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521B3" w14:textId="2E28A340" w:rsidR="00C47B39" w:rsidRDefault="00B03693">
      <w:r>
        <w:t>Supplementary Box 1:</w:t>
      </w:r>
      <w:r w:rsidR="00480042">
        <w:t xml:space="preserve"> International Comparators</w:t>
      </w:r>
    </w:p>
    <w:p w14:paraId="70E38955" w14:textId="64187112" w:rsidR="00480042" w:rsidRDefault="00480042"/>
    <w:p w14:paraId="00E7FCB5" w14:textId="04E9848A" w:rsidR="00480042" w:rsidRDefault="00480042">
      <w:pPr>
        <w:rPr>
          <w:sz w:val="24"/>
          <w:szCs w:val="24"/>
        </w:rPr>
      </w:pPr>
      <w:r>
        <w:rPr>
          <w:sz w:val="24"/>
          <w:szCs w:val="24"/>
        </w:rPr>
        <w:t>Europe</w:t>
      </w:r>
    </w:p>
    <w:p w14:paraId="216025BF" w14:textId="680B9F3F" w:rsidR="00480042" w:rsidRDefault="00480042">
      <w:pPr>
        <w:rPr>
          <w:sz w:val="24"/>
          <w:szCs w:val="24"/>
        </w:rPr>
      </w:pPr>
      <w:r w:rsidRPr="00613D35">
        <w:rPr>
          <w:sz w:val="24"/>
          <w:szCs w:val="24"/>
        </w:rPr>
        <w:t>A European survey showed widely varying incidence rates of new forensic hospital orders across Europe, ranging from 1 to 4 per 100,000 per annum</w:t>
      </w:r>
      <w:r>
        <w:rPr>
          <w:sz w:val="24"/>
          <w:szCs w:val="24"/>
        </w:rPr>
        <w:t xml:space="preserve"> </w:t>
      </w:r>
      <w:r w:rsidRPr="00613D3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ADDIN EN.CITE &lt;EndNote&gt;&lt;Cite&gt;&lt;Author&gt;Salize&lt;/Author&gt;&lt;Year&gt;2007&lt;/Year&gt;&lt;RecNum&gt;2341&lt;/RecNum&gt;&lt;DisplayText&gt;(Salize and Dressing, 2007)&lt;/DisplayText&gt;&lt;record&gt;&lt;rec-number&gt;2341&lt;/rec-number&gt;&lt;foreign-keys&gt;&lt;key app="EN" db-id="e5wvzp9tp2r9v1eedtn5wpvgz2vfw9w5tz5p" timestamp="1602671997"&gt;2341&lt;/key&gt;&lt;/foreign-keys&gt;&lt;ref-type name="Journal Article"&gt;17&lt;/ref-type&gt;&lt;contributors&gt;&lt;authors&gt;&lt;author&gt;Salize, H. J.&lt;/author&gt;&lt;author&gt;Dressing, H.&lt;/author&gt;&lt;/authors&gt;&lt;/contributors&gt;&lt;auth-address&gt;Mental Health Services Research Group, Central Institute of Mental Health, J 5, 68159, Mannheim, Germany. hans-joachim.salize@zi-mannheim.de&lt;/auth-address&gt;&lt;titles&gt;&lt;title&gt;Admission of mentally disordered offenders to specialized forensic care in fifteen European Union member states&lt;/title&gt;&lt;secondary-title&gt;Soc Psychiatry Psychiatr Epidemiol&lt;/secondary-title&gt;&lt;/titles&gt;&lt;periodical&gt;&lt;full-title&gt;Soc Psychiatry Psychiatr Epidemiol&lt;/full-title&gt;&lt;/periodical&gt;&lt;pages&gt;336-42&lt;/pages&gt;&lt;volume&gt;42&lt;/volume&gt;&lt;number&gt;4&lt;/number&gt;&lt;edition&gt;2007/03/21&lt;/edition&gt;&lt;keywords&gt;&lt;keyword&gt;Crime/*statistics &amp;amp; numerical data&lt;/keyword&gt;&lt;keyword&gt;Europe/epidemiology&lt;/keyword&gt;&lt;keyword&gt;European Union&lt;/keyword&gt;&lt;keyword&gt;Forensic Psychiatry/*statistics &amp;amp; numerical data&lt;/keyword&gt;&lt;keyword&gt;Hospitalization&lt;/keyword&gt;&lt;keyword&gt;Humans&lt;/keyword&gt;&lt;keyword&gt;Incidence&lt;/keyword&gt;&lt;keyword&gt;Mental Disorders/*epidemiology/*rehabilitation&lt;/keyword&gt;&lt;keyword&gt;Mental Health Services/*organization &amp;amp; administration&lt;/keyword&gt;&lt;keyword&gt;Patient Admission/*statistics &amp;amp; numerical data&lt;/keyword&gt;&lt;keyword&gt;Prevalence&lt;/keyword&gt;&lt;/keywords&gt;&lt;dates&gt;&lt;year&gt;2007&lt;/year&gt;&lt;pub-dates&gt;&lt;date&gt;Apr&lt;/date&gt;&lt;/pub-dates&gt;&lt;/dates&gt;&lt;isbn&gt;0933-7954&lt;/isbn&gt;&lt;accession-num&gt;17370050&lt;/accession-num&gt;&lt;urls&gt;&lt;/urls&gt;&lt;electronic-resource-num&gt;10.1007/s00127-007-0159-2&lt;/electronic-resource-num&gt;&lt;remote-database-provider&gt;NLM&lt;/remote-database-provider&gt;&lt;language&gt;eng&lt;/language&gt;&lt;/record&gt;&lt;/Cite&gt;&lt;/EndNote&gt;</w:instrText>
      </w:r>
      <w:r w:rsidRPr="00613D35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(Salize and Dressing, 2007)</w:t>
      </w:r>
      <w:r w:rsidRPr="00613D35">
        <w:rPr>
          <w:sz w:val="24"/>
          <w:szCs w:val="24"/>
        </w:rPr>
        <w:fldChar w:fldCharType="end"/>
      </w:r>
      <w:r w:rsidRPr="00613D3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613D35">
        <w:rPr>
          <w:sz w:val="24"/>
          <w:szCs w:val="24"/>
        </w:rPr>
        <w:t>Northern European countries are fairly constant at 7 to 12 secure forensic beds (high and medium secure) per 100,000 population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ADDIN EN.CITE &lt;EndNote&gt;&lt;Cite&gt;&lt;Author&gt;Chow&lt;/Author&gt;&lt;Year&gt;2016&lt;/Year&gt;&lt;RecNum&gt;1302&lt;/RecNum&gt;&lt;DisplayText&gt;(Chow and Priebe, 2016)&lt;/DisplayText&gt;&lt;record&gt;&lt;rec-number&gt;1302&lt;/rec-number&gt;&lt;foreign-keys&gt;&lt;key app="EN" db-id="e5wvzp9tp2r9v1eedtn5wpvgz2vfw9w5tz5p" timestamp="1601248602"&gt;1302&lt;/key&gt;&lt;/foreign-keys&gt;&lt;ref-type name="Journal Article"&gt;17&lt;/ref-type&gt;&lt;contributors&gt;&lt;authors&gt;&lt;author&gt;Chow, Winnie S.&lt;/author&gt;&lt;author&gt;Priebe, Stefan&lt;/author&gt;&lt;/authors&gt;&lt;/contributors&gt;&lt;titles&gt;&lt;title&gt;How has the extent of institutional mental healthcare changed in Western Europe? Analysis of data since 1990&lt;/title&gt;&lt;secondary-title&gt;BMJ Open&lt;/secondary-title&gt;&lt;/titles&gt;&lt;periodical&gt;&lt;full-title&gt;BMJ Open&lt;/full-title&gt;&lt;/periodical&gt;&lt;pages&gt;e010188&lt;/pages&gt;&lt;volume&gt;6&lt;/volume&gt;&lt;number&gt;4&lt;/number&gt;&lt;dates&gt;&lt;year&gt;2016&lt;/year&gt;&lt;/dates&gt;&lt;urls&gt;&lt;related-urls&gt;&lt;url&gt;http://bmjopen.bmj.com/content/6/4/e010188.abstract&lt;/url&gt;&lt;/related-urls&gt;&lt;/urls&gt;&lt;electronic-resource-num&gt;10.1136/bmjopen-2015-010188&lt;/electronic-resource-num&gt;&lt;/record&gt;&lt;/Cite&gt;&lt;/EndNote&gt;</w:instrText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(Chow and Priebe, 2016)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</w:p>
    <w:p w14:paraId="65DA4A93" w14:textId="2B0675DC" w:rsidR="00480042" w:rsidRDefault="00480042">
      <w:pPr>
        <w:rPr>
          <w:sz w:val="24"/>
          <w:szCs w:val="24"/>
        </w:rPr>
      </w:pPr>
      <w:r>
        <w:rPr>
          <w:sz w:val="24"/>
          <w:szCs w:val="24"/>
        </w:rPr>
        <w:t>UK</w:t>
      </w:r>
    </w:p>
    <w:p w14:paraId="192DFC15" w14:textId="012A8ECA" w:rsidR="00480042" w:rsidRDefault="00480042">
      <w:pPr>
        <w:rPr>
          <w:sz w:val="24"/>
          <w:szCs w:val="24"/>
        </w:rPr>
      </w:pPr>
      <w:r w:rsidRPr="00613D35">
        <w:rPr>
          <w:sz w:val="24"/>
          <w:szCs w:val="24"/>
        </w:rPr>
        <w:t xml:space="preserve">In the UK, overall detention rates </w:t>
      </w:r>
      <w:r>
        <w:rPr>
          <w:sz w:val="24"/>
          <w:szCs w:val="24"/>
        </w:rPr>
        <w:t xml:space="preserve">in all psychiatric in-patient units </w:t>
      </w:r>
      <w:r w:rsidRPr="00613D35">
        <w:rPr>
          <w:sz w:val="24"/>
          <w:szCs w:val="24"/>
        </w:rPr>
        <w:t>under the Mental Health Act were higher for males (83.2 per 100,000 population) than females (76.1 per 100,000 population)</w:t>
      </w:r>
      <w:r>
        <w:rPr>
          <w:sz w:val="24"/>
          <w:szCs w:val="24"/>
        </w:rPr>
        <w:t xml:space="preserve">. </w:t>
      </w:r>
      <w:r w:rsidRPr="00613D35">
        <w:rPr>
          <w:sz w:val="24"/>
          <w:szCs w:val="24"/>
        </w:rPr>
        <w:t xml:space="preserve"> Known rates of </w:t>
      </w:r>
      <w:r>
        <w:rPr>
          <w:sz w:val="24"/>
          <w:szCs w:val="24"/>
        </w:rPr>
        <w:t>use of community treatment orders f</w:t>
      </w:r>
      <w:r w:rsidRPr="00613D35">
        <w:rPr>
          <w:sz w:val="24"/>
          <w:szCs w:val="24"/>
        </w:rPr>
        <w:t xml:space="preserve">or males (11.4 per 100,000 population) were almost twice the rate for females (6.6 per 100,000 population) with wide variations for age groups and for black and ethnic minorities. A third </w:t>
      </w:r>
      <w:r>
        <w:rPr>
          <w:sz w:val="24"/>
          <w:szCs w:val="24"/>
        </w:rPr>
        <w:t xml:space="preserve">of these </w:t>
      </w:r>
      <w:r w:rsidRPr="00613D35">
        <w:rPr>
          <w:sz w:val="24"/>
          <w:szCs w:val="24"/>
        </w:rPr>
        <w:t>(33%) are detained under forensic sections of the Act</w:t>
      </w:r>
      <w:r>
        <w:rPr>
          <w:sz w:val="24"/>
          <w:szCs w:val="24"/>
        </w:rPr>
        <w:t xml:space="preserve"> though not all in secure forensic hospitals</w:t>
      </w:r>
      <w:r w:rsidRPr="00613D35">
        <w:rPr>
          <w:sz w:val="24"/>
          <w:szCs w:val="24"/>
        </w:rPr>
        <w:t xml:space="preserve">. For the four years 2013-2016 admission orders under the forensic </w:t>
      </w:r>
      <w:r>
        <w:rPr>
          <w:sz w:val="24"/>
          <w:szCs w:val="24"/>
        </w:rPr>
        <w:t>part</w:t>
      </w:r>
      <w:r w:rsidRPr="00613D35">
        <w:rPr>
          <w:sz w:val="24"/>
          <w:szCs w:val="24"/>
        </w:rPr>
        <w:t xml:space="preserve"> of the Mental Health Act in England averaged 1</w:t>
      </w:r>
      <w:r>
        <w:rPr>
          <w:sz w:val="24"/>
          <w:szCs w:val="24"/>
        </w:rPr>
        <w:t>,</w:t>
      </w:r>
      <w:r w:rsidRPr="00613D35">
        <w:rPr>
          <w:sz w:val="24"/>
          <w:szCs w:val="24"/>
        </w:rPr>
        <w:t>815 annually (3.2/100,000 per annum), with hospital orders with restrictions under section 37/41 (used in approximately the same way as not guilty by reason of insanity or not criminally responsible by reason of mental illness in other jurisdictions) averaging 446 annually (0.</w:t>
      </w:r>
      <w:r w:rsidR="00B03693">
        <w:rPr>
          <w:sz w:val="24"/>
          <w:szCs w:val="24"/>
        </w:rPr>
        <w:t>67</w:t>
      </w:r>
      <w:r w:rsidRPr="00613D35">
        <w:rPr>
          <w:sz w:val="24"/>
          <w:szCs w:val="24"/>
        </w:rPr>
        <w:t>/100,000 per annum)</w:t>
      </w:r>
      <w:r>
        <w:rPr>
          <w:sz w:val="24"/>
          <w:szCs w:val="24"/>
        </w:rPr>
        <w:t xml:space="preserve"> </w:t>
      </w:r>
      <w:r w:rsidRPr="00480042">
        <w:rPr>
          <w:sz w:val="24"/>
          <w:szCs w:val="24"/>
        </w:rPr>
        <w:fldChar w:fldCharType="begin"/>
      </w:r>
      <w:r w:rsidRPr="00480042">
        <w:rPr>
          <w:sz w:val="24"/>
          <w:szCs w:val="24"/>
        </w:rPr>
        <w:instrText xml:space="preserve"> ADDIN EN.CITE &lt;EndNote&gt;&lt;Cite&gt;&lt;Author&gt;NHS_Digital&lt;/Author&gt;&lt;Year&gt;2017&lt;/Year&gt;&lt;RecNum&gt;2339&lt;/RecNum&gt;&lt;DisplayText&gt;(NHS_Digital, 2017)&lt;/DisplayText&gt;&lt;record&gt;&lt;rec-number&gt;2339&lt;/rec-number&gt;&lt;foreign-keys&gt;&lt;key app="EN" db-id="e5wvzp9tp2r9v1eedtn5wpvgz2vfw9w5tz5p" timestamp="1602670870"&gt;2339&lt;/key&gt;&lt;/foreign-keys&gt;&lt;ref-type name="Government Document"&gt;46&lt;/ref-type&gt;&lt;contributors&gt;&lt;authors&gt;&lt;author&gt;NHS_Digital&lt;/author&gt;&lt;/authors&gt;&lt;secondary-authors&gt;&lt;author&gt;NHS Digital&lt;/author&gt;&lt;/secondary-authors&gt;&lt;/contributors&gt;&lt;titles&gt;&lt;title&gt;Mental Health Act Statistics, Annual Figures: 2016-17, Experimental statistics&lt;/title&gt;&lt;tertiary-title&gt;    01 Apr 2012 to 31 Mar 2017 &lt;/tertiary-title&gt;&lt;/titles&gt;&lt;number&gt;&amp;#xD;    10 Oct 2017&lt;/number&gt;&lt;dates&gt;&lt;year&gt;2017&lt;/year&gt;&lt;/dates&gt;&lt;publisher&gt;NHS Digital&lt;/publisher&gt;&lt;urls&gt;&lt;related-urls&gt;&lt;url&gt;https://digital.nhs.uk/data-and-information/publications/statistical/mental-health-act-statistics-annual-figures/mental-health-act-statistics-annual-figures-2016-17-experimental-statistics&lt;/url&gt;&lt;/related-urls&gt;&lt;/urls&gt;&lt;access-date&gt;13th October 2020&lt;/access-date&gt;&lt;/record&gt;&lt;/Cite&gt;&lt;/EndNote&gt;</w:instrText>
      </w:r>
      <w:r w:rsidRPr="00480042">
        <w:rPr>
          <w:sz w:val="24"/>
          <w:szCs w:val="24"/>
        </w:rPr>
        <w:fldChar w:fldCharType="separate"/>
      </w:r>
      <w:r w:rsidRPr="00480042">
        <w:rPr>
          <w:noProof/>
          <w:sz w:val="24"/>
          <w:szCs w:val="24"/>
        </w:rPr>
        <w:t>(NHS_Digital, 2017)</w:t>
      </w:r>
      <w:r w:rsidRPr="00480042">
        <w:rPr>
          <w:sz w:val="24"/>
          <w:szCs w:val="24"/>
        </w:rPr>
        <w:fldChar w:fldCharType="end"/>
      </w:r>
      <w:r w:rsidRPr="00480042">
        <w:rPr>
          <w:sz w:val="24"/>
          <w:szCs w:val="24"/>
        </w:rPr>
        <w:t xml:space="preserve">.  </w:t>
      </w:r>
    </w:p>
    <w:p w14:paraId="6E7561C0" w14:textId="705B0667" w:rsidR="00480042" w:rsidRDefault="00480042">
      <w:pPr>
        <w:rPr>
          <w:sz w:val="24"/>
          <w:szCs w:val="24"/>
        </w:rPr>
      </w:pPr>
      <w:r>
        <w:rPr>
          <w:sz w:val="24"/>
          <w:szCs w:val="24"/>
        </w:rPr>
        <w:t>Australia, New Zealand and Canada</w:t>
      </w:r>
    </w:p>
    <w:p w14:paraId="6BE9B8D6" w14:textId="13818420" w:rsidR="00480042" w:rsidRDefault="00480042">
      <w:pPr>
        <w:rPr>
          <w:sz w:val="24"/>
          <w:szCs w:val="24"/>
        </w:rPr>
      </w:pPr>
      <w:r w:rsidRPr="00613D35">
        <w:rPr>
          <w:sz w:val="24"/>
          <w:szCs w:val="24"/>
        </w:rPr>
        <w:t>Australian states and Canadian provinces often appear to have fewer beds and shorter lengths of stay</w:t>
      </w:r>
      <w:r w:rsidR="00B03693">
        <w:rPr>
          <w:sz w:val="24"/>
          <w:szCs w:val="24"/>
        </w:rPr>
        <w:t xml:space="preserve">. </w:t>
      </w:r>
    </w:p>
    <w:p w14:paraId="096B693D" w14:textId="77777777" w:rsidR="00480042" w:rsidRDefault="00480042">
      <w:pPr>
        <w:rPr>
          <w:sz w:val="24"/>
          <w:szCs w:val="24"/>
        </w:rPr>
      </w:pPr>
    </w:p>
    <w:p w14:paraId="3C38B3AA" w14:textId="77777777" w:rsidR="00480042" w:rsidRPr="00480042" w:rsidRDefault="00480042" w:rsidP="00480042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480042">
        <w:t xml:space="preserve">CHOW, W. S. &amp; PRIEBE, S. 2016. How has the extent of institutional mental healthcare changed in Western Europe? Analysis of data since 1990. </w:t>
      </w:r>
      <w:r w:rsidRPr="00480042">
        <w:rPr>
          <w:i/>
        </w:rPr>
        <w:t>BMJ Open,</w:t>
      </w:r>
      <w:r w:rsidRPr="00480042">
        <w:t xml:space="preserve"> 6</w:t>
      </w:r>
      <w:r w:rsidRPr="00480042">
        <w:rPr>
          <w:b/>
        </w:rPr>
        <w:t>,</w:t>
      </w:r>
      <w:r w:rsidRPr="00480042">
        <w:t xml:space="preserve"> e010188.</w:t>
      </w:r>
    </w:p>
    <w:p w14:paraId="50FCDE37" w14:textId="77777777" w:rsidR="00480042" w:rsidRPr="00480042" w:rsidRDefault="00480042" w:rsidP="00480042">
      <w:pPr>
        <w:pStyle w:val="EndNoteBibliography"/>
        <w:spacing w:after="0"/>
        <w:ind w:left="720" w:hanging="720"/>
      </w:pPr>
      <w:r w:rsidRPr="00480042">
        <w:t xml:space="preserve">NHS_DIGITAL 2017. Mental Health Act Statistics, Annual Figures: 2016-17, Experimental statistics. </w:t>
      </w:r>
      <w:r w:rsidRPr="00480042">
        <w:rPr>
          <w:i/>
        </w:rPr>
        <w:t>In:</w:t>
      </w:r>
      <w:r w:rsidRPr="00480042">
        <w:t xml:space="preserve"> DIGITAL, N. (ed.). NHS Digital.</w:t>
      </w:r>
    </w:p>
    <w:p w14:paraId="7E2576A3" w14:textId="77777777" w:rsidR="00480042" w:rsidRPr="00480042" w:rsidRDefault="00480042" w:rsidP="00480042">
      <w:pPr>
        <w:pStyle w:val="EndNoteBibliography"/>
        <w:ind w:left="720" w:hanging="720"/>
      </w:pPr>
      <w:r w:rsidRPr="00480042">
        <w:t xml:space="preserve">SALIZE, H. J. &amp; DRESSING, H. 2007. Admission of mentally disordered offenders to specialized forensic care in fifteen European Union member states. </w:t>
      </w:r>
      <w:r w:rsidRPr="00480042">
        <w:rPr>
          <w:i/>
        </w:rPr>
        <w:t>Soc Psychiatry Psychiatr Epidemiol,</w:t>
      </w:r>
      <w:r w:rsidRPr="00480042">
        <w:t xml:space="preserve"> 42</w:t>
      </w:r>
      <w:r w:rsidRPr="00480042">
        <w:rPr>
          <w:b/>
        </w:rPr>
        <w:t>,</w:t>
      </w:r>
      <w:r w:rsidRPr="00480042">
        <w:t xml:space="preserve"> 336-42.</w:t>
      </w:r>
    </w:p>
    <w:p w14:paraId="18B6AEA9" w14:textId="3ED5056F" w:rsidR="00480042" w:rsidRDefault="00480042">
      <w:r>
        <w:fldChar w:fldCharType="end"/>
      </w:r>
    </w:p>
    <w:sectPr w:rsidR="00480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5wvzp9tp2r9v1eedtn5wpvgz2vfw9w5tz5p&quot;&gt;My EndNote Library&lt;record-ids&gt;&lt;item&gt;1302&lt;/item&gt;&lt;item&gt;2339&lt;/item&gt;&lt;item&gt;2341&lt;/item&gt;&lt;/record-ids&gt;&lt;/item&gt;&lt;/Libraries&gt;"/>
  </w:docVars>
  <w:rsids>
    <w:rsidRoot w:val="00480042"/>
    <w:rsid w:val="001911AB"/>
    <w:rsid w:val="00433482"/>
    <w:rsid w:val="004465F6"/>
    <w:rsid w:val="00480042"/>
    <w:rsid w:val="004F20DE"/>
    <w:rsid w:val="00754E4D"/>
    <w:rsid w:val="00A62CA0"/>
    <w:rsid w:val="00B03693"/>
    <w:rsid w:val="00C47B39"/>
    <w:rsid w:val="00D0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E6DDF"/>
  <w15:chartTrackingRefBased/>
  <w15:docId w15:val="{5D3040B7-1E5C-4D1F-9D52-689FDD73F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48004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8004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8004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80042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Gerard Kennedy</dc:creator>
  <cp:keywords/>
  <dc:description/>
  <cp:lastModifiedBy>Henry Gerard Kennedy</cp:lastModifiedBy>
  <cp:revision>5</cp:revision>
  <dcterms:created xsi:type="dcterms:W3CDTF">2021-05-11T19:54:00Z</dcterms:created>
  <dcterms:modified xsi:type="dcterms:W3CDTF">2021-05-11T19:57:00Z</dcterms:modified>
</cp:coreProperties>
</file>