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3C4B0" w14:textId="18FBB1B9" w:rsidR="007F79E6" w:rsidRPr="007F79E6" w:rsidRDefault="00A7290F" w:rsidP="00A7290F">
      <w:pPr>
        <w:pStyle w:val="Heading1"/>
      </w:pPr>
      <w:r>
        <w:t>Appendix 3</w:t>
      </w:r>
      <w:r w:rsidR="007F79E6" w:rsidRPr="007F79E6">
        <w:t xml:space="preserve">.  </w:t>
      </w:r>
      <w:r w:rsidR="00F43435">
        <w:t>Stages of the thematic analysis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5484"/>
        <w:gridCol w:w="3543"/>
        <w:gridCol w:w="3889"/>
      </w:tblGrid>
      <w:tr w:rsidR="007F79E6" w:rsidRPr="007F79E6" w14:paraId="75BA4FF4" w14:textId="77777777" w:rsidTr="00A7290F">
        <w:tc>
          <w:tcPr>
            <w:tcW w:w="37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0D4FE2" w14:textId="77777777" w:rsidR="007F79E6" w:rsidRPr="007F79E6" w:rsidRDefault="007F79E6" w:rsidP="005E6088">
            <w:pPr>
              <w:rPr>
                <w:b/>
                <w:sz w:val="32"/>
                <w:szCs w:val="32"/>
                <w:u w:val="single"/>
              </w:rPr>
            </w:pPr>
            <w:r w:rsidRPr="007F79E6">
              <w:rPr>
                <w:b/>
                <w:sz w:val="32"/>
                <w:szCs w:val="32"/>
                <w:u w:val="single"/>
              </w:rPr>
              <w:t>Stage</w:t>
            </w:r>
          </w:p>
        </w:tc>
        <w:tc>
          <w:tcPr>
            <w:tcW w:w="1966" w:type="pct"/>
            <w:tcBorders>
              <w:left w:val="single" w:sz="4" w:space="0" w:color="auto"/>
            </w:tcBorders>
          </w:tcPr>
          <w:p w14:paraId="74BE5091" w14:textId="77777777" w:rsidR="007F79E6" w:rsidRPr="007F79E6" w:rsidRDefault="007F79E6" w:rsidP="005E6088">
            <w:pPr>
              <w:rPr>
                <w:b/>
                <w:sz w:val="32"/>
                <w:szCs w:val="32"/>
                <w:u w:val="single"/>
              </w:rPr>
            </w:pPr>
            <w:r w:rsidRPr="007F79E6">
              <w:rPr>
                <w:b/>
                <w:sz w:val="32"/>
                <w:szCs w:val="32"/>
                <w:u w:val="single"/>
              </w:rPr>
              <w:t>Transaction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25B5C0" w14:textId="77777777" w:rsidR="007F79E6" w:rsidRPr="007F79E6" w:rsidRDefault="007F79E6" w:rsidP="007F79E6">
            <w:pPr>
              <w:jc w:val="center"/>
              <w:rPr>
                <w:b/>
                <w:sz w:val="32"/>
                <w:szCs w:val="32"/>
              </w:rPr>
            </w:pPr>
            <w:r w:rsidRPr="007F79E6">
              <w:rPr>
                <w:b/>
                <w:sz w:val="32"/>
                <w:szCs w:val="32"/>
              </w:rPr>
              <w:t>Outcome</w:t>
            </w:r>
          </w:p>
        </w:tc>
      </w:tr>
      <w:tr w:rsidR="007F79E6" w:rsidRPr="007F79E6" w14:paraId="6ECA3F91" w14:textId="77777777" w:rsidTr="00A7290F">
        <w:tc>
          <w:tcPr>
            <w:tcW w:w="370" w:type="pct"/>
            <w:tcBorders>
              <w:top w:val="nil"/>
              <w:bottom w:val="nil"/>
              <w:right w:val="single" w:sz="4" w:space="0" w:color="auto"/>
            </w:tcBorders>
          </w:tcPr>
          <w:p w14:paraId="079A2F3E" w14:textId="77777777" w:rsidR="007F79E6" w:rsidRPr="007F79E6" w:rsidRDefault="007F79E6" w:rsidP="005E6088">
            <w:pPr>
              <w:rPr>
                <w:sz w:val="32"/>
                <w:szCs w:val="32"/>
              </w:rPr>
            </w:pPr>
          </w:p>
        </w:tc>
        <w:tc>
          <w:tcPr>
            <w:tcW w:w="1966" w:type="pct"/>
            <w:tcBorders>
              <w:left w:val="single" w:sz="4" w:space="0" w:color="auto"/>
            </w:tcBorders>
          </w:tcPr>
          <w:p w14:paraId="41130AB5" w14:textId="77777777" w:rsidR="007F79E6" w:rsidRPr="007F79E6" w:rsidRDefault="007F79E6" w:rsidP="005E6088">
            <w:pPr>
              <w:rPr>
                <w:sz w:val="32"/>
                <w:szCs w:val="32"/>
              </w:rPr>
            </w:pPr>
          </w:p>
        </w:tc>
        <w:tc>
          <w:tcPr>
            <w:tcW w:w="1270" w:type="pct"/>
            <w:tcBorders>
              <w:top w:val="single" w:sz="4" w:space="0" w:color="auto"/>
            </w:tcBorders>
          </w:tcPr>
          <w:p w14:paraId="128E898A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b/>
                <w:sz w:val="32"/>
                <w:szCs w:val="32"/>
              </w:rPr>
              <w:t>Applying to subspecialty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14:paraId="013F2710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b/>
                <w:sz w:val="32"/>
                <w:szCs w:val="32"/>
              </w:rPr>
              <w:t>Continuing in subspecialty</w:t>
            </w:r>
          </w:p>
        </w:tc>
      </w:tr>
      <w:tr w:rsidR="007F79E6" w:rsidRPr="007F79E6" w14:paraId="00CBCFCF" w14:textId="77777777" w:rsidTr="00A7290F">
        <w:tc>
          <w:tcPr>
            <w:tcW w:w="370" w:type="pct"/>
            <w:tcBorders>
              <w:top w:val="nil"/>
              <w:bottom w:val="nil"/>
              <w:right w:val="single" w:sz="4" w:space="0" w:color="auto"/>
            </w:tcBorders>
          </w:tcPr>
          <w:p w14:paraId="5FF584B4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b/>
                <w:sz w:val="32"/>
                <w:szCs w:val="32"/>
              </w:rPr>
              <w:t xml:space="preserve"> 1</w:t>
            </w:r>
          </w:p>
          <w:p w14:paraId="68F0C97A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rFonts w:cstheme="minorHAnsi"/>
                <w:b/>
                <w:sz w:val="32"/>
                <w:szCs w:val="32"/>
              </w:rPr>
              <w:t>↓</w:t>
            </w:r>
          </w:p>
        </w:tc>
        <w:tc>
          <w:tcPr>
            <w:tcW w:w="1966" w:type="pct"/>
            <w:tcBorders>
              <w:left w:val="single" w:sz="4" w:space="0" w:color="auto"/>
            </w:tcBorders>
          </w:tcPr>
          <w:p w14:paraId="786E3039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Two datasets collected between June and September 2017</w:t>
            </w:r>
          </w:p>
        </w:tc>
        <w:tc>
          <w:tcPr>
            <w:tcW w:w="1270" w:type="pct"/>
          </w:tcPr>
          <w:p w14:paraId="363CF1EB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27 questionnaires</w:t>
            </w:r>
          </w:p>
        </w:tc>
        <w:tc>
          <w:tcPr>
            <w:tcW w:w="1394" w:type="pct"/>
          </w:tcPr>
          <w:p w14:paraId="5B199DE9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27 questionnaires</w:t>
            </w:r>
          </w:p>
        </w:tc>
      </w:tr>
      <w:tr w:rsidR="007F79E6" w:rsidRPr="007F79E6" w14:paraId="4ED2F01F" w14:textId="77777777" w:rsidTr="00A7290F">
        <w:tc>
          <w:tcPr>
            <w:tcW w:w="370" w:type="pct"/>
            <w:tcBorders>
              <w:top w:val="nil"/>
              <w:bottom w:val="nil"/>
              <w:right w:val="single" w:sz="4" w:space="0" w:color="auto"/>
            </w:tcBorders>
          </w:tcPr>
          <w:p w14:paraId="25EFFBB6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1966" w:type="pct"/>
            <w:tcBorders>
              <w:left w:val="single" w:sz="4" w:space="0" w:color="auto"/>
            </w:tcBorders>
          </w:tcPr>
          <w:p w14:paraId="029841D9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Coding of verbatim responses</w:t>
            </w:r>
          </w:p>
        </w:tc>
        <w:tc>
          <w:tcPr>
            <w:tcW w:w="1270" w:type="pct"/>
          </w:tcPr>
          <w:p w14:paraId="2622E0D0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243 codes obtained</w:t>
            </w:r>
          </w:p>
        </w:tc>
        <w:tc>
          <w:tcPr>
            <w:tcW w:w="1394" w:type="pct"/>
          </w:tcPr>
          <w:p w14:paraId="23174586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145 codes obtained</w:t>
            </w:r>
          </w:p>
        </w:tc>
      </w:tr>
      <w:tr w:rsidR="007F79E6" w:rsidRPr="007F79E6" w14:paraId="5F4DA1F6" w14:textId="77777777" w:rsidTr="00A7290F">
        <w:tc>
          <w:tcPr>
            <w:tcW w:w="370" w:type="pct"/>
            <w:tcBorders>
              <w:top w:val="nil"/>
              <w:bottom w:val="nil"/>
              <w:right w:val="single" w:sz="4" w:space="0" w:color="auto"/>
            </w:tcBorders>
          </w:tcPr>
          <w:p w14:paraId="0D52AD91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rFonts w:cstheme="minorHAnsi"/>
                <w:b/>
                <w:sz w:val="32"/>
                <w:szCs w:val="32"/>
              </w:rPr>
              <w:t>↓</w:t>
            </w:r>
          </w:p>
        </w:tc>
        <w:tc>
          <w:tcPr>
            <w:tcW w:w="1966" w:type="pct"/>
            <w:tcBorders>
              <w:left w:val="single" w:sz="4" w:space="0" w:color="auto"/>
            </w:tcBorders>
          </w:tcPr>
          <w:p w14:paraId="37D95CCE" w14:textId="77777777" w:rsidR="007F79E6" w:rsidRPr="007F79E6" w:rsidRDefault="007F79E6" w:rsidP="005E6088">
            <w:pPr>
              <w:rPr>
                <w:sz w:val="32"/>
                <w:szCs w:val="32"/>
              </w:rPr>
            </w:pPr>
          </w:p>
        </w:tc>
        <w:tc>
          <w:tcPr>
            <w:tcW w:w="1270" w:type="pct"/>
          </w:tcPr>
          <w:p w14:paraId="28CA2F77" w14:textId="77777777" w:rsidR="007F79E6" w:rsidRPr="007F79E6" w:rsidRDefault="007F79E6" w:rsidP="005E6088">
            <w:pPr>
              <w:rPr>
                <w:sz w:val="32"/>
                <w:szCs w:val="32"/>
              </w:rPr>
            </w:pPr>
          </w:p>
        </w:tc>
        <w:tc>
          <w:tcPr>
            <w:tcW w:w="1394" w:type="pct"/>
          </w:tcPr>
          <w:p w14:paraId="6F8BBFE5" w14:textId="77777777" w:rsidR="007F79E6" w:rsidRPr="007F79E6" w:rsidRDefault="007F79E6" w:rsidP="005E6088">
            <w:pPr>
              <w:rPr>
                <w:sz w:val="32"/>
                <w:szCs w:val="32"/>
              </w:rPr>
            </w:pPr>
          </w:p>
        </w:tc>
      </w:tr>
      <w:tr w:rsidR="007F79E6" w:rsidRPr="007F79E6" w14:paraId="53EA5305" w14:textId="77777777" w:rsidTr="00A7290F">
        <w:tc>
          <w:tcPr>
            <w:tcW w:w="370" w:type="pct"/>
            <w:tcBorders>
              <w:top w:val="nil"/>
              <w:bottom w:val="nil"/>
              <w:right w:val="single" w:sz="4" w:space="0" w:color="auto"/>
            </w:tcBorders>
          </w:tcPr>
          <w:p w14:paraId="404B3841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b/>
                <w:sz w:val="32"/>
                <w:szCs w:val="32"/>
              </w:rPr>
              <w:t xml:space="preserve"> 3</w:t>
            </w:r>
          </w:p>
          <w:p w14:paraId="20B9DFF2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rFonts w:cstheme="minorHAnsi"/>
                <w:b/>
                <w:sz w:val="32"/>
                <w:szCs w:val="32"/>
              </w:rPr>
              <w:t>↓</w:t>
            </w:r>
          </w:p>
        </w:tc>
        <w:tc>
          <w:tcPr>
            <w:tcW w:w="1966" w:type="pct"/>
            <w:tcBorders>
              <w:left w:val="single" w:sz="4" w:space="0" w:color="auto"/>
            </w:tcBorders>
          </w:tcPr>
          <w:p w14:paraId="15D10196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Sorting of codes into initial themes</w:t>
            </w:r>
          </w:p>
        </w:tc>
        <w:tc>
          <w:tcPr>
            <w:tcW w:w="1270" w:type="pct"/>
          </w:tcPr>
          <w:p w14:paraId="0E369397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33 initial themes identified</w:t>
            </w:r>
          </w:p>
        </w:tc>
        <w:tc>
          <w:tcPr>
            <w:tcW w:w="1394" w:type="pct"/>
          </w:tcPr>
          <w:p w14:paraId="5EC8AEE4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15 initial themes identified</w:t>
            </w:r>
          </w:p>
        </w:tc>
      </w:tr>
      <w:tr w:rsidR="007F79E6" w:rsidRPr="007F79E6" w14:paraId="2D8CA538" w14:textId="77777777" w:rsidTr="00A7290F">
        <w:tc>
          <w:tcPr>
            <w:tcW w:w="370" w:type="pct"/>
            <w:tcBorders>
              <w:top w:val="nil"/>
              <w:bottom w:val="nil"/>
              <w:right w:val="single" w:sz="4" w:space="0" w:color="auto"/>
            </w:tcBorders>
          </w:tcPr>
          <w:p w14:paraId="5F7FB9C3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b/>
                <w:sz w:val="32"/>
                <w:szCs w:val="32"/>
              </w:rPr>
              <w:t xml:space="preserve"> 4</w:t>
            </w:r>
          </w:p>
          <w:p w14:paraId="42064A9A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rFonts w:cstheme="minorHAnsi"/>
                <w:b/>
                <w:sz w:val="32"/>
                <w:szCs w:val="32"/>
              </w:rPr>
              <w:t>↓</w:t>
            </w:r>
          </w:p>
        </w:tc>
        <w:tc>
          <w:tcPr>
            <w:tcW w:w="1966" w:type="pct"/>
            <w:tcBorders>
              <w:left w:val="single" w:sz="4" w:space="0" w:color="auto"/>
            </w:tcBorders>
          </w:tcPr>
          <w:p w14:paraId="0668CAD8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Higher level themes developed from initial themes</w:t>
            </w:r>
            <w:bookmarkStart w:id="0" w:name="_GoBack"/>
            <w:bookmarkEnd w:id="0"/>
          </w:p>
        </w:tc>
        <w:tc>
          <w:tcPr>
            <w:tcW w:w="1270" w:type="pct"/>
          </w:tcPr>
          <w:p w14:paraId="7D3A6C39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11 higher level themes identified</w:t>
            </w:r>
          </w:p>
        </w:tc>
        <w:tc>
          <w:tcPr>
            <w:tcW w:w="1394" w:type="pct"/>
          </w:tcPr>
          <w:p w14:paraId="4556C9E8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9 higher level themes identified</w:t>
            </w:r>
          </w:p>
        </w:tc>
      </w:tr>
      <w:tr w:rsidR="007F79E6" w:rsidRPr="007F79E6" w14:paraId="799B0E15" w14:textId="77777777" w:rsidTr="00A7290F">
        <w:trPr>
          <w:trHeight w:val="1166"/>
        </w:trPr>
        <w:tc>
          <w:tcPr>
            <w:tcW w:w="37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AB2A51" w14:textId="77777777" w:rsidR="007F79E6" w:rsidRPr="007F79E6" w:rsidRDefault="007F79E6" w:rsidP="005E6088">
            <w:pPr>
              <w:rPr>
                <w:b/>
                <w:sz w:val="32"/>
                <w:szCs w:val="32"/>
              </w:rPr>
            </w:pPr>
            <w:r w:rsidRPr="007F79E6">
              <w:rPr>
                <w:b/>
                <w:sz w:val="32"/>
                <w:szCs w:val="32"/>
              </w:rPr>
              <w:t xml:space="preserve"> 5</w:t>
            </w:r>
          </w:p>
        </w:tc>
        <w:tc>
          <w:tcPr>
            <w:tcW w:w="1966" w:type="pct"/>
            <w:tcBorders>
              <w:left w:val="single" w:sz="4" w:space="0" w:color="auto"/>
            </w:tcBorders>
          </w:tcPr>
          <w:p w14:paraId="4C831827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Review of codes against transcripts and assignment of themes into constructs</w:t>
            </w:r>
          </w:p>
        </w:tc>
        <w:tc>
          <w:tcPr>
            <w:tcW w:w="1270" w:type="pct"/>
          </w:tcPr>
          <w:p w14:paraId="5C4268E2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Six overall constructs</w:t>
            </w:r>
          </w:p>
        </w:tc>
        <w:tc>
          <w:tcPr>
            <w:tcW w:w="1394" w:type="pct"/>
          </w:tcPr>
          <w:p w14:paraId="7ABE8256" w14:textId="77777777" w:rsidR="007F79E6" w:rsidRPr="007F79E6" w:rsidRDefault="007F79E6" w:rsidP="005E6088">
            <w:pPr>
              <w:rPr>
                <w:sz w:val="32"/>
                <w:szCs w:val="32"/>
              </w:rPr>
            </w:pPr>
            <w:r w:rsidRPr="007F79E6">
              <w:rPr>
                <w:sz w:val="32"/>
                <w:szCs w:val="32"/>
              </w:rPr>
              <w:t>Four overall constructs</w:t>
            </w:r>
          </w:p>
        </w:tc>
      </w:tr>
    </w:tbl>
    <w:p w14:paraId="4C782ABF" w14:textId="77777777" w:rsidR="00BB0D3A" w:rsidRDefault="00F43435" w:rsidP="00A7290F"/>
    <w:sectPr w:rsidR="00BB0D3A" w:rsidSect="007F79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E6"/>
    <w:rsid w:val="00221C7D"/>
    <w:rsid w:val="00575D9B"/>
    <w:rsid w:val="00606D06"/>
    <w:rsid w:val="007F79E6"/>
    <w:rsid w:val="0096738B"/>
    <w:rsid w:val="00A7290F"/>
    <w:rsid w:val="00DE393A"/>
    <w:rsid w:val="00F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4E65"/>
  <w15:chartTrackingRefBased/>
  <w15:docId w15:val="{FD32862C-148B-4DC6-99EB-2208FEF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2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959B2D8FA5C4980890EF71530081A" ma:contentTypeVersion="14" ma:contentTypeDescription="Create a new document." ma:contentTypeScope="" ma:versionID="d705ed1913b41a4e105c4c86237935b9">
  <xsd:schema xmlns:xsd="http://www.w3.org/2001/XMLSchema" xmlns:xs="http://www.w3.org/2001/XMLSchema" xmlns:p="http://schemas.microsoft.com/office/2006/metadata/properties" xmlns:ns3="1ff86b73-d2ed-45d1-9e31-5b4a0d263f49" xmlns:ns4="917767b3-d7cc-4621-8ad9-27e46fe3c43e" targetNamespace="http://schemas.microsoft.com/office/2006/metadata/properties" ma:root="true" ma:fieldsID="79a83de11f1842b183697ed94fcea910" ns3:_="" ns4:_="">
    <xsd:import namespace="1ff86b73-d2ed-45d1-9e31-5b4a0d263f49"/>
    <xsd:import namespace="917767b3-d7cc-4621-8ad9-27e46fe3c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6b73-d2ed-45d1-9e31-5b4a0d26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767b3-d7cc-4621-8ad9-27e46fe3c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D24A-2D1C-44C1-BA87-48DCD224B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2F373-354F-4C29-A859-4294DA4E3D03}">
  <ds:schemaRefs>
    <ds:schemaRef ds:uri="http://purl.org/dc/elements/1.1/"/>
    <ds:schemaRef ds:uri="http://schemas.microsoft.com/office/2006/metadata/properties"/>
    <ds:schemaRef ds:uri="1ff86b73-d2ed-45d1-9e31-5b4a0d263f49"/>
    <ds:schemaRef ds:uri="http://purl.org/dc/terms/"/>
    <ds:schemaRef ds:uri="http://schemas.openxmlformats.org/package/2006/metadata/core-properties"/>
    <ds:schemaRef ds:uri="917767b3-d7cc-4621-8ad9-27e46fe3c43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9C1C87-E08B-4AB0-9E0B-76D21D54F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6b73-d2ed-45d1-9e31-5b4a0d263f49"/>
    <ds:schemaRef ds:uri="917767b3-d7cc-4621-8ad9-27e46fe3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E7237-896D-4C13-A512-F0F74951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McKinnon</dc:creator>
  <cp:keywords/>
  <dc:description/>
  <cp:lastModifiedBy>Iain McKinnon</cp:lastModifiedBy>
  <cp:revision>4</cp:revision>
  <dcterms:created xsi:type="dcterms:W3CDTF">2022-02-07T10:55:00Z</dcterms:created>
  <dcterms:modified xsi:type="dcterms:W3CDTF">2022-02-07T11:01:00Z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0x010100D9D959B2D8FA5C4980890EF71530081A</vt:lpwstr>
  </property>
</Properties>
</file>