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76" w:type="dxa"/>
        <w:tblLayout w:type="fixed"/>
        <w:tblLook w:val="04A0" w:firstRow="1" w:lastRow="0" w:firstColumn="1" w:lastColumn="0" w:noHBand="0" w:noVBand="1"/>
      </w:tblPr>
      <w:tblGrid>
        <w:gridCol w:w="1526"/>
        <w:gridCol w:w="1308"/>
        <w:gridCol w:w="1417"/>
        <w:gridCol w:w="1417"/>
        <w:gridCol w:w="1417"/>
        <w:gridCol w:w="1417"/>
        <w:gridCol w:w="1418"/>
        <w:gridCol w:w="1418"/>
        <w:gridCol w:w="1418"/>
        <w:gridCol w:w="960"/>
        <w:gridCol w:w="960"/>
      </w:tblGrid>
      <w:tr w:rsidR="00E04AB6" w:rsidRPr="00E04AB6" w14:paraId="0DF5924B" w14:textId="77777777" w:rsidTr="00613B35">
        <w:tc>
          <w:tcPr>
            <w:tcW w:w="13716" w:type="dxa"/>
            <w:gridSpan w:val="10"/>
          </w:tcPr>
          <w:p w14:paraId="43A34973" w14:textId="77777777" w:rsidR="00E04AB6" w:rsidRPr="00E04AB6" w:rsidRDefault="00E04AB6" w:rsidP="00E04AB6">
            <w:pPr>
              <w:rPr>
                <w:rFonts w:ascii="Times New Roman" w:hAnsi="Times New Roman" w:cs="Times New Roman"/>
                <w:b/>
                <w:sz w:val="24"/>
                <w:szCs w:val="24"/>
              </w:rPr>
            </w:pPr>
            <w:bookmarkStart w:id="0" w:name="_GoBack"/>
            <w:bookmarkEnd w:id="0"/>
            <w:r w:rsidRPr="00E04AB6">
              <w:rPr>
                <w:rFonts w:ascii="Times New Roman" w:hAnsi="Times New Roman" w:cs="Times New Roman"/>
                <w:b/>
                <w:sz w:val="24"/>
                <w:szCs w:val="24"/>
              </w:rPr>
              <w:t>Supplementary Table 1: Risk of Bias ratings for included studies</w:t>
            </w:r>
          </w:p>
        </w:tc>
        <w:tc>
          <w:tcPr>
            <w:tcW w:w="960" w:type="dxa"/>
          </w:tcPr>
          <w:p w14:paraId="6A45AC72" w14:textId="77777777" w:rsidR="00E04AB6" w:rsidRPr="00E04AB6" w:rsidRDefault="00E04AB6" w:rsidP="00E04AB6">
            <w:pPr>
              <w:rPr>
                <w:rFonts w:ascii="Times New Roman" w:hAnsi="Times New Roman" w:cs="Times New Roman"/>
                <w:b/>
                <w:sz w:val="18"/>
                <w:szCs w:val="18"/>
              </w:rPr>
            </w:pPr>
          </w:p>
        </w:tc>
      </w:tr>
      <w:tr w:rsidR="00E04AB6" w:rsidRPr="00E04AB6" w14:paraId="4AE0AB15" w14:textId="77777777" w:rsidTr="00613B35">
        <w:tc>
          <w:tcPr>
            <w:tcW w:w="1526" w:type="dxa"/>
          </w:tcPr>
          <w:p w14:paraId="20FA0AE9" w14:textId="77777777" w:rsidR="00E04AB6" w:rsidRPr="00E04AB6" w:rsidRDefault="00E04AB6" w:rsidP="00E04AB6">
            <w:pPr>
              <w:rPr>
                <w:rFonts w:ascii="Times New Roman" w:hAnsi="Times New Roman" w:cs="Times New Roman"/>
                <w:b/>
                <w:sz w:val="18"/>
                <w:szCs w:val="18"/>
              </w:rPr>
            </w:pPr>
          </w:p>
        </w:tc>
        <w:tc>
          <w:tcPr>
            <w:tcW w:w="1308" w:type="dxa"/>
          </w:tcPr>
          <w:p w14:paraId="338140F2" w14:textId="77777777" w:rsidR="00E04AB6" w:rsidRPr="00E04AB6" w:rsidRDefault="00E04AB6" w:rsidP="00E04AB6">
            <w:pPr>
              <w:jc w:val="center"/>
              <w:rPr>
                <w:rFonts w:ascii="Times New Roman" w:hAnsi="Times New Roman" w:cs="Times New Roman"/>
                <w:b/>
                <w:sz w:val="18"/>
                <w:szCs w:val="18"/>
              </w:rPr>
            </w:pPr>
          </w:p>
        </w:tc>
        <w:tc>
          <w:tcPr>
            <w:tcW w:w="1417" w:type="dxa"/>
          </w:tcPr>
          <w:p w14:paraId="00A55584" w14:textId="77777777" w:rsidR="00E04AB6" w:rsidRPr="00E04AB6" w:rsidRDefault="00E04AB6" w:rsidP="00E04AB6">
            <w:pPr>
              <w:jc w:val="center"/>
              <w:rPr>
                <w:rFonts w:ascii="Times New Roman" w:hAnsi="Times New Roman" w:cs="Times New Roman"/>
                <w:b/>
                <w:sz w:val="18"/>
                <w:szCs w:val="18"/>
              </w:rPr>
            </w:pPr>
          </w:p>
        </w:tc>
        <w:tc>
          <w:tcPr>
            <w:tcW w:w="4251" w:type="dxa"/>
            <w:gridSpan w:val="3"/>
          </w:tcPr>
          <w:p w14:paraId="61CE5502" w14:textId="77777777" w:rsidR="00E04AB6" w:rsidRPr="00E04AB6" w:rsidRDefault="00E04AB6" w:rsidP="00E04AB6">
            <w:pPr>
              <w:jc w:val="center"/>
              <w:rPr>
                <w:rFonts w:ascii="Calibri" w:hAnsi="Calibri" w:cs="Times New Roman"/>
                <w:sz w:val="18"/>
                <w:szCs w:val="18"/>
              </w:rPr>
            </w:pPr>
            <w:r w:rsidRPr="00E04AB6">
              <w:rPr>
                <w:rFonts w:ascii="Times New Roman" w:hAnsi="Times New Roman" w:cs="Times New Roman"/>
                <w:b/>
                <w:sz w:val="18"/>
                <w:szCs w:val="18"/>
              </w:rPr>
              <w:t>Blinding of participants</w:t>
            </w:r>
          </w:p>
        </w:tc>
        <w:tc>
          <w:tcPr>
            <w:tcW w:w="1418" w:type="dxa"/>
          </w:tcPr>
          <w:p w14:paraId="43A02670" w14:textId="77777777" w:rsidR="00E04AB6" w:rsidRPr="00E04AB6" w:rsidRDefault="00E04AB6" w:rsidP="00E04AB6">
            <w:pPr>
              <w:rPr>
                <w:rFonts w:ascii="Calibri" w:hAnsi="Calibri" w:cs="Times New Roman"/>
                <w:sz w:val="18"/>
                <w:szCs w:val="18"/>
              </w:rPr>
            </w:pPr>
          </w:p>
        </w:tc>
        <w:tc>
          <w:tcPr>
            <w:tcW w:w="1418" w:type="dxa"/>
          </w:tcPr>
          <w:p w14:paraId="71EF6D87" w14:textId="77777777" w:rsidR="00E04AB6" w:rsidRPr="00E04AB6" w:rsidRDefault="00E04AB6" w:rsidP="00E04AB6">
            <w:pPr>
              <w:rPr>
                <w:rFonts w:ascii="Calibri" w:hAnsi="Calibri" w:cs="Times New Roman"/>
                <w:sz w:val="18"/>
                <w:szCs w:val="18"/>
              </w:rPr>
            </w:pPr>
          </w:p>
        </w:tc>
        <w:tc>
          <w:tcPr>
            <w:tcW w:w="1418" w:type="dxa"/>
          </w:tcPr>
          <w:p w14:paraId="0949C1E4" w14:textId="77777777" w:rsidR="00E04AB6" w:rsidRPr="00E04AB6" w:rsidRDefault="00E04AB6" w:rsidP="00E04AB6">
            <w:pPr>
              <w:rPr>
                <w:rFonts w:ascii="Calibri" w:hAnsi="Calibri" w:cs="Times New Roman"/>
                <w:sz w:val="18"/>
                <w:szCs w:val="18"/>
              </w:rPr>
            </w:pPr>
          </w:p>
        </w:tc>
        <w:tc>
          <w:tcPr>
            <w:tcW w:w="960" w:type="dxa"/>
          </w:tcPr>
          <w:p w14:paraId="6DA00664" w14:textId="77777777" w:rsidR="00E04AB6" w:rsidRPr="00E04AB6" w:rsidRDefault="00E04AB6" w:rsidP="00E04AB6">
            <w:pPr>
              <w:rPr>
                <w:rFonts w:ascii="Calibri" w:hAnsi="Calibri" w:cs="Times New Roman"/>
                <w:sz w:val="18"/>
                <w:szCs w:val="18"/>
              </w:rPr>
            </w:pPr>
          </w:p>
        </w:tc>
        <w:tc>
          <w:tcPr>
            <w:tcW w:w="960" w:type="dxa"/>
          </w:tcPr>
          <w:p w14:paraId="2F221DDE" w14:textId="77777777" w:rsidR="00E04AB6" w:rsidRPr="00E04AB6" w:rsidRDefault="00E04AB6" w:rsidP="00E04AB6">
            <w:pPr>
              <w:rPr>
                <w:rFonts w:ascii="Calibri" w:hAnsi="Calibri" w:cs="Times New Roman"/>
                <w:sz w:val="18"/>
                <w:szCs w:val="18"/>
              </w:rPr>
            </w:pPr>
          </w:p>
        </w:tc>
      </w:tr>
      <w:tr w:rsidR="00E04AB6" w:rsidRPr="00E04AB6" w14:paraId="0C7F39B7" w14:textId="77777777" w:rsidTr="00613B35">
        <w:tc>
          <w:tcPr>
            <w:tcW w:w="1526" w:type="dxa"/>
          </w:tcPr>
          <w:p w14:paraId="281031E0" w14:textId="77777777" w:rsidR="00E04AB6" w:rsidRPr="00E04AB6" w:rsidRDefault="00E04AB6" w:rsidP="00E04AB6">
            <w:pPr>
              <w:rPr>
                <w:rFonts w:ascii="Times New Roman" w:hAnsi="Times New Roman" w:cs="Times New Roman"/>
                <w:b/>
                <w:sz w:val="19"/>
                <w:szCs w:val="19"/>
              </w:rPr>
            </w:pPr>
          </w:p>
          <w:p w14:paraId="105631C6"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Study</w:t>
            </w:r>
          </w:p>
        </w:tc>
        <w:tc>
          <w:tcPr>
            <w:tcW w:w="1308" w:type="dxa"/>
          </w:tcPr>
          <w:p w14:paraId="55C032C6"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 xml:space="preserve">Random sequence </w:t>
            </w:r>
          </w:p>
          <w:p w14:paraId="4968B876" w14:textId="77777777" w:rsidR="00E04AB6" w:rsidRPr="00E04AB6" w:rsidRDefault="00E04AB6" w:rsidP="00E04AB6">
            <w:pPr>
              <w:jc w:val="center"/>
              <w:rPr>
                <w:rFonts w:ascii="Calibri" w:hAnsi="Calibri" w:cs="Times New Roman"/>
                <w:sz w:val="19"/>
                <w:szCs w:val="19"/>
              </w:rPr>
            </w:pPr>
            <w:proofErr w:type="gramStart"/>
            <w:r w:rsidRPr="00E04AB6">
              <w:rPr>
                <w:rFonts w:ascii="Times New Roman" w:hAnsi="Times New Roman" w:cs="Times New Roman"/>
                <w:b/>
                <w:sz w:val="19"/>
                <w:szCs w:val="19"/>
              </w:rPr>
              <w:t>generation</w:t>
            </w:r>
            <w:proofErr w:type="gramEnd"/>
          </w:p>
        </w:tc>
        <w:tc>
          <w:tcPr>
            <w:tcW w:w="1417" w:type="dxa"/>
          </w:tcPr>
          <w:p w14:paraId="51795B3C"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Allocation</w:t>
            </w:r>
          </w:p>
          <w:p w14:paraId="37ADFADE" w14:textId="77777777" w:rsidR="00E04AB6" w:rsidRPr="00E04AB6" w:rsidRDefault="00E04AB6" w:rsidP="00E04AB6">
            <w:pPr>
              <w:jc w:val="center"/>
              <w:rPr>
                <w:rFonts w:ascii="Calibri" w:hAnsi="Calibri" w:cs="Times New Roman"/>
                <w:sz w:val="19"/>
                <w:szCs w:val="19"/>
              </w:rPr>
            </w:pPr>
            <w:proofErr w:type="gramStart"/>
            <w:r w:rsidRPr="00E04AB6">
              <w:rPr>
                <w:rFonts w:ascii="Times New Roman" w:hAnsi="Times New Roman" w:cs="Times New Roman"/>
                <w:b/>
                <w:sz w:val="19"/>
                <w:szCs w:val="19"/>
              </w:rPr>
              <w:t>concealment</w:t>
            </w:r>
            <w:proofErr w:type="gramEnd"/>
          </w:p>
        </w:tc>
        <w:tc>
          <w:tcPr>
            <w:tcW w:w="1417" w:type="dxa"/>
          </w:tcPr>
          <w:p w14:paraId="287DE9F8" w14:textId="77777777" w:rsidR="00E04AB6" w:rsidRPr="00E04AB6" w:rsidRDefault="00E04AB6" w:rsidP="00E04AB6">
            <w:pPr>
              <w:jc w:val="center"/>
              <w:rPr>
                <w:rFonts w:ascii="Times New Roman" w:hAnsi="Times New Roman" w:cs="Times New Roman"/>
                <w:b/>
                <w:sz w:val="19"/>
                <w:szCs w:val="19"/>
              </w:rPr>
            </w:pPr>
          </w:p>
          <w:p w14:paraId="0185A856" w14:textId="77777777" w:rsidR="00E04AB6" w:rsidRPr="00E04AB6" w:rsidRDefault="00E04AB6" w:rsidP="00E04AB6">
            <w:pPr>
              <w:jc w:val="center"/>
              <w:rPr>
                <w:rFonts w:ascii="Calibri" w:hAnsi="Calibri" w:cs="Times New Roman"/>
                <w:sz w:val="19"/>
                <w:szCs w:val="19"/>
              </w:rPr>
            </w:pPr>
            <w:r w:rsidRPr="00E04AB6">
              <w:rPr>
                <w:rFonts w:ascii="Times New Roman" w:hAnsi="Times New Roman" w:cs="Times New Roman"/>
                <w:b/>
                <w:sz w:val="19"/>
                <w:szCs w:val="19"/>
              </w:rPr>
              <w:t>Patients</w:t>
            </w:r>
          </w:p>
        </w:tc>
        <w:tc>
          <w:tcPr>
            <w:tcW w:w="1417" w:type="dxa"/>
          </w:tcPr>
          <w:p w14:paraId="7F97AB87" w14:textId="77777777" w:rsidR="00E04AB6" w:rsidRPr="00E04AB6" w:rsidRDefault="00E04AB6" w:rsidP="00E04AB6">
            <w:pPr>
              <w:jc w:val="center"/>
              <w:rPr>
                <w:rFonts w:ascii="Times New Roman" w:hAnsi="Times New Roman" w:cs="Times New Roman"/>
                <w:b/>
                <w:sz w:val="19"/>
                <w:szCs w:val="19"/>
              </w:rPr>
            </w:pPr>
          </w:p>
          <w:p w14:paraId="789C5466" w14:textId="77777777" w:rsidR="00E04AB6" w:rsidRPr="00E04AB6" w:rsidRDefault="00E04AB6" w:rsidP="00E04AB6">
            <w:pPr>
              <w:jc w:val="center"/>
              <w:rPr>
                <w:rFonts w:ascii="Calibri" w:hAnsi="Calibri" w:cs="Times New Roman"/>
                <w:sz w:val="19"/>
                <w:szCs w:val="19"/>
              </w:rPr>
            </w:pPr>
            <w:r w:rsidRPr="00E04AB6">
              <w:rPr>
                <w:rFonts w:ascii="Times New Roman" w:hAnsi="Times New Roman" w:cs="Times New Roman"/>
                <w:b/>
                <w:sz w:val="19"/>
                <w:szCs w:val="19"/>
              </w:rPr>
              <w:t>Clinicians</w:t>
            </w:r>
          </w:p>
        </w:tc>
        <w:tc>
          <w:tcPr>
            <w:tcW w:w="1417" w:type="dxa"/>
          </w:tcPr>
          <w:p w14:paraId="205ECA43" w14:textId="77777777" w:rsidR="00E04AB6" w:rsidRPr="00E04AB6" w:rsidRDefault="00E04AB6" w:rsidP="00E04AB6">
            <w:pPr>
              <w:jc w:val="center"/>
              <w:rPr>
                <w:rFonts w:ascii="Times New Roman" w:hAnsi="Times New Roman" w:cs="Times New Roman"/>
                <w:b/>
                <w:sz w:val="19"/>
                <w:szCs w:val="19"/>
              </w:rPr>
            </w:pPr>
          </w:p>
          <w:p w14:paraId="6F8233E5" w14:textId="77777777" w:rsidR="00E04AB6" w:rsidRPr="00E04AB6" w:rsidRDefault="00E04AB6" w:rsidP="00E04AB6">
            <w:pPr>
              <w:jc w:val="center"/>
              <w:rPr>
                <w:rFonts w:ascii="Calibri" w:hAnsi="Calibri" w:cs="Times New Roman"/>
                <w:sz w:val="19"/>
                <w:szCs w:val="19"/>
              </w:rPr>
            </w:pPr>
            <w:r w:rsidRPr="00E04AB6">
              <w:rPr>
                <w:rFonts w:ascii="Times New Roman" w:hAnsi="Times New Roman" w:cs="Times New Roman"/>
                <w:b/>
                <w:sz w:val="19"/>
                <w:szCs w:val="19"/>
              </w:rPr>
              <w:t>Researchers</w:t>
            </w:r>
          </w:p>
        </w:tc>
        <w:tc>
          <w:tcPr>
            <w:tcW w:w="1418" w:type="dxa"/>
          </w:tcPr>
          <w:p w14:paraId="710DC3F0" w14:textId="77777777" w:rsidR="00E04AB6" w:rsidRPr="00E04AB6" w:rsidRDefault="00E04AB6" w:rsidP="00E04AB6">
            <w:pPr>
              <w:jc w:val="center"/>
              <w:rPr>
                <w:rFonts w:ascii="Calibri" w:hAnsi="Calibri" w:cs="Times New Roman"/>
                <w:sz w:val="19"/>
                <w:szCs w:val="19"/>
              </w:rPr>
            </w:pPr>
            <w:r w:rsidRPr="00E04AB6">
              <w:rPr>
                <w:rFonts w:ascii="Times New Roman" w:hAnsi="Times New Roman" w:cs="Times New Roman"/>
                <w:b/>
                <w:sz w:val="19"/>
                <w:szCs w:val="19"/>
              </w:rPr>
              <w:t>Blinding of outcome assessment</w:t>
            </w:r>
          </w:p>
        </w:tc>
        <w:tc>
          <w:tcPr>
            <w:tcW w:w="1418" w:type="dxa"/>
          </w:tcPr>
          <w:p w14:paraId="3822AFD2"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Missing</w:t>
            </w:r>
          </w:p>
          <w:p w14:paraId="25BFD8D7" w14:textId="77777777" w:rsidR="00E04AB6" w:rsidRPr="00E04AB6" w:rsidRDefault="00E04AB6" w:rsidP="00E04AB6">
            <w:pPr>
              <w:jc w:val="center"/>
              <w:rPr>
                <w:rFonts w:ascii="Times New Roman" w:hAnsi="Times New Roman" w:cs="Times New Roman"/>
                <w:b/>
                <w:sz w:val="19"/>
                <w:szCs w:val="19"/>
              </w:rPr>
            </w:pPr>
            <w:proofErr w:type="gramStart"/>
            <w:r w:rsidRPr="00E04AB6">
              <w:rPr>
                <w:rFonts w:ascii="Times New Roman" w:hAnsi="Times New Roman" w:cs="Times New Roman"/>
                <w:b/>
                <w:sz w:val="19"/>
                <w:szCs w:val="19"/>
              </w:rPr>
              <w:t>outcome</w:t>
            </w:r>
            <w:proofErr w:type="gramEnd"/>
          </w:p>
          <w:p w14:paraId="4BEE89DF" w14:textId="77777777" w:rsidR="00E04AB6" w:rsidRPr="00E04AB6" w:rsidRDefault="00E04AB6" w:rsidP="00E04AB6">
            <w:pPr>
              <w:jc w:val="center"/>
              <w:rPr>
                <w:rFonts w:ascii="Calibri" w:hAnsi="Calibri" w:cs="Times New Roman"/>
                <w:sz w:val="19"/>
                <w:szCs w:val="19"/>
              </w:rPr>
            </w:pPr>
            <w:proofErr w:type="gramStart"/>
            <w:r w:rsidRPr="00E04AB6">
              <w:rPr>
                <w:rFonts w:ascii="Times New Roman" w:hAnsi="Times New Roman" w:cs="Times New Roman"/>
                <w:b/>
                <w:sz w:val="19"/>
                <w:szCs w:val="19"/>
              </w:rPr>
              <w:t>data</w:t>
            </w:r>
            <w:proofErr w:type="gramEnd"/>
          </w:p>
        </w:tc>
        <w:tc>
          <w:tcPr>
            <w:tcW w:w="1418" w:type="dxa"/>
          </w:tcPr>
          <w:p w14:paraId="192BFAB8"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Reporting</w:t>
            </w:r>
          </w:p>
          <w:p w14:paraId="473E1BFE" w14:textId="77777777" w:rsidR="00E04AB6" w:rsidRPr="00E04AB6" w:rsidRDefault="00E04AB6" w:rsidP="00E04AB6">
            <w:pPr>
              <w:jc w:val="center"/>
              <w:rPr>
                <w:rFonts w:ascii="Calibri" w:hAnsi="Calibri" w:cs="Times New Roman"/>
                <w:sz w:val="19"/>
                <w:szCs w:val="19"/>
              </w:rPr>
            </w:pPr>
            <w:proofErr w:type="gramStart"/>
            <w:r w:rsidRPr="00E04AB6">
              <w:rPr>
                <w:rFonts w:ascii="Times New Roman" w:hAnsi="Times New Roman" w:cs="Times New Roman"/>
                <w:b/>
                <w:sz w:val="19"/>
                <w:szCs w:val="19"/>
              </w:rPr>
              <w:t>bias</w:t>
            </w:r>
            <w:proofErr w:type="gramEnd"/>
          </w:p>
        </w:tc>
        <w:tc>
          <w:tcPr>
            <w:tcW w:w="960" w:type="dxa"/>
          </w:tcPr>
          <w:p w14:paraId="34C4AD20"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 xml:space="preserve">Other </w:t>
            </w:r>
          </w:p>
          <w:p w14:paraId="783273E5"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Bias</w:t>
            </w:r>
          </w:p>
        </w:tc>
        <w:tc>
          <w:tcPr>
            <w:tcW w:w="960" w:type="dxa"/>
          </w:tcPr>
          <w:p w14:paraId="42951F23" w14:textId="77777777" w:rsidR="00E04AB6" w:rsidRPr="00E04AB6" w:rsidRDefault="00E04AB6" w:rsidP="00E04AB6">
            <w:pPr>
              <w:jc w:val="center"/>
              <w:rPr>
                <w:rFonts w:ascii="Times New Roman" w:hAnsi="Times New Roman" w:cs="Times New Roman"/>
                <w:b/>
                <w:sz w:val="19"/>
                <w:szCs w:val="19"/>
              </w:rPr>
            </w:pPr>
            <w:r w:rsidRPr="00E04AB6">
              <w:rPr>
                <w:rFonts w:ascii="Times New Roman" w:hAnsi="Times New Roman" w:cs="Times New Roman"/>
                <w:b/>
                <w:sz w:val="19"/>
                <w:szCs w:val="19"/>
              </w:rPr>
              <w:t xml:space="preserve">Total risk </w:t>
            </w:r>
          </w:p>
          <w:p w14:paraId="6DD860CC" w14:textId="77777777" w:rsidR="00E04AB6" w:rsidRPr="00E04AB6" w:rsidRDefault="00E04AB6" w:rsidP="00E04AB6">
            <w:pPr>
              <w:jc w:val="center"/>
              <w:rPr>
                <w:rFonts w:ascii="Times New Roman" w:hAnsi="Times New Roman" w:cs="Times New Roman"/>
                <w:b/>
                <w:sz w:val="19"/>
                <w:szCs w:val="19"/>
              </w:rPr>
            </w:pPr>
            <w:proofErr w:type="gramStart"/>
            <w:r w:rsidRPr="00E04AB6">
              <w:rPr>
                <w:rFonts w:ascii="Times New Roman" w:hAnsi="Times New Roman" w:cs="Times New Roman"/>
                <w:b/>
                <w:sz w:val="19"/>
                <w:szCs w:val="19"/>
              </w:rPr>
              <w:t>of</w:t>
            </w:r>
            <w:proofErr w:type="gramEnd"/>
            <w:r w:rsidRPr="00E04AB6">
              <w:rPr>
                <w:rFonts w:ascii="Times New Roman" w:hAnsi="Times New Roman" w:cs="Times New Roman"/>
                <w:b/>
                <w:sz w:val="19"/>
                <w:szCs w:val="19"/>
              </w:rPr>
              <w:t xml:space="preserve"> </w:t>
            </w:r>
          </w:p>
          <w:p w14:paraId="21065F35" w14:textId="77777777" w:rsidR="00E04AB6" w:rsidRPr="00E04AB6" w:rsidRDefault="00E04AB6" w:rsidP="00E04AB6">
            <w:pPr>
              <w:jc w:val="center"/>
              <w:rPr>
                <w:rFonts w:ascii="Times New Roman" w:hAnsi="Times New Roman" w:cs="Times New Roman"/>
                <w:b/>
                <w:sz w:val="19"/>
                <w:szCs w:val="19"/>
              </w:rPr>
            </w:pPr>
            <w:proofErr w:type="gramStart"/>
            <w:r w:rsidRPr="00E04AB6">
              <w:rPr>
                <w:rFonts w:ascii="Times New Roman" w:hAnsi="Times New Roman" w:cs="Times New Roman"/>
                <w:b/>
                <w:sz w:val="19"/>
                <w:szCs w:val="19"/>
              </w:rPr>
              <w:t>bias</w:t>
            </w:r>
            <w:proofErr w:type="gramEnd"/>
            <w:r w:rsidRPr="00E04AB6">
              <w:rPr>
                <w:rFonts w:ascii="Times New Roman" w:hAnsi="Times New Roman" w:cs="Times New Roman"/>
                <w:b/>
                <w:sz w:val="19"/>
                <w:szCs w:val="19"/>
              </w:rPr>
              <w:t xml:space="preserve"> score</w:t>
            </w:r>
          </w:p>
        </w:tc>
      </w:tr>
      <w:tr w:rsidR="00E04AB6" w:rsidRPr="00E04AB6" w14:paraId="4155FC0D" w14:textId="77777777" w:rsidTr="00613B35">
        <w:tc>
          <w:tcPr>
            <w:tcW w:w="1526" w:type="dxa"/>
          </w:tcPr>
          <w:p w14:paraId="07D5E392" w14:textId="77777777" w:rsidR="00E04AB6" w:rsidRPr="00E04AB6" w:rsidRDefault="00E04AB6" w:rsidP="00E04AB6">
            <w:pPr>
              <w:rPr>
                <w:rFonts w:ascii="Calibri" w:hAnsi="Calibri" w:cs="Times New Roman"/>
                <w:sz w:val="19"/>
                <w:szCs w:val="19"/>
              </w:rPr>
            </w:pPr>
            <w:proofErr w:type="spellStart"/>
            <w:r w:rsidRPr="00E04AB6">
              <w:rPr>
                <w:rFonts w:ascii="Times New Roman" w:hAnsi="Times New Roman" w:cs="Times New Roman"/>
                <w:sz w:val="19"/>
                <w:szCs w:val="19"/>
              </w:rPr>
              <w:t>Boonstra</w:t>
            </w:r>
            <w:proofErr w:type="spellEnd"/>
            <w:r w:rsidRPr="00E04AB6">
              <w:rPr>
                <w:rFonts w:ascii="Times New Roman" w:hAnsi="Times New Roman" w:cs="Times New Roman"/>
                <w:sz w:val="19"/>
                <w:szCs w:val="19"/>
              </w:rPr>
              <w:t xml:space="preserve"> (2011)</w:t>
            </w:r>
          </w:p>
        </w:tc>
        <w:tc>
          <w:tcPr>
            <w:tcW w:w="1308" w:type="dxa"/>
          </w:tcPr>
          <w:p w14:paraId="33881375"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065F4AEC"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10C9E3EE"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2C39CAAC"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4020FE94"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4CD3424A"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5FA2F882"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0A247516"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33AC8903"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7D10FE85"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10012AA2"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17CD3523"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367C409B"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57C73952"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8" w:type="dxa"/>
          </w:tcPr>
          <w:p w14:paraId="10EEF5C7" w14:textId="77777777" w:rsidR="00E04AB6" w:rsidRPr="00E04AB6" w:rsidRDefault="00E04AB6" w:rsidP="00E04AB6">
            <w:pPr>
              <w:jc w:val="center"/>
              <w:rPr>
                <w:rFonts w:ascii="Times New Roman" w:hAnsi="Times New Roman" w:cs="Times New Roman"/>
                <w:color w:val="000000"/>
                <w:sz w:val="19"/>
                <w:szCs w:val="19"/>
              </w:rPr>
            </w:pPr>
            <w:r w:rsidRPr="00E04AB6">
              <w:rPr>
                <w:rFonts w:ascii="Times New Roman" w:hAnsi="Times New Roman" w:cs="Times New Roman"/>
                <w:color w:val="000000"/>
                <w:sz w:val="19"/>
                <w:szCs w:val="19"/>
              </w:rPr>
              <w:t>Unclear</w:t>
            </w:r>
          </w:p>
          <w:p w14:paraId="3A5797DA"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4D6967C0"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High</w:t>
            </w:r>
          </w:p>
          <w:p w14:paraId="5FBE1D9F"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(1 point)</w:t>
            </w:r>
          </w:p>
        </w:tc>
        <w:tc>
          <w:tcPr>
            <w:tcW w:w="960" w:type="dxa"/>
          </w:tcPr>
          <w:p w14:paraId="1B8333AE"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6</w:t>
            </w:r>
          </w:p>
          <w:p w14:paraId="136268AA" w14:textId="77777777" w:rsidR="00E04AB6" w:rsidRPr="00E04AB6" w:rsidRDefault="00E04AB6" w:rsidP="00E04AB6">
            <w:pPr>
              <w:rPr>
                <w:rFonts w:ascii="Times New Roman" w:hAnsi="Times New Roman" w:cs="Times New Roman"/>
                <w:sz w:val="19"/>
                <w:szCs w:val="19"/>
              </w:rPr>
            </w:pPr>
          </w:p>
        </w:tc>
      </w:tr>
      <w:tr w:rsidR="00E04AB6" w:rsidRPr="00E04AB6" w14:paraId="149B5B2B" w14:textId="77777777" w:rsidTr="00613B35">
        <w:tc>
          <w:tcPr>
            <w:tcW w:w="1526" w:type="dxa"/>
          </w:tcPr>
          <w:p w14:paraId="1AB364B4" w14:textId="77777777" w:rsidR="00E04AB6" w:rsidRPr="00E04AB6" w:rsidRDefault="00E04AB6" w:rsidP="00E04AB6">
            <w:pPr>
              <w:rPr>
                <w:rFonts w:ascii="Calibri" w:hAnsi="Calibri" w:cs="Times New Roman"/>
                <w:sz w:val="19"/>
                <w:szCs w:val="19"/>
              </w:rPr>
            </w:pPr>
            <w:r w:rsidRPr="00E04AB6">
              <w:rPr>
                <w:rFonts w:ascii="Times New Roman" w:hAnsi="Times New Roman" w:cs="Times New Roman"/>
                <w:sz w:val="19"/>
                <w:szCs w:val="19"/>
              </w:rPr>
              <w:t>Chen (2010)</w:t>
            </w:r>
          </w:p>
        </w:tc>
        <w:tc>
          <w:tcPr>
            <w:tcW w:w="1308" w:type="dxa"/>
          </w:tcPr>
          <w:p w14:paraId="6F2B0908"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61066839"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4DD93756"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212CB5E9"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4B4B730D"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28899789"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41872621"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78CEA523"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2AA23829"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2C514DE5"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8" w:type="dxa"/>
          </w:tcPr>
          <w:p w14:paraId="46260B3B"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3C89A363"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8" w:type="dxa"/>
          </w:tcPr>
          <w:p w14:paraId="074DD559"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4FFE7CA4"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71007A17" w14:textId="77777777" w:rsidR="00E04AB6" w:rsidRPr="00E04AB6" w:rsidRDefault="00E04AB6" w:rsidP="00E04AB6">
            <w:pPr>
              <w:jc w:val="center"/>
              <w:rPr>
                <w:rFonts w:ascii="Times New Roman" w:hAnsi="Times New Roman" w:cs="Times New Roman"/>
                <w:color w:val="000000"/>
                <w:sz w:val="19"/>
                <w:szCs w:val="19"/>
              </w:rPr>
            </w:pPr>
            <w:r w:rsidRPr="00E04AB6">
              <w:rPr>
                <w:rFonts w:ascii="Times New Roman" w:hAnsi="Times New Roman" w:cs="Times New Roman"/>
                <w:color w:val="000000"/>
                <w:sz w:val="19"/>
                <w:szCs w:val="19"/>
              </w:rPr>
              <w:t>Unclear</w:t>
            </w:r>
          </w:p>
          <w:p w14:paraId="3A58AE61"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772699F9"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High</w:t>
            </w:r>
          </w:p>
          <w:p w14:paraId="1EEDE463" w14:textId="77777777" w:rsidR="00E04AB6" w:rsidRPr="00E04AB6" w:rsidRDefault="00E04AB6" w:rsidP="00E04AB6">
            <w:pPr>
              <w:jc w:val="center"/>
              <w:rPr>
                <w:rFonts w:ascii="Calibri" w:hAnsi="Calibri" w:cs="Times New Roman"/>
                <w:sz w:val="19"/>
                <w:szCs w:val="19"/>
              </w:rPr>
            </w:pPr>
            <w:r w:rsidRPr="00E04AB6">
              <w:rPr>
                <w:rFonts w:ascii="Times New Roman" w:hAnsi="Times New Roman" w:cs="Times New Roman"/>
                <w:sz w:val="19"/>
                <w:szCs w:val="19"/>
              </w:rPr>
              <w:t>(1 point)</w:t>
            </w:r>
          </w:p>
        </w:tc>
        <w:tc>
          <w:tcPr>
            <w:tcW w:w="960" w:type="dxa"/>
          </w:tcPr>
          <w:p w14:paraId="275F786B"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3</w:t>
            </w:r>
          </w:p>
        </w:tc>
      </w:tr>
      <w:tr w:rsidR="00E04AB6" w:rsidRPr="00E04AB6" w14:paraId="4E62ADD5" w14:textId="77777777" w:rsidTr="00613B35">
        <w:tc>
          <w:tcPr>
            <w:tcW w:w="1526" w:type="dxa"/>
          </w:tcPr>
          <w:p w14:paraId="2705403D" w14:textId="77777777" w:rsidR="00E04AB6" w:rsidRPr="00E04AB6" w:rsidRDefault="00E04AB6" w:rsidP="00E04AB6">
            <w:pPr>
              <w:rPr>
                <w:rFonts w:ascii="Calibri" w:hAnsi="Calibri" w:cs="Times New Roman"/>
                <w:sz w:val="19"/>
                <w:szCs w:val="19"/>
              </w:rPr>
            </w:pPr>
            <w:r w:rsidRPr="00E04AB6">
              <w:rPr>
                <w:rFonts w:ascii="Times New Roman" w:hAnsi="Times New Roman" w:cs="Times New Roman"/>
                <w:sz w:val="19"/>
                <w:szCs w:val="19"/>
              </w:rPr>
              <w:t>Crow (1986)</w:t>
            </w:r>
          </w:p>
        </w:tc>
        <w:tc>
          <w:tcPr>
            <w:tcW w:w="1308" w:type="dxa"/>
          </w:tcPr>
          <w:p w14:paraId="0F7E1FCE"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7496EBCA"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5CE088EF"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2CF23009"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6229A2BB"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7254DB7D"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3C753868"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7801BA21"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754E87B6"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60B9378B"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8" w:type="dxa"/>
          </w:tcPr>
          <w:p w14:paraId="3C94B506"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2FF185BE"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8" w:type="dxa"/>
          </w:tcPr>
          <w:p w14:paraId="5FA48657"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45C299E9"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55976579" w14:textId="77777777" w:rsidR="00E04AB6" w:rsidRPr="00E04AB6" w:rsidRDefault="00E04AB6" w:rsidP="00E04AB6">
            <w:pPr>
              <w:jc w:val="center"/>
              <w:rPr>
                <w:rFonts w:ascii="Times New Roman" w:hAnsi="Times New Roman" w:cs="Times New Roman"/>
                <w:color w:val="000000"/>
                <w:sz w:val="19"/>
                <w:szCs w:val="19"/>
              </w:rPr>
            </w:pPr>
            <w:r w:rsidRPr="00E04AB6">
              <w:rPr>
                <w:rFonts w:ascii="Times New Roman" w:hAnsi="Times New Roman" w:cs="Times New Roman"/>
                <w:color w:val="000000"/>
                <w:sz w:val="19"/>
                <w:szCs w:val="19"/>
              </w:rPr>
              <w:t>Unclear</w:t>
            </w:r>
          </w:p>
          <w:p w14:paraId="2C1CA707"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624089BD" w14:textId="77777777" w:rsidR="00E04AB6" w:rsidRPr="00E04AB6" w:rsidRDefault="00E04AB6" w:rsidP="00E04AB6">
            <w:pPr>
              <w:jc w:val="center"/>
              <w:rPr>
                <w:rFonts w:ascii="Times New Roman" w:hAnsi="Times New Roman" w:cs="Times New Roman"/>
                <w:color w:val="000000"/>
                <w:sz w:val="19"/>
                <w:szCs w:val="19"/>
              </w:rPr>
            </w:pPr>
            <w:r w:rsidRPr="00E04AB6">
              <w:rPr>
                <w:rFonts w:ascii="Times New Roman" w:hAnsi="Times New Roman" w:cs="Times New Roman"/>
                <w:color w:val="000000"/>
                <w:sz w:val="19"/>
                <w:szCs w:val="19"/>
              </w:rPr>
              <w:t>Unclear</w:t>
            </w:r>
          </w:p>
          <w:p w14:paraId="60F0FB77"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17EBDBF9"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5</w:t>
            </w:r>
          </w:p>
        </w:tc>
      </w:tr>
      <w:tr w:rsidR="00E04AB6" w:rsidRPr="00E04AB6" w14:paraId="27E92016" w14:textId="77777777" w:rsidTr="00613B35">
        <w:tc>
          <w:tcPr>
            <w:tcW w:w="1526" w:type="dxa"/>
          </w:tcPr>
          <w:p w14:paraId="3AB39E12" w14:textId="77777777" w:rsidR="00E04AB6" w:rsidRPr="00E04AB6" w:rsidRDefault="00E04AB6" w:rsidP="00E04AB6">
            <w:pPr>
              <w:rPr>
                <w:rFonts w:ascii="Calibri" w:hAnsi="Calibri" w:cs="Times New Roman"/>
                <w:sz w:val="19"/>
                <w:szCs w:val="19"/>
              </w:rPr>
            </w:pPr>
            <w:proofErr w:type="spellStart"/>
            <w:r w:rsidRPr="00E04AB6">
              <w:rPr>
                <w:rFonts w:ascii="Times New Roman" w:hAnsi="Times New Roman" w:cs="Times New Roman"/>
                <w:sz w:val="19"/>
                <w:szCs w:val="19"/>
              </w:rPr>
              <w:t>Gaebel</w:t>
            </w:r>
            <w:proofErr w:type="spellEnd"/>
            <w:r w:rsidRPr="00E04AB6">
              <w:rPr>
                <w:rFonts w:ascii="Times New Roman" w:hAnsi="Times New Roman" w:cs="Times New Roman"/>
                <w:sz w:val="19"/>
                <w:szCs w:val="19"/>
              </w:rPr>
              <w:t xml:space="preserve"> (2002)</w:t>
            </w:r>
          </w:p>
        </w:tc>
        <w:tc>
          <w:tcPr>
            <w:tcW w:w="1308" w:type="dxa"/>
          </w:tcPr>
          <w:p w14:paraId="17C3DC47"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4FE64B10"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50DA724A"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675F53AD"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4F1A0909"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34D97B68"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16601628"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7F3EBA0B"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24743D12"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1A57A5CC"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2F8036D0"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64C389C6"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3C896452"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7DDA6D22"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8" w:type="dxa"/>
          </w:tcPr>
          <w:p w14:paraId="3F99BF44"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084B6EBF"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50E43D19"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5F08CC42"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960" w:type="dxa"/>
          </w:tcPr>
          <w:p w14:paraId="6F90FA8F"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7</w:t>
            </w:r>
          </w:p>
        </w:tc>
      </w:tr>
      <w:tr w:rsidR="00E04AB6" w:rsidRPr="00E04AB6" w14:paraId="669F0A5A" w14:textId="77777777" w:rsidTr="00613B35">
        <w:tc>
          <w:tcPr>
            <w:tcW w:w="1526" w:type="dxa"/>
          </w:tcPr>
          <w:p w14:paraId="3580A144" w14:textId="77777777" w:rsidR="00E04AB6" w:rsidRPr="00E04AB6" w:rsidRDefault="00E04AB6" w:rsidP="00E04AB6">
            <w:pPr>
              <w:rPr>
                <w:rFonts w:ascii="Times New Roman" w:hAnsi="Times New Roman" w:cs="Times New Roman"/>
                <w:sz w:val="19"/>
                <w:szCs w:val="19"/>
              </w:rPr>
            </w:pPr>
            <w:proofErr w:type="spellStart"/>
            <w:r w:rsidRPr="00E04AB6">
              <w:rPr>
                <w:rFonts w:ascii="Times New Roman" w:hAnsi="Times New Roman" w:cs="Times New Roman"/>
                <w:sz w:val="19"/>
                <w:szCs w:val="19"/>
              </w:rPr>
              <w:t>Gaebel</w:t>
            </w:r>
            <w:proofErr w:type="spellEnd"/>
            <w:r w:rsidRPr="00E04AB6">
              <w:rPr>
                <w:rFonts w:ascii="Times New Roman" w:hAnsi="Times New Roman" w:cs="Times New Roman"/>
                <w:sz w:val="19"/>
                <w:szCs w:val="19"/>
              </w:rPr>
              <w:t xml:space="preserve"> (2011)</w:t>
            </w:r>
          </w:p>
        </w:tc>
        <w:tc>
          <w:tcPr>
            <w:tcW w:w="1308" w:type="dxa"/>
          </w:tcPr>
          <w:p w14:paraId="22B78D2A"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76AF4777"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(0 points)</w:t>
            </w:r>
          </w:p>
        </w:tc>
        <w:tc>
          <w:tcPr>
            <w:tcW w:w="1417" w:type="dxa"/>
          </w:tcPr>
          <w:p w14:paraId="3D559DD0"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1893F886"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(1 point)</w:t>
            </w:r>
          </w:p>
        </w:tc>
        <w:tc>
          <w:tcPr>
            <w:tcW w:w="1417" w:type="dxa"/>
          </w:tcPr>
          <w:p w14:paraId="7FB1FCD9"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6A3E1EAB"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(1 point)</w:t>
            </w:r>
          </w:p>
        </w:tc>
        <w:tc>
          <w:tcPr>
            <w:tcW w:w="1417" w:type="dxa"/>
          </w:tcPr>
          <w:p w14:paraId="6C2B807A"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5BECB9E9"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(1 point)</w:t>
            </w:r>
          </w:p>
        </w:tc>
        <w:tc>
          <w:tcPr>
            <w:tcW w:w="1417" w:type="dxa"/>
          </w:tcPr>
          <w:p w14:paraId="23A50792"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0D204369"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(1 point)</w:t>
            </w:r>
          </w:p>
        </w:tc>
        <w:tc>
          <w:tcPr>
            <w:tcW w:w="1418" w:type="dxa"/>
          </w:tcPr>
          <w:p w14:paraId="29C6BEAE"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488DE124"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06030A4F"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3DAF1F36"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8" w:type="dxa"/>
          </w:tcPr>
          <w:p w14:paraId="024D4266"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68F8E61E"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960" w:type="dxa"/>
          </w:tcPr>
          <w:p w14:paraId="2FA10D67"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508C069A"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26E62826"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6</w:t>
            </w:r>
          </w:p>
        </w:tc>
      </w:tr>
      <w:tr w:rsidR="00E04AB6" w:rsidRPr="00E04AB6" w14:paraId="70D4B84D" w14:textId="77777777" w:rsidTr="00613B35">
        <w:tc>
          <w:tcPr>
            <w:tcW w:w="1526" w:type="dxa"/>
          </w:tcPr>
          <w:p w14:paraId="7E5D02A5" w14:textId="77777777" w:rsidR="00E04AB6" w:rsidRPr="00E04AB6" w:rsidRDefault="00E04AB6" w:rsidP="00E04AB6">
            <w:pPr>
              <w:rPr>
                <w:rFonts w:ascii="Calibri" w:hAnsi="Calibri" w:cs="Times New Roman"/>
                <w:sz w:val="19"/>
                <w:szCs w:val="19"/>
              </w:rPr>
            </w:pPr>
            <w:r w:rsidRPr="00E04AB6">
              <w:rPr>
                <w:rFonts w:ascii="Times New Roman" w:hAnsi="Times New Roman" w:cs="Times New Roman"/>
                <w:sz w:val="19"/>
                <w:szCs w:val="19"/>
              </w:rPr>
              <w:t>Kane (1982)</w:t>
            </w:r>
          </w:p>
        </w:tc>
        <w:tc>
          <w:tcPr>
            <w:tcW w:w="1308" w:type="dxa"/>
          </w:tcPr>
          <w:p w14:paraId="513B7FFB" w14:textId="77777777" w:rsidR="00E04AB6" w:rsidRPr="00E04AB6" w:rsidRDefault="00E04AB6" w:rsidP="00E04AB6">
            <w:pPr>
              <w:jc w:val="center"/>
              <w:rPr>
                <w:rFonts w:ascii="Times New Roman" w:hAnsi="Times New Roman" w:cs="Times New Roman"/>
                <w:color w:val="000000"/>
                <w:sz w:val="19"/>
                <w:szCs w:val="19"/>
              </w:rPr>
            </w:pPr>
            <w:r w:rsidRPr="00E04AB6">
              <w:rPr>
                <w:rFonts w:ascii="Times New Roman" w:hAnsi="Times New Roman" w:cs="Times New Roman"/>
                <w:color w:val="000000"/>
                <w:sz w:val="19"/>
                <w:szCs w:val="19"/>
              </w:rPr>
              <w:t>Unclear</w:t>
            </w:r>
          </w:p>
          <w:p w14:paraId="72A9ACC0"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72554984"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4CF25240"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074A407D"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4698A9B7"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69B3B50F"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2E35E9A6"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6551600A"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7DDE5E8F"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56DE889D"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322BC1D5"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53B7D734"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4EC7C307"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6091B4EA"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50D658E3"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4A1CDB2D"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High</w:t>
            </w:r>
          </w:p>
          <w:p w14:paraId="5011179A" w14:textId="77777777" w:rsidR="00E04AB6" w:rsidRPr="00E04AB6" w:rsidRDefault="00E04AB6" w:rsidP="00E04AB6">
            <w:pPr>
              <w:rPr>
                <w:rFonts w:ascii="Calibri" w:hAnsi="Calibri" w:cs="Times New Roman"/>
                <w:sz w:val="19"/>
                <w:szCs w:val="19"/>
              </w:rPr>
            </w:pPr>
            <w:r w:rsidRPr="00E04AB6">
              <w:rPr>
                <w:rFonts w:ascii="Times New Roman" w:hAnsi="Times New Roman" w:cs="Times New Roman"/>
                <w:sz w:val="19"/>
                <w:szCs w:val="19"/>
              </w:rPr>
              <w:t>(1 point)</w:t>
            </w:r>
          </w:p>
        </w:tc>
        <w:tc>
          <w:tcPr>
            <w:tcW w:w="960" w:type="dxa"/>
          </w:tcPr>
          <w:p w14:paraId="3AC34902"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8</w:t>
            </w:r>
          </w:p>
        </w:tc>
      </w:tr>
      <w:tr w:rsidR="00E04AB6" w:rsidRPr="00E04AB6" w14:paraId="497DF4EF" w14:textId="77777777" w:rsidTr="00613B35">
        <w:tc>
          <w:tcPr>
            <w:tcW w:w="1526" w:type="dxa"/>
          </w:tcPr>
          <w:p w14:paraId="2BAF555D" w14:textId="77777777" w:rsidR="00E04AB6" w:rsidRPr="00E04AB6" w:rsidRDefault="00E04AB6" w:rsidP="00E04AB6">
            <w:pPr>
              <w:rPr>
                <w:rFonts w:ascii="Calibri" w:hAnsi="Calibri" w:cs="Times New Roman"/>
                <w:sz w:val="19"/>
                <w:szCs w:val="19"/>
              </w:rPr>
            </w:pPr>
            <w:proofErr w:type="spellStart"/>
            <w:r w:rsidRPr="00E04AB6">
              <w:rPr>
                <w:rFonts w:ascii="Times New Roman" w:hAnsi="Times New Roman" w:cs="Times New Roman"/>
                <w:sz w:val="19"/>
                <w:szCs w:val="19"/>
              </w:rPr>
              <w:t>McCreadie</w:t>
            </w:r>
            <w:proofErr w:type="spellEnd"/>
            <w:r w:rsidRPr="00E04AB6">
              <w:rPr>
                <w:rFonts w:ascii="Times New Roman" w:hAnsi="Times New Roman" w:cs="Times New Roman"/>
                <w:sz w:val="19"/>
                <w:szCs w:val="19"/>
              </w:rPr>
              <w:t xml:space="preserve"> (1989)</w:t>
            </w:r>
          </w:p>
        </w:tc>
        <w:tc>
          <w:tcPr>
            <w:tcW w:w="1308" w:type="dxa"/>
          </w:tcPr>
          <w:p w14:paraId="006AA023"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158E1FE8"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086ABBD0"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01B3BFD8"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7" w:type="dxa"/>
          </w:tcPr>
          <w:p w14:paraId="67D36FCF"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35755273"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70E8CA56"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Low</w:t>
            </w:r>
          </w:p>
          <w:p w14:paraId="2DA726CD"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(0 points)</w:t>
            </w:r>
          </w:p>
        </w:tc>
        <w:tc>
          <w:tcPr>
            <w:tcW w:w="1417" w:type="dxa"/>
          </w:tcPr>
          <w:p w14:paraId="00884D22"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0803CFD8"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154957AE"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39B574C2"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014CFDB3"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High</w:t>
            </w:r>
          </w:p>
          <w:p w14:paraId="01AD7547"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1418" w:type="dxa"/>
          </w:tcPr>
          <w:p w14:paraId="7678CF93"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13C03B3E" w14:textId="77777777" w:rsidR="00E04AB6" w:rsidRPr="00E04AB6" w:rsidRDefault="00E04AB6" w:rsidP="00E04AB6">
            <w:pPr>
              <w:jc w:val="cente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50AD75FD" w14:textId="77777777" w:rsidR="00E04AB6" w:rsidRPr="00E04AB6" w:rsidRDefault="00E04AB6" w:rsidP="00E04AB6">
            <w:pPr>
              <w:jc w:val="center"/>
              <w:rPr>
                <w:rFonts w:ascii="Times New Roman" w:eastAsia="Times New Roman" w:hAnsi="Times New Roman" w:cs="Times New Roman"/>
                <w:sz w:val="19"/>
                <w:szCs w:val="19"/>
              </w:rPr>
            </w:pPr>
            <w:r w:rsidRPr="00E04AB6">
              <w:rPr>
                <w:rFonts w:ascii="Times New Roman" w:eastAsia="Times New Roman" w:hAnsi="Times New Roman" w:cs="Times New Roman"/>
                <w:sz w:val="19"/>
                <w:szCs w:val="19"/>
              </w:rPr>
              <w:t>Unclear</w:t>
            </w:r>
          </w:p>
          <w:p w14:paraId="29945B28" w14:textId="77777777" w:rsidR="00E04AB6" w:rsidRPr="00E04AB6" w:rsidRDefault="00E04AB6" w:rsidP="00E04AB6">
            <w:pPr>
              <w:rPr>
                <w:rFonts w:ascii="Calibri" w:hAnsi="Calibri" w:cs="Times New Roman"/>
                <w:sz w:val="19"/>
                <w:szCs w:val="19"/>
              </w:rPr>
            </w:pPr>
            <w:r w:rsidRPr="00E04AB6">
              <w:rPr>
                <w:rFonts w:ascii="Times New Roman" w:eastAsia="Times New Roman" w:hAnsi="Times New Roman" w:cs="Times New Roman"/>
                <w:sz w:val="19"/>
                <w:szCs w:val="19"/>
              </w:rPr>
              <w:t>(1 point)</w:t>
            </w:r>
          </w:p>
        </w:tc>
        <w:tc>
          <w:tcPr>
            <w:tcW w:w="960" w:type="dxa"/>
          </w:tcPr>
          <w:p w14:paraId="3B79C4C1" w14:textId="77777777" w:rsidR="00E04AB6" w:rsidRPr="00E04AB6" w:rsidRDefault="00E04AB6" w:rsidP="00E04AB6">
            <w:pPr>
              <w:jc w:val="center"/>
              <w:rPr>
                <w:rFonts w:ascii="Times New Roman" w:hAnsi="Times New Roman" w:cs="Times New Roman"/>
                <w:sz w:val="19"/>
                <w:szCs w:val="19"/>
              </w:rPr>
            </w:pPr>
            <w:r w:rsidRPr="00E04AB6">
              <w:rPr>
                <w:rFonts w:ascii="Times New Roman" w:hAnsi="Times New Roman" w:cs="Times New Roman"/>
                <w:sz w:val="19"/>
                <w:szCs w:val="19"/>
              </w:rPr>
              <w:t>7</w:t>
            </w:r>
          </w:p>
        </w:tc>
      </w:tr>
      <w:tr w:rsidR="00E04AB6" w:rsidRPr="00E04AB6" w14:paraId="6FE53AC6" w14:textId="77777777" w:rsidTr="00613B35">
        <w:tc>
          <w:tcPr>
            <w:tcW w:w="14676" w:type="dxa"/>
            <w:gridSpan w:val="11"/>
          </w:tcPr>
          <w:p w14:paraId="002A3FFB" w14:textId="77777777" w:rsidR="00E04AB6" w:rsidRPr="00E04AB6" w:rsidRDefault="00E04AB6" w:rsidP="00E04AB6">
            <w:pPr>
              <w:rPr>
                <w:rFonts w:ascii="Times New Roman" w:hAnsi="Times New Roman" w:cs="Times New Roman"/>
                <w:sz w:val="20"/>
              </w:rPr>
            </w:pPr>
            <w:r w:rsidRPr="00E04AB6">
              <w:rPr>
                <w:rFonts w:ascii="Times New Roman" w:hAnsi="Times New Roman" w:cs="Times New Roman"/>
                <w:sz w:val="20"/>
              </w:rPr>
              <w:t xml:space="preserve">Ratings of ‘high’, ‘unclear’ or ‘low’ indicate the risk of bias associated with each domain; High and unclear risk scored as 1 point, low risk score as 0 points. </w:t>
            </w:r>
          </w:p>
        </w:tc>
      </w:tr>
    </w:tbl>
    <w:p w14:paraId="480CBFC8" w14:textId="77777777" w:rsidR="00B21323" w:rsidRDefault="00B21323"/>
    <w:p w14:paraId="2C263BA4" w14:textId="77777777" w:rsidR="00E04AB6" w:rsidRDefault="00E04AB6"/>
    <w:p w14:paraId="51CAD034" w14:textId="77777777" w:rsidR="00E04AB6" w:rsidRDefault="00E04AB6"/>
    <w:p w14:paraId="6CA23B9F" w14:textId="77777777" w:rsidR="00E04AB6" w:rsidRDefault="00E04AB6"/>
    <w:p w14:paraId="26D62FB6" w14:textId="77777777" w:rsidR="00E04AB6" w:rsidRDefault="00E04AB6"/>
    <w:p w14:paraId="01F110CB" w14:textId="77777777" w:rsidR="00E04AB6" w:rsidRDefault="00E04AB6"/>
    <w:p w14:paraId="181DEDA7" w14:textId="77777777" w:rsidR="00E04AB6" w:rsidRDefault="00E04AB6"/>
    <w:p w14:paraId="4F32D219" w14:textId="77777777" w:rsidR="00E04AB6" w:rsidRDefault="00E04AB6"/>
    <w:p w14:paraId="6BB2DCED" w14:textId="77777777" w:rsidR="00E04AB6" w:rsidRDefault="00E04AB6"/>
    <w:tbl>
      <w:tblPr>
        <w:tblStyle w:val="TableGrid"/>
        <w:tblW w:w="5000" w:type="pct"/>
        <w:tblLook w:val="04A0" w:firstRow="1" w:lastRow="0" w:firstColumn="1" w:lastColumn="0" w:noHBand="0" w:noVBand="1"/>
      </w:tblPr>
      <w:tblGrid>
        <w:gridCol w:w="4944"/>
        <w:gridCol w:w="4776"/>
        <w:gridCol w:w="1302"/>
        <w:gridCol w:w="1520"/>
        <w:gridCol w:w="1614"/>
      </w:tblGrid>
      <w:tr w:rsidR="00E04AB6" w14:paraId="6AE3DD11" w14:textId="77777777" w:rsidTr="00E04AB6">
        <w:tc>
          <w:tcPr>
            <w:tcW w:w="5000" w:type="pct"/>
            <w:gridSpan w:val="5"/>
          </w:tcPr>
          <w:p w14:paraId="47D253C1" w14:textId="0E8C62CC" w:rsidR="00E04AB6" w:rsidRPr="00E04AB6" w:rsidRDefault="00E04AB6" w:rsidP="00E04AB6">
            <w:pPr>
              <w:spacing w:line="360" w:lineRule="auto"/>
              <w:contextualSpacing/>
              <w:rPr>
                <w:rFonts w:ascii="Times New Roman" w:hAnsi="Times New Roman" w:cs="Times New Roman"/>
                <w:b/>
                <w:sz w:val="24"/>
                <w:szCs w:val="24"/>
              </w:rPr>
            </w:pPr>
            <w:r w:rsidRPr="00E04AB6">
              <w:rPr>
                <w:rFonts w:ascii="Times New Roman" w:hAnsi="Times New Roman" w:cs="Times New Roman"/>
                <w:b/>
                <w:sz w:val="24"/>
                <w:szCs w:val="24"/>
              </w:rPr>
              <w:t xml:space="preserve">Supplementary Table 2. Meta-regression results indicating impact of individual study characteristics on RD estimates including </w:t>
            </w:r>
            <w:proofErr w:type="spellStart"/>
            <w:r w:rsidRPr="00E04AB6">
              <w:rPr>
                <w:rFonts w:ascii="Times New Roman" w:hAnsi="Times New Roman" w:cs="Times New Roman"/>
                <w:b/>
                <w:sz w:val="24"/>
                <w:szCs w:val="24"/>
              </w:rPr>
              <w:t>Wunderink</w:t>
            </w:r>
            <w:proofErr w:type="spellEnd"/>
            <w:r w:rsidRPr="00E04AB6">
              <w:rPr>
                <w:rFonts w:ascii="Times New Roman" w:hAnsi="Times New Roman" w:cs="Times New Roman"/>
                <w:b/>
                <w:sz w:val="24"/>
                <w:szCs w:val="24"/>
              </w:rPr>
              <w:t xml:space="preserve"> studies </w:t>
            </w:r>
            <w:r w:rsidR="00AB5C9F">
              <w:rPr>
                <w:rFonts w:ascii="Times New Roman" w:hAnsi="Times New Roman" w:cs="Times New Roman"/>
                <w:b/>
              </w:rPr>
              <w:t>(</w:t>
            </w:r>
            <w:proofErr w:type="spellStart"/>
            <w:r w:rsidR="00AB5C9F">
              <w:rPr>
                <w:rFonts w:ascii="Times New Roman" w:hAnsi="Times New Roman" w:cs="Times New Roman"/>
                <w:b/>
              </w:rPr>
              <w:t>Wunderink</w:t>
            </w:r>
            <w:proofErr w:type="spellEnd"/>
            <w:r w:rsidR="00AB5C9F">
              <w:rPr>
                <w:rFonts w:ascii="Times New Roman" w:hAnsi="Times New Roman" w:cs="Times New Roman"/>
                <w:b/>
              </w:rPr>
              <w:t xml:space="preserve"> et al, 2007; </w:t>
            </w:r>
            <w:proofErr w:type="spellStart"/>
            <w:r w:rsidR="00AB5C9F">
              <w:rPr>
                <w:rFonts w:ascii="Times New Roman" w:hAnsi="Times New Roman" w:cs="Times New Roman"/>
                <w:b/>
              </w:rPr>
              <w:t>Wunderink</w:t>
            </w:r>
            <w:proofErr w:type="spellEnd"/>
            <w:r w:rsidR="00AB5C9F">
              <w:rPr>
                <w:rFonts w:ascii="Times New Roman" w:hAnsi="Times New Roman" w:cs="Times New Roman"/>
                <w:b/>
              </w:rPr>
              <w:t xml:space="preserve"> et al 2013)</w:t>
            </w:r>
          </w:p>
        </w:tc>
      </w:tr>
      <w:tr w:rsidR="00E04AB6" w14:paraId="7774DA02" w14:textId="77777777" w:rsidTr="00E04AB6">
        <w:tc>
          <w:tcPr>
            <w:tcW w:w="1746" w:type="pct"/>
          </w:tcPr>
          <w:p w14:paraId="42A4B9BB" w14:textId="77777777" w:rsidR="00E04AB6" w:rsidRPr="00E04AB6" w:rsidRDefault="00E04AB6" w:rsidP="00613B35">
            <w:pPr>
              <w:spacing w:line="360" w:lineRule="auto"/>
              <w:contextualSpacing/>
              <w:rPr>
                <w:rFonts w:ascii="Times New Roman" w:hAnsi="Times New Roman" w:cs="Times New Roman"/>
                <w:b/>
              </w:rPr>
            </w:pPr>
            <w:r w:rsidRPr="00E04AB6">
              <w:rPr>
                <w:rFonts w:ascii="Times New Roman" w:hAnsi="Times New Roman" w:cs="Times New Roman"/>
                <w:b/>
              </w:rPr>
              <w:t xml:space="preserve">Study Characteristic </w:t>
            </w:r>
          </w:p>
        </w:tc>
        <w:tc>
          <w:tcPr>
            <w:tcW w:w="1687" w:type="pct"/>
          </w:tcPr>
          <w:p w14:paraId="44760BC8" w14:textId="77777777" w:rsidR="00E04AB6" w:rsidRPr="00E04AB6" w:rsidRDefault="00E04AB6" w:rsidP="00613B35">
            <w:pPr>
              <w:spacing w:line="360" w:lineRule="auto"/>
              <w:contextualSpacing/>
              <w:rPr>
                <w:rFonts w:ascii="Times New Roman" w:hAnsi="Times New Roman" w:cs="Times New Roman"/>
                <w:b/>
              </w:rPr>
            </w:pPr>
            <w:r w:rsidRPr="00E04AB6">
              <w:rPr>
                <w:rFonts w:ascii="Times New Roman" w:hAnsi="Times New Roman" w:cs="Times New Roman"/>
                <w:b/>
              </w:rPr>
              <w:t>Analysis</w:t>
            </w:r>
          </w:p>
        </w:tc>
        <w:tc>
          <w:tcPr>
            <w:tcW w:w="460" w:type="pct"/>
          </w:tcPr>
          <w:p w14:paraId="7FAED11E" w14:textId="77777777" w:rsidR="00E04AB6" w:rsidRPr="00E04AB6" w:rsidRDefault="00E04AB6" w:rsidP="00613B35">
            <w:pPr>
              <w:spacing w:line="360" w:lineRule="auto"/>
              <w:contextualSpacing/>
              <w:jc w:val="center"/>
              <w:rPr>
                <w:rFonts w:ascii="Times New Roman" w:hAnsi="Times New Roman" w:cs="Times New Roman"/>
                <w:b/>
              </w:rPr>
            </w:pPr>
            <w:r w:rsidRPr="00E04AB6">
              <w:rPr>
                <w:rFonts w:ascii="Times New Roman" w:hAnsi="Times New Roman" w:cs="Times New Roman"/>
                <w:b/>
              </w:rPr>
              <w:t>B</w:t>
            </w:r>
          </w:p>
        </w:tc>
        <w:tc>
          <w:tcPr>
            <w:tcW w:w="537" w:type="pct"/>
          </w:tcPr>
          <w:p w14:paraId="70996774" w14:textId="77777777" w:rsidR="00E04AB6" w:rsidRPr="00E04AB6" w:rsidRDefault="00E04AB6" w:rsidP="00613B35">
            <w:pPr>
              <w:spacing w:line="360" w:lineRule="auto"/>
              <w:contextualSpacing/>
              <w:jc w:val="center"/>
              <w:rPr>
                <w:rFonts w:ascii="Times New Roman" w:hAnsi="Times New Roman" w:cs="Times New Roman"/>
                <w:b/>
              </w:rPr>
            </w:pPr>
            <w:r w:rsidRPr="00E04AB6">
              <w:rPr>
                <w:rFonts w:ascii="Times New Roman" w:hAnsi="Times New Roman" w:cs="Times New Roman"/>
                <w:b/>
              </w:rPr>
              <w:t>SE (B)</w:t>
            </w:r>
          </w:p>
        </w:tc>
        <w:tc>
          <w:tcPr>
            <w:tcW w:w="570" w:type="pct"/>
          </w:tcPr>
          <w:p w14:paraId="4822BB36" w14:textId="77777777" w:rsidR="00E04AB6" w:rsidRPr="00E04AB6" w:rsidRDefault="00E04AB6" w:rsidP="00613B35">
            <w:pPr>
              <w:spacing w:line="360" w:lineRule="auto"/>
              <w:contextualSpacing/>
              <w:jc w:val="center"/>
              <w:rPr>
                <w:rFonts w:ascii="Times New Roman" w:hAnsi="Times New Roman" w:cs="Times New Roman"/>
                <w:b/>
                <w:i/>
              </w:rPr>
            </w:pPr>
            <w:r w:rsidRPr="00E04AB6">
              <w:rPr>
                <w:rFonts w:ascii="Times New Roman" w:hAnsi="Times New Roman" w:cs="Times New Roman"/>
                <w:b/>
                <w:i/>
              </w:rPr>
              <w:t xml:space="preserve">P </w:t>
            </w:r>
            <w:r w:rsidRPr="00E04AB6">
              <w:rPr>
                <w:rFonts w:ascii="Times New Roman" w:hAnsi="Times New Roman" w:cs="Times New Roman"/>
                <w:b/>
              </w:rPr>
              <w:t>value</w:t>
            </w:r>
          </w:p>
        </w:tc>
      </w:tr>
      <w:tr w:rsidR="00E04AB6" w14:paraId="09DD632C" w14:textId="77777777" w:rsidTr="00E04AB6">
        <w:tc>
          <w:tcPr>
            <w:tcW w:w="1746" w:type="pct"/>
          </w:tcPr>
          <w:p w14:paraId="58DC854C"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Intervention: targeted vs. total discontinuation </w:t>
            </w:r>
          </w:p>
        </w:tc>
        <w:tc>
          <w:tcPr>
            <w:tcW w:w="1687" w:type="pct"/>
          </w:tcPr>
          <w:p w14:paraId="1EF29724"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(2013)</w:t>
            </w:r>
          </w:p>
          <w:p w14:paraId="5B9D1472"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(2007)</w:t>
            </w:r>
          </w:p>
        </w:tc>
        <w:tc>
          <w:tcPr>
            <w:tcW w:w="460" w:type="pct"/>
          </w:tcPr>
          <w:p w14:paraId="3426477C"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0.161</w:t>
            </w:r>
          </w:p>
          <w:p w14:paraId="3B91335E"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0.284</w:t>
            </w:r>
          </w:p>
        </w:tc>
        <w:tc>
          <w:tcPr>
            <w:tcW w:w="537" w:type="pct"/>
          </w:tcPr>
          <w:p w14:paraId="4C6C7663"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0.087</w:t>
            </w:r>
          </w:p>
          <w:p w14:paraId="78069A9D"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0.103</w:t>
            </w:r>
          </w:p>
        </w:tc>
        <w:tc>
          <w:tcPr>
            <w:tcW w:w="570" w:type="pct"/>
          </w:tcPr>
          <w:p w14:paraId="30667365"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0.11</w:t>
            </w:r>
          </w:p>
          <w:p w14:paraId="6565B4FE"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0.03</w:t>
            </w:r>
          </w:p>
        </w:tc>
      </w:tr>
      <w:tr w:rsidR="00E04AB6" w14:paraId="23BB2EDD" w14:textId="77777777" w:rsidTr="00E04AB6">
        <w:tc>
          <w:tcPr>
            <w:tcW w:w="1746" w:type="pct"/>
          </w:tcPr>
          <w:p w14:paraId="0D323BDF"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Follow-up period: ≤1 year vs. &gt; 1 year</w:t>
            </w:r>
          </w:p>
        </w:tc>
        <w:tc>
          <w:tcPr>
            <w:tcW w:w="1687" w:type="pct"/>
          </w:tcPr>
          <w:p w14:paraId="5B2F85EB"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(2013)</w:t>
            </w:r>
          </w:p>
          <w:p w14:paraId="49317325"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(2007)</w:t>
            </w:r>
          </w:p>
        </w:tc>
        <w:tc>
          <w:tcPr>
            <w:tcW w:w="460" w:type="pct"/>
          </w:tcPr>
          <w:p w14:paraId="091B2611"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-0.138</w:t>
            </w:r>
          </w:p>
          <w:p w14:paraId="7190028F"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-0.240</w:t>
            </w:r>
          </w:p>
        </w:tc>
        <w:tc>
          <w:tcPr>
            <w:tcW w:w="537" w:type="pct"/>
          </w:tcPr>
          <w:p w14:paraId="3CBF247B"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0.088</w:t>
            </w:r>
          </w:p>
          <w:p w14:paraId="0BE75855"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0.118</w:t>
            </w:r>
          </w:p>
        </w:tc>
        <w:tc>
          <w:tcPr>
            <w:tcW w:w="570" w:type="pct"/>
          </w:tcPr>
          <w:p w14:paraId="45345998"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0.17</w:t>
            </w:r>
          </w:p>
          <w:p w14:paraId="045DF636"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0.09</w:t>
            </w:r>
          </w:p>
        </w:tc>
      </w:tr>
      <w:tr w:rsidR="00E04AB6" w14:paraId="051ACA29" w14:textId="77777777" w:rsidTr="00E04AB6">
        <w:tc>
          <w:tcPr>
            <w:tcW w:w="1746" w:type="pct"/>
          </w:tcPr>
          <w:p w14:paraId="5F01A56E"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Relapse threshold: low vs. high</w:t>
            </w:r>
          </w:p>
        </w:tc>
        <w:tc>
          <w:tcPr>
            <w:tcW w:w="1687" w:type="pct"/>
          </w:tcPr>
          <w:p w14:paraId="5D34624C"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(2013)</w:t>
            </w:r>
          </w:p>
          <w:p w14:paraId="3DABE8AF"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(2007)</w:t>
            </w:r>
          </w:p>
        </w:tc>
        <w:tc>
          <w:tcPr>
            <w:tcW w:w="460" w:type="pct"/>
          </w:tcPr>
          <w:p w14:paraId="070A4AB5"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-0.169</w:t>
            </w:r>
          </w:p>
          <w:p w14:paraId="30E0C005"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-0.052</w:t>
            </w:r>
          </w:p>
        </w:tc>
        <w:tc>
          <w:tcPr>
            <w:tcW w:w="537" w:type="pct"/>
          </w:tcPr>
          <w:p w14:paraId="3933577C"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0.078</w:t>
            </w:r>
          </w:p>
          <w:p w14:paraId="01AFF775"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0.159</w:t>
            </w:r>
          </w:p>
        </w:tc>
        <w:tc>
          <w:tcPr>
            <w:tcW w:w="570" w:type="pct"/>
          </w:tcPr>
          <w:p w14:paraId="56B4FAF3"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0.074</w:t>
            </w:r>
          </w:p>
          <w:p w14:paraId="780C2600"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0.755</w:t>
            </w:r>
          </w:p>
        </w:tc>
      </w:tr>
      <w:tr w:rsidR="00E04AB6" w14:paraId="53268697" w14:textId="77777777" w:rsidTr="00E04AB6">
        <w:tc>
          <w:tcPr>
            <w:tcW w:w="1746" w:type="pct"/>
          </w:tcPr>
          <w:p w14:paraId="6FCA399E" w14:textId="77777777" w:rsidR="00E04AB6" w:rsidRPr="00E04AB6" w:rsidRDefault="00E04AB6" w:rsidP="00613B35">
            <w:pPr>
              <w:spacing w:line="360" w:lineRule="auto"/>
              <w:contextualSpacing/>
              <w:rPr>
                <w:rFonts w:ascii="Times New Roman" w:hAnsi="Times New Roman" w:cs="Times New Roman"/>
              </w:rPr>
            </w:pPr>
            <w:r w:rsidRPr="00E04AB6">
              <w:rPr>
                <w:rFonts w:ascii="Times New Roman" w:hAnsi="Times New Roman" w:cs="Times New Roman"/>
              </w:rPr>
              <w:t>Trial type: blinded vs. open</w:t>
            </w:r>
          </w:p>
        </w:tc>
        <w:tc>
          <w:tcPr>
            <w:tcW w:w="1687" w:type="pct"/>
          </w:tcPr>
          <w:p w14:paraId="3C11617A"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(2013)</w:t>
            </w:r>
          </w:p>
          <w:p w14:paraId="01D56190"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(2007)</w:t>
            </w:r>
          </w:p>
        </w:tc>
        <w:tc>
          <w:tcPr>
            <w:tcW w:w="460" w:type="pct"/>
          </w:tcPr>
          <w:p w14:paraId="720C756D"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-0.122</w:t>
            </w:r>
          </w:p>
          <w:p w14:paraId="6301C591"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-0.220</w:t>
            </w:r>
          </w:p>
        </w:tc>
        <w:tc>
          <w:tcPr>
            <w:tcW w:w="537" w:type="pct"/>
          </w:tcPr>
          <w:p w14:paraId="56053CE4"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0.098</w:t>
            </w:r>
          </w:p>
          <w:p w14:paraId="21FDE247"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0.127</w:t>
            </w:r>
          </w:p>
        </w:tc>
        <w:tc>
          <w:tcPr>
            <w:tcW w:w="570" w:type="pct"/>
          </w:tcPr>
          <w:p w14:paraId="23DE8367"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0.256</w:t>
            </w:r>
          </w:p>
          <w:p w14:paraId="2A63D671"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0.134</w:t>
            </w:r>
          </w:p>
        </w:tc>
      </w:tr>
      <w:tr w:rsidR="00E04AB6" w14:paraId="000DA655" w14:textId="77777777" w:rsidTr="00E04AB6">
        <w:tc>
          <w:tcPr>
            <w:tcW w:w="1746" w:type="pct"/>
            <w:shd w:val="clear" w:color="auto" w:fill="FFFFFF" w:themeFill="background1"/>
          </w:tcPr>
          <w:p w14:paraId="08062B05" w14:textId="77777777" w:rsidR="00E04AB6" w:rsidRPr="00E04AB6" w:rsidRDefault="00E04AB6" w:rsidP="00613B35">
            <w:pPr>
              <w:spacing w:line="360" w:lineRule="auto"/>
              <w:contextualSpacing/>
              <w:rPr>
                <w:rFonts w:ascii="Times New Roman" w:hAnsi="Times New Roman" w:cs="Times New Roman"/>
              </w:rPr>
            </w:pPr>
            <w:r w:rsidRPr="00E04AB6">
              <w:rPr>
                <w:rFonts w:ascii="Times New Roman" w:hAnsi="Times New Roman" w:cs="Times New Roman"/>
              </w:rPr>
              <w:t>Sample size: &gt;40 vs. &lt; 40</w:t>
            </w:r>
          </w:p>
        </w:tc>
        <w:tc>
          <w:tcPr>
            <w:tcW w:w="1687" w:type="pct"/>
          </w:tcPr>
          <w:p w14:paraId="6FAD2253"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(2013)</w:t>
            </w:r>
          </w:p>
          <w:p w14:paraId="600ABD3E"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(2007)</w:t>
            </w:r>
          </w:p>
        </w:tc>
        <w:tc>
          <w:tcPr>
            <w:tcW w:w="460" w:type="pct"/>
          </w:tcPr>
          <w:p w14:paraId="170ACD5E"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0.252</w:t>
            </w:r>
          </w:p>
          <w:p w14:paraId="14753A76"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0.330</w:t>
            </w:r>
          </w:p>
        </w:tc>
        <w:tc>
          <w:tcPr>
            <w:tcW w:w="537" w:type="pct"/>
          </w:tcPr>
          <w:p w14:paraId="705073E4"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0.103</w:t>
            </w:r>
          </w:p>
          <w:p w14:paraId="597AE66A"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0.131</w:t>
            </w:r>
          </w:p>
        </w:tc>
        <w:tc>
          <w:tcPr>
            <w:tcW w:w="570" w:type="pct"/>
          </w:tcPr>
          <w:p w14:paraId="5AE6629F"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0.050</w:t>
            </w:r>
          </w:p>
          <w:p w14:paraId="5362601A" w14:textId="77777777" w:rsidR="00E04AB6" w:rsidRPr="00E04AB6" w:rsidRDefault="00E04AB6" w:rsidP="00613B35">
            <w:pPr>
              <w:contextualSpacing/>
              <w:jc w:val="center"/>
              <w:rPr>
                <w:rFonts w:ascii="Times New Roman" w:hAnsi="Times New Roman" w:cs="Times New Roman"/>
                <w:b/>
              </w:rPr>
            </w:pPr>
            <w:r w:rsidRPr="00E04AB6">
              <w:rPr>
                <w:rFonts w:ascii="Times New Roman" w:hAnsi="Times New Roman" w:cs="Times New Roman"/>
                <w:b/>
              </w:rPr>
              <w:t>0.046</w:t>
            </w:r>
          </w:p>
        </w:tc>
      </w:tr>
      <w:tr w:rsidR="00E04AB6" w14:paraId="62053819" w14:textId="77777777" w:rsidTr="00E04AB6">
        <w:tc>
          <w:tcPr>
            <w:tcW w:w="1746" w:type="pct"/>
            <w:shd w:val="clear" w:color="auto" w:fill="FFFFFF" w:themeFill="background1"/>
          </w:tcPr>
          <w:p w14:paraId="26B2B909" w14:textId="77777777" w:rsidR="00E04AB6" w:rsidRPr="00E04AB6" w:rsidRDefault="00E04AB6" w:rsidP="00613B35">
            <w:pPr>
              <w:spacing w:line="360" w:lineRule="auto"/>
              <w:contextualSpacing/>
              <w:rPr>
                <w:rFonts w:ascii="Times New Roman" w:hAnsi="Times New Roman" w:cs="Times New Roman"/>
              </w:rPr>
            </w:pPr>
            <w:r w:rsidRPr="00E04AB6">
              <w:rPr>
                <w:rFonts w:ascii="Times New Roman" w:hAnsi="Times New Roman" w:cs="Times New Roman"/>
              </w:rPr>
              <w:t>Risk of bias score &lt;7 vs. ≥7</w:t>
            </w:r>
          </w:p>
        </w:tc>
        <w:tc>
          <w:tcPr>
            <w:tcW w:w="1687" w:type="pct"/>
          </w:tcPr>
          <w:p w14:paraId="317163EA"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(2013)</w:t>
            </w:r>
          </w:p>
          <w:p w14:paraId="6612E0B9" w14:textId="77777777" w:rsidR="00E04AB6" w:rsidRPr="00E04AB6" w:rsidRDefault="00E04AB6" w:rsidP="00613B35">
            <w:pPr>
              <w:contextualSpacing/>
              <w:rPr>
                <w:rFonts w:ascii="Times New Roman" w:hAnsi="Times New Roman" w:cs="Times New Roman"/>
              </w:rPr>
            </w:pPr>
            <w:r w:rsidRPr="00E04AB6">
              <w:rPr>
                <w:rFonts w:ascii="Times New Roman" w:hAnsi="Times New Roman" w:cs="Times New Roman"/>
              </w:rPr>
              <w:t xml:space="preserve">Excluding </w:t>
            </w:r>
            <w:proofErr w:type="spellStart"/>
            <w:r w:rsidRPr="00E04AB6">
              <w:rPr>
                <w:rFonts w:ascii="Times New Roman" w:hAnsi="Times New Roman" w:cs="Times New Roman"/>
              </w:rPr>
              <w:t>Wunderink</w:t>
            </w:r>
            <w:proofErr w:type="spellEnd"/>
            <w:r w:rsidRPr="00E04AB6">
              <w:rPr>
                <w:rFonts w:ascii="Times New Roman" w:hAnsi="Times New Roman" w:cs="Times New Roman"/>
              </w:rPr>
              <w:t xml:space="preserve"> et al. (2007)</w:t>
            </w:r>
          </w:p>
        </w:tc>
        <w:tc>
          <w:tcPr>
            <w:tcW w:w="460" w:type="pct"/>
          </w:tcPr>
          <w:p w14:paraId="7D43F571"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0.038</w:t>
            </w:r>
          </w:p>
          <w:p w14:paraId="332BE0E5"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0.113</w:t>
            </w:r>
          </w:p>
        </w:tc>
        <w:tc>
          <w:tcPr>
            <w:tcW w:w="537" w:type="pct"/>
          </w:tcPr>
          <w:p w14:paraId="355F79F3"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0.126</w:t>
            </w:r>
          </w:p>
          <w:p w14:paraId="2AD62111"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0.163</w:t>
            </w:r>
          </w:p>
        </w:tc>
        <w:tc>
          <w:tcPr>
            <w:tcW w:w="570" w:type="pct"/>
          </w:tcPr>
          <w:p w14:paraId="73BF4F15"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0.78</w:t>
            </w:r>
          </w:p>
          <w:p w14:paraId="0D49C487" w14:textId="77777777" w:rsidR="00E04AB6" w:rsidRPr="00E04AB6" w:rsidRDefault="00E04AB6" w:rsidP="00613B35">
            <w:pPr>
              <w:contextualSpacing/>
              <w:jc w:val="center"/>
              <w:rPr>
                <w:rFonts w:ascii="Times New Roman" w:hAnsi="Times New Roman" w:cs="Times New Roman"/>
              </w:rPr>
            </w:pPr>
            <w:r w:rsidRPr="00E04AB6">
              <w:rPr>
                <w:rFonts w:ascii="Times New Roman" w:hAnsi="Times New Roman" w:cs="Times New Roman"/>
              </w:rPr>
              <w:t>0.51</w:t>
            </w:r>
          </w:p>
        </w:tc>
      </w:tr>
      <w:tr w:rsidR="00E04AB6" w14:paraId="7FCAF8CF" w14:textId="77777777" w:rsidTr="00E04AB6">
        <w:tc>
          <w:tcPr>
            <w:tcW w:w="5000" w:type="pct"/>
            <w:gridSpan w:val="5"/>
            <w:shd w:val="clear" w:color="auto" w:fill="FFFFFF" w:themeFill="background1"/>
          </w:tcPr>
          <w:p w14:paraId="7D45F4BD" w14:textId="77777777" w:rsidR="00E04AB6" w:rsidRPr="00F4414F" w:rsidRDefault="00E04AB6" w:rsidP="00613B35">
            <w:pPr>
              <w:contextualSpacing/>
              <w:rPr>
                <w:rFonts w:ascii="Times New Roman" w:hAnsi="Times New Roman" w:cs="Times New Roman"/>
                <w:sz w:val="16"/>
                <w:szCs w:val="16"/>
              </w:rPr>
            </w:pPr>
            <w:r w:rsidRPr="00F4414F">
              <w:rPr>
                <w:rFonts w:ascii="Times New Roman" w:hAnsi="Times New Roman" w:cs="Times New Roman"/>
                <w:sz w:val="16"/>
                <w:szCs w:val="16"/>
              </w:rPr>
              <w:t>Intervention: 0= targeted; 1=</w:t>
            </w:r>
            <w:r>
              <w:rPr>
                <w:rFonts w:ascii="Times New Roman" w:hAnsi="Times New Roman" w:cs="Times New Roman"/>
                <w:sz w:val="16"/>
                <w:szCs w:val="16"/>
              </w:rPr>
              <w:t>total</w:t>
            </w:r>
            <w:r w:rsidRPr="00F4414F">
              <w:rPr>
                <w:rFonts w:ascii="Times New Roman" w:hAnsi="Times New Roman" w:cs="Times New Roman"/>
                <w:sz w:val="16"/>
                <w:szCs w:val="16"/>
              </w:rPr>
              <w:t>; Follow-u</w:t>
            </w:r>
            <w:r>
              <w:rPr>
                <w:rFonts w:ascii="Times New Roman" w:hAnsi="Times New Roman" w:cs="Times New Roman"/>
                <w:sz w:val="16"/>
                <w:szCs w:val="16"/>
              </w:rPr>
              <w:t xml:space="preserve">p period: ≤1 year =0 &gt;1 year=1; </w:t>
            </w:r>
            <w:r w:rsidRPr="00F4414F">
              <w:rPr>
                <w:rFonts w:ascii="Times New Roman" w:hAnsi="Times New Roman" w:cs="Times New Roman"/>
                <w:sz w:val="16"/>
                <w:szCs w:val="16"/>
              </w:rPr>
              <w:t>Relapse threshold: low=0; high=1; Trial type: blinded=0; open=1; sample size: &gt;40=0; &lt;40=1; risk of bias score: &lt;7=0; ≥7 =1</w:t>
            </w:r>
            <w:r>
              <w:rPr>
                <w:rFonts w:ascii="Times New Roman" w:hAnsi="Times New Roman" w:cs="Times New Roman"/>
                <w:sz w:val="16"/>
                <w:szCs w:val="16"/>
              </w:rPr>
              <w:t xml:space="preserve">; Analysis conducted excluding </w:t>
            </w:r>
            <w:proofErr w:type="spellStart"/>
            <w:r>
              <w:rPr>
                <w:rFonts w:ascii="Times New Roman" w:hAnsi="Times New Roman" w:cs="Times New Roman"/>
                <w:sz w:val="16"/>
                <w:szCs w:val="16"/>
              </w:rPr>
              <w:t>Wunderink</w:t>
            </w:r>
            <w:proofErr w:type="spellEnd"/>
            <w:r>
              <w:rPr>
                <w:rFonts w:ascii="Times New Roman" w:hAnsi="Times New Roman" w:cs="Times New Roman"/>
                <w:sz w:val="16"/>
                <w:szCs w:val="16"/>
              </w:rPr>
              <w:t xml:space="preserve"> et al. (2013) and then </w:t>
            </w:r>
            <w:proofErr w:type="spellStart"/>
            <w:r>
              <w:rPr>
                <w:rFonts w:ascii="Times New Roman" w:hAnsi="Times New Roman" w:cs="Times New Roman"/>
                <w:sz w:val="16"/>
                <w:szCs w:val="16"/>
              </w:rPr>
              <w:t>Wunderink</w:t>
            </w:r>
            <w:proofErr w:type="spellEnd"/>
            <w:r>
              <w:rPr>
                <w:rFonts w:ascii="Times New Roman" w:hAnsi="Times New Roman" w:cs="Times New Roman"/>
                <w:sz w:val="16"/>
                <w:szCs w:val="16"/>
              </w:rPr>
              <w:t xml:space="preserve"> et al. (2007) to avoiding using the same sample twice in any one analysis</w:t>
            </w:r>
          </w:p>
        </w:tc>
      </w:tr>
    </w:tbl>
    <w:p w14:paraId="28B80AAC" w14:textId="77777777" w:rsidR="00E04AB6" w:rsidRDefault="00E04AB6"/>
    <w:p w14:paraId="377E2A7F" w14:textId="77777777" w:rsidR="00E04AB6" w:rsidRDefault="00E04AB6"/>
    <w:p w14:paraId="7E3124F2" w14:textId="77777777" w:rsidR="00E04AB6" w:rsidRDefault="00E04AB6"/>
    <w:p w14:paraId="3E635DD0" w14:textId="77777777" w:rsidR="00E04AB6" w:rsidRDefault="00E04AB6"/>
    <w:p w14:paraId="0512BED2" w14:textId="77777777" w:rsidR="00E04AB6" w:rsidRDefault="00E04AB6"/>
    <w:p w14:paraId="3B2F31FD" w14:textId="77777777" w:rsidR="00E04AB6" w:rsidRPr="00545950" w:rsidRDefault="00E04AB6">
      <w:pPr>
        <w:rPr>
          <w:rFonts w:ascii="Times New Roman" w:hAnsi="Times New Roman" w:cs="Times New Roman"/>
          <w:b/>
        </w:rPr>
      </w:pPr>
      <w:r w:rsidRPr="00545950">
        <w:rPr>
          <w:rFonts w:ascii="Times New Roman" w:hAnsi="Times New Roman" w:cs="Times New Roman"/>
          <w:b/>
        </w:rPr>
        <w:t>Supplementary Table 3: PRISMA 2009 checklist</w:t>
      </w:r>
    </w:p>
    <w:p w14:paraId="1C9D9D7D" w14:textId="77777777" w:rsidR="00E04AB6" w:rsidRDefault="00E04AB6"/>
    <w:tbl>
      <w:tblPr>
        <w:tblW w:w="15200" w:type="dxa"/>
        <w:tblBorders>
          <w:top w:val="nil"/>
          <w:left w:val="nil"/>
          <w:bottom w:val="nil"/>
          <w:right w:val="nil"/>
        </w:tblBorders>
        <w:tblLook w:val="0000" w:firstRow="0" w:lastRow="0" w:firstColumn="0" w:lastColumn="0" w:noHBand="0" w:noVBand="0"/>
      </w:tblPr>
      <w:tblGrid>
        <w:gridCol w:w="2729"/>
        <w:gridCol w:w="36"/>
        <w:gridCol w:w="498"/>
        <w:gridCol w:w="40"/>
        <w:gridCol w:w="10041"/>
        <w:gridCol w:w="294"/>
        <w:gridCol w:w="1562"/>
      </w:tblGrid>
      <w:tr w:rsidR="00E04AB6" w:rsidRPr="004C1685" w14:paraId="47F064ED" w14:textId="77777777" w:rsidTr="00613B35">
        <w:trPr>
          <w:trHeight w:val="663"/>
        </w:trPr>
        <w:tc>
          <w:tcPr>
            <w:tcW w:w="2800" w:type="dxa"/>
            <w:gridSpan w:val="2"/>
            <w:tcBorders>
              <w:top w:val="double" w:sz="5" w:space="0" w:color="000000"/>
              <w:left w:val="single" w:sz="5" w:space="0" w:color="000000"/>
              <w:bottom w:val="double" w:sz="2" w:space="0" w:color="FFFFCC"/>
              <w:right w:val="single" w:sz="5" w:space="0" w:color="000000"/>
            </w:tcBorders>
            <w:shd w:val="clear" w:color="auto" w:fill="63639A"/>
            <w:vAlign w:val="center"/>
          </w:tcPr>
          <w:p w14:paraId="65AF916F" w14:textId="77777777" w:rsidR="00E04AB6" w:rsidRPr="004C1685" w:rsidRDefault="00E04AB6" w:rsidP="00613B35">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gridSpan w:val="2"/>
            <w:tcBorders>
              <w:top w:val="double" w:sz="5" w:space="0" w:color="000000"/>
              <w:left w:val="single" w:sz="5" w:space="0" w:color="000000"/>
              <w:bottom w:val="double" w:sz="2" w:space="0" w:color="FFFFCC"/>
              <w:right w:val="single" w:sz="5" w:space="0" w:color="000000"/>
            </w:tcBorders>
            <w:shd w:val="clear" w:color="auto" w:fill="63639A"/>
            <w:vAlign w:val="center"/>
          </w:tcPr>
          <w:p w14:paraId="1B6B450A" w14:textId="77777777" w:rsidR="00E04AB6" w:rsidRPr="005979B8" w:rsidRDefault="00E04AB6" w:rsidP="00613B35">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14:paraId="7D4451D1" w14:textId="77777777" w:rsidR="00E04AB6" w:rsidRPr="004C1685" w:rsidRDefault="00E04AB6" w:rsidP="00613B35">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103C02D" w14:textId="77777777" w:rsidR="00E04AB6" w:rsidRPr="004C1685" w:rsidRDefault="00E04AB6" w:rsidP="00613B35">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04AB6" w:rsidRPr="004C1685" w14:paraId="2301B716" w14:textId="77777777" w:rsidTr="00613B35">
        <w:trPr>
          <w:trHeight w:val="335"/>
        </w:trPr>
        <w:tc>
          <w:tcPr>
            <w:tcW w:w="13940"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6C5CA51F" w14:textId="77777777" w:rsidR="00E04AB6" w:rsidRPr="004C1685" w:rsidRDefault="00E04AB6" w:rsidP="00613B35">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9378BFA" w14:textId="77777777" w:rsidR="00E04AB6" w:rsidRPr="004C1685" w:rsidRDefault="00E04AB6" w:rsidP="00613B35">
            <w:pPr>
              <w:pStyle w:val="Default"/>
              <w:jc w:val="right"/>
              <w:rPr>
                <w:rFonts w:ascii="Arial" w:hAnsi="Arial" w:cs="Arial"/>
                <w:color w:val="auto"/>
              </w:rPr>
            </w:pPr>
          </w:p>
        </w:tc>
      </w:tr>
      <w:tr w:rsidR="00E04AB6" w:rsidRPr="00EB1FF2" w14:paraId="65619726" w14:textId="77777777" w:rsidTr="00613B35">
        <w:trPr>
          <w:trHeight w:val="323"/>
        </w:trPr>
        <w:tc>
          <w:tcPr>
            <w:tcW w:w="2800" w:type="dxa"/>
            <w:gridSpan w:val="2"/>
            <w:tcBorders>
              <w:top w:val="single" w:sz="5" w:space="0" w:color="000000"/>
              <w:left w:val="single" w:sz="5" w:space="0" w:color="000000"/>
              <w:bottom w:val="double" w:sz="2" w:space="0" w:color="FFFFCC"/>
              <w:right w:val="single" w:sz="5" w:space="0" w:color="000000"/>
            </w:tcBorders>
          </w:tcPr>
          <w:p w14:paraId="13D9827D"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Title </w:t>
            </w:r>
          </w:p>
        </w:tc>
        <w:tc>
          <w:tcPr>
            <w:tcW w:w="540" w:type="dxa"/>
            <w:gridSpan w:val="2"/>
            <w:tcBorders>
              <w:top w:val="single" w:sz="5" w:space="0" w:color="000000"/>
              <w:left w:val="single" w:sz="5" w:space="0" w:color="000000"/>
              <w:bottom w:val="double" w:sz="2" w:space="0" w:color="FFFFCC"/>
              <w:right w:val="single" w:sz="5" w:space="0" w:color="000000"/>
            </w:tcBorders>
          </w:tcPr>
          <w:p w14:paraId="1A6FB16E"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w:t>
            </w:r>
          </w:p>
        </w:tc>
        <w:tc>
          <w:tcPr>
            <w:tcW w:w="10600" w:type="dxa"/>
            <w:gridSpan w:val="2"/>
            <w:tcBorders>
              <w:top w:val="single" w:sz="5" w:space="0" w:color="000000"/>
              <w:left w:val="single" w:sz="5" w:space="0" w:color="000000"/>
              <w:bottom w:val="double" w:sz="5" w:space="0" w:color="000000"/>
              <w:right w:val="single" w:sz="5" w:space="0" w:color="000000"/>
            </w:tcBorders>
          </w:tcPr>
          <w:p w14:paraId="49F68F65"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12E7E5A5"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1</w:t>
            </w:r>
          </w:p>
        </w:tc>
      </w:tr>
      <w:tr w:rsidR="00E04AB6" w:rsidRPr="00EB1FF2" w14:paraId="6B1F8805" w14:textId="77777777" w:rsidTr="00613B35">
        <w:trPr>
          <w:trHeight w:val="335"/>
        </w:trPr>
        <w:tc>
          <w:tcPr>
            <w:tcW w:w="13940"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6BF06D16" w14:textId="77777777" w:rsidR="00E04AB6" w:rsidRPr="00EB1FF2" w:rsidRDefault="00E04AB6" w:rsidP="00613B35">
            <w:pPr>
              <w:pStyle w:val="Default"/>
              <w:rPr>
                <w:rFonts w:ascii="Arial" w:hAnsi="Arial" w:cs="Arial"/>
                <w:sz w:val="20"/>
                <w:szCs w:val="20"/>
              </w:rPr>
            </w:pPr>
            <w:r w:rsidRPr="00EB1FF2">
              <w:rPr>
                <w:rFonts w:ascii="Arial" w:hAnsi="Arial" w:cs="Arial"/>
                <w:b/>
                <w:bCs/>
                <w:sz w:val="20"/>
                <w:szCs w:val="20"/>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195CE7F" w14:textId="77777777" w:rsidR="00E04AB6" w:rsidRPr="00E20DA3" w:rsidRDefault="00E04AB6" w:rsidP="00613B35">
            <w:pPr>
              <w:pStyle w:val="Default"/>
              <w:jc w:val="right"/>
              <w:rPr>
                <w:rFonts w:ascii="Arial" w:hAnsi="Arial" w:cs="Arial"/>
                <w:color w:val="auto"/>
                <w:sz w:val="20"/>
                <w:szCs w:val="20"/>
              </w:rPr>
            </w:pPr>
          </w:p>
        </w:tc>
      </w:tr>
      <w:tr w:rsidR="00E04AB6" w:rsidRPr="00EB1FF2" w14:paraId="5701DA8E" w14:textId="77777777" w:rsidTr="00613B35">
        <w:trPr>
          <w:trHeight w:val="810"/>
        </w:trPr>
        <w:tc>
          <w:tcPr>
            <w:tcW w:w="2800" w:type="dxa"/>
            <w:gridSpan w:val="2"/>
            <w:tcBorders>
              <w:top w:val="single" w:sz="5" w:space="0" w:color="000000"/>
              <w:left w:val="single" w:sz="5" w:space="0" w:color="000000"/>
              <w:bottom w:val="double" w:sz="2" w:space="0" w:color="FFFFCC"/>
              <w:right w:val="single" w:sz="5" w:space="0" w:color="000000"/>
            </w:tcBorders>
          </w:tcPr>
          <w:p w14:paraId="33B21643"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Structured summary </w:t>
            </w:r>
          </w:p>
        </w:tc>
        <w:tc>
          <w:tcPr>
            <w:tcW w:w="540" w:type="dxa"/>
            <w:gridSpan w:val="2"/>
            <w:tcBorders>
              <w:top w:val="single" w:sz="5" w:space="0" w:color="000000"/>
              <w:left w:val="single" w:sz="5" w:space="0" w:color="000000"/>
              <w:bottom w:val="double" w:sz="2" w:space="0" w:color="FFFFCC"/>
              <w:right w:val="single" w:sz="5" w:space="0" w:color="000000"/>
            </w:tcBorders>
          </w:tcPr>
          <w:p w14:paraId="520CE3AD"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w:t>
            </w:r>
          </w:p>
        </w:tc>
        <w:tc>
          <w:tcPr>
            <w:tcW w:w="10600" w:type="dxa"/>
            <w:gridSpan w:val="2"/>
            <w:tcBorders>
              <w:top w:val="single" w:sz="5" w:space="0" w:color="000000"/>
              <w:left w:val="single" w:sz="5" w:space="0" w:color="000000"/>
              <w:bottom w:val="double" w:sz="5" w:space="0" w:color="000000"/>
              <w:right w:val="single" w:sz="5" w:space="0" w:color="000000"/>
            </w:tcBorders>
          </w:tcPr>
          <w:p w14:paraId="53874DCC"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08C05ECF"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3</w:t>
            </w:r>
          </w:p>
        </w:tc>
      </w:tr>
      <w:tr w:rsidR="00E04AB6" w:rsidRPr="00EB1FF2" w14:paraId="6E5F81F9" w14:textId="77777777" w:rsidTr="00613B35">
        <w:trPr>
          <w:trHeight w:val="335"/>
        </w:trPr>
        <w:tc>
          <w:tcPr>
            <w:tcW w:w="13940"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7D2A4BA1" w14:textId="77777777" w:rsidR="00E04AB6" w:rsidRPr="00EB1FF2" w:rsidRDefault="00E04AB6" w:rsidP="00613B35">
            <w:pPr>
              <w:pStyle w:val="Default"/>
              <w:rPr>
                <w:rFonts w:ascii="Arial" w:hAnsi="Arial" w:cs="Arial"/>
                <w:sz w:val="20"/>
                <w:szCs w:val="20"/>
              </w:rPr>
            </w:pPr>
            <w:r w:rsidRPr="00EB1FF2">
              <w:rPr>
                <w:rFonts w:ascii="Arial" w:hAnsi="Arial" w:cs="Arial"/>
                <w:b/>
                <w:bCs/>
                <w:sz w:val="20"/>
                <w:szCs w:val="20"/>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AA45BB8" w14:textId="77777777" w:rsidR="00E04AB6" w:rsidRPr="00E20DA3" w:rsidRDefault="00E04AB6" w:rsidP="00613B35">
            <w:pPr>
              <w:pStyle w:val="Default"/>
              <w:jc w:val="right"/>
              <w:rPr>
                <w:rFonts w:ascii="Arial" w:hAnsi="Arial" w:cs="Arial"/>
                <w:color w:val="auto"/>
                <w:sz w:val="20"/>
                <w:szCs w:val="20"/>
              </w:rPr>
            </w:pPr>
          </w:p>
        </w:tc>
      </w:tr>
      <w:tr w:rsidR="00E04AB6" w:rsidRPr="00EB1FF2" w14:paraId="72AE8E8F" w14:textId="77777777" w:rsidTr="00613B35">
        <w:trPr>
          <w:trHeight w:val="333"/>
        </w:trPr>
        <w:tc>
          <w:tcPr>
            <w:tcW w:w="2800" w:type="dxa"/>
            <w:gridSpan w:val="2"/>
            <w:tcBorders>
              <w:top w:val="single" w:sz="5" w:space="0" w:color="000000"/>
              <w:left w:val="single" w:sz="5" w:space="0" w:color="000000"/>
              <w:bottom w:val="single" w:sz="5" w:space="0" w:color="000000"/>
              <w:right w:val="single" w:sz="5" w:space="0" w:color="000000"/>
            </w:tcBorders>
          </w:tcPr>
          <w:p w14:paraId="610A2F62"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Rationale </w:t>
            </w:r>
          </w:p>
        </w:tc>
        <w:tc>
          <w:tcPr>
            <w:tcW w:w="540" w:type="dxa"/>
            <w:gridSpan w:val="2"/>
            <w:tcBorders>
              <w:top w:val="single" w:sz="5" w:space="0" w:color="000000"/>
              <w:left w:val="single" w:sz="5" w:space="0" w:color="000000"/>
              <w:bottom w:val="single" w:sz="5" w:space="0" w:color="000000"/>
              <w:right w:val="single" w:sz="5" w:space="0" w:color="000000"/>
            </w:tcBorders>
          </w:tcPr>
          <w:p w14:paraId="5EC89B3D"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3</w:t>
            </w:r>
          </w:p>
        </w:tc>
        <w:tc>
          <w:tcPr>
            <w:tcW w:w="10600" w:type="dxa"/>
            <w:gridSpan w:val="2"/>
            <w:tcBorders>
              <w:top w:val="single" w:sz="5" w:space="0" w:color="000000"/>
              <w:left w:val="single" w:sz="5" w:space="0" w:color="000000"/>
              <w:bottom w:val="single" w:sz="5" w:space="0" w:color="000000"/>
              <w:right w:val="single" w:sz="5" w:space="0" w:color="000000"/>
            </w:tcBorders>
          </w:tcPr>
          <w:p w14:paraId="50F86ECB"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65BF3058"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5</w:t>
            </w:r>
          </w:p>
        </w:tc>
      </w:tr>
      <w:tr w:rsidR="00E04AB6" w:rsidRPr="00EB1FF2" w14:paraId="5E0132AB" w14:textId="77777777" w:rsidTr="00613B35">
        <w:trPr>
          <w:trHeight w:val="568"/>
        </w:trPr>
        <w:tc>
          <w:tcPr>
            <w:tcW w:w="2800" w:type="dxa"/>
            <w:gridSpan w:val="2"/>
            <w:tcBorders>
              <w:top w:val="single" w:sz="5" w:space="0" w:color="000000"/>
              <w:left w:val="single" w:sz="5" w:space="0" w:color="000000"/>
              <w:bottom w:val="double" w:sz="2" w:space="0" w:color="FFFFCC"/>
              <w:right w:val="single" w:sz="5" w:space="0" w:color="000000"/>
            </w:tcBorders>
          </w:tcPr>
          <w:p w14:paraId="2DA0080D"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Objectives </w:t>
            </w:r>
          </w:p>
        </w:tc>
        <w:tc>
          <w:tcPr>
            <w:tcW w:w="540" w:type="dxa"/>
            <w:gridSpan w:val="2"/>
            <w:tcBorders>
              <w:top w:val="single" w:sz="5" w:space="0" w:color="000000"/>
              <w:left w:val="single" w:sz="5" w:space="0" w:color="000000"/>
              <w:bottom w:val="double" w:sz="2" w:space="0" w:color="FFFFCC"/>
              <w:right w:val="single" w:sz="5" w:space="0" w:color="000000"/>
            </w:tcBorders>
          </w:tcPr>
          <w:p w14:paraId="6F619730"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4</w:t>
            </w:r>
          </w:p>
        </w:tc>
        <w:tc>
          <w:tcPr>
            <w:tcW w:w="10600" w:type="dxa"/>
            <w:gridSpan w:val="2"/>
            <w:tcBorders>
              <w:top w:val="single" w:sz="5" w:space="0" w:color="000000"/>
              <w:left w:val="single" w:sz="5" w:space="0" w:color="000000"/>
              <w:bottom w:val="double" w:sz="5" w:space="0" w:color="000000"/>
              <w:right w:val="single" w:sz="5" w:space="0" w:color="000000"/>
            </w:tcBorders>
          </w:tcPr>
          <w:p w14:paraId="0DF1FCAF"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17777CF3" w14:textId="2DC2371C"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8</w:t>
            </w:r>
          </w:p>
        </w:tc>
      </w:tr>
      <w:tr w:rsidR="00E04AB6" w:rsidRPr="00EB1FF2" w14:paraId="135E1C80" w14:textId="77777777" w:rsidTr="00613B35">
        <w:trPr>
          <w:trHeight w:val="335"/>
        </w:trPr>
        <w:tc>
          <w:tcPr>
            <w:tcW w:w="13940"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6F01B365" w14:textId="77777777" w:rsidR="00E04AB6" w:rsidRPr="00EB1FF2" w:rsidRDefault="00E04AB6" w:rsidP="00613B35">
            <w:pPr>
              <w:pStyle w:val="Default"/>
              <w:rPr>
                <w:rFonts w:ascii="Arial" w:hAnsi="Arial" w:cs="Arial"/>
                <w:sz w:val="20"/>
                <w:szCs w:val="20"/>
              </w:rPr>
            </w:pPr>
            <w:r w:rsidRPr="00EB1FF2">
              <w:rPr>
                <w:rFonts w:ascii="Arial" w:hAnsi="Arial" w:cs="Arial"/>
                <w:b/>
                <w:bCs/>
                <w:sz w:val="20"/>
                <w:szCs w:val="20"/>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F4C0B66" w14:textId="77777777" w:rsidR="00E04AB6" w:rsidRPr="00E20DA3" w:rsidRDefault="00E04AB6" w:rsidP="00613B35">
            <w:pPr>
              <w:pStyle w:val="Default"/>
              <w:jc w:val="right"/>
              <w:rPr>
                <w:rFonts w:ascii="Arial" w:hAnsi="Arial" w:cs="Arial"/>
                <w:color w:val="auto"/>
                <w:sz w:val="20"/>
                <w:szCs w:val="20"/>
              </w:rPr>
            </w:pPr>
          </w:p>
        </w:tc>
      </w:tr>
      <w:tr w:rsidR="00E04AB6" w:rsidRPr="00EB1FF2" w14:paraId="3E48B0D2"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1C78292D"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Protocol and registration </w:t>
            </w:r>
          </w:p>
        </w:tc>
        <w:tc>
          <w:tcPr>
            <w:tcW w:w="540" w:type="dxa"/>
            <w:gridSpan w:val="2"/>
            <w:tcBorders>
              <w:top w:val="single" w:sz="5" w:space="0" w:color="000000"/>
              <w:left w:val="single" w:sz="5" w:space="0" w:color="000000"/>
              <w:bottom w:val="single" w:sz="5" w:space="0" w:color="000000"/>
              <w:right w:val="single" w:sz="5" w:space="0" w:color="000000"/>
            </w:tcBorders>
          </w:tcPr>
          <w:p w14:paraId="48D0728C"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5</w:t>
            </w:r>
          </w:p>
        </w:tc>
        <w:tc>
          <w:tcPr>
            <w:tcW w:w="10600" w:type="dxa"/>
            <w:gridSpan w:val="2"/>
            <w:tcBorders>
              <w:top w:val="single" w:sz="5" w:space="0" w:color="000000"/>
              <w:left w:val="single" w:sz="5" w:space="0" w:color="000000"/>
              <w:bottom w:val="single" w:sz="5" w:space="0" w:color="000000"/>
              <w:right w:val="single" w:sz="5" w:space="0" w:color="000000"/>
            </w:tcBorders>
          </w:tcPr>
          <w:p w14:paraId="7FC73E78"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19B48B17"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Available from authors</w:t>
            </w:r>
          </w:p>
        </w:tc>
      </w:tr>
      <w:tr w:rsidR="00E04AB6" w:rsidRPr="00EB1FF2" w14:paraId="3D58CB3A"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05B43C5D"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Eligibility criteria </w:t>
            </w:r>
          </w:p>
        </w:tc>
        <w:tc>
          <w:tcPr>
            <w:tcW w:w="540" w:type="dxa"/>
            <w:gridSpan w:val="2"/>
            <w:tcBorders>
              <w:top w:val="single" w:sz="5" w:space="0" w:color="000000"/>
              <w:left w:val="single" w:sz="5" w:space="0" w:color="000000"/>
              <w:bottom w:val="single" w:sz="5" w:space="0" w:color="000000"/>
              <w:right w:val="single" w:sz="5" w:space="0" w:color="000000"/>
            </w:tcBorders>
          </w:tcPr>
          <w:p w14:paraId="6E7C679E"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6</w:t>
            </w:r>
          </w:p>
        </w:tc>
        <w:tc>
          <w:tcPr>
            <w:tcW w:w="10600" w:type="dxa"/>
            <w:gridSpan w:val="2"/>
            <w:tcBorders>
              <w:top w:val="single" w:sz="5" w:space="0" w:color="000000"/>
              <w:left w:val="single" w:sz="5" w:space="0" w:color="000000"/>
              <w:bottom w:val="single" w:sz="5" w:space="0" w:color="000000"/>
              <w:right w:val="single" w:sz="5" w:space="0" w:color="000000"/>
            </w:tcBorders>
          </w:tcPr>
          <w:p w14:paraId="359FFC34"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Specify study characteristics (e.g., PICOS, length of follow-up)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559B2EA1" w14:textId="516F4C24" w:rsidR="00E04AB6" w:rsidRPr="00E20DA3" w:rsidRDefault="00613B35" w:rsidP="00613B35">
            <w:pPr>
              <w:pStyle w:val="Default"/>
              <w:spacing w:before="40" w:after="40"/>
              <w:rPr>
                <w:rFonts w:ascii="Arial" w:hAnsi="Arial" w:cs="Arial"/>
                <w:color w:val="auto"/>
                <w:sz w:val="20"/>
                <w:szCs w:val="20"/>
              </w:rPr>
            </w:pPr>
            <w:r>
              <w:rPr>
                <w:rFonts w:ascii="Arial" w:hAnsi="Arial" w:cs="Arial"/>
                <w:sz w:val="20"/>
                <w:szCs w:val="20"/>
              </w:rPr>
              <w:t>8</w:t>
            </w:r>
            <w:r w:rsidR="00E04AB6" w:rsidRPr="00E20DA3">
              <w:rPr>
                <w:rFonts w:ascii="Arial" w:hAnsi="Arial" w:cs="Arial"/>
                <w:sz w:val="20"/>
                <w:szCs w:val="20"/>
              </w:rPr>
              <w:t>-9</w:t>
            </w:r>
          </w:p>
        </w:tc>
      </w:tr>
      <w:tr w:rsidR="00E04AB6" w:rsidRPr="00EB1FF2" w14:paraId="7E74B62E"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127949C3"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Information sources </w:t>
            </w:r>
          </w:p>
        </w:tc>
        <w:tc>
          <w:tcPr>
            <w:tcW w:w="540" w:type="dxa"/>
            <w:gridSpan w:val="2"/>
            <w:tcBorders>
              <w:top w:val="single" w:sz="5" w:space="0" w:color="000000"/>
              <w:left w:val="single" w:sz="5" w:space="0" w:color="000000"/>
              <w:bottom w:val="single" w:sz="5" w:space="0" w:color="000000"/>
              <w:right w:val="single" w:sz="5" w:space="0" w:color="000000"/>
            </w:tcBorders>
          </w:tcPr>
          <w:p w14:paraId="520F8193"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7</w:t>
            </w:r>
          </w:p>
        </w:tc>
        <w:tc>
          <w:tcPr>
            <w:tcW w:w="10600" w:type="dxa"/>
            <w:gridSpan w:val="2"/>
            <w:tcBorders>
              <w:top w:val="single" w:sz="5" w:space="0" w:color="000000"/>
              <w:left w:val="single" w:sz="5" w:space="0" w:color="000000"/>
              <w:bottom w:val="single" w:sz="5" w:space="0" w:color="000000"/>
              <w:right w:val="single" w:sz="5" w:space="0" w:color="000000"/>
            </w:tcBorders>
          </w:tcPr>
          <w:p w14:paraId="37EAC609"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44BC14BF" w14:textId="35C8DA2B"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8</w:t>
            </w:r>
            <w:r w:rsidR="00613B35">
              <w:rPr>
                <w:rFonts w:ascii="Arial" w:hAnsi="Arial" w:cs="Arial"/>
                <w:sz w:val="20"/>
                <w:szCs w:val="20"/>
              </w:rPr>
              <w:t>-9</w:t>
            </w:r>
          </w:p>
        </w:tc>
      </w:tr>
      <w:tr w:rsidR="00E04AB6" w:rsidRPr="00EB1FF2" w14:paraId="6C452A91"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5E7DF7E6"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Search </w:t>
            </w:r>
          </w:p>
        </w:tc>
        <w:tc>
          <w:tcPr>
            <w:tcW w:w="540" w:type="dxa"/>
            <w:gridSpan w:val="2"/>
            <w:tcBorders>
              <w:top w:val="single" w:sz="5" w:space="0" w:color="000000"/>
              <w:left w:val="single" w:sz="5" w:space="0" w:color="000000"/>
              <w:bottom w:val="single" w:sz="5" w:space="0" w:color="000000"/>
              <w:right w:val="single" w:sz="5" w:space="0" w:color="000000"/>
            </w:tcBorders>
          </w:tcPr>
          <w:p w14:paraId="219C0FB1"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8</w:t>
            </w:r>
          </w:p>
        </w:tc>
        <w:tc>
          <w:tcPr>
            <w:tcW w:w="10600" w:type="dxa"/>
            <w:gridSpan w:val="2"/>
            <w:tcBorders>
              <w:top w:val="single" w:sz="5" w:space="0" w:color="000000"/>
              <w:left w:val="single" w:sz="5" w:space="0" w:color="000000"/>
              <w:bottom w:val="single" w:sz="5" w:space="0" w:color="000000"/>
              <w:right w:val="single" w:sz="5" w:space="0" w:color="000000"/>
            </w:tcBorders>
          </w:tcPr>
          <w:p w14:paraId="7B12CAAB"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1AF60C5E"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color w:val="auto"/>
                <w:sz w:val="20"/>
                <w:szCs w:val="20"/>
              </w:rPr>
              <w:t>Available from authors</w:t>
            </w:r>
          </w:p>
        </w:tc>
      </w:tr>
      <w:tr w:rsidR="00E04AB6" w:rsidRPr="00EB1FF2" w14:paraId="3E1E89F5"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347EF443"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Study selection </w:t>
            </w:r>
          </w:p>
        </w:tc>
        <w:tc>
          <w:tcPr>
            <w:tcW w:w="540" w:type="dxa"/>
            <w:gridSpan w:val="2"/>
            <w:tcBorders>
              <w:top w:val="single" w:sz="5" w:space="0" w:color="000000"/>
              <w:left w:val="single" w:sz="5" w:space="0" w:color="000000"/>
              <w:bottom w:val="single" w:sz="5" w:space="0" w:color="000000"/>
              <w:right w:val="single" w:sz="5" w:space="0" w:color="000000"/>
            </w:tcBorders>
          </w:tcPr>
          <w:p w14:paraId="056D8449"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9</w:t>
            </w:r>
          </w:p>
        </w:tc>
        <w:tc>
          <w:tcPr>
            <w:tcW w:w="10600" w:type="dxa"/>
            <w:gridSpan w:val="2"/>
            <w:tcBorders>
              <w:top w:val="single" w:sz="5" w:space="0" w:color="000000"/>
              <w:left w:val="single" w:sz="5" w:space="0" w:color="000000"/>
              <w:bottom w:val="single" w:sz="5" w:space="0" w:color="000000"/>
              <w:right w:val="single" w:sz="5" w:space="0" w:color="000000"/>
            </w:tcBorders>
          </w:tcPr>
          <w:p w14:paraId="5578A51B"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State the process for selecting studies (i.e., screening, eligibility, included in systematic review, and, if applicable, included in the meta-analysis). </w:t>
            </w:r>
          </w:p>
        </w:tc>
        <w:tc>
          <w:tcPr>
            <w:tcW w:w="1260" w:type="dxa"/>
            <w:tcBorders>
              <w:top w:val="single" w:sz="5" w:space="0" w:color="000000"/>
              <w:left w:val="single" w:sz="5" w:space="0" w:color="000000"/>
              <w:bottom w:val="single" w:sz="5" w:space="0" w:color="000000"/>
              <w:right w:val="single" w:sz="5" w:space="0" w:color="000000"/>
            </w:tcBorders>
          </w:tcPr>
          <w:p w14:paraId="1062ECAE"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8-9</w:t>
            </w:r>
          </w:p>
        </w:tc>
      </w:tr>
      <w:tr w:rsidR="00E04AB6" w:rsidRPr="00EB1FF2" w14:paraId="39F38BDE"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349F3F11"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Data collection process </w:t>
            </w:r>
          </w:p>
        </w:tc>
        <w:tc>
          <w:tcPr>
            <w:tcW w:w="540" w:type="dxa"/>
            <w:gridSpan w:val="2"/>
            <w:tcBorders>
              <w:top w:val="single" w:sz="5" w:space="0" w:color="000000"/>
              <w:left w:val="single" w:sz="5" w:space="0" w:color="000000"/>
              <w:bottom w:val="single" w:sz="5" w:space="0" w:color="000000"/>
              <w:right w:val="single" w:sz="5" w:space="0" w:color="000000"/>
            </w:tcBorders>
          </w:tcPr>
          <w:p w14:paraId="5C433874"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10</w:t>
            </w:r>
          </w:p>
        </w:tc>
        <w:tc>
          <w:tcPr>
            <w:tcW w:w="10600" w:type="dxa"/>
            <w:gridSpan w:val="2"/>
            <w:tcBorders>
              <w:top w:val="single" w:sz="5" w:space="0" w:color="000000"/>
              <w:left w:val="single" w:sz="5" w:space="0" w:color="000000"/>
              <w:bottom w:val="single" w:sz="5" w:space="0" w:color="000000"/>
              <w:right w:val="single" w:sz="5" w:space="0" w:color="000000"/>
            </w:tcBorders>
          </w:tcPr>
          <w:p w14:paraId="19D9ACB5"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4EC36B2D" w14:textId="71FE0BCE" w:rsidR="00E04AB6" w:rsidRPr="00E20DA3" w:rsidRDefault="006577BB" w:rsidP="00613B35">
            <w:pPr>
              <w:pStyle w:val="Default"/>
              <w:spacing w:before="40" w:after="40"/>
              <w:rPr>
                <w:rFonts w:ascii="Arial" w:hAnsi="Arial" w:cs="Arial"/>
                <w:color w:val="auto"/>
                <w:sz w:val="20"/>
                <w:szCs w:val="20"/>
              </w:rPr>
            </w:pPr>
            <w:r>
              <w:rPr>
                <w:rFonts w:ascii="Arial" w:hAnsi="Arial" w:cs="Arial"/>
                <w:sz w:val="20"/>
                <w:szCs w:val="20"/>
              </w:rPr>
              <w:t>8</w:t>
            </w:r>
            <w:r w:rsidR="00E04AB6" w:rsidRPr="00E20DA3">
              <w:rPr>
                <w:rFonts w:ascii="Arial" w:hAnsi="Arial" w:cs="Arial"/>
                <w:sz w:val="20"/>
                <w:szCs w:val="20"/>
              </w:rPr>
              <w:t>-10</w:t>
            </w:r>
          </w:p>
        </w:tc>
      </w:tr>
      <w:tr w:rsidR="00E04AB6" w:rsidRPr="00EB1FF2" w14:paraId="1028AE9F"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4F499A6A"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Data items </w:t>
            </w:r>
          </w:p>
        </w:tc>
        <w:tc>
          <w:tcPr>
            <w:tcW w:w="540" w:type="dxa"/>
            <w:gridSpan w:val="2"/>
            <w:tcBorders>
              <w:top w:val="single" w:sz="5" w:space="0" w:color="000000"/>
              <w:left w:val="single" w:sz="5" w:space="0" w:color="000000"/>
              <w:bottom w:val="single" w:sz="5" w:space="0" w:color="000000"/>
              <w:right w:val="single" w:sz="5" w:space="0" w:color="000000"/>
            </w:tcBorders>
          </w:tcPr>
          <w:p w14:paraId="55B5BB62"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11</w:t>
            </w:r>
          </w:p>
        </w:tc>
        <w:tc>
          <w:tcPr>
            <w:tcW w:w="10600" w:type="dxa"/>
            <w:gridSpan w:val="2"/>
            <w:tcBorders>
              <w:top w:val="single" w:sz="5" w:space="0" w:color="000000"/>
              <w:left w:val="single" w:sz="5" w:space="0" w:color="000000"/>
              <w:bottom w:val="single" w:sz="5" w:space="0" w:color="000000"/>
              <w:right w:val="single" w:sz="5" w:space="0" w:color="000000"/>
            </w:tcBorders>
          </w:tcPr>
          <w:p w14:paraId="37E28781"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08751EBB"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Available from authors</w:t>
            </w:r>
          </w:p>
        </w:tc>
      </w:tr>
      <w:tr w:rsidR="00E04AB6" w:rsidRPr="00EB1FF2" w14:paraId="13809318" w14:textId="77777777" w:rsidTr="00613B35">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14:paraId="03BFD691"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Risk of bias in individual studies </w:t>
            </w:r>
          </w:p>
        </w:tc>
        <w:tc>
          <w:tcPr>
            <w:tcW w:w="540" w:type="dxa"/>
            <w:gridSpan w:val="2"/>
            <w:tcBorders>
              <w:top w:val="single" w:sz="5" w:space="0" w:color="000000"/>
              <w:left w:val="single" w:sz="5" w:space="0" w:color="000000"/>
              <w:bottom w:val="single" w:sz="5" w:space="0" w:color="000000"/>
              <w:right w:val="single" w:sz="5" w:space="0" w:color="000000"/>
            </w:tcBorders>
          </w:tcPr>
          <w:p w14:paraId="7197331E"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12</w:t>
            </w:r>
          </w:p>
        </w:tc>
        <w:tc>
          <w:tcPr>
            <w:tcW w:w="10600" w:type="dxa"/>
            <w:gridSpan w:val="2"/>
            <w:tcBorders>
              <w:top w:val="single" w:sz="5" w:space="0" w:color="000000"/>
              <w:left w:val="single" w:sz="5" w:space="0" w:color="000000"/>
              <w:bottom w:val="single" w:sz="5" w:space="0" w:color="000000"/>
              <w:right w:val="single" w:sz="5" w:space="0" w:color="000000"/>
            </w:tcBorders>
          </w:tcPr>
          <w:p w14:paraId="5090F9D0"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412991E5" w14:textId="77777777" w:rsidR="00E04AB6" w:rsidRDefault="00E04AB6" w:rsidP="00613B35">
            <w:pPr>
              <w:pStyle w:val="Default"/>
              <w:spacing w:before="40" w:after="40"/>
              <w:rPr>
                <w:rFonts w:ascii="Arial" w:hAnsi="Arial" w:cs="Arial"/>
                <w:color w:val="auto"/>
                <w:sz w:val="20"/>
                <w:szCs w:val="20"/>
              </w:rPr>
            </w:pPr>
            <w:r w:rsidRPr="00E20DA3">
              <w:rPr>
                <w:rFonts w:ascii="Arial" w:hAnsi="Arial" w:cs="Arial"/>
                <w:color w:val="auto"/>
                <w:sz w:val="20"/>
                <w:szCs w:val="20"/>
              </w:rPr>
              <w:t>10, 1</w:t>
            </w:r>
            <w:r w:rsidR="006577BB">
              <w:rPr>
                <w:rFonts w:ascii="Arial" w:hAnsi="Arial" w:cs="Arial"/>
                <w:color w:val="auto"/>
                <w:sz w:val="20"/>
                <w:szCs w:val="20"/>
              </w:rPr>
              <w:t>3</w:t>
            </w:r>
          </w:p>
          <w:p w14:paraId="64CC7A66" w14:textId="481302B3" w:rsidR="006577BB" w:rsidRPr="00E20DA3" w:rsidRDefault="006577BB" w:rsidP="00613B35">
            <w:pPr>
              <w:pStyle w:val="Default"/>
              <w:spacing w:before="40" w:after="40"/>
              <w:rPr>
                <w:rFonts w:ascii="Arial" w:hAnsi="Arial" w:cs="Arial"/>
                <w:color w:val="auto"/>
                <w:sz w:val="20"/>
                <w:szCs w:val="20"/>
              </w:rPr>
            </w:pPr>
            <w:r>
              <w:rPr>
                <w:rFonts w:ascii="Arial" w:hAnsi="Arial" w:cs="Arial"/>
                <w:color w:val="auto"/>
                <w:sz w:val="20"/>
                <w:szCs w:val="20"/>
              </w:rPr>
              <w:t>Supplementary Table 1</w:t>
            </w:r>
          </w:p>
        </w:tc>
      </w:tr>
      <w:tr w:rsidR="00E04AB6" w:rsidRPr="00EB1FF2" w14:paraId="52C1AC4E" w14:textId="77777777" w:rsidTr="00613B35">
        <w:trPr>
          <w:trHeight w:val="333"/>
        </w:trPr>
        <w:tc>
          <w:tcPr>
            <w:tcW w:w="2800" w:type="dxa"/>
            <w:gridSpan w:val="2"/>
            <w:tcBorders>
              <w:top w:val="single" w:sz="5" w:space="0" w:color="000000"/>
              <w:left w:val="single" w:sz="5" w:space="0" w:color="000000"/>
              <w:bottom w:val="single" w:sz="5" w:space="0" w:color="000000"/>
              <w:right w:val="single" w:sz="5" w:space="0" w:color="000000"/>
            </w:tcBorders>
          </w:tcPr>
          <w:p w14:paraId="4697B2BF" w14:textId="72CECDC3"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Summary measures </w:t>
            </w:r>
          </w:p>
        </w:tc>
        <w:tc>
          <w:tcPr>
            <w:tcW w:w="540" w:type="dxa"/>
            <w:gridSpan w:val="2"/>
            <w:tcBorders>
              <w:top w:val="single" w:sz="5" w:space="0" w:color="000000"/>
              <w:left w:val="single" w:sz="5" w:space="0" w:color="000000"/>
              <w:bottom w:val="single" w:sz="5" w:space="0" w:color="000000"/>
              <w:right w:val="single" w:sz="5" w:space="0" w:color="000000"/>
            </w:tcBorders>
          </w:tcPr>
          <w:p w14:paraId="44B1179D"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13</w:t>
            </w:r>
          </w:p>
        </w:tc>
        <w:tc>
          <w:tcPr>
            <w:tcW w:w="10600" w:type="dxa"/>
            <w:gridSpan w:val="2"/>
            <w:tcBorders>
              <w:top w:val="single" w:sz="5" w:space="0" w:color="000000"/>
              <w:left w:val="single" w:sz="5" w:space="0" w:color="000000"/>
              <w:bottom w:val="single" w:sz="5" w:space="0" w:color="000000"/>
              <w:right w:val="single" w:sz="5" w:space="0" w:color="000000"/>
            </w:tcBorders>
          </w:tcPr>
          <w:p w14:paraId="58E3ADC9"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318EEA5C" w14:textId="7777777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color w:val="auto"/>
                <w:sz w:val="20"/>
                <w:szCs w:val="20"/>
              </w:rPr>
              <w:t>11</w:t>
            </w:r>
          </w:p>
        </w:tc>
      </w:tr>
      <w:tr w:rsidR="00E04AB6" w:rsidRPr="00EB1FF2" w14:paraId="0A5C2322" w14:textId="77777777" w:rsidTr="00613B35">
        <w:trPr>
          <w:trHeight w:val="580"/>
        </w:trPr>
        <w:tc>
          <w:tcPr>
            <w:tcW w:w="2800" w:type="dxa"/>
            <w:gridSpan w:val="2"/>
            <w:tcBorders>
              <w:top w:val="single" w:sz="5" w:space="0" w:color="000000"/>
              <w:left w:val="single" w:sz="5" w:space="0" w:color="000000"/>
              <w:bottom w:val="single" w:sz="5" w:space="0" w:color="000000"/>
              <w:right w:val="single" w:sz="5" w:space="0" w:color="000000"/>
            </w:tcBorders>
          </w:tcPr>
          <w:p w14:paraId="6AFC00DA"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Synthesis of results </w:t>
            </w:r>
          </w:p>
        </w:tc>
        <w:tc>
          <w:tcPr>
            <w:tcW w:w="540" w:type="dxa"/>
            <w:gridSpan w:val="2"/>
            <w:tcBorders>
              <w:top w:val="single" w:sz="5" w:space="0" w:color="000000"/>
              <w:left w:val="single" w:sz="5" w:space="0" w:color="000000"/>
              <w:bottom w:val="single" w:sz="5" w:space="0" w:color="000000"/>
              <w:right w:val="single" w:sz="5" w:space="0" w:color="000000"/>
            </w:tcBorders>
          </w:tcPr>
          <w:p w14:paraId="60B9A733"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14</w:t>
            </w:r>
          </w:p>
        </w:tc>
        <w:tc>
          <w:tcPr>
            <w:tcW w:w="10600" w:type="dxa"/>
            <w:gridSpan w:val="2"/>
            <w:tcBorders>
              <w:top w:val="single" w:sz="5" w:space="0" w:color="000000"/>
              <w:left w:val="single" w:sz="5" w:space="0" w:color="000000"/>
              <w:bottom w:val="single" w:sz="5" w:space="0" w:color="000000"/>
              <w:right w:val="single" w:sz="5" w:space="0" w:color="000000"/>
            </w:tcBorders>
          </w:tcPr>
          <w:p w14:paraId="4D50410B"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Describe the methods of handling data and combining results of studies, if done, including measures of consistency (e.g., I</w:t>
            </w:r>
            <w:r w:rsidRPr="00EB1FF2">
              <w:rPr>
                <w:rFonts w:ascii="Arial" w:hAnsi="Arial" w:cs="Arial"/>
                <w:sz w:val="20"/>
                <w:szCs w:val="20"/>
                <w:vertAlign w:val="superscript"/>
              </w:rPr>
              <w:t>2</w:t>
            </w:r>
            <w:r w:rsidRPr="00EB1FF2">
              <w:rPr>
                <w:rFonts w:ascii="Arial" w:hAnsi="Arial" w:cs="Arial"/>
                <w:sz w:val="20"/>
                <w:szCs w:val="20"/>
              </w:rPr>
              <w:t xml:space="preserve">) for each meta-analysis. </w:t>
            </w:r>
          </w:p>
        </w:tc>
        <w:tc>
          <w:tcPr>
            <w:tcW w:w="1260" w:type="dxa"/>
            <w:tcBorders>
              <w:top w:val="single" w:sz="5" w:space="0" w:color="000000"/>
              <w:left w:val="single" w:sz="5" w:space="0" w:color="000000"/>
              <w:bottom w:val="single" w:sz="5" w:space="0" w:color="000000"/>
              <w:right w:val="single" w:sz="5" w:space="0" w:color="000000"/>
            </w:tcBorders>
          </w:tcPr>
          <w:p w14:paraId="1ADC23F5" w14:textId="7991A3CD"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11-1</w:t>
            </w:r>
            <w:r w:rsidR="006577BB">
              <w:rPr>
                <w:rFonts w:ascii="Arial" w:hAnsi="Arial" w:cs="Arial"/>
                <w:sz w:val="20"/>
                <w:szCs w:val="20"/>
              </w:rPr>
              <w:t>3</w:t>
            </w:r>
          </w:p>
        </w:tc>
      </w:tr>
      <w:tr w:rsidR="00E04AB6" w:rsidRPr="00EB1FF2" w14:paraId="52A107D1" w14:textId="77777777" w:rsidTr="00E04AB6">
        <w:trPr>
          <w:trHeight w:val="580"/>
        </w:trPr>
        <w:tc>
          <w:tcPr>
            <w:tcW w:w="2800" w:type="dxa"/>
            <w:gridSpan w:val="2"/>
            <w:tcBorders>
              <w:top w:val="single" w:sz="5" w:space="0" w:color="000000"/>
              <w:left w:val="single" w:sz="5" w:space="0" w:color="000000"/>
              <w:bottom w:val="single" w:sz="5" w:space="0" w:color="000000"/>
              <w:right w:val="single" w:sz="5" w:space="0" w:color="000000"/>
            </w:tcBorders>
          </w:tcPr>
          <w:p w14:paraId="0BBC7A84"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Risk of bias across studies </w:t>
            </w:r>
          </w:p>
        </w:tc>
        <w:tc>
          <w:tcPr>
            <w:tcW w:w="540" w:type="dxa"/>
            <w:gridSpan w:val="2"/>
            <w:tcBorders>
              <w:top w:val="single" w:sz="5" w:space="0" w:color="000000"/>
              <w:left w:val="single" w:sz="5" w:space="0" w:color="000000"/>
              <w:bottom w:val="single" w:sz="5" w:space="0" w:color="000000"/>
              <w:right w:val="single" w:sz="5" w:space="0" w:color="000000"/>
            </w:tcBorders>
          </w:tcPr>
          <w:p w14:paraId="58B4BF0B"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15</w:t>
            </w:r>
          </w:p>
        </w:tc>
        <w:tc>
          <w:tcPr>
            <w:tcW w:w="10600" w:type="dxa"/>
            <w:gridSpan w:val="2"/>
            <w:tcBorders>
              <w:top w:val="single" w:sz="5" w:space="0" w:color="000000"/>
              <w:left w:val="single" w:sz="5" w:space="0" w:color="000000"/>
              <w:bottom w:val="single" w:sz="5" w:space="0" w:color="000000"/>
              <w:right w:val="single" w:sz="5" w:space="0" w:color="000000"/>
            </w:tcBorders>
          </w:tcPr>
          <w:p w14:paraId="2911DF77"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single" w:sz="5" w:space="0" w:color="000000"/>
              <w:left w:val="single" w:sz="5" w:space="0" w:color="000000"/>
              <w:bottom w:val="single" w:sz="5" w:space="0" w:color="000000"/>
              <w:right w:val="single" w:sz="5" w:space="0" w:color="000000"/>
            </w:tcBorders>
          </w:tcPr>
          <w:p w14:paraId="2DB6A33C" w14:textId="0A7EEED3" w:rsidR="00E04AB6" w:rsidRPr="00E04AB6" w:rsidRDefault="006577BB" w:rsidP="00613B35">
            <w:pPr>
              <w:pStyle w:val="Default"/>
              <w:spacing w:before="40" w:after="40"/>
              <w:rPr>
                <w:rFonts w:ascii="Arial" w:hAnsi="Arial" w:cs="Arial"/>
                <w:sz w:val="20"/>
                <w:szCs w:val="20"/>
              </w:rPr>
            </w:pPr>
            <w:r>
              <w:rPr>
                <w:rFonts w:ascii="Arial" w:hAnsi="Arial" w:cs="Arial"/>
                <w:sz w:val="20"/>
                <w:szCs w:val="20"/>
              </w:rPr>
              <w:t>10-11</w:t>
            </w:r>
          </w:p>
        </w:tc>
      </w:tr>
      <w:tr w:rsidR="00E04AB6" w:rsidRPr="00EB1FF2" w14:paraId="3CA66D6C" w14:textId="77777777" w:rsidTr="00E04AB6">
        <w:trPr>
          <w:trHeight w:val="580"/>
        </w:trPr>
        <w:tc>
          <w:tcPr>
            <w:tcW w:w="2800" w:type="dxa"/>
            <w:gridSpan w:val="2"/>
            <w:tcBorders>
              <w:top w:val="single" w:sz="5" w:space="0" w:color="000000"/>
              <w:left w:val="single" w:sz="5" w:space="0" w:color="000000"/>
              <w:bottom w:val="single" w:sz="5" w:space="0" w:color="000000"/>
              <w:right w:val="single" w:sz="5" w:space="0" w:color="000000"/>
            </w:tcBorders>
          </w:tcPr>
          <w:p w14:paraId="06B5C0A9"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Additional analyses </w:t>
            </w:r>
          </w:p>
        </w:tc>
        <w:tc>
          <w:tcPr>
            <w:tcW w:w="540" w:type="dxa"/>
            <w:gridSpan w:val="2"/>
            <w:tcBorders>
              <w:top w:val="single" w:sz="5" w:space="0" w:color="000000"/>
              <w:left w:val="single" w:sz="5" w:space="0" w:color="000000"/>
              <w:bottom w:val="single" w:sz="5" w:space="0" w:color="000000"/>
              <w:right w:val="single" w:sz="5" w:space="0" w:color="000000"/>
            </w:tcBorders>
          </w:tcPr>
          <w:p w14:paraId="05ACBDCF"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16</w:t>
            </w:r>
          </w:p>
        </w:tc>
        <w:tc>
          <w:tcPr>
            <w:tcW w:w="10600" w:type="dxa"/>
            <w:gridSpan w:val="2"/>
            <w:tcBorders>
              <w:top w:val="single" w:sz="5" w:space="0" w:color="000000"/>
              <w:left w:val="single" w:sz="5" w:space="0" w:color="000000"/>
              <w:bottom w:val="single" w:sz="5" w:space="0" w:color="000000"/>
              <w:right w:val="single" w:sz="5" w:space="0" w:color="000000"/>
            </w:tcBorders>
          </w:tcPr>
          <w:p w14:paraId="4EFA5A55"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Describe methods of additional analyses (e.g., sensitivity or subgroup analyses, meta-regression), if done, </w:t>
            </w:r>
            <w:proofErr w:type="gramStart"/>
            <w:r w:rsidRPr="00EB1FF2">
              <w:rPr>
                <w:rFonts w:ascii="Arial" w:hAnsi="Arial" w:cs="Arial"/>
                <w:sz w:val="20"/>
                <w:szCs w:val="20"/>
              </w:rPr>
              <w:t>indicating which</w:t>
            </w:r>
            <w:proofErr w:type="gramEnd"/>
            <w:r w:rsidRPr="00EB1FF2">
              <w:rPr>
                <w:rFonts w:ascii="Arial" w:hAnsi="Arial" w:cs="Arial"/>
                <w:sz w:val="20"/>
                <w:szCs w:val="20"/>
              </w:rPr>
              <w:t xml:space="preserve"> were pre-specified. </w:t>
            </w:r>
          </w:p>
        </w:tc>
        <w:tc>
          <w:tcPr>
            <w:tcW w:w="1260" w:type="dxa"/>
            <w:tcBorders>
              <w:top w:val="single" w:sz="5" w:space="0" w:color="000000"/>
              <w:left w:val="single" w:sz="5" w:space="0" w:color="000000"/>
              <w:bottom w:val="single" w:sz="5" w:space="0" w:color="000000"/>
              <w:right w:val="single" w:sz="5" w:space="0" w:color="000000"/>
            </w:tcBorders>
          </w:tcPr>
          <w:p w14:paraId="75684831" w14:textId="1648AE0C" w:rsidR="00E04AB6" w:rsidRPr="00E04AB6" w:rsidRDefault="006577BB" w:rsidP="00613B35">
            <w:pPr>
              <w:pStyle w:val="Default"/>
              <w:spacing w:before="40" w:after="40"/>
              <w:rPr>
                <w:rFonts w:ascii="Arial" w:hAnsi="Arial" w:cs="Arial"/>
                <w:sz w:val="20"/>
                <w:szCs w:val="20"/>
              </w:rPr>
            </w:pPr>
            <w:r>
              <w:rPr>
                <w:rFonts w:ascii="Arial" w:hAnsi="Arial" w:cs="Arial"/>
                <w:sz w:val="20"/>
                <w:szCs w:val="20"/>
              </w:rPr>
              <w:t>11-13</w:t>
            </w:r>
          </w:p>
        </w:tc>
      </w:tr>
      <w:tr w:rsidR="00E04AB6" w:rsidRPr="00EB1FF2" w14:paraId="629A3B39" w14:textId="77777777" w:rsidTr="00E04AB6">
        <w:trPr>
          <w:trHeight w:val="335"/>
        </w:trPr>
        <w:tc>
          <w:tcPr>
            <w:tcW w:w="13638"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14:paraId="57C0982F" w14:textId="77777777" w:rsidR="00E04AB6" w:rsidRPr="00EB1FF2" w:rsidRDefault="00E04AB6" w:rsidP="00613B35">
            <w:pPr>
              <w:pStyle w:val="Default"/>
              <w:rPr>
                <w:rFonts w:ascii="Arial" w:hAnsi="Arial" w:cs="Arial"/>
                <w:sz w:val="20"/>
                <w:szCs w:val="20"/>
              </w:rPr>
            </w:pPr>
            <w:r w:rsidRPr="00EB1FF2">
              <w:rPr>
                <w:rFonts w:ascii="Arial" w:hAnsi="Arial" w:cs="Arial"/>
                <w:b/>
                <w:bCs/>
                <w:sz w:val="20"/>
                <w:szCs w:val="20"/>
              </w:rPr>
              <w:t xml:space="preserve">RESULTS </w:t>
            </w:r>
          </w:p>
        </w:tc>
        <w:tc>
          <w:tcPr>
            <w:tcW w:w="1562" w:type="dxa"/>
            <w:gridSpan w:val="2"/>
            <w:tcBorders>
              <w:top w:val="double" w:sz="5" w:space="0" w:color="000000"/>
              <w:left w:val="single" w:sz="5" w:space="0" w:color="000000"/>
              <w:bottom w:val="single" w:sz="5" w:space="0" w:color="000000"/>
              <w:right w:val="single" w:sz="5" w:space="0" w:color="000000"/>
            </w:tcBorders>
            <w:shd w:val="clear" w:color="auto" w:fill="FFFFCC"/>
          </w:tcPr>
          <w:p w14:paraId="129B15A6" w14:textId="77777777" w:rsidR="00E04AB6" w:rsidRPr="00EB1FF2" w:rsidRDefault="00E04AB6" w:rsidP="00613B35">
            <w:pPr>
              <w:pStyle w:val="Default"/>
              <w:jc w:val="center"/>
              <w:rPr>
                <w:rFonts w:ascii="Arial" w:hAnsi="Arial" w:cs="Arial"/>
                <w:color w:val="auto"/>
                <w:sz w:val="20"/>
                <w:szCs w:val="20"/>
              </w:rPr>
            </w:pPr>
          </w:p>
        </w:tc>
      </w:tr>
      <w:tr w:rsidR="00E04AB6" w:rsidRPr="00EB1FF2" w14:paraId="5F31EBDB" w14:textId="77777777" w:rsidTr="00E04AB6">
        <w:trPr>
          <w:trHeight w:val="578"/>
        </w:trPr>
        <w:tc>
          <w:tcPr>
            <w:tcW w:w="2763" w:type="dxa"/>
            <w:tcBorders>
              <w:top w:val="single" w:sz="5" w:space="0" w:color="000000"/>
              <w:left w:val="single" w:sz="5" w:space="0" w:color="000000"/>
              <w:bottom w:val="single" w:sz="5" w:space="0" w:color="000000"/>
              <w:right w:val="single" w:sz="5" w:space="0" w:color="000000"/>
            </w:tcBorders>
          </w:tcPr>
          <w:p w14:paraId="51DEE335"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Study selection </w:t>
            </w:r>
          </w:p>
        </w:tc>
        <w:tc>
          <w:tcPr>
            <w:tcW w:w="537" w:type="dxa"/>
            <w:gridSpan w:val="2"/>
            <w:tcBorders>
              <w:top w:val="single" w:sz="5" w:space="0" w:color="000000"/>
              <w:left w:val="single" w:sz="5" w:space="0" w:color="000000"/>
              <w:bottom w:val="single" w:sz="5" w:space="0" w:color="000000"/>
              <w:right w:val="single" w:sz="5" w:space="0" w:color="000000"/>
            </w:tcBorders>
          </w:tcPr>
          <w:p w14:paraId="6EBF3880"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17</w:t>
            </w:r>
          </w:p>
        </w:tc>
        <w:tc>
          <w:tcPr>
            <w:tcW w:w="10338" w:type="dxa"/>
            <w:gridSpan w:val="2"/>
            <w:tcBorders>
              <w:top w:val="single" w:sz="5" w:space="0" w:color="000000"/>
              <w:left w:val="single" w:sz="5" w:space="0" w:color="000000"/>
              <w:bottom w:val="single" w:sz="5" w:space="0" w:color="000000"/>
              <w:right w:val="single" w:sz="5" w:space="0" w:color="000000"/>
            </w:tcBorders>
          </w:tcPr>
          <w:p w14:paraId="38E774F2"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562" w:type="dxa"/>
            <w:gridSpan w:val="2"/>
            <w:tcBorders>
              <w:top w:val="single" w:sz="5" w:space="0" w:color="000000"/>
              <w:left w:val="single" w:sz="5" w:space="0" w:color="000000"/>
              <w:bottom w:val="single" w:sz="5" w:space="0" w:color="000000"/>
              <w:right w:val="single" w:sz="5" w:space="0" w:color="000000"/>
            </w:tcBorders>
          </w:tcPr>
          <w:p w14:paraId="227E37DD" w14:textId="77777777" w:rsidR="00E04AB6" w:rsidRPr="005E4A93" w:rsidRDefault="00E04AB6" w:rsidP="00613B35">
            <w:pPr>
              <w:pStyle w:val="Default"/>
              <w:spacing w:before="40" w:after="40"/>
              <w:rPr>
                <w:rFonts w:ascii="Arial" w:hAnsi="Arial" w:cs="Arial"/>
                <w:color w:val="auto"/>
                <w:sz w:val="20"/>
                <w:szCs w:val="20"/>
              </w:rPr>
            </w:pPr>
            <w:r w:rsidRPr="005E4A93">
              <w:rPr>
                <w:rFonts w:ascii="Arial" w:hAnsi="Arial" w:cs="Arial"/>
                <w:sz w:val="20"/>
                <w:szCs w:val="20"/>
              </w:rPr>
              <w:t>Figure 1</w:t>
            </w:r>
          </w:p>
        </w:tc>
      </w:tr>
      <w:tr w:rsidR="00E04AB6" w:rsidRPr="00EB1FF2" w14:paraId="1E262FB5" w14:textId="77777777" w:rsidTr="00E04AB6">
        <w:trPr>
          <w:trHeight w:val="578"/>
        </w:trPr>
        <w:tc>
          <w:tcPr>
            <w:tcW w:w="2763" w:type="dxa"/>
            <w:tcBorders>
              <w:top w:val="single" w:sz="5" w:space="0" w:color="000000"/>
              <w:left w:val="single" w:sz="5" w:space="0" w:color="000000"/>
              <w:bottom w:val="single" w:sz="5" w:space="0" w:color="000000"/>
              <w:right w:val="single" w:sz="5" w:space="0" w:color="000000"/>
            </w:tcBorders>
          </w:tcPr>
          <w:p w14:paraId="193210D8"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Study characteristics </w:t>
            </w:r>
          </w:p>
        </w:tc>
        <w:tc>
          <w:tcPr>
            <w:tcW w:w="537" w:type="dxa"/>
            <w:gridSpan w:val="2"/>
            <w:tcBorders>
              <w:top w:val="single" w:sz="5" w:space="0" w:color="000000"/>
              <w:left w:val="single" w:sz="5" w:space="0" w:color="000000"/>
              <w:bottom w:val="single" w:sz="5" w:space="0" w:color="000000"/>
              <w:right w:val="single" w:sz="5" w:space="0" w:color="000000"/>
            </w:tcBorders>
          </w:tcPr>
          <w:p w14:paraId="30BCF19B"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18</w:t>
            </w:r>
          </w:p>
        </w:tc>
        <w:tc>
          <w:tcPr>
            <w:tcW w:w="10338" w:type="dxa"/>
            <w:gridSpan w:val="2"/>
            <w:tcBorders>
              <w:top w:val="single" w:sz="5" w:space="0" w:color="000000"/>
              <w:left w:val="single" w:sz="5" w:space="0" w:color="000000"/>
              <w:bottom w:val="single" w:sz="5" w:space="0" w:color="000000"/>
              <w:right w:val="single" w:sz="5" w:space="0" w:color="000000"/>
            </w:tcBorders>
          </w:tcPr>
          <w:p w14:paraId="5B8D978E"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For each study, present characteristics for which data were extracted (e.g., study size, PICOS, follow-up period) and provide the citations. </w:t>
            </w:r>
          </w:p>
        </w:tc>
        <w:tc>
          <w:tcPr>
            <w:tcW w:w="1562" w:type="dxa"/>
            <w:gridSpan w:val="2"/>
            <w:tcBorders>
              <w:top w:val="single" w:sz="5" w:space="0" w:color="000000"/>
              <w:left w:val="single" w:sz="5" w:space="0" w:color="000000"/>
              <w:bottom w:val="single" w:sz="5" w:space="0" w:color="000000"/>
              <w:right w:val="single" w:sz="5" w:space="0" w:color="000000"/>
            </w:tcBorders>
          </w:tcPr>
          <w:p w14:paraId="61FC1107" w14:textId="77777777" w:rsidR="00E04AB6" w:rsidRPr="00EB1FF2" w:rsidRDefault="00E04AB6" w:rsidP="00613B35">
            <w:pPr>
              <w:pStyle w:val="Default"/>
              <w:spacing w:before="40" w:after="40"/>
              <w:rPr>
                <w:rFonts w:ascii="Arial" w:hAnsi="Arial" w:cs="Arial"/>
                <w:color w:val="auto"/>
                <w:sz w:val="20"/>
                <w:szCs w:val="20"/>
              </w:rPr>
            </w:pPr>
            <w:r>
              <w:rPr>
                <w:rFonts w:ascii="Arial" w:hAnsi="Arial" w:cs="Arial"/>
                <w:color w:val="auto"/>
                <w:sz w:val="20"/>
                <w:szCs w:val="20"/>
              </w:rPr>
              <w:t>13-14 and Table 1</w:t>
            </w:r>
          </w:p>
        </w:tc>
      </w:tr>
      <w:tr w:rsidR="00E04AB6" w:rsidRPr="00EB1FF2" w14:paraId="3272A95E" w14:textId="77777777" w:rsidTr="00E04AB6">
        <w:trPr>
          <w:trHeight w:val="333"/>
        </w:trPr>
        <w:tc>
          <w:tcPr>
            <w:tcW w:w="2763" w:type="dxa"/>
            <w:tcBorders>
              <w:top w:val="single" w:sz="5" w:space="0" w:color="000000"/>
              <w:left w:val="single" w:sz="5" w:space="0" w:color="000000"/>
              <w:bottom w:val="single" w:sz="5" w:space="0" w:color="000000"/>
              <w:right w:val="single" w:sz="5" w:space="0" w:color="000000"/>
            </w:tcBorders>
          </w:tcPr>
          <w:p w14:paraId="3A00F764"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Risk of bias within studies </w:t>
            </w:r>
          </w:p>
        </w:tc>
        <w:tc>
          <w:tcPr>
            <w:tcW w:w="537" w:type="dxa"/>
            <w:gridSpan w:val="2"/>
            <w:tcBorders>
              <w:top w:val="single" w:sz="5" w:space="0" w:color="000000"/>
              <w:left w:val="single" w:sz="5" w:space="0" w:color="000000"/>
              <w:bottom w:val="single" w:sz="5" w:space="0" w:color="000000"/>
              <w:right w:val="single" w:sz="5" w:space="0" w:color="000000"/>
            </w:tcBorders>
          </w:tcPr>
          <w:p w14:paraId="521F797D"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19</w:t>
            </w:r>
          </w:p>
        </w:tc>
        <w:tc>
          <w:tcPr>
            <w:tcW w:w="10338" w:type="dxa"/>
            <w:gridSpan w:val="2"/>
            <w:tcBorders>
              <w:top w:val="single" w:sz="5" w:space="0" w:color="000000"/>
              <w:left w:val="single" w:sz="5" w:space="0" w:color="000000"/>
              <w:bottom w:val="single" w:sz="5" w:space="0" w:color="000000"/>
              <w:right w:val="single" w:sz="5" w:space="0" w:color="000000"/>
            </w:tcBorders>
          </w:tcPr>
          <w:p w14:paraId="1C84992A"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Present data on risk of bias of each study and, if available, any outcome level assessment (see item 12). </w:t>
            </w:r>
          </w:p>
        </w:tc>
        <w:tc>
          <w:tcPr>
            <w:tcW w:w="1562" w:type="dxa"/>
            <w:gridSpan w:val="2"/>
            <w:tcBorders>
              <w:top w:val="single" w:sz="5" w:space="0" w:color="000000"/>
              <w:left w:val="single" w:sz="5" w:space="0" w:color="000000"/>
              <w:bottom w:val="single" w:sz="5" w:space="0" w:color="000000"/>
              <w:right w:val="single" w:sz="5" w:space="0" w:color="000000"/>
            </w:tcBorders>
          </w:tcPr>
          <w:p w14:paraId="25F49130" w14:textId="77777777" w:rsidR="00E04AB6" w:rsidRPr="005E4A93" w:rsidRDefault="00E04AB6" w:rsidP="00613B35">
            <w:pPr>
              <w:pStyle w:val="Default"/>
              <w:spacing w:before="40" w:after="40"/>
              <w:rPr>
                <w:rFonts w:ascii="Arial" w:hAnsi="Arial" w:cs="Arial"/>
                <w:color w:val="auto"/>
                <w:sz w:val="20"/>
                <w:szCs w:val="20"/>
              </w:rPr>
            </w:pPr>
            <w:r w:rsidRPr="005E4A93">
              <w:rPr>
                <w:rFonts w:ascii="Arial" w:hAnsi="Arial" w:cs="Arial"/>
                <w:sz w:val="20"/>
                <w:szCs w:val="20"/>
              </w:rPr>
              <w:t>Supplementary Table 1</w:t>
            </w:r>
          </w:p>
        </w:tc>
      </w:tr>
      <w:tr w:rsidR="00E04AB6" w:rsidRPr="00EB1FF2" w14:paraId="791AF8D8" w14:textId="77777777" w:rsidTr="00E04AB6">
        <w:trPr>
          <w:trHeight w:val="578"/>
        </w:trPr>
        <w:tc>
          <w:tcPr>
            <w:tcW w:w="2763" w:type="dxa"/>
            <w:tcBorders>
              <w:top w:val="single" w:sz="5" w:space="0" w:color="000000"/>
              <w:left w:val="single" w:sz="5" w:space="0" w:color="000000"/>
              <w:bottom w:val="single" w:sz="5" w:space="0" w:color="000000"/>
              <w:right w:val="single" w:sz="5" w:space="0" w:color="000000"/>
            </w:tcBorders>
          </w:tcPr>
          <w:p w14:paraId="73D84733"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Results of individual studies </w:t>
            </w:r>
          </w:p>
        </w:tc>
        <w:tc>
          <w:tcPr>
            <w:tcW w:w="537" w:type="dxa"/>
            <w:gridSpan w:val="2"/>
            <w:tcBorders>
              <w:top w:val="single" w:sz="5" w:space="0" w:color="000000"/>
              <w:left w:val="single" w:sz="5" w:space="0" w:color="000000"/>
              <w:bottom w:val="single" w:sz="5" w:space="0" w:color="000000"/>
              <w:right w:val="single" w:sz="5" w:space="0" w:color="000000"/>
            </w:tcBorders>
          </w:tcPr>
          <w:p w14:paraId="4B305761"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20</w:t>
            </w:r>
          </w:p>
        </w:tc>
        <w:tc>
          <w:tcPr>
            <w:tcW w:w="10338" w:type="dxa"/>
            <w:gridSpan w:val="2"/>
            <w:tcBorders>
              <w:top w:val="single" w:sz="5" w:space="0" w:color="000000"/>
              <w:left w:val="single" w:sz="5" w:space="0" w:color="000000"/>
              <w:bottom w:val="single" w:sz="5" w:space="0" w:color="000000"/>
              <w:right w:val="single" w:sz="5" w:space="0" w:color="000000"/>
            </w:tcBorders>
          </w:tcPr>
          <w:p w14:paraId="1894F4CA"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1562" w:type="dxa"/>
            <w:gridSpan w:val="2"/>
            <w:tcBorders>
              <w:top w:val="single" w:sz="5" w:space="0" w:color="000000"/>
              <w:left w:val="single" w:sz="5" w:space="0" w:color="000000"/>
              <w:bottom w:val="single" w:sz="5" w:space="0" w:color="000000"/>
              <w:right w:val="single" w:sz="5" w:space="0" w:color="000000"/>
            </w:tcBorders>
          </w:tcPr>
          <w:p w14:paraId="257FA6FA" w14:textId="77777777" w:rsidR="00E04AB6" w:rsidRPr="005E4A93" w:rsidRDefault="00E04AB6" w:rsidP="00613B35">
            <w:pPr>
              <w:pStyle w:val="Default"/>
              <w:spacing w:before="40" w:after="40"/>
              <w:rPr>
                <w:rFonts w:ascii="Arial" w:hAnsi="Arial" w:cs="Arial"/>
                <w:sz w:val="20"/>
                <w:szCs w:val="20"/>
              </w:rPr>
            </w:pPr>
            <w:r w:rsidRPr="005E4A93">
              <w:rPr>
                <w:rFonts w:ascii="Arial" w:hAnsi="Arial" w:cs="Arial"/>
                <w:sz w:val="20"/>
                <w:szCs w:val="20"/>
              </w:rPr>
              <w:t>12-14</w:t>
            </w:r>
          </w:p>
          <w:p w14:paraId="120DAAAE" w14:textId="77777777" w:rsidR="00E04AB6" w:rsidRDefault="00E04AB6" w:rsidP="00613B35">
            <w:pPr>
              <w:pStyle w:val="Default"/>
              <w:spacing w:before="40" w:after="40"/>
              <w:rPr>
                <w:rFonts w:ascii="Arial" w:hAnsi="Arial" w:cs="Arial"/>
                <w:sz w:val="20"/>
                <w:szCs w:val="20"/>
              </w:rPr>
            </w:pPr>
            <w:r w:rsidRPr="005E4A93">
              <w:rPr>
                <w:rFonts w:ascii="Arial" w:hAnsi="Arial" w:cs="Arial"/>
                <w:sz w:val="20"/>
                <w:szCs w:val="20"/>
              </w:rPr>
              <w:t>Table 1</w:t>
            </w:r>
          </w:p>
          <w:p w14:paraId="2D358423" w14:textId="3159A037" w:rsidR="006577BB" w:rsidRPr="005E4A93" w:rsidRDefault="006577BB" w:rsidP="00613B35">
            <w:pPr>
              <w:pStyle w:val="Default"/>
              <w:spacing w:before="40" w:after="40"/>
              <w:rPr>
                <w:rFonts w:ascii="Arial" w:hAnsi="Arial" w:cs="Arial"/>
                <w:color w:val="auto"/>
                <w:sz w:val="20"/>
                <w:szCs w:val="20"/>
              </w:rPr>
            </w:pPr>
            <w:r>
              <w:rPr>
                <w:rFonts w:ascii="Arial" w:hAnsi="Arial" w:cs="Arial"/>
                <w:sz w:val="20"/>
                <w:szCs w:val="20"/>
              </w:rPr>
              <w:t>Figure 2 a</w:t>
            </w:r>
          </w:p>
        </w:tc>
      </w:tr>
      <w:tr w:rsidR="00E04AB6" w:rsidRPr="00EB1FF2" w14:paraId="1160705A" w14:textId="77777777" w:rsidTr="00E04AB6">
        <w:trPr>
          <w:trHeight w:val="335"/>
        </w:trPr>
        <w:tc>
          <w:tcPr>
            <w:tcW w:w="2763" w:type="dxa"/>
            <w:tcBorders>
              <w:top w:val="single" w:sz="5" w:space="0" w:color="000000"/>
              <w:left w:val="single" w:sz="5" w:space="0" w:color="000000"/>
              <w:bottom w:val="single" w:sz="5" w:space="0" w:color="000000"/>
              <w:right w:val="single" w:sz="5" w:space="0" w:color="000000"/>
            </w:tcBorders>
          </w:tcPr>
          <w:p w14:paraId="1AC97746"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Synthesis of results </w:t>
            </w:r>
          </w:p>
        </w:tc>
        <w:tc>
          <w:tcPr>
            <w:tcW w:w="537" w:type="dxa"/>
            <w:gridSpan w:val="2"/>
            <w:tcBorders>
              <w:top w:val="single" w:sz="5" w:space="0" w:color="000000"/>
              <w:left w:val="single" w:sz="5" w:space="0" w:color="000000"/>
              <w:bottom w:val="single" w:sz="5" w:space="0" w:color="000000"/>
              <w:right w:val="single" w:sz="5" w:space="0" w:color="000000"/>
            </w:tcBorders>
          </w:tcPr>
          <w:p w14:paraId="3DF17532"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21</w:t>
            </w:r>
          </w:p>
        </w:tc>
        <w:tc>
          <w:tcPr>
            <w:tcW w:w="10338" w:type="dxa"/>
            <w:gridSpan w:val="2"/>
            <w:tcBorders>
              <w:top w:val="single" w:sz="5" w:space="0" w:color="000000"/>
              <w:left w:val="single" w:sz="5" w:space="0" w:color="000000"/>
              <w:bottom w:val="single" w:sz="5" w:space="0" w:color="000000"/>
              <w:right w:val="single" w:sz="5" w:space="0" w:color="000000"/>
            </w:tcBorders>
          </w:tcPr>
          <w:p w14:paraId="7329E4EA"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Present results of each meta-analysis done, including confidence intervals and measures of consistency. </w:t>
            </w:r>
          </w:p>
        </w:tc>
        <w:tc>
          <w:tcPr>
            <w:tcW w:w="1562" w:type="dxa"/>
            <w:gridSpan w:val="2"/>
            <w:tcBorders>
              <w:top w:val="single" w:sz="5" w:space="0" w:color="000000"/>
              <w:left w:val="single" w:sz="5" w:space="0" w:color="000000"/>
              <w:bottom w:val="single" w:sz="5" w:space="0" w:color="000000"/>
              <w:right w:val="single" w:sz="5" w:space="0" w:color="000000"/>
            </w:tcBorders>
          </w:tcPr>
          <w:p w14:paraId="293FD879" w14:textId="5CB8B0BA" w:rsidR="00E04AB6" w:rsidRPr="005E4A93" w:rsidRDefault="00E04AB6" w:rsidP="00613B35">
            <w:pPr>
              <w:pStyle w:val="Default"/>
              <w:spacing w:before="40" w:after="40"/>
              <w:rPr>
                <w:rFonts w:ascii="Arial" w:hAnsi="Arial" w:cs="Arial"/>
                <w:color w:val="auto"/>
                <w:sz w:val="20"/>
                <w:szCs w:val="20"/>
              </w:rPr>
            </w:pPr>
            <w:r>
              <w:rPr>
                <w:rFonts w:ascii="Arial" w:hAnsi="Arial" w:cs="Arial"/>
                <w:sz w:val="20"/>
                <w:szCs w:val="20"/>
              </w:rPr>
              <w:t>14-1</w:t>
            </w:r>
            <w:r w:rsidR="006577BB">
              <w:rPr>
                <w:rFonts w:ascii="Arial" w:hAnsi="Arial" w:cs="Arial"/>
                <w:sz w:val="20"/>
                <w:szCs w:val="20"/>
              </w:rPr>
              <w:t>7</w:t>
            </w:r>
          </w:p>
        </w:tc>
      </w:tr>
      <w:tr w:rsidR="00E04AB6" w:rsidRPr="00EB1FF2" w14:paraId="46F8F33E" w14:textId="77777777" w:rsidTr="00E04AB6">
        <w:trPr>
          <w:trHeight w:val="333"/>
        </w:trPr>
        <w:tc>
          <w:tcPr>
            <w:tcW w:w="2763" w:type="dxa"/>
            <w:tcBorders>
              <w:top w:val="single" w:sz="5" w:space="0" w:color="000000"/>
              <w:left w:val="single" w:sz="5" w:space="0" w:color="000000"/>
              <w:bottom w:val="single" w:sz="5" w:space="0" w:color="000000"/>
              <w:right w:val="single" w:sz="5" w:space="0" w:color="000000"/>
            </w:tcBorders>
          </w:tcPr>
          <w:p w14:paraId="3BC2F0BB"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Risk of bias across studies </w:t>
            </w:r>
          </w:p>
        </w:tc>
        <w:tc>
          <w:tcPr>
            <w:tcW w:w="537" w:type="dxa"/>
            <w:gridSpan w:val="2"/>
            <w:tcBorders>
              <w:top w:val="single" w:sz="5" w:space="0" w:color="000000"/>
              <w:left w:val="single" w:sz="5" w:space="0" w:color="000000"/>
              <w:bottom w:val="single" w:sz="5" w:space="0" w:color="000000"/>
              <w:right w:val="single" w:sz="5" w:space="0" w:color="000000"/>
            </w:tcBorders>
          </w:tcPr>
          <w:p w14:paraId="409A0D13"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22</w:t>
            </w:r>
          </w:p>
        </w:tc>
        <w:tc>
          <w:tcPr>
            <w:tcW w:w="10338" w:type="dxa"/>
            <w:gridSpan w:val="2"/>
            <w:tcBorders>
              <w:top w:val="single" w:sz="5" w:space="0" w:color="000000"/>
              <w:left w:val="single" w:sz="5" w:space="0" w:color="000000"/>
              <w:bottom w:val="single" w:sz="5" w:space="0" w:color="000000"/>
              <w:right w:val="single" w:sz="5" w:space="0" w:color="000000"/>
            </w:tcBorders>
          </w:tcPr>
          <w:p w14:paraId="70F47541"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Present results of any assessment of risk of bias across studies (see Item 15). </w:t>
            </w:r>
          </w:p>
        </w:tc>
        <w:tc>
          <w:tcPr>
            <w:tcW w:w="1562" w:type="dxa"/>
            <w:gridSpan w:val="2"/>
            <w:tcBorders>
              <w:top w:val="single" w:sz="5" w:space="0" w:color="000000"/>
              <w:left w:val="single" w:sz="5" w:space="0" w:color="000000"/>
              <w:bottom w:val="single" w:sz="5" w:space="0" w:color="000000"/>
              <w:right w:val="single" w:sz="5" w:space="0" w:color="000000"/>
            </w:tcBorders>
          </w:tcPr>
          <w:p w14:paraId="6D433945" w14:textId="7FB3E03F" w:rsidR="00E04AB6" w:rsidRPr="00EB1FF2" w:rsidRDefault="006577BB" w:rsidP="00613B35">
            <w:pPr>
              <w:pStyle w:val="Default"/>
              <w:spacing w:before="40" w:after="40"/>
              <w:rPr>
                <w:rFonts w:ascii="Arial" w:hAnsi="Arial" w:cs="Arial"/>
                <w:color w:val="auto"/>
                <w:sz w:val="20"/>
                <w:szCs w:val="20"/>
              </w:rPr>
            </w:pPr>
            <w:r>
              <w:rPr>
                <w:rFonts w:ascii="Arial" w:hAnsi="Arial" w:cs="Arial"/>
                <w:color w:val="auto"/>
                <w:sz w:val="20"/>
                <w:szCs w:val="20"/>
              </w:rPr>
              <w:t>17</w:t>
            </w:r>
            <w:r w:rsidR="00E04AB6">
              <w:rPr>
                <w:rFonts w:ascii="Arial" w:hAnsi="Arial" w:cs="Arial"/>
                <w:color w:val="auto"/>
                <w:sz w:val="20"/>
                <w:szCs w:val="20"/>
              </w:rPr>
              <w:t xml:space="preserve"> Supplementary Table 1</w:t>
            </w:r>
          </w:p>
        </w:tc>
      </w:tr>
      <w:tr w:rsidR="00E04AB6" w:rsidRPr="00EB1FF2" w14:paraId="640A8980" w14:textId="77777777" w:rsidTr="00E04AB6">
        <w:trPr>
          <w:trHeight w:val="393"/>
        </w:trPr>
        <w:tc>
          <w:tcPr>
            <w:tcW w:w="2763" w:type="dxa"/>
            <w:tcBorders>
              <w:top w:val="single" w:sz="5" w:space="0" w:color="000000"/>
              <w:left w:val="single" w:sz="5" w:space="0" w:color="000000"/>
              <w:bottom w:val="double" w:sz="2" w:space="0" w:color="FFFFCC"/>
              <w:right w:val="single" w:sz="5" w:space="0" w:color="000000"/>
            </w:tcBorders>
          </w:tcPr>
          <w:p w14:paraId="57987002"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Additional analysis </w:t>
            </w:r>
          </w:p>
        </w:tc>
        <w:tc>
          <w:tcPr>
            <w:tcW w:w="537" w:type="dxa"/>
            <w:gridSpan w:val="2"/>
            <w:tcBorders>
              <w:top w:val="single" w:sz="5" w:space="0" w:color="000000"/>
              <w:left w:val="single" w:sz="5" w:space="0" w:color="000000"/>
              <w:bottom w:val="double" w:sz="2" w:space="0" w:color="FFFFCC"/>
              <w:right w:val="single" w:sz="5" w:space="0" w:color="000000"/>
            </w:tcBorders>
          </w:tcPr>
          <w:p w14:paraId="0E0DD871"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23</w:t>
            </w:r>
          </w:p>
        </w:tc>
        <w:tc>
          <w:tcPr>
            <w:tcW w:w="10338" w:type="dxa"/>
            <w:gridSpan w:val="2"/>
            <w:tcBorders>
              <w:top w:val="single" w:sz="5" w:space="0" w:color="000000"/>
              <w:left w:val="single" w:sz="5" w:space="0" w:color="000000"/>
              <w:bottom w:val="double" w:sz="5" w:space="0" w:color="000000"/>
              <w:right w:val="single" w:sz="5" w:space="0" w:color="000000"/>
            </w:tcBorders>
          </w:tcPr>
          <w:p w14:paraId="4435271D"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Give results of additional analyses, if done (e.g., sensitivity or subgroup analyses, meta-regression [see Item 16]). </w:t>
            </w:r>
          </w:p>
        </w:tc>
        <w:tc>
          <w:tcPr>
            <w:tcW w:w="1562" w:type="dxa"/>
            <w:gridSpan w:val="2"/>
            <w:tcBorders>
              <w:top w:val="single" w:sz="5" w:space="0" w:color="000000"/>
              <w:left w:val="single" w:sz="5" w:space="0" w:color="000000"/>
              <w:bottom w:val="double" w:sz="5" w:space="0" w:color="000000"/>
              <w:right w:val="single" w:sz="5" w:space="0" w:color="000000"/>
            </w:tcBorders>
          </w:tcPr>
          <w:p w14:paraId="462A68FD" w14:textId="39D017C8" w:rsidR="00E04AB6" w:rsidRPr="00EB1FF2" w:rsidRDefault="006577BB" w:rsidP="00613B35">
            <w:pPr>
              <w:pStyle w:val="Default"/>
              <w:spacing w:before="40" w:after="40"/>
              <w:rPr>
                <w:rFonts w:ascii="Arial" w:hAnsi="Arial" w:cs="Arial"/>
                <w:color w:val="auto"/>
                <w:sz w:val="20"/>
                <w:szCs w:val="20"/>
              </w:rPr>
            </w:pPr>
            <w:r>
              <w:rPr>
                <w:rFonts w:ascii="Arial" w:hAnsi="Arial" w:cs="Arial"/>
                <w:color w:val="auto"/>
                <w:sz w:val="20"/>
                <w:szCs w:val="20"/>
              </w:rPr>
              <w:t>16</w:t>
            </w:r>
            <w:r w:rsidR="00E04AB6">
              <w:rPr>
                <w:rFonts w:ascii="Arial" w:hAnsi="Arial" w:cs="Arial"/>
                <w:color w:val="auto"/>
                <w:sz w:val="20"/>
                <w:szCs w:val="20"/>
              </w:rPr>
              <w:t>-1</w:t>
            </w:r>
            <w:r>
              <w:rPr>
                <w:rFonts w:ascii="Arial" w:hAnsi="Arial" w:cs="Arial"/>
                <w:color w:val="auto"/>
                <w:sz w:val="20"/>
                <w:szCs w:val="20"/>
              </w:rPr>
              <w:t>7</w:t>
            </w:r>
          </w:p>
        </w:tc>
      </w:tr>
      <w:tr w:rsidR="00E04AB6" w:rsidRPr="00EB1FF2" w14:paraId="53DE9045" w14:textId="77777777" w:rsidTr="00E04AB6">
        <w:trPr>
          <w:trHeight w:val="335"/>
        </w:trPr>
        <w:tc>
          <w:tcPr>
            <w:tcW w:w="13638"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14:paraId="0349DA4E" w14:textId="77777777" w:rsidR="00E04AB6" w:rsidRPr="00EB1FF2" w:rsidRDefault="00E04AB6" w:rsidP="00613B35">
            <w:pPr>
              <w:pStyle w:val="Default"/>
              <w:rPr>
                <w:rFonts w:ascii="Arial" w:hAnsi="Arial" w:cs="Arial"/>
                <w:sz w:val="20"/>
                <w:szCs w:val="20"/>
              </w:rPr>
            </w:pPr>
            <w:r w:rsidRPr="00EB1FF2">
              <w:rPr>
                <w:rFonts w:ascii="Arial" w:hAnsi="Arial" w:cs="Arial"/>
                <w:b/>
                <w:bCs/>
                <w:sz w:val="20"/>
                <w:szCs w:val="20"/>
              </w:rPr>
              <w:t xml:space="preserve">DISCUSSION </w:t>
            </w:r>
          </w:p>
        </w:tc>
        <w:tc>
          <w:tcPr>
            <w:tcW w:w="1562" w:type="dxa"/>
            <w:gridSpan w:val="2"/>
            <w:tcBorders>
              <w:top w:val="double" w:sz="5" w:space="0" w:color="000000"/>
              <w:left w:val="single" w:sz="5" w:space="0" w:color="000000"/>
              <w:bottom w:val="single" w:sz="5" w:space="0" w:color="000000"/>
              <w:right w:val="single" w:sz="5" w:space="0" w:color="000000"/>
            </w:tcBorders>
            <w:shd w:val="clear" w:color="auto" w:fill="FFFFCC"/>
          </w:tcPr>
          <w:p w14:paraId="43489DE7" w14:textId="77777777" w:rsidR="00E04AB6" w:rsidRPr="00EB1FF2" w:rsidRDefault="00E04AB6" w:rsidP="00613B35">
            <w:pPr>
              <w:pStyle w:val="Default"/>
              <w:jc w:val="center"/>
              <w:rPr>
                <w:rFonts w:ascii="Arial" w:hAnsi="Arial" w:cs="Arial"/>
                <w:color w:val="auto"/>
                <w:sz w:val="20"/>
                <w:szCs w:val="20"/>
              </w:rPr>
            </w:pPr>
          </w:p>
        </w:tc>
      </w:tr>
      <w:tr w:rsidR="00E04AB6" w:rsidRPr="00EB1FF2" w14:paraId="2C5BC057" w14:textId="77777777" w:rsidTr="00E04AB6">
        <w:trPr>
          <w:trHeight w:val="578"/>
        </w:trPr>
        <w:tc>
          <w:tcPr>
            <w:tcW w:w="2763" w:type="dxa"/>
            <w:tcBorders>
              <w:top w:val="single" w:sz="5" w:space="0" w:color="000000"/>
              <w:left w:val="single" w:sz="5" w:space="0" w:color="000000"/>
              <w:bottom w:val="single" w:sz="5" w:space="0" w:color="000000"/>
              <w:right w:val="single" w:sz="5" w:space="0" w:color="000000"/>
            </w:tcBorders>
          </w:tcPr>
          <w:p w14:paraId="1C518062"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Summary of evidence </w:t>
            </w:r>
          </w:p>
        </w:tc>
        <w:tc>
          <w:tcPr>
            <w:tcW w:w="537" w:type="dxa"/>
            <w:gridSpan w:val="2"/>
            <w:tcBorders>
              <w:top w:val="single" w:sz="5" w:space="0" w:color="000000"/>
              <w:left w:val="single" w:sz="5" w:space="0" w:color="000000"/>
              <w:bottom w:val="single" w:sz="5" w:space="0" w:color="000000"/>
              <w:right w:val="single" w:sz="5" w:space="0" w:color="000000"/>
            </w:tcBorders>
          </w:tcPr>
          <w:p w14:paraId="7DB6F6DB"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24</w:t>
            </w:r>
          </w:p>
        </w:tc>
        <w:tc>
          <w:tcPr>
            <w:tcW w:w="10338" w:type="dxa"/>
            <w:gridSpan w:val="2"/>
            <w:tcBorders>
              <w:top w:val="single" w:sz="5" w:space="0" w:color="000000"/>
              <w:left w:val="single" w:sz="5" w:space="0" w:color="000000"/>
              <w:bottom w:val="single" w:sz="5" w:space="0" w:color="000000"/>
              <w:right w:val="single" w:sz="5" w:space="0" w:color="000000"/>
            </w:tcBorders>
          </w:tcPr>
          <w:p w14:paraId="6F2925CB"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1562" w:type="dxa"/>
            <w:gridSpan w:val="2"/>
            <w:tcBorders>
              <w:top w:val="single" w:sz="5" w:space="0" w:color="000000"/>
              <w:left w:val="single" w:sz="5" w:space="0" w:color="000000"/>
              <w:bottom w:val="single" w:sz="5" w:space="0" w:color="000000"/>
              <w:right w:val="single" w:sz="5" w:space="0" w:color="000000"/>
            </w:tcBorders>
          </w:tcPr>
          <w:p w14:paraId="189BCEDD" w14:textId="7F2D1FA1"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18</w:t>
            </w:r>
          </w:p>
        </w:tc>
      </w:tr>
      <w:tr w:rsidR="00E04AB6" w:rsidRPr="00EB1FF2" w14:paraId="09F931EC" w14:textId="77777777" w:rsidTr="00E04AB6">
        <w:trPr>
          <w:trHeight w:val="578"/>
        </w:trPr>
        <w:tc>
          <w:tcPr>
            <w:tcW w:w="2763" w:type="dxa"/>
            <w:tcBorders>
              <w:top w:val="single" w:sz="5" w:space="0" w:color="000000"/>
              <w:left w:val="single" w:sz="5" w:space="0" w:color="000000"/>
              <w:bottom w:val="single" w:sz="5" w:space="0" w:color="000000"/>
              <w:right w:val="single" w:sz="5" w:space="0" w:color="000000"/>
            </w:tcBorders>
          </w:tcPr>
          <w:p w14:paraId="56EE8B17"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Limitations </w:t>
            </w:r>
          </w:p>
        </w:tc>
        <w:tc>
          <w:tcPr>
            <w:tcW w:w="537" w:type="dxa"/>
            <w:gridSpan w:val="2"/>
            <w:tcBorders>
              <w:top w:val="single" w:sz="5" w:space="0" w:color="000000"/>
              <w:left w:val="single" w:sz="5" w:space="0" w:color="000000"/>
              <w:bottom w:val="single" w:sz="5" w:space="0" w:color="000000"/>
              <w:right w:val="single" w:sz="5" w:space="0" w:color="000000"/>
            </w:tcBorders>
          </w:tcPr>
          <w:p w14:paraId="185AE81F"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25</w:t>
            </w:r>
          </w:p>
        </w:tc>
        <w:tc>
          <w:tcPr>
            <w:tcW w:w="10338" w:type="dxa"/>
            <w:gridSpan w:val="2"/>
            <w:tcBorders>
              <w:top w:val="single" w:sz="5" w:space="0" w:color="000000"/>
              <w:left w:val="single" w:sz="5" w:space="0" w:color="000000"/>
              <w:bottom w:val="single" w:sz="5" w:space="0" w:color="000000"/>
              <w:right w:val="single" w:sz="5" w:space="0" w:color="000000"/>
            </w:tcBorders>
          </w:tcPr>
          <w:p w14:paraId="72879CEA"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Discuss limitations at study and outcome level (e.g., risk of bias), and at review-level (e.g., incomplete retrieval of identified research, reporting bias). </w:t>
            </w:r>
          </w:p>
        </w:tc>
        <w:tc>
          <w:tcPr>
            <w:tcW w:w="1562" w:type="dxa"/>
            <w:gridSpan w:val="2"/>
            <w:tcBorders>
              <w:top w:val="single" w:sz="5" w:space="0" w:color="000000"/>
              <w:left w:val="single" w:sz="5" w:space="0" w:color="000000"/>
              <w:bottom w:val="single" w:sz="5" w:space="0" w:color="000000"/>
              <w:right w:val="single" w:sz="5" w:space="0" w:color="000000"/>
            </w:tcBorders>
          </w:tcPr>
          <w:p w14:paraId="579BAAED" w14:textId="46C282E4"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2</w:t>
            </w:r>
            <w:r w:rsidR="006577BB">
              <w:rPr>
                <w:rFonts w:ascii="Arial" w:hAnsi="Arial" w:cs="Arial"/>
                <w:sz w:val="20"/>
                <w:szCs w:val="20"/>
              </w:rPr>
              <w:t>1-22</w:t>
            </w:r>
          </w:p>
        </w:tc>
      </w:tr>
      <w:tr w:rsidR="00E04AB6" w:rsidRPr="00EB1FF2" w14:paraId="11717FBE" w14:textId="77777777" w:rsidTr="00E04AB6">
        <w:trPr>
          <w:trHeight w:val="420"/>
        </w:trPr>
        <w:tc>
          <w:tcPr>
            <w:tcW w:w="2763" w:type="dxa"/>
            <w:tcBorders>
              <w:top w:val="single" w:sz="5" w:space="0" w:color="000000"/>
              <w:left w:val="single" w:sz="5" w:space="0" w:color="000000"/>
              <w:bottom w:val="double" w:sz="2" w:space="0" w:color="FFFFCC"/>
              <w:right w:val="single" w:sz="5" w:space="0" w:color="000000"/>
            </w:tcBorders>
          </w:tcPr>
          <w:p w14:paraId="37FCECD2"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Conclusions </w:t>
            </w:r>
          </w:p>
        </w:tc>
        <w:tc>
          <w:tcPr>
            <w:tcW w:w="537" w:type="dxa"/>
            <w:gridSpan w:val="2"/>
            <w:tcBorders>
              <w:top w:val="single" w:sz="5" w:space="0" w:color="000000"/>
              <w:left w:val="single" w:sz="5" w:space="0" w:color="000000"/>
              <w:bottom w:val="double" w:sz="2" w:space="0" w:color="FFFFCC"/>
              <w:right w:val="single" w:sz="5" w:space="0" w:color="000000"/>
            </w:tcBorders>
          </w:tcPr>
          <w:p w14:paraId="7D161611"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26</w:t>
            </w:r>
          </w:p>
        </w:tc>
        <w:tc>
          <w:tcPr>
            <w:tcW w:w="10338" w:type="dxa"/>
            <w:gridSpan w:val="2"/>
            <w:tcBorders>
              <w:top w:val="single" w:sz="5" w:space="0" w:color="000000"/>
              <w:left w:val="single" w:sz="5" w:space="0" w:color="000000"/>
              <w:bottom w:val="double" w:sz="5" w:space="0" w:color="000000"/>
              <w:right w:val="single" w:sz="5" w:space="0" w:color="000000"/>
            </w:tcBorders>
          </w:tcPr>
          <w:p w14:paraId="53598BF3"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Provide a general interpretation of the results in the context of other evidence, and implications for future research. </w:t>
            </w:r>
          </w:p>
        </w:tc>
        <w:tc>
          <w:tcPr>
            <w:tcW w:w="1562" w:type="dxa"/>
            <w:gridSpan w:val="2"/>
            <w:tcBorders>
              <w:top w:val="single" w:sz="5" w:space="0" w:color="000000"/>
              <w:left w:val="single" w:sz="5" w:space="0" w:color="000000"/>
              <w:bottom w:val="double" w:sz="5" w:space="0" w:color="000000"/>
              <w:right w:val="single" w:sz="5" w:space="0" w:color="000000"/>
            </w:tcBorders>
          </w:tcPr>
          <w:p w14:paraId="2D5ADA32" w14:textId="1CEF5E79"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2</w:t>
            </w:r>
            <w:r w:rsidR="006577BB">
              <w:rPr>
                <w:rFonts w:ascii="Arial" w:hAnsi="Arial" w:cs="Arial"/>
                <w:sz w:val="20"/>
                <w:szCs w:val="20"/>
              </w:rPr>
              <w:t>2-23</w:t>
            </w:r>
          </w:p>
        </w:tc>
      </w:tr>
      <w:tr w:rsidR="00E04AB6" w:rsidRPr="00EB1FF2" w14:paraId="6831C9D7" w14:textId="77777777" w:rsidTr="00E04AB6">
        <w:trPr>
          <w:trHeight w:val="333"/>
        </w:trPr>
        <w:tc>
          <w:tcPr>
            <w:tcW w:w="13638"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14:paraId="4A3E4BC1" w14:textId="77777777" w:rsidR="00E04AB6" w:rsidRPr="00EB1FF2" w:rsidRDefault="00E04AB6" w:rsidP="00613B35">
            <w:pPr>
              <w:pStyle w:val="Default"/>
              <w:rPr>
                <w:rFonts w:ascii="Arial" w:hAnsi="Arial" w:cs="Arial"/>
                <w:sz w:val="20"/>
                <w:szCs w:val="20"/>
              </w:rPr>
            </w:pPr>
            <w:r w:rsidRPr="00EB1FF2">
              <w:rPr>
                <w:rFonts w:ascii="Arial" w:hAnsi="Arial" w:cs="Arial"/>
                <w:b/>
                <w:bCs/>
                <w:sz w:val="20"/>
                <w:szCs w:val="20"/>
              </w:rPr>
              <w:t xml:space="preserve">FUNDING </w:t>
            </w:r>
          </w:p>
        </w:tc>
        <w:tc>
          <w:tcPr>
            <w:tcW w:w="1562" w:type="dxa"/>
            <w:gridSpan w:val="2"/>
            <w:tcBorders>
              <w:top w:val="double" w:sz="5" w:space="0" w:color="000000"/>
              <w:left w:val="single" w:sz="5" w:space="0" w:color="000000"/>
              <w:bottom w:val="single" w:sz="5" w:space="0" w:color="000000"/>
              <w:right w:val="single" w:sz="5" w:space="0" w:color="000000"/>
            </w:tcBorders>
            <w:shd w:val="clear" w:color="auto" w:fill="FFFFCC"/>
          </w:tcPr>
          <w:p w14:paraId="52ECF9A3" w14:textId="77777777" w:rsidR="00E04AB6" w:rsidRPr="00EB1FF2" w:rsidRDefault="00E04AB6" w:rsidP="00613B35">
            <w:pPr>
              <w:pStyle w:val="Default"/>
              <w:jc w:val="center"/>
              <w:rPr>
                <w:rFonts w:ascii="Arial" w:hAnsi="Arial" w:cs="Arial"/>
                <w:color w:val="auto"/>
                <w:sz w:val="20"/>
                <w:szCs w:val="20"/>
              </w:rPr>
            </w:pPr>
          </w:p>
        </w:tc>
      </w:tr>
      <w:tr w:rsidR="00E04AB6" w:rsidRPr="00EB1FF2" w14:paraId="42856CC0" w14:textId="77777777" w:rsidTr="00E04AB6">
        <w:trPr>
          <w:trHeight w:val="570"/>
        </w:trPr>
        <w:tc>
          <w:tcPr>
            <w:tcW w:w="2763" w:type="dxa"/>
            <w:tcBorders>
              <w:top w:val="single" w:sz="5" w:space="0" w:color="000000"/>
              <w:left w:val="single" w:sz="5" w:space="0" w:color="000000"/>
              <w:bottom w:val="double" w:sz="5" w:space="0" w:color="000000"/>
              <w:right w:val="single" w:sz="5" w:space="0" w:color="000000"/>
            </w:tcBorders>
          </w:tcPr>
          <w:p w14:paraId="59191EF6"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 xml:space="preserve">Funding </w:t>
            </w:r>
          </w:p>
        </w:tc>
        <w:tc>
          <w:tcPr>
            <w:tcW w:w="537" w:type="dxa"/>
            <w:gridSpan w:val="2"/>
            <w:tcBorders>
              <w:top w:val="single" w:sz="5" w:space="0" w:color="000000"/>
              <w:left w:val="single" w:sz="5" w:space="0" w:color="000000"/>
              <w:bottom w:val="double" w:sz="5" w:space="0" w:color="000000"/>
              <w:right w:val="single" w:sz="5" w:space="0" w:color="000000"/>
            </w:tcBorders>
          </w:tcPr>
          <w:p w14:paraId="33C5A5C0" w14:textId="77777777" w:rsidR="00E04AB6" w:rsidRPr="00EB1FF2" w:rsidRDefault="00E04AB6" w:rsidP="00613B35">
            <w:pPr>
              <w:pStyle w:val="Default"/>
              <w:spacing w:before="40" w:after="40"/>
              <w:jc w:val="right"/>
              <w:rPr>
                <w:rFonts w:ascii="Arial" w:hAnsi="Arial" w:cs="Arial"/>
                <w:sz w:val="20"/>
                <w:szCs w:val="20"/>
              </w:rPr>
            </w:pPr>
            <w:r w:rsidRPr="00EB1FF2">
              <w:rPr>
                <w:rFonts w:ascii="Arial" w:hAnsi="Arial" w:cs="Arial"/>
                <w:sz w:val="20"/>
                <w:szCs w:val="20"/>
              </w:rPr>
              <w:t>27</w:t>
            </w:r>
          </w:p>
        </w:tc>
        <w:tc>
          <w:tcPr>
            <w:tcW w:w="10338" w:type="dxa"/>
            <w:gridSpan w:val="2"/>
            <w:tcBorders>
              <w:top w:val="single" w:sz="5" w:space="0" w:color="000000"/>
              <w:left w:val="single" w:sz="5" w:space="0" w:color="000000"/>
              <w:bottom w:val="double" w:sz="5" w:space="0" w:color="000000"/>
              <w:right w:val="single" w:sz="5" w:space="0" w:color="000000"/>
            </w:tcBorders>
          </w:tcPr>
          <w:p w14:paraId="40747D2F" w14:textId="77777777" w:rsidR="00E04AB6" w:rsidRPr="00EB1FF2" w:rsidRDefault="00E04AB6" w:rsidP="00613B35">
            <w:pPr>
              <w:pStyle w:val="Default"/>
              <w:spacing w:before="40" w:after="40"/>
              <w:rPr>
                <w:rFonts w:ascii="Arial" w:hAnsi="Arial" w:cs="Arial"/>
                <w:sz w:val="20"/>
                <w:szCs w:val="20"/>
              </w:rPr>
            </w:pPr>
            <w:r w:rsidRPr="00EB1FF2">
              <w:rPr>
                <w:rFonts w:ascii="Arial" w:hAnsi="Arial" w:cs="Arial"/>
                <w:sz w:val="20"/>
                <w:szCs w:val="20"/>
              </w:rPr>
              <w:t>Describe sources of funding for the systematic review and other support (e.g., supply of data)</w:t>
            </w:r>
            <w:proofErr w:type="gramStart"/>
            <w:r w:rsidRPr="00EB1FF2">
              <w:rPr>
                <w:rFonts w:ascii="Arial" w:hAnsi="Arial" w:cs="Arial"/>
                <w:sz w:val="20"/>
                <w:szCs w:val="20"/>
              </w:rPr>
              <w:t>;</w:t>
            </w:r>
            <w:proofErr w:type="gramEnd"/>
            <w:r w:rsidRPr="00EB1FF2">
              <w:rPr>
                <w:rFonts w:ascii="Arial" w:hAnsi="Arial" w:cs="Arial"/>
                <w:sz w:val="20"/>
                <w:szCs w:val="20"/>
              </w:rPr>
              <w:t xml:space="preserve"> role of funders for the systematic review. </w:t>
            </w:r>
          </w:p>
        </w:tc>
        <w:tc>
          <w:tcPr>
            <w:tcW w:w="1562" w:type="dxa"/>
            <w:gridSpan w:val="2"/>
            <w:tcBorders>
              <w:top w:val="single" w:sz="5" w:space="0" w:color="000000"/>
              <w:left w:val="single" w:sz="5" w:space="0" w:color="000000"/>
              <w:bottom w:val="double" w:sz="5" w:space="0" w:color="000000"/>
              <w:right w:val="single" w:sz="5" w:space="0" w:color="000000"/>
            </w:tcBorders>
          </w:tcPr>
          <w:p w14:paraId="4FF34406" w14:textId="1FE5EDB7" w:rsidR="00E04AB6" w:rsidRPr="00E20DA3" w:rsidRDefault="00E04AB6" w:rsidP="00613B35">
            <w:pPr>
              <w:pStyle w:val="Default"/>
              <w:spacing w:before="40" w:after="40"/>
              <w:rPr>
                <w:rFonts w:ascii="Arial" w:hAnsi="Arial" w:cs="Arial"/>
                <w:color w:val="auto"/>
                <w:sz w:val="20"/>
                <w:szCs w:val="20"/>
              </w:rPr>
            </w:pPr>
            <w:r w:rsidRPr="00E20DA3">
              <w:rPr>
                <w:rFonts w:ascii="Arial" w:hAnsi="Arial" w:cs="Arial"/>
                <w:sz w:val="20"/>
                <w:szCs w:val="20"/>
              </w:rPr>
              <w:t>2</w:t>
            </w:r>
            <w:r w:rsidR="006577BB">
              <w:rPr>
                <w:rFonts w:ascii="Arial" w:hAnsi="Arial" w:cs="Arial"/>
                <w:sz w:val="20"/>
                <w:szCs w:val="20"/>
              </w:rPr>
              <w:t>3</w:t>
            </w:r>
          </w:p>
        </w:tc>
      </w:tr>
    </w:tbl>
    <w:p w14:paraId="13A9E209" w14:textId="77777777" w:rsidR="00E04AB6" w:rsidRDefault="00E04AB6"/>
    <w:p w14:paraId="77513667" w14:textId="77777777" w:rsidR="00E04AB6" w:rsidRPr="00363B8D" w:rsidRDefault="00E04AB6" w:rsidP="00E04AB6">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proofErr w:type="spellStart"/>
      <w:r w:rsidRPr="004C1685">
        <w:rPr>
          <w:rFonts w:ascii="Arial" w:hAnsi="Arial" w:cs="Arial"/>
          <w:color w:val="auto"/>
          <w:sz w:val="16"/>
          <w:szCs w:val="16"/>
        </w:rPr>
        <w:t>Moher</w:t>
      </w:r>
      <w:proofErr w:type="spellEnd"/>
      <w:r w:rsidRPr="004C1685">
        <w:rPr>
          <w:rFonts w:ascii="Arial" w:hAnsi="Arial" w:cs="Arial"/>
          <w:color w:val="auto"/>
          <w:sz w:val="16"/>
          <w:szCs w:val="16"/>
        </w:rPr>
        <w:t xml:space="preserve">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proofErr w:type="spellStart"/>
      <w:r w:rsidRPr="00363B8D">
        <w:rPr>
          <w:rFonts w:ascii="Arial" w:hAnsi="Arial" w:cs="Arial"/>
          <w:color w:val="auto"/>
          <w:sz w:val="16"/>
          <w:szCs w:val="16"/>
          <w:lang w:val="da-DK"/>
        </w:rPr>
        <w:t>PLoS</w:t>
      </w:r>
      <w:proofErr w:type="spellEnd"/>
      <w:r w:rsidRPr="00363B8D">
        <w:rPr>
          <w:rFonts w:ascii="Arial" w:hAnsi="Arial" w:cs="Arial"/>
          <w:color w:val="auto"/>
          <w:sz w:val="16"/>
          <w:szCs w:val="16"/>
          <w:lang w:val="da-DK"/>
        </w:rPr>
        <w:t xml:space="preserve"> Med 6(6): e1000097. doi:10.1371/journal.pmed1000097 </w:t>
      </w:r>
    </w:p>
    <w:p w14:paraId="01A10409" w14:textId="77777777" w:rsidR="00E04AB6" w:rsidRDefault="00E04AB6"/>
    <w:p w14:paraId="68512938" w14:textId="77777777" w:rsidR="000466BB" w:rsidRDefault="000466BB"/>
    <w:p w14:paraId="0CA72549" w14:textId="77777777" w:rsidR="000466BB" w:rsidRDefault="000466BB"/>
    <w:p w14:paraId="034E1021" w14:textId="77777777" w:rsidR="000466BB" w:rsidRDefault="000466BB"/>
    <w:p w14:paraId="1691F373" w14:textId="77777777" w:rsidR="000466BB" w:rsidRDefault="000466BB"/>
    <w:p w14:paraId="78353760" w14:textId="77777777" w:rsidR="000466BB" w:rsidRDefault="000466BB"/>
    <w:p w14:paraId="705E7378" w14:textId="77777777" w:rsidR="000466BB" w:rsidRDefault="000466BB" w:rsidP="000466BB">
      <w:pPr>
        <w:tabs>
          <w:tab w:val="left" w:pos="1910"/>
        </w:tabs>
      </w:pPr>
    </w:p>
    <w:p w14:paraId="7D49C4BE" w14:textId="77777777" w:rsidR="006577BB" w:rsidRDefault="006577BB" w:rsidP="000466BB">
      <w:pPr>
        <w:tabs>
          <w:tab w:val="left" w:pos="1910"/>
        </w:tabs>
        <w:rPr>
          <w:rFonts w:ascii="Times New Roman" w:hAnsi="Times New Roman" w:cs="Times New Roman"/>
          <w:b/>
        </w:rPr>
      </w:pPr>
    </w:p>
    <w:p w14:paraId="7FCA4EC4" w14:textId="4DC6FFFF" w:rsidR="000466BB" w:rsidRPr="000466BB" w:rsidRDefault="000466BB" w:rsidP="000466BB">
      <w:pPr>
        <w:tabs>
          <w:tab w:val="left" w:pos="1910"/>
        </w:tabs>
        <w:rPr>
          <w:rFonts w:ascii="Times New Roman" w:hAnsi="Times New Roman" w:cs="Times New Roman"/>
          <w:b/>
        </w:rPr>
      </w:pPr>
      <w:r w:rsidRPr="00F37F3B">
        <w:rPr>
          <w:rFonts w:ascii="Times New Roman" w:hAnsi="Times New Roman" w:cs="Times New Roman"/>
          <w:b/>
        </w:rPr>
        <w:t>Supplementary Figure 1</w:t>
      </w:r>
      <w:r>
        <w:rPr>
          <w:rFonts w:ascii="Times New Roman" w:hAnsi="Times New Roman" w:cs="Times New Roman"/>
        </w:rPr>
        <w:t>:</w:t>
      </w:r>
      <w:r w:rsidRPr="00F37F3B">
        <w:rPr>
          <w:rFonts w:ascii="Times New Roman" w:hAnsi="Times New Roman" w:cs="Times New Roman"/>
          <w:b/>
        </w:rPr>
        <w:t xml:space="preserve"> </w:t>
      </w:r>
      <w:r>
        <w:rPr>
          <w:rFonts w:ascii="Times New Roman" w:hAnsi="Times New Roman" w:cs="Times New Roman"/>
          <w:b/>
        </w:rPr>
        <w:t xml:space="preserve">Pooled risk difference (comparing maintenance to discontinuation groups) for main outcomes (relapse and </w:t>
      </w:r>
      <w:proofErr w:type="spellStart"/>
      <w:r>
        <w:rPr>
          <w:rFonts w:ascii="Times New Roman" w:hAnsi="Times New Roman" w:cs="Times New Roman"/>
          <w:b/>
        </w:rPr>
        <w:t>hospitalisation</w:t>
      </w:r>
      <w:proofErr w:type="spellEnd"/>
      <w:r>
        <w:rPr>
          <w:rFonts w:ascii="Times New Roman" w:hAnsi="Times New Roman" w:cs="Times New Roman"/>
          <w:b/>
        </w:rPr>
        <w:t xml:space="preserve">) including </w:t>
      </w:r>
      <w:proofErr w:type="spellStart"/>
      <w:r>
        <w:rPr>
          <w:rFonts w:ascii="Times New Roman" w:hAnsi="Times New Roman" w:cs="Times New Roman"/>
          <w:b/>
        </w:rPr>
        <w:t>Wunderink</w:t>
      </w:r>
      <w:proofErr w:type="spellEnd"/>
      <w:r>
        <w:rPr>
          <w:rFonts w:ascii="Times New Roman" w:hAnsi="Times New Roman" w:cs="Times New Roman"/>
          <w:b/>
        </w:rPr>
        <w:t xml:space="preserve"> Studies (</w:t>
      </w:r>
      <w:proofErr w:type="spellStart"/>
      <w:r>
        <w:rPr>
          <w:rFonts w:ascii="Times New Roman" w:hAnsi="Times New Roman" w:cs="Times New Roman"/>
          <w:b/>
        </w:rPr>
        <w:t>Wunderink</w:t>
      </w:r>
      <w:proofErr w:type="spellEnd"/>
      <w:r>
        <w:rPr>
          <w:rFonts w:ascii="Times New Roman" w:hAnsi="Times New Roman" w:cs="Times New Roman"/>
          <w:b/>
        </w:rPr>
        <w:t xml:space="preserve"> et al, 2007; </w:t>
      </w:r>
      <w:proofErr w:type="spellStart"/>
      <w:r>
        <w:rPr>
          <w:rFonts w:ascii="Times New Roman" w:hAnsi="Times New Roman" w:cs="Times New Roman"/>
          <w:b/>
        </w:rPr>
        <w:t>Wunderink</w:t>
      </w:r>
      <w:proofErr w:type="spellEnd"/>
      <w:r>
        <w:rPr>
          <w:rFonts w:ascii="Times New Roman" w:hAnsi="Times New Roman" w:cs="Times New Roman"/>
          <w:b/>
        </w:rPr>
        <w:t xml:space="preserve"> et al 2013)</w:t>
      </w:r>
    </w:p>
    <w:p w14:paraId="0F3CB3C3" w14:textId="77777777" w:rsidR="000466BB" w:rsidRDefault="000466BB" w:rsidP="000466BB">
      <w:r>
        <w:rPr>
          <w:noProof/>
          <w:lang w:eastAsia="en-US"/>
        </w:rPr>
        <w:drawing>
          <wp:inline distT="0" distB="0" distL="0" distR="0" wp14:anchorId="4FCAFEE9" wp14:editId="39A20AC9">
            <wp:extent cx="4800600" cy="3217423"/>
            <wp:effectExtent l="0" t="0" r="25400" b="342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t xml:space="preserve">§ </w:t>
      </w:r>
    </w:p>
    <w:p w14:paraId="26C8EB60" w14:textId="77777777" w:rsidR="000466BB" w:rsidRPr="00CC687B" w:rsidRDefault="000466BB" w:rsidP="000466BB">
      <w:pPr>
        <w:rPr>
          <w:u w:val="single"/>
        </w:rPr>
      </w:pPr>
      <w:r w:rsidRPr="00CC687B">
        <w:rPr>
          <w:noProof/>
          <w:u w:val="single"/>
          <w:lang w:eastAsia="en-US"/>
        </w:rPr>
        <mc:AlternateContent>
          <mc:Choice Requires="wps">
            <w:drawing>
              <wp:anchor distT="0" distB="0" distL="114300" distR="114300" simplePos="0" relativeHeight="251659264" behindDoc="0" locked="0" layoutInCell="1" allowOverlap="1" wp14:anchorId="18848834" wp14:editId="2F69FBCC">
                <wp:simplePos x="0" y="0"/>
                <wp:positionH relativeFrom="column">
                  <wp:posOffset>228600</wp:posOffset>
                </wp:positionH>
                <wp:positionV relativeFrom="paragraph">
                  <wp:posOffset>119380</wp:posOffset>
                </wp:positionV>
                <wp:extent cx="3420745" cy="655320"/>
                <wp:effectExtent l="0" t="0" r="33655" b="30480"/>
                <wp:wrapNone/>
                <wp:docPr id="29" name="Text Box 29"/>
                <wp:cNvGraphicFramePr/>
                <a:graphic xmlns:a="http://schemas.openxmlformats.org/drawingml/2006/main">
                  <a:graphicData uri="http://schemas.microsoft.com/office/word/2010/wordprocessingShape">
                    <wps:wsp>
                      <wps:cNvSpPr txBox="1"/>
                      <wps:spPr>
                        <a:xfrm>
                          <a:off x="0" y="0"/>
                          <a:ext cx="3420745" cy="6553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EF26FA" w14:textId="77777777" w:rsidR="00613B35" w:rsidRDefault="00613B35" w:rsidP="000466BB">
                            <w:pPr>
                              <w:contextualSpacing/>
                              <w:rPr>
                                <w:rFonts w:ascii="Times New Roman" w:hAnsi="Times New Roman" w:cs="Times New Roman"/>
                              </w:rPr>
                            </w:pPr>
                          </w:p>
                          <w:p w14:paraId="5DB73E6D" w14:textId="77777777" w:rsidR="00613B35" w:rsidRPr="00062B27" w:rsidRDefault="00613B35" w:rsidP="000466BB">
                            <w:pPr>
                              <w:contextualSpacing/>
                              <w:jc w:val="center"/>
                              <w:rPr>
                                <w:rFonts w:ascii="Times New Roman" w:hAnsi="Times New Roman" w:cs="Times New Roman"/>
                                <w:sz w:val="16"/>
                                <w:szCs w:val="16"/>
                              </w:rPr>
                            </w:pPr>
                            <w:r w:rsidRPr="00062B27">
                              <w:rPr>
                                <w:rFonts w:ascii="Times New Roman" w:hAnsi="Times New Roman" w:cs="Times New Roman"/>
                                <w:sz w:val="16"/>
                                <w:szCs w:val="16"/>
                              </w:rPr>
                              <w:t xml:space="preserve">Increased risk in discontinuation group (Risk </w:t>
                            </w:r>
                          </w:p>
                          <w:p w14:paraId="59E2D43B" w14:textId="77777777" w:rsidR="00613B35" w:rsidRPr="00062B27" w:rsidRDefault="00613B35" w:rsidP="000466BB">
                            <w:pPr>
                              <w:contextualSpacing/>
                              <w:jc w:val="center"/>
                              <w:rPr>
                                <w:rFonts w:ascii="Times New Roman" w:hAnsi="Times New Roman" w:cs="Times New Roman"/>
                                <w:sz w:val="16"/>
                                <w:szCs w:val="16"/>
                              </w:rPr>
                            </w:pPr>
                            <w:r w:rsidRPr="00062B27">
                              <w:rPr>
                                <w:rFonts w:ascii="Times New Roman" w:hAnsi="Times New Roman" w:cs="Times New Roman"/>
                                <w:sz w:val="16"/>
                                <w:szCs w:val="16"/>
                              </w:rPr>
                              <w:t>Difference with 95% Confidence Intervals)</w:t>
                            </w:r>
                          </w:p>
                          <w:p w14:paraId="6DF4C634" w14:textId="77777777" w:rsidR="00613B35" w:rsidRDefault="00613B35" w:rsidP="00046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margin-left:18pt;margin-top:9.4pt;width:269.3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" fillcolor="white [3201]" strokecolor="white [3212]" strokeweight=".5pt">
                <v:textbox>
                  <w:txbxContent>
                    <w:p w14:paraId="5CEF26FA" w14:textId="77777777" w:rsidR="000466BB" w:rsidRDefault="000466BB" w:rsidP="000466BB">
                      <w:pPr>
                        <w:contextualSpacing/>
                        <w:rPr>
                          <w:rFonts w:ascii="Times New Roman" w:hAnsi="Times New Roman" w:cs="Times New Roman"/>
                        </w:rPr>
                      </w:pPr>
                    </w:p>
                    <w:p w14:paraId="5DB73E6D" w14:textId="77777777" w:rsidR="000466BB" w:rsidRPr="00062B27" w:rsidRDefault="000466BB" w:rsidP="000466BB">
                      <w:pPr>
                        <w:contextualSpacing/>
                        <w:jc w:val="center"/>
                        <w:rPr>
                          <w:rFonts w:ascii="Times New Roman" w:hAnsi="Times New Roman" w:cs="Times New Roman"/>
                          <w:sz w:val="16"/>
                          <w:szCs w:val="16"/>
                        </w:rPr>
                      </w:pPr>
                      <w:r w:rsidRPr="00062B27">
                        <w:rPr>
                          <w:rFonts w:ascii="Times New Roman" w:hAnsi="Times New Roman" w:cs="Times New Roman"/>
                          <w:sz w:val="16"/>
                          <w:szCs w:val="16"/>
                        </w:rPr>
                        <w:t xml:space="preserve">Increased risk in discontinuation group (Risk </w:t>
                      </w:r>
                    </w:p>
                    <w:p w14:paraId="59E2D43B" w14:textId="77777777" w:rsidR="000466BB" w:rsidRPr="00062B27" w:rsidRDefault="000466BB" w:rsidP="000466BB">
                      <w:pPr>
                        <w:contextualSpacing/>
                        <w:jc w:val="center"/>
                        <w:rPr>
                          <w:rFonts w:ascii="Times New Roman" w:hAnsi="Times New Roman" w:cs="Times New Roman"/>
                          <w:sz w:val="16"/>
                          <w:szCs w:val="16"/>
                        </w:rPr>
                      </w:pPr>
                      <w:r w:rsidRPr="00062B27">
                        <w:rPr>
                          <w:rFonts w:ascii="Times New Roman" w:hAnsi="Times New Roman" w:cs="Times New Roman"/>
                          <w:sz w:val="16"/>
                          <w:szCs w:val="16"/>
                        </w:rPr>
                        <w:t>Difference with 95% Confidence Intervals)</w:t>
                      </w:r>
                    </w:p>
                    <w:p w14:paraId="6DF4C634" w14:textId="77777777" w:rsidR="000466BB" w:rsidRDefault="000466BB" w:rsidP="000466BB"/>
                  </w:txbxContent>
                </v:textbox>
              </v:shape>
            </w:pict>
          </mc:Fallback>
        </mc:AlternateContent>
      </w:r>
      <w:r w:rsidRPr="00CC687B">
        <w:rPr>
          <w:noProof/>
          <w:u w:val="single"/>
          <w:lang w:eastAsia="en-US"/>
        </w:rPr>
        <mc:AlternateContent>
          <mc:Choice Requires="wps">
            <w:drawing>
              <wp:anchor distT="0" distB="0" distL="114300" distR="114300" simplePos="0" relativeHeight="251660288" behindDoc="0" locked="0" layoutInCell="1" allowOverlap="1" wp14:anchorId="0FED90D6" wp14:editId="27DA1F69">
                <wp:simplePos x="0" y="0"/>
                <wp:positionH relativeFrom="column">
                  <wp:posOffset>1143000</wp:posOffset>
                </wp:positionH>
                <wp:positionV relativeFrom="paragraph">
                  <wp:posOffset>119380</wp:posOffset>
                </wp:positionV>
                <wp:extent cx="1703070" cy="6350"/>
                <wp:effectExtent l="0" t="101600" r="49530" b="120650"/>
                <wp:wrapNone/>
                <wp:docPr id="30" name="Straight Arrow Connector 30"/>
                <wp:cNvGraphicFramePr/>
                <a:graphic xmlns:a="http://schemas.openxmlformats.org/drawingml/2006/main">
                  <a:graphicData uri="http://schemas.microsoft.com/office/word/2010/wordprocessingShape">
                    <wps:wsp>
                      <wps:cNvCnPr/>
                      <wps:spPr>
                        <a:xfrm>
                          <a:off x="0" y="0"/>
                          <a:ext cx="1703070" cy="63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30" o:spid="_x0000_s1026" type="#_x0000_t32" style="position:absolute;margin-left:90pt;margin-top:9.4pt;width:134.1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" strokecolor="black [3213]" strokeweight="2pt">
                <v:stroke endarrow="open"/>
              </v:shape>
            </w:pict>
          </mc:Fallback>
        </mc:AlternateContent>
      </w:r>
    </w:p>
    <w:p w14:paraId="04FA89CF" w14:textId="77777777" w:rsidR="000466BB" w:rsidRDefault="000466BB" w:rsidP="000466BB"/>
    <w:p w14:paraId="105B0EB1" w14:textId="7280AF03" w:rsidR="000466BB" w:rsidRDefault="000466BB" w:rsidP="000466BB">
      <w:r>
        <w:rPr>
          <w:noProof/>
          <w:lang w:eastAsia="en-US"/>
        </w:rPr>
        <mc:AlternateContent>
          <mc:Choice Requires="wps">
            <w:drawing>
              <wp:anchor distT="0" distB="0" distL="114300" distR="114300" simplePos="0" relativeHeight="251661312" behindDoc="0" locked="0" layoutInCell="1" allowOverlap="1" wp14:anchorId="75F3C56D" wp14:editId="23E9CEFA">
                <wp:simplePos x="0" y="0"/>
                <wp:positionH relativeFrom="column">
                  <wp:posOffset>-166370</wp:posOffset>
                </wp:positionH>
                <wp:positionV relativeFrom="paragraph">
                  <wp:posOffset>182880</wp:posOffset>
                </wp:positionV>
                <wp:extent cx="5382260" cy="650875"/>
                <wp:effectExtent l="0" t="0" r="27940" b="15875"/>
                <wp:wrapNone/>
                <wp:docPr id="25" name="Text Box 25"/>
                <wp:cNvGraphicFramePr/>
                <a:graphic xmlns:a="http://schemas.openxmlformats.org/drawingml/2006/main">
                  <a:graphicData uri="http://schemas.microsoft.com/office/word/2010/wordprocessingShape">
                    <wps:wsp>
                      <wps:cNvSpPr txBox="1"/>
                      <wps:spPr>
                        <a:xfrm>
                          <a:off x="0" y="0"/>
                          <a:ext cx="5382260" cy="6508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C2F0A20" w14:textId="77777777" w:rsidR="00613B35" w:rsidRPr="00062B27" w:rsidRDefault="00613B35" w:rsidP="000466BB">
                            <w:pPr>
                              <w:contextualSpacing/>
                              <w:rPr>
                                <w:rFonts w:ascii="Times New Roman" w:hAnsi="Times New Roman" w:cs="Times New Roman"/>
                                <w:sz w:val="16"/>
                                <w:szCs w:val="16"/>
                              </w:rPr>
                            </w:pPr>
                            <w:r w:rsidRPr="00062B27">
                              <w:rPr>
                                <w:rFonts w:ascii="Times New Roman" w:hAnsi="Times New Roman" w:cs="Times New Roman"/>
                                <w:sz w:val="16"/>
                                <w:szCs w:val="16"/>
                              </w:rPr>
                              <w:t xml:space="preserve">Relapse studies included in analysis: </w:t>
                            </w:r>
                            <w:proofErr w:type="spellStart"/>
                            <w:r w:rsidRPr="00062B27">
                              <w:rPr>
                                <w:rFonts w:ascii="Times New Roman" w:hAnsi="Times New Roman" w:cs="Times New Roman"/>
                                <w:sz w:val="16"/>
                                <w:szCs w:val="16"/>
                              </w:rPr>
                              <w:t>Boonstra</w:t>
                            </w:r>
                            <w:proofErr w:type="spellEnd"/>
                            <w:r w:rsidRPr="00062B27">
                              <w:rPr>
                                <w:rFonts w:ascii="Times New Roman" w:hAnsi="Times New Roman" w:cs="Times New Roman"/>
                                <w:sz w:val="16"/>
                                <w:szCs w:val="16"/>
                              </w:rPr>
                              <w:t xml:space="preserve"> et al. (2011); Chen et al. (2010); Crow et al. (1986); </w:t>
                            </w:r>
                            <w:proofErr w:type="spellStart"/>
                            <w:r w:rsidRPr="00062B27">
                              <w:rPr>
                                <w:rFonts w:ascii="Times New Roman" w:hAnsi="Times New Roman" w:cs="Times New Roman"/>
                                <w:sz w:val="16"/>
                                <w:szCs w:val="16"/>
                              </w:rPr>
                              <w:t>Gaebel</w:t>
                            </w:r>
                            <w:proofErr w:type="spellEnd"/>
                            <w:r w:rsidRPr="00062B27">
                              <w:rPr>
                                <w:rFonts w:ascii="Times New Roman" w:hAnsi="Times New Roman" w:cs="Times New Roman"/>
                                <w:sz w:val="16"/>
                                <w:szCs w:val="16"/>
                              </w:rPr>
                              <w:t xml:space="preserve"> et al. (2002); </w:t>
                            </w:r>
                            <w:proofErr w:type="spellStart"/>
                            <w:r w:rsidRPr="00062B27">
                              <w:rPr>
                                <w:rFonts w:ascii="Times New Roman" w:hAnsi="Times New Roman" w:cs="Times New Roman"/>
                                <w:sz w:val="16"/>
                                <w:szCs w:val="16"/>
                              </w:rPr>
                              <w:t>Gaebel</w:t>
                            </w:r>
                            <w:proofErr w:type="spellEnd"/>
                            <w:r w:rsidRPr="00062B27">
                              <w:rPr>
                                <w:rFonts w:ascii="Times New Roman" w:hAnsi="Times New Roman" w:cs="Times New Roman"/>
                                <w:sz w:val="16"/>
                                <w:szCs w:val="16"/>
                              </w:rPr>
                              <w:t xml:space="preserve"> et al. (2011); Kane et al. (1982); </w:t>
                            </w:r>
                            <w:proofErr w:type="spellStart"/>
                            <w:r w:rsidRPr="00062B27">
                              <w:rPr>
                                <w:rFonts w:ascii="Times New Roman" w:hAnsi="Times New Roman" w:cs="Times New Roman"/>
                                <w:sz w:val="16"/>
                                <w:szCs w:val="16"/>
                              </w:rPr>
                              <w:t>McCreadie</w:t>
                            </w:r>
                            <w:proofErr w:type="spellEnd"/>
                            <w:r w:rsidRPr="00062B27">
                              <w:rPr>
                                <w:rFonts w:ascii="Times New Roman" w:hAnsi="Times New Roman" w:cs="Times New Roman"/>
                                <w:sz w:val="16"/>
                                <w:szCs w:val="16"/>
                              </w:rPr>
                              <w:t xml:space="preserve"> et al. (1989); </w:t>
                            </w:r>
                            <w:proofErr w:type="spellStart"/>
                            <w:r w:rsidRPr="00062B27">
                              <w:rPr>
                                <w:rFonts w:ascii="Times New Roman" w:hAnsi="Times New Roman" w:cs="Times New Roman"/>
                                <w:sz w:val="16"/>
                                <w:szCs w:val="16"/>
                              </w:rPr>
                              <w:t>Wunderink</w:t>
                            </w:r>
                            <w:proofErr w:type="spellEnd"/>
                            <w:r w:rsidRPr="00062B27">
                              <w:rPr>
                                <w:rFonts w:ascii="Times New Roman" w:hAnsi="Times New Roman" w:cs="Times New Roman"/>
                                <w:sz w:val="16"/>
                                <w:szCs w:val="16"/>
                              </w:rPr>
                              <w:t xml:space="preserve"> et al. (2007); </w:t>
                            </w:r>
                            <w:proofErr w:type="spellStart"/>
                            <w:r w:rsidRPr="00062B27">
                              <w:rPr>
                                <w:rFonts w:ascii="Times New Roman" w:hAnsi="Times New Roman" w:cs="Times New Roman"/>
                                <w:sz w:val="16"/>
                                <w:szCs w:val="16"/>
                              </w:rPr>
                              <w:t>Wunderink</w:t>
                            </w:r>
                            <w:proofErr w:type="spellEnd"/>
                            <w:r w:rsidRPr="00062B27">
                              <w:rPr>
                                <w:rFonts w:ascii="Times New Roman" w:hAnsi="Times New Roman" w:cs="Times New Roman"/>
                                <w:sz w:val="16"/>
                                <w:szCs w:val="16"/>
                              </w:rPr>
                              <w:t xml:space="preserve"> et al. (2013)</w:t>
                            </w:r>
                          </w:p>
                          <w:p w14:paraId="43A443CB" w14:textId="77777777" w:rsidR="00613B35" w:rsidRPr="00BE7151" w:rsidRDefault="00613B35" w:rsidP="000466BB">
                            <w:pPr>
                              <w:contextualSpacing/>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27" type="#_x0000_t202" style="position:absolute;margin-left:-13.05pt;margin-top:14.4pt;width:423.8pt;height:5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" filled="f" strokecolor="white [3212]" strokeweight=".5pt">
                <v:textbox>
                  <w:txbxContent>
                    <w:p w14:paraId="4C2F0A20" w14:textId="77777777" w:rsidR="000466BB" w:rsidRPr="00062B27" w:rsidRDefault="000466BB" w:rsidP="000466BB">
                      <w:pPr>
                        <w:contextualSpacing/>
                        <w:rPr>
                          <w:rFonts w:ascii="Times New Roman" w:hAnsi="Times New Roman" w:cs="Times New Roman"/>
                          <w:sz w:val="16"/>
                          <w:szCs w:val="16"/>
                        </w:rPr>
                      </w:pPr>
                      <w:r w:rsidRPr="00062B27">
                        <w:rPr>
                          <w:rFonts w:ascii="Times New Roman" w:hAnsi="Times New Roman" w:cs="Times New Roman"/>
                          <w:sz w:val="16"/>
                          <w:szCs w:val="16"/>
                        </w:rPr>
                        <w:t xml:space="preserve">Relapse studies included in analysis: </w:t>
                      </w:r>
                      <w:proofErr w:type="spellStart"/>
                      <w:r w:rsidRPr="00062B27">
                        <w:rPr>
                          <w:rFonts w:ascii="Times New Roman" w:hAnsi="Times New Roman" w:cs="Times New Roman"/>
                          <w:sz w:val="16"/>
                          <w:szCs w:val="16"/>
                        </w:rPr>
                        <w:t>Boonstra</w:t>
                      </w:r>
                      <w:proofErr w:type="spellEnd"/>
                      <w:r w:rsidRPr="00062B27">
                        <w:rPr>
                          <w:rFonts w:ascii="Times New Roman" w:hAnsi="Times New Roman" w:cs="Times New Roman"/>
                          <w:sz w:val="16"/>
                          <w:szCs w:val="16"/>
                        </w:rPr>
                        <w:t xml:space="preserve"> et al. (2011); Chen et al. (2010); Crow et al. (1986); </w:t>
                      </w:r>
                      <w:proofErr w:type="spellStart"/>
                      <w:r w:rsidRPr="00062B27">
                        <w:rPr>
                          <w:rFonts w:ascii="Times New Roman" w:hAnsi="Times New Roman" w:cs="Times New Roman"/>
                          <w:sz w:val="16"/>
                          <w:szCs w:val="16"/>
                        </w:rPr>
                        <w:t>Gaebel</w:t>
                      </w:r>
                      <w:proofErr w:type="spellEnd"/>
                      <w:r w:rsidRPr="00062B27">
                        <w:rPr>
                          <w:rFonts w:ascii="Times New Roman" w:hAnsi="Times New Roman" w:cs="Times New Roman"/>
                          <w:sz w:val="16"/>
                          <w:szCs w:val="16"/>
                        </w:rPr>
                        <w:t xml:space="preserve"> et al. (2002); </w:t>
                      </w:r>
                      <w:proofErr w:type="spellStart"/>
                      <w:r w:rsidRPr="00062B27">
                        <w:rPr>
                          <w:rFonts w:ascii="Times New Roman" w:hAnsi="Times New Roman" w:cs="Times New Roman"/>
                          <w:sz w:val="16"/>
                          <w:szCs w:val="16"/>
                        </w:rPr>
                        <w:t>Gaebel</w:t>
                      </w:r>
                      <w:proofErr w:type="spellEnd"/>
                      <w:r w:rsidRPr="00062B27">
                        <w:rPr>
                          <w:rFonts w:ascii="Times New Roman" w:hAnsi="Times New Roman" w:cs="Times New Roman"/>
                          <w:sz w:val="16"/>
                          <w:szCs w:val="16"/>
                        </w:rPr>
                        <w:t xml:space="preserve"> et al. (2011); Kane et al. (1982); </w:t>
                      </w:r>
                      <w:proofErr w:type="spellStart"/>
                      <w:r w:rsidRPr="00062B27">
                        <w:rPr>
                          <w:rFonts w:ascii="Times New Roman" w:hAnsi="Times New Roman" w:cs="Times New Roman"/>
                          <w:sz w:val="16"/>
                          <w:szCs w:val="16"/>
                        </w:rPr>
                        <w:t>McCreadie</w:t>
                      </w:r>
                      <w:proofErr w:type="spellEnd"/>
                      <w:r w:rsidRPr="00062B27">
                        <w:rPr>
                          <w:rFonts w:ascii="Times New Roman" w:hAnsi="Times New Roman" w:cs="Times New Roman"/>
                          <w:sz w:val="16"/>
                          <w:szCs w:val="16"/>
                        </w:rPr>
                        <w:t xml:space="preserve"> et al. (1989); </w:t>
                      </w:r>
                      <w:proofErr w:type="spellStart"/>
                      <w:r w:rsidRPr="00062B27">
                        <w:rPr>
                          <w:rFonts w:ascii="Times New Roman" w:hAnsi="Times New Roman" w:cs="Times New Roman"/>
                          <w:sz w:val="16"/>
                          <w:szCs w:val="16"/>
                        </w:rPr>
                        <w:t>Wunderink</w:t>
                      </w:r>
                      <w:proofErr w:type="spellEnd"/>
                      <w:r w:rsidRPr="00062B27">
                        <w:rPr>
                          <w:rFonts w:ascii="Times New Roman" w:hAnsi="Times New Roman" w:cs="Times New Roman"/>
                          <w:sz w:val="16"/>
                          <w:szCs w:val="16"/>
                        </w:rPr>
                        <w:t xml:space="preserve"> et al. (2007); </w:t>
                      </w:r>
                      <w:proofErr w:type="spellStart"/>
                      <w:r w:rsidRPr="00062B27">
                        <w:rPr>
                          <w:rFonts w:ascii="Times New Roman" w:hAnsi="Times New Roman" w:cs="Times New Roman"/>
                          <w:sz w:val="16"/>
                          <w:szCs w:val="16"/>
                        </w:rPr>
                        <w:t>Wunderink</w:t>
                      </w:r>
                      <w:proofErr w:type="spellEnd"/>
                      <w:r w:rsidRPr="00062B27">
                        <w:rPr>
                          <w:rFonts w:ascii="Times New Roman" w:hAnsi="Times New Roman" w:cs="Times New Roman"/>
                          <w:sz w:val="16"/>
                          <w:szCs w:val="16"/>
                        </w:rPr>
                        <w:t xml:space="preserve"> et al. (2013)</w:t>
                      </w:r>
                    </w:p>
                    <w:p w14:paraId="43A443CB" w14:textId="77777777" w:rsidR="000466BB" w:rsidRPr="00BE7151" w:rsidRDefault="000466BB" w:rsidP="000466BB">
                      <w:pPr>
                        <w:contextualSpacing/>
                        <w:rPr>
                          <w:rFonts w:ascii="Times New Roman" w:hAnsi="Times New Roman" w:cs="Times New Roman"/>
                          <w:sz w:val="16"/>
                          <w:szCs w:val="16"/>
                        </w:rPr>
                      </w:pPr>
                    </w:p>
                  </w:txbxContent>
                </v:textbox>
              </v:shape>
            </w:pict>
          </mc:Fallback>
        </mc:AlternateContent>
      </w:r>
    </w:p>
    <w:p w14:paraId="36A8A5C8" w14:textId="77777777" w:rsidR="000466BB" w:rsidRDefault="000466BB"/>
    <w:sectPr w:rsidR="000466BB" w:rsidSect="00E04AB6">
      <w:pgSz w:w="16820" w:h="11900"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B6"/>
    <w:rsid w:val="000466BB"/>
    <w:rsid w:val="004A5278"/>
    <w:rsid w:val="00545950"/>
    <w:rsid w:val="00613B35"/>
    <w:rsid w:val="006577BB"/>
    <w:rsid w:val="00907E3A"/>
    <w:rsid w:val="00AB5C9F"/>
    <w:rsid w:val="00B21323"/>
    <w:rsid w:val="00E04AB6"/>
    <w:rsid w:val="00F225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C5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AB6"/>
    <w:pPr>
      <w:spacing w:after="0"/>
    </w:pPr>
    <w:rPr>
      <w:rFonts w:eastAsia="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4AB6"/>
    <w:rPr>
      <w:color w:val="0000FF" w:themeColor="hyperlink"/>
      <w:u w:val="single"/>
    </w:rPr>
  </w:style>
  <w:style w:type="paragraph" w:customStyle="1" w:styleId="Default">
    <w:name w:val="Default"/>
    <w:rsid w:val="00E04AB6"/>
    <w:pPr>
      <w:widowControl w:val="0"/>
      <w:autoSpaceDE w:val="0"/>
      <w:autoSpaceDN w:val="0"/>
      <w:adjustRightInd w:val="0"/>
      <w:spacing w:after="0"/>
    </w:pPr>
    <w:rPr>
      <w:rFonts w:ascii="Calibri" w:eastAsia="Times New Roman" w:hAnsi="Calibri" w:cs="Calibri"/>
      <w:color w:val="000000"/>
      <w:lang w:val="en-CA" w:eastAsia="en-CA"/>
    </w:rPr>
  </w:style>
  <w:style w:type="paragraph" w:styleId="BalloonText">
    <w:name w:val="Balloon Text"/>
    <w:basedOn w:val="Normal"/>
    <w:link w:val="BalloonTextChar"/>
    <w:uiPriority w:val="99"/>
    <w:semiHidden/>
    <w:unhideWhenUsed/>
    <w:rsid w:val="000466B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6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AB6"/>
    <w:pPr>
      <w:spacing w:after="0"/>
    </w:pPr>
    <w:rPr>
      <w:rFonts w:eastAsia="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4AB6"/>
    <w:rPr>
      <w:color w:val="0000FF" w:themeColor="hyperlink"/>
      <w:u w:val="single"/>
    </w:rPr>
  </w:style>
  <w:style w:type="paragraph" w:customStyle="1" w:styleId="Default">
    <w:name w:val="Default"/>
    <w:rsid w:val="00E04AB6"/>
    <w:pPr>
      <w:widowControl w:val="0"/>
      <w:autoSpaceDE w:val="0"/>
      <w:autoSpaceDN w:val="0"/>
      <w:adjustRightInd w:val="0"/>
      <w:spacing w:after="0"/>
    </w:pPr>
    <w:rPr>
      <w:rFonts w:ascii="Calibri" w:eastAsia="Times New Roman" w:hAnsi="Calibri" w:cs="Calibri"/>
      <w:color w:val="000000"/>
      <w:lang w:val="en-CA" w:eastAsia="en-CA"/>
    </w:rPr>
  </w:style>
  <w:style w:type="paragraph" w:styleId="BalloonText">
    <w:name w:val="Balloon Text"/>
    <w:basedOn w:val="Normal"/>
    <w:link w:val="BalloonTextChar"/>
    <w:uiPriority w:val="99"/>
    <w:semiHidden/>
    <w:unhideWhenUsed/>
    <w:rsid w:val="000466B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6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420415573053368"/>
          <c:y val="0.0601851851851852"/>
          <c:w val="0.607791776027996"/>
          <c:h val="0.822531350247886"/>
        </c:manualLayout>
      </c:layout>
      <c:scatterChart>
        <c:scatterStyle val="lineMarker"/>
        <c:varyColors val="0"/>
        <c:ser>
          <c:idx val="0"/>
          <c:order val="0"/>
          <c:tx>
            <c:strRef>
              <c:f>'psychopathological factors'!$A$2</c:f>
              <c:strCache>
                <c:ptCount val="1"/>
                <c:pt idx="0">
                  <c:v>Relapse (Wunderink 2007)</c:v>
                </c:pt>
              </c:strCache>
            </c:strRef>
          </c:tx>
          <c:spPr>
            <a:ln w="28575">
              <a:solidFill>
                <a:schemeClr val="tx1"/>
              </a:solidFill>
            </a:ln>
          </c:spPr>
          <c:marker>
            <c:spPr>
              <a:solidFill>
                <a:schemeClr val="tx1"/>
              </a:solidFill>
              <a:ln>
                <a:solidFill>
                  <a:schemeClr val="tx1"/>
                </a:solidFill>
              </a:ln>
            </c:spPr>
          </c:marker>
          <c:errBars>
            <c:errDir val="x"/>
            <c:errBarType val="both"/>
            <c:errValType val="cust"/>
            <c:noEndCap val="0"/>
            <c:plus>
              <c:numRef>
                <c:f>'psychopathological factors'!$I$2</c:f>
                <c:numCache>
                  <c:formatCode>General</c:formatCode>
                  <c:ptCount val="1"/>
                  <c:pt idx="0">
                    <c:v>0.07</c:v>
                  </c:pt>
                </c:numCache>
              </c:numRef>
            </c:plus>
            <c:minus>
              <c:numRef>
                <c:f>'psychopathological factors'!$H$2</c:f>
                <c:numCache>
                  <c:formatCode>General</c:formatCode>
                  <c:ptCount val="1"/>
                  <c:pt idx="0">
                    <c:v>0.07</c:v>
                  </c:pt>
                </c:numCache>
              </c:numRef>
            </c:minus>
            <c:spPr>
              <a:ln w="25400">
                <a:solidFill>
                  <a:schemeClr val="tx1"/>
                </a:solidFill>
              </a:ln>
            </c:spPr>
          </c:errBars>
          <c:xVal>
            <c:numRef>
              <c:f>'psychopathological factors'!$E$2</c:f>
              <c:numCache>
                <c:formatCode>General</c:formatCode>
                <c:ptCount val="1"/>
                <c:pt idx="0">
                  <c:v>0.25</c:v>
                </c:pt>
              </c:numCache>
            </c:numRef>
          </c:xVal>
          <c:yVal>
            <c:numRef>
              <c:f>'psychopathological factors'!$C$2</c:f>
              <c:numCache>
                <c:formatCode>General</c:formatCode>
                <c:ptCount val="1"/>
                <c:pt idx="0">
                  <c:v>3.0</c:v>
                </c:pt>
              </c:numCache>
            </c:numRef>
          </c:yVal>
          <c:smooth val="0"/>
        </c:ser>
        <c:ser>
          <c:idx val="1"/>
          <c:order val="1"/>
          <c:tx>
            <c:strRef>
              <c:f>'psychopathological factors'!$A$3</c:f>
              <c:strCache>
                <c:ptCount val="1"/>
                <c:pt idx="0">
                  <c:v>Relapse (Wunderink 2013)</c:v>
                </c:pt>
              </c:strCache>
            </c:strRef>
          </c:tx>
          <c:spPr>
            <a:ln w="28575">
              <a:noFill/>
            </a:ln>
          </c:spPr>
          <c:marker>
            <c:spPr>
              <a:solidFill>
                <a:schemeClr val="tx1"/>
              </a:solidFill>
              <a:ln>
                <a:solidFill>
                  <a:schemeClr val="tx1"/>
                </a:solidFill>
              </a:ln>
            </c:spPr>
          </c:marker>
          <c:errBars>
            <c:errDir val="x"/>
            <c:errBarType val="both"/>
            <c:errValType val="cust"/>
            <c:noEndCap val="0"/>
            <c:plus>
              <c:numRef>
                <c:f>'psychopathological factors'!$I$3</c:f>
                <c:numCache>
                  <c:formatCode>General</c:formatCode>
                  <c:ptCount val="1"/>
                  <c:pt idx="0">
                    <c:v>0.07</c:v>
                  </c:pt>
                </c:numCache>
              </c:numRef>
            </c:plus>
            <c:minus>
              <c:numRef>
                <c:f>'psychopathological factors'!$H$3</c:f>
                <c:numCache>
                  <c:formatCode>General</c:formatCode>
                  <c:ptCount val="1"/>
                  <c:pt idx="0">
                    <c:v>0.07</c:v>
                  </c:pt>
                </c:numCache>
              </c:numRef>
            </c:minus>
            <c:spPr>
              <a:ln w="25400"/>
            </c:spPr>
          </c:errBars>
          <c:xVal>
            <c:numRef>
              <c:f>'psychopathological factors'!$E$3</c:f>
              <c:numCache>
                <c:formatCode>General</c:formatCode>
                <c:ptCount val="1"/>
                <c:pt idx="0">
                  <c:v>0.21</c:v>
                </c:pt>
              </c:numCache>
            </c:numRef>
          </c:xVal>
          <c:yVal>
            <c:numRef>
              <c:f>'psychopathological factors'!$D$3</c:f>
              <c:numCache>
                <c:formatCode>General</c:formatCode>
                <c:ptCount val="1"/>
                <c:pt idx="0">
                  <c:v>2.0</c:v>
                </c:pt>
              </c:numCache>
            </c:numRef>
          </c:yVal>
          <c:smooth val="0"/>
        </c:ser>
        <c:dLbls>
          <c:showLegendKey val="0"/>
          <c:showVal val="0"/>
          <c:showCatName val="0"/>
          <c:showSerName val="0"/>
          <c:showPercent val="0"/>
          <c:showBubbleSize val="0"/>
        </c:dLbls>
        <c:axId val="-2083613976"/>
        <c:axId val="-2084266200"/>
      </c:scatterChart>
      <c:valAx>
        <c:axId val="-2083613976"/>
        <c:scaling>
          <c:orientation val="minMax"/>
        </c:scaling>
        <c:delete val="0"/>
        <c:axPos val="b"/>
        <c:numFmt formatCode="General" sourceLinked="1"/>
        <c:majorTickMark val="out"/>
        <c:minorTickMark val="none"/>
        <c:tickLblPos val="nextTo"/>
        <c:crossAx val="-2084266200"/>
        <c:crosses val="autoZero"/>
        <c:crossBetween val="midCat"/>
      </c:valAx>
      <c:valAx>
        <c:axId val="-2084266200"/>
        <c:scaling>
          <c:orientation val="minMax"/>
        </c:scaling>
        <c:delete val="1"/>
        <c:axPos val="l"/>
        <c:majorGridlines/>
        <c:numFmt formatCode="General" sourceLinked="1"/>
        <c:majorTickMark val="out"/>
        <c:minorTickMark val="none"/>
        <c:tickLblPos val="nextTo"/>
        <c:crossAx val="-2083613976"/>
        <c:crosses val="autoZero"/>
        <c:crossBetween val="midCat"/>
      </c:valAx>
    </c:plotArea>
    <c:legend>
      <c:legendPos val="r"/>
      <c:layout>
        <c:manualLayout>
          <c:xMode val="edge"/>
          <c:yMode val="edge"/>
          <c:x val="0.666554805649294"/>
          <c:y val="0.0425914930787619"/>
          <c:w val="0.311487532808399"/>
          <c:h val="0.52082166812481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1279</Words>
  <Characters>7295</Characters>
  <Application>Microsoft Macintosh Word</Application>
  <DocSecurity>0</DocSecurity>
  <Lines>60</Lines>
  <Paragraphs>17</Paragraphs>
  <ScaleCrop>false</ScaleCrop>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thompson</dc:creator>
  <cp:keywords/>
  <dc:description/>
  <cp:lastModifiedBy>andrew thompson</cp:lastModifiedBy>
  <cp:revision>2</cp:revision>
  <dcterms:created xsi:type="dcterms:W3CDTF">2017-10-27T15:45:00Z</dcterms:created>
  <dcterms:modified xsi:type="dcterms:W3CDTF">2017-10-27T15:45:00Z</dcterms:modified>
</cp:coreProperties>
</file>