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C2671" w14:textId="77777777" w:rsidR="00994B06" w:rsidRDefault="00024073" w:rsidP="00C3483D">
      <w:pPr>
        <w:spacing w:line="276" w:lineRule="auto"/>
        <w:rPr>
          <w:rFonts w:ascii="Verdana" w:hAnsi="Verdana"/>
          <w:b/>
          <w:color w:val="808080" w:themeColor="background1" w:themeShade="80"/>
          <w:sz w:val="24"/>
          <w:szCs w:val="24"/>
          <w:lang w:val="en-US"/>
        </w:rPr>
      </w:pPr>
      <w:r w:rsidRPr="00127353">
        <w:rPr>
          <w:rFonts w:ascii="Verdana" w:hAnsi="Verdana"/>
          <w:b/>
          <w:color w:val="808080" w:themeColor="background1" w:themeShade="80"/>
          <w:sz w:val="24"/>
          <w:szCs w:val="24"/>
          <w:lang w:val="en-US"/>
        </w:rPr>
        <w:t>O</w:t>
      </w:r>
      <w:r w:rsidR="004A50BF" w:rsidRPr="00127353">
        <w:rPr>
          <w:rFonts w:ascii="Verdana" w:hAnsi="Verdana"/>
          <w:b/>
          <w:color w:val="808080" w:themeColor="background1" w:themeShade="80"/>
          <w:sz w:val="24"/>
          <w:szCs w:val="24"/>
          <w:lang w:val="en-US"/>
        </w:rPr>
        <w:t xml:space="preserve">nline supplemental material </w:t>
      </w:r>
      <w:r w:rsidRPr="00127353">
        <w:rPr>
          <w:rFonts w:ascii="Verdana" w:hAnsi="Verdana"/>
          <w:b/>
          <w:color w:val="808080" w:themeColor="background1" w:themeShade="80"/>
          <w:sz w:val="24"/>
          <w:szCs w:val="24"/>
          <w:lang w:val="en-US"/>
        </w:rPr>
        <w:tab/>
      </w:r>
      <w:r w:rsidRPr="00127353">
        <w:rPr>
          <w:rFonts w:ascii="Verdana" w:hAnsi="Verdana"/>
          <w:b/>
          <w:color w:val="808080" w:themeColor="background1" w:themeShade="80"/>
          <w:sz w:val="24"/>
          <w:szCs w:val="24"/>
          <w:lang w:val="en-US"/>
        </w:rPr>
        <w:tab/>
      </w:r>
    </w:p>
    <w:p w14:paraId="4AF38828" w14:textId="77777777" w:rsidR="00994B06" w:rsidRDefault="00994B06" w:rsidP="00C3483D">
      <w:pPr>
        <w:spacing w:line="276" w:lineRule="auto"/>
        <w:rPr>
          <w:rFonts w:ascii="Verdana" w:hAnsi="Verdana"/>
          <w:b/>
          <w:color w:val="808080" w:themeColor="background1" w:themeShade="80"/>
          <w:sz w:val="24"/>
          <w:szCs w:val="24"/>
          <w:lang w:val="en-US"/>
        </w:rPr>
      </w:pPr>
    </w:p>
    <w:p w14:paraId="563BA5CB" w14:textId="113517A4" w:rsidR="00817843" w:rsidRPr="001465BA" w:rsidRDefault="00817843" w:rsidP="00817843">
      <w:pPr>
        <w:tabs>
          <w:tab w:val="left" w:pos="7920"/>
        </w:tabs>
        <w:spacing w:line="360" w:lineRule="auto"/>
        <w:jc w:val="both"/>
        <w:rPr>
          <w:rFonts w:ascii="Verdana" w:hAnsi="Verdana"/>
          <w:color w:val="FF0000"/>
          <w:sz w:val="19"/>
          <w:szCs w:val="19"/>
        </w:rPr>
      </w:pPr>
      <w:r w:rsidRPr="001465BA">
        <w:rPr>
          <w:rFonts w:ascii="Verdana" w:hAnsi="Verdana"/>
          <w:sz w:val="19"/>
          <w:szCs w:val="19"/>
        </w:rPr>
        <w:t>Number of pages:</w:t>
      </w:r>
      <w:r w:rsidRPr="00AD60BD">
        <w:rPr>
          <w:rFonts w:ascii="Verdana" w:hAnsi="Verdana"/>
          <w:sz w:val="19"/>
          <w:szCs w:val="19"/>
        </w:rPr>
        <w:t xml:space="preserve"> </w:t>
      </w:r>
      <w:r>
        <w:rPr>
          <w:rFonts w:ascii="Verdana" w:hAnsi="Verdana"/>
          <w:sz w:val="19"/>
          <w:szCs w:val="19"/>
        </w:rPr>
        <w:t>14</w:t>
      </w:r>
    </w:p>
    <w:p w14:paraId="36BACBD1" w14:textId="0C0AB2B8" w:rsidR="00817843" w:rsidRPr="001465BA" w:rsidRDefault="00817843" w:rsidP="00817843">
      <w:pPr>
        <w:tabs>
          <w:tab w:val="left" w:pos="7920"/>
        </w:tabs>
        <w:spacing w:line="360" w:lineRule="auto"/>
        <w:jc w:val="both"/>
        <w:rPr>
          <w:rFonts w:ascii="Verdana" w:hAnsi="Verdana"/>
          <w:color w:val="000000" w:themeColor="text1"/>
          <w:sz w:val="19"/>
          <w:szCs w:val="19"/>
        </w:rPr>
      </w:pPr>
      <w:r w:rsidRPr="001465BA">
        <w:rPr>
          <w:rFonts w:ascii="Verdana" w:hAnsi="Verdana"/>
          <w:color w:val="000000" w:themeColor="text1"/>
          <w:sz w:val="19"/>
          <w:szCs w:val="19"/>
        </w:rPr>
        <w:t xml:space="preserve">Number of Tables and Figures: </w:t>
      </w:r>
      <w:r>
        <w:rPr>
          <w:rFonts w:ascii="Verdana" w:hAnsi="Verdana"/>
          <w:color w:val="000000" w:themeColor="text1"/>
          <w:sz w:val="19"/>
          <w:szCs w:val="19"/>
        </w:rPr>
        <w:t>10</w:t>
      </w:r>
      <w:r w:rsidRPr="001465BA">
        <w:rPr>
          <w:rFonts w:ascii="Verdana" w:hAnsi="Verdana"/>
          <w:color w:val="000000" w:themeColor="text1"/>
          <w:sz w:val="19"/>
          <w:szCs w:val="19"/>
        </w:rPr>
        <w:t xml:space="preserve"> (</w:t>
      </w:r>
      <w:r>
        <w:rPr>
          <w:rFonts w:ascii="Verdana" w:hAnsi="Verdana"/>
          <w:color w:val="000000" w:themeColor="text1"/>
          <w:sz w:val="19"/>
          <w:szCs w:val="19"/>
        </w:rPr>
        <w:t>10</w:t>
      </w:r>
      <w:r w:rsidRPr="001465BA">
        <w:rPr>
          <w:rFonts w:ascii="Verdana" w:hAnsi="Verdana"/>
          <w:color w:val="000000" w:themeColor="text1"/>
          <w:sz w:val="19"/>
          <w:szCs w:val="19"/>
        </w:rPr>
        <w:t xml:space="preserve"> Tables, </w:t>
      </w:r>
      <w:r>
        <w:rPr>
          <w:rFonts w:ascii="Verdana" w:hAnsi="Verdana"/>
          <w:color w:val="000000" w:themeColor="text1"/>
          <w:sz w:val="19"/>
          <w:szCs w:val="19"/>
        </w:rPr>
        <w:t>0</w:t>
      </w:r>
      <w:r w:rsidRPr="001465BA">
        <w:rPr>
          <w:rFonts w:ascii="Verdana" w:hAnsi="Verdana"/>
          <w:color w:val="000000" w:themeColor="text1"/>
          <w:sz w:val="19"/>
          <w:szCs w:val="19"/>
        </w:rPr>
        <w:t xml:space="preserve"> Figures)</w:t>
      </w:r>
    </w:p>
    <w:p w14:paraId="7B172C62" w14:textId="61FB380E" w:rsidR="00643132" w:rsidRPr="00D905A9" w:rsidRDefault="00817843" w:rsidP="00D905A9">
      <w:pPr>
        <w:tabs>
          <w:tab w:val="left" w:pos="7920"/>
        </w:tabs>
        <w:spacing w:line="360" w:lineRule="auto"/>
        <w:jc w:val="both"/>
        <w:rPr>
          <w:rFonts w:ascii="Verdana" w:hAnsi="Verdana"/>
          <w:sz w:val="19"/>
          <w:szCs w:val="19"/>
        </w:rPr>
      </w:pPr>
      <w:r w:rsidRPr="001465BA">
        <w:rPr>
          <w:rFonts w:ascii="Verdana" w:hAnsi="Verdana"/>
          <w:sz w:val="19"/>
          <w:szCs w:val="19"/>
        </w:rPr>
        <w:t xml:space="preserve">Number of references: </w:t>
      </w:r>
      <w:r>
        <w:rPr>
          <w:rFonts w:ascii="Verdana" w:hAnsi="Verdana"/>
          <w:sz w:val="19"/>
          <w:szCs w:val="19"/>
        </w:rPr>
        <w:t>65</w:t>
      </w:r>
    </w:p>
    <w:p w14:paraId="42171916" w14:textId="094EE82E" w:rsidR="00024073" w:rsidRPr="00127353" w:rsidRDefault="00024073" w:rsidP="00C3483D">
      <w:pPr>
        <w:spacing w:line="276" w:lineRule="auto"/>
        <w:rPr>
          <w:rFonts w:ascii="Verdana" w:hAnsi="Verdana"/>
          <w:b/>
          <w:color w:val="808080" w:themeColor="background1" w:themeShade="80"/>
          <w:sz w:val="24"/>
          <w:szCs w:val="24"/>
          <w:lang w:val="en-US"/>
        </w:rPr>
      </w:pPr>
      <w:r w:rsidRPr="00127353">
        <w:rPr>
          <w:rFonts w:ascii="Verdana" w:hAnsi="Verdana"/>
          <w:b/>
          <w:color w:val="808080" w:themeColor="background1" w:themeShade="80"/>
          <w:sz w:val="24"/>
          <w:szCs w:val="24"/>
          <w:lang w:val="en-US"/>
        </w:rPr>
        <w:tab/>
        <w:t xml:space="preserve"> </w:t>
      </w:r>
    </w:p>
    <w:p w14:paraId="2EE9A6C7" w14:textId="3C4B9BBC" w:rsidR="003E7A9D" w:rsidRPr="007C5DE2" w:rsidRDefault="003E7A9D" w:rsidP="003E7A9D">
      <w:pPr>
        <w:spacing w:line="360" w:lineRule="auto"/>
        <w:jc w:val="both"/>
        <w:rPr>
          <w:rFonts w:ascii="Verdana" w:hAnsi="Verdana"/>
          <w:b/>
          <w:color w:val="C00000"/>
          <w:sz w:val="19"/>
          <w:szCs w:val="19"/>
          <w:lang w:val="en-US"/>
        </w:rPr>
      </w:pPr>
      <w:r w:rsidRPr="007C5DE2">
        <w:rPr>
          <w:rFonts w:ascii="Verdana" w:hAnsi="Verdana"/>
          <w:b/>
          <w:color w:val="C00000"/>
          <w:sz w:val="19"/>
          <w:szCs w:val="19"/>
          <w:lang w:val="en-US"/>
        </w:rPr>
        <w:t xml:space="preserve">Data extraction    </w:t>
      </w:r>
    </w:p>
    <w:p w14:paraId="54AFFEED" w14:textId="05BACEE5" w:rsidR="003E7A9D" w:rsidRPr="007C5DE2" w:rsidRDefault="003E7A9D" w:rsidP="002974BA">
      <w:pPr>
        <w:spacing w:line="276" w:lineRule="auto"/>
        <w:jc w:val="both"/>
        <w:rPr>
          <w:rFonts w:ascii="Verdana" w:hAnsi="Verdana"/>
          <w:b/>
          <w:color w:val="FF0000"/>
          <w:sz w:val="19"/>
          <w:szCs w:val="19"/>
          <w:lang w:val="en-US"/>
        </w:rPr>
      </w:pPr>
      <w:r w:rsidRPr="007C5DE2">
        <w:rPr>
          <w:rFonts w:ascii="Verdana" w:hAnsi="Verdana"/>
          <w:b/>
          <w:color w:val="000000" w:themeColor="text1"/>
          <w:sz w:val="19"/>
          <w:szCs w:val="19"/>
          <w:lang w:val="en-US"/>
        </w:rPr>
        <w:t>Table S1</w:t>
      </w:r>
      <w:r w:rsidR="004654E5" w:rsidRPr="007C5DE2">
        <w:rPr>
          <w:rFonts w:ascii="Verdana" w:hAnsi="Verdana"/>
          <w:b/>
          <w:color w:val="000000" w:themeColor="text1"/>
          <w:sz w:val="19"/>
          <w:szCs w:val="19"/>
          <w:lang w:val="en-US"/>
        </w:rPr>
        <w:t>.</w:t>
      </w:r>
      <w:r w:rsidRPr="007C5DE2">
        <w:rPr>
          <w:rFonts w:ascii="Verdana" w:hAnsi="Verdana"/>
          <w:b/>
          <w:color w:val="000000" w:themeColor="text1"/>
          <w:sz w:val="19"/>
          <w:szCs w:val="19"/>
          <w:lang w:val="en-US"/>
        </w:rPr>
        <w:t xml:space="preserve"> </w:t>
      </w:r>
      <w:r w:rsidR="00A04FBB" w:rsidRPr="007C5DE2">
        <w:rPr>
          <w:rFonts w:ascii="Verdana" w:hAnsi="Verdana"/>
          <w:color w:val="000000" w:themeColor="text1"/>
          <w:sz w:val="19"/>
          <w:szCs w:val="19"/>
          <w:lang w:val="en-US"/>
        </w:rPr>
        <w:t xml:space="preserve">Variables on which we extracted data </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2835"/>
        <w:gridCol w:w="6175"/>
      </w:tblGrid>
      <w:tr w:rsidR="00241181" w:rsidRPr="007C5DE2" w14:paraId="0E21BB52" w14:textId="77777777" w:rsidTr="00241181">
        <w:tc>
          <w:tcPr>
            <w:tcW w:w="2835" w:type="dxa"/>
          </w:tcPr>
          <w:p w14:paraId="7ED3B3BE" w14:textId="77777777" w:rsidR="003E7A9D" w:rsidRPr="007C5DE2" w:rsidRDefault="003E7A9D" w:rsidP="003E7A9D">
            <w:pPr>
              <w:jc w:val="both"/>
              <w:rPr>
                <w:rFonts w:ascii="Verdana" w:hAnsi="Verdana"/>
                <w:b/>
                <w:sz w:val="19"/>
                <w:szCs w:val="19"/>
                <w:lang w:val="en-US"/>
              </w:rPr>
            </w:pPr>
            <w:r w:rsidRPr="007C5DE2">
              <w:rPr>
                <w:rFonts w:ascii="Verdana" w:hAnsi="Verdana"/>
                <w:b/>
                <w:sz w:val="19"/>
                <w:szCs w:val="19"/>
                <w:lang w:val="en-US"/>
              </w:rPr>
              <w:t>Demographic characteristics</w:t>
            </w:r>
          </w:p>
        </w:tc>
        <w:tc>
          <w:tcPr>
            <w:tcW w:w="6175" w:type="dxa"/>
          </w:tcPr>
          <w:p w14:paraId="1AA38493" w14:textId="77777777" w:rsidR="003E7A9D" w:rsidRPr="007C5DE2" w:rsidRDefault="003E7A9D" w:rsidP="003E7A9D">
            <w:pPr>
              <w:jc w:val="both"/>
              <w:rPr>
                <w:rFonts w:ascii="Verdana" w:hAnsi="Verdana"/>
                <w:sz w:val="19"/>
                <w:szCs w:val="19"/>
                <w:lang w:val="en-US"/>
              </w:rPr>
            </w:pPr>
            <w:r w:rsidRPr="007C5DE2">
              <w:rPr>
                <w:rFonts w:ascii="Verdana" w:hAnsi="Verdana"/>
                <w:sz w:val="19"/>
                <w:szCs w:val="19"/>
                <w:lang w:val="en-US"/>
              </w:rPr>
              <w:t>Mean age in years at baseline and/or follow-up, gender/sex distribution, country in which the study was performed</w:t>
            </w:r>
          </w:p>
        </w:tc>
      </w:tr>
      <w:tr w:rsidR="00241181" w:rsidRPr="007C5DE2" w14:paraId="40646FA7" w14:textId="77777777" w:rsidTr="00241181">
        <w:tc>
          <w:tcPr>
            <w:tcW w:w="2835" w:type="dxa"/>
          </w:tcPr>
          <w:p w14:paraId="3F1BE9F1" w14:textId="77777777" w:rsidR="003E7A9D" w:rsidRPr="007C5DE2" w:rsidRDefault="003E7A9D" w:rsidP="003E7A9D">
            <w:pPr>
              <w:jc w:val="both"/>
              <w:rPr>
                <w:rFonts w:ascii="Verdana" w:hAnsi="Verdana"/>
                <w:b/>
                <w:sz w:val="19"/>
                <w:szCs w:val="19"/>
                <w:lang w:val="en-US"/>
              </w:rPr>
            </w:pPr>
            <w:r w:rsidRPr="007C5DE2">
              <w:rPr>
                <w:rFonts w:ascii="Verdana" w:hAnsi="Verdana"/>
                <w:b/>
                <w:sz w:val="19"/>
                <w:szCs w:val="19"/>
                <w:lang w:val="en-US"/>
              </w:rPr>
              <w:t>Clinical characteristics</w:t>
            </w:r>
          </w:p>
        </w:tc>
        <w:tc>
          <w:tcPr>
            <w:tcW w:w="6175" w:type="dxa"/>
          </w:tcPr>
          <w:p w14:paraId="2CEAA263" w14:textId="77777777" w:rsidR="003E7A9D" w:rsidRPr="007C5DE2" w:rsidRDefault="003E7A9D" w:rsidP="003E7A9D">
            <w:pPr>
              <w:jc w:val="both"/>
              <w:rPr>
                <w:rFonts w:ascii="Verdana" w:hAnsi="Verdana"/>
                <w:sz w:val="19"/>
                <w:szCs w:val="19"/>
                <w:lang w:val="en-US"/>
              </w:rPr>
            </w:pPr>
            <w:r w:rsidRPr="007C5DE2">
              <w:rPr>
                <w:rFonts w:ascii="Verdana" w:hAnsi="Verdana"/>
                <w:sz w:val="19"/>
                <w:szCs w:val="19"/>
                <w:lang w:val="en-US"/>
              </w:rPr>
              <w:t>Method of diagnostic assessment, type of depressive disorder, prevalence of depression at baseline, prevalence of depression incidence during follow-up</w:t>
            </w:r>
          </w:p>
        </w:tc>
      </w:tr>
      <w:tr w:rsidR="00241181" w:rsidRPr="007C5DE2" w14:paraId="618D85DB" w14:textId="77777777" w:rsidTr="00241181">
        <w:tc>
          <w:tcPr>
            <w:tcW w:w="2835" w:type="dxa"/>
          </w:tcPr>
          <w:p w14:paraId="681C42A4" w14:textId="77777777" w:rsidR="003E7A9D" w:rsidRPr="007C5DE2" w:rsidRDefault="003E7A9D" w:rsidP="003E7A9D">
            <w:pPr>
              <w:jc w:val="both"/>
              <w:rPr>
                <w:rFonts w:ascii="Verdana" w:hAnsi="Verdana"/>
                <w:b/>
                <w:sz w:val="19"/>
                <w:szCs w:val="19"/>
                <w:lang w:val="en-US"/>
              </w:rPr>
            </w:pPr>
            <w:r w:rsidRPr="007C5DE2">
              <w:rPr>
                <w:rFonts w:ascii="Verdana" w:hAnsi="Verdana"/>
                <w:b/>
                <w:sz w:val="19"/>
                <w:szCs w:val="19"/>
                <w:lang w:val="en-US"/>
              </w:rPr>
              <w:t>Methodological characteristics</w:t>
            </w:r>
          </w:p>
        </w:tc>
        <w:tc>
          <w:tcPr>
            <w:tcW w:w="6175" w:type="dxa"/>
          </w:tcPr>
          <w:p w14:paraId="1F3579C7" w14:textId="618074D2" w:rsidR="003E7A9D" w:rsidRPr="007C5DE2" w:rsidRDefault="003E7A9D" w:rsidP="003E7A9D">
            <w:pPr>
              <w:jc w:val="both"/>
              <w:rPr>
                <w:rFonts w:ascii="Verdana" w:hAnsi="Verdana"/>
                <w:sz w:val="19"/>
                <w:szCs w:val="19"/>
                <w:lang w:val="en-US"/>
              </w:rPr>
            </w:pPr>
            <w:r w:rsidRPr="007C5DE2">
              <w:rPr>
                <w:rFonts w:ascii="Verdana" w:hAnsi="Verdana"/>
                <w:sz w:val="19"/>
                <w:szCs w:val="19"/>
                <w:lang w:val="en-US"/>
              </w:rPr>
              <w:t>Method and validity of dietary Mg</w:t>
            </w:r>
            <w:r w:rsidRPr="007C5DE2">
              <w:rPr>
                <w:rFonts w:ascii="Verdana" w:hAnsi="Verdana"/>
                <w:sz w:val="19"/>
                <w:szCs w:val="19"/>
                <w:vertAlign w:val="superscript"/>
                <w:lang w:val="en-US"/>
              </w:rPr>
              <w:t>2+</w:t>
            </w:r>
            <w:r w:rsidRPr="007C5DE2">
              <w:rPr>
                <w:rFonts w:ascii="Verdana" w:hAnsi="Verdana"/>
                <w:sz w:val="19"/>
                <w:szCs w:val="19"/>
                <w:lang w:val="en-US"/>
              </w:rPr>
              <w:t xml:space="preserve"> intake assessment, method of Mg</w:t>
            </w:r>
            <w:r w:rsidRPr="007C5DE2">
              <w:rPr>
                <w:rFonts w:ascii="Verdana" w:hAnsi="Verdana"/>
                <w:sz w:val="19"/>
                <w:szCs w:val="19"/>
                <w:vertAlign w:val="superscript"/>
                <w:lang w:val="en-US"/>
              </w:rPr>
              <w:t>2+</w:t>
            </w:r>
            <w:r w:rsidRPr="007C5DE2">
              <w:rPr>
                <w:rFonts w:ascii="Verdana" w:hAnsi="Verdana"/>
                <w:sz w:val="19"/>
                <w:szCs w:val="19"/>
                <w:lang w:val="en-US"/>
              </w:rPr>
              <w:t xml:space="preserve"> measurements in blood/CSF/urine, specifications of blood/CSF draw or urine sampling for Mg</w:t>
            </w:r>
            <w:r w:rsidRPr="007C5DE2">
              <w:rPr>
                <w:rFonts w:ascii="Verdana" w:hAnsi="Verdana"/>
                <w:sz w:val="19"/>
                <w:szCs w:val="19"/>
                <w:vertAlign w:val="superscript"/>
                <w:lang w:val="en-US"/>
              </w:rPr>
              <w:t>2+</w:t>
            </w:r>
            <w:r w:rsidRPr="007C5DE2">
              <w:rPr>
                <w:rFonts w:ascii="Verdana" w:hAnsi="Verdana"/>
                <w:sz w:val="19"/>
                <w:szCs w:val="19"/>
                <w:lang w:val="en-US"/>
              </w:rPr>
              <w:t xml:space="preserve"> measurements (</w:t>
            </w:r>
            <w:r w:rsidRPr="007C5DE2">
              <w:rPr>
                <w:rFonts w:ascii="Verdana" w:hAnsi="Verdana"/>
                <w:i/>
                <w:sz w:val="19"/>
                <w:szCs w:val="19"/>
                <w:lang w:val="en-US"/>
              </w:rPr>
              <w:t>e.g.,</w:t>
            </w:r>
            <w:r w:rsidRPr="007C5DE2">
              <w:rPr>
                <w:rFonts w:ascii="Verdana" w:hAnsi="Verdana"/>
                <w:sz w:val="19"/>
                <w:szCs w:val="19"/>
                <w:lang w:val="en-US"/>
              </w:rPr>
              <w:t xml:space="preserve"> fasting blood-draw), the duration of follow-up in number of moths, the covariates that were used in statistical analyses, the number of predictor categories, the number of outcome categories, the analytical strategy that was used, the participation rate, the percentage of withdrawal during follow-up. </w:t>
            </w:r>
          </w:p>
        </w:tc>
      </w:tr>
      <w:tr w:rsidR="00241181" w:rsidRPr="007C5DE2" w14:paraId="1A57E776" w14:textId="77777777" w:rsidTr="00241181">
        <w:tc>
          <w:tcPr>
            <w:tcW w:w="2835" w:type="dxa"/>
          </w:tcPr>
          <w:p w14:paraId="0D55161A" w14:textId="63B0B5F5" w:rsidR="003E7A9D" w:rsidRPr="007C5DE2" w:rsidRDefault="00241181" w:rsidP="003E7A9D">
            <w:pPr>
              <w:jc w:val="both"/>
              <w:rPr>
                <w:rFonts w:ascii="Verdana" w:hAnsi="Verdana"/>
                <w:b/>
                <w:sz w:val="19"/>
                <w:szCs w:val="19"/>
                <w:lang w:val="en-US"/>
              </w:rPr>
            </w:pPr>
            <w:r w:rsidRPr="007C5DE2">
              <w:rPr>
                <w:rFonts w:ascii="Verdana" w:hAnsi="Verdana"/>
                <w:b/>
                <w:sz w:val="19"/>
                <w:szCs w:val="19"/>
                <w:lang w:val="en-US"/>
              </w:rPr>
              <w:t>Outcome data</w:t>
            </w:r>
          </w:p>
        </w:tc>
        <w:tc>
          <w:tcPr>
            <w:tcW w:w="6175" w:type="dxa"/>
          </w:tcPr>
          <w:p w14:paraId="143D9A5F" w14:textId="77777777" w:rsidR="003E7A9D" w:rsidRPr="007C5DE2" w:rsidRDefault="003E7A9D" w:rsidP="003E7A9D">
            <w:pPr>
              <w:jc w:val="both"/>
              <w:rPr>
                <w:rFonts w:ascii="Verdana" w:hAnsi="Verdana"/>
                <w:sz w:val="19"/>
                <w:szCs w:val="19"/>
                <w:lang w:val="en-US"/>
              </w:rPr>
            </w:pPr>
            <w:r w:rsidRPr="007C5DE2">
              <w:rPr>
                <w:rFonts w:ascii="Verdana" w:hAnsi="Verdana"/>
                <w:sz w:val="19"/>
                <w:szCs w:val="19"/>
                <w:lang w:val="en-US"/>
              </w:rPr>
              <w:t xml:space="preserve">Raw numbers or effect-size estimates and the corresponding 95% confidence interval on the associations of interest </w:t>
            </w:r>
          </w:p>
        </w:tc>
      </w:tr>
    </w:tbl>
    <w:p w14:paraId="6B9C4A4D" w14:textId="77777777" w:rsidR="00994B06" w:rsidRPr="00127353" w:rsidRDefault="00994B06" w:rsidP="00C3483D">
      <w:pPr>
        <w:tabs>
          <w:tab w:val="left" w:pos="6302"/>
        </w:tabs>
        <w:spacing w:line="276" w:lineRule="auto"/>
        <w:rPr>
          <w:rFonts w:ascii="Verdana" w:hAnsi="Verdana"/>
          <w:b/>
          <w:color w:val="C00000"/>
          <w:sz w:val="24"/>
          <w:szCs w:val="24"/>
          <w:lang w:val="en-US"/>
        </w:rPr>
      </w:pPr>
    </w:p>
    <w:p w14:paraId="0257AD8E" w14:textId="77777777" w:rsidR="00CE1D8D" w:rsidRPr="007C5DE2" w:rsidRDefault="00CE1D8D" w:rsidP="00C3483D">
      <w:pPr>
        <w:tabs>
          <w:tab w:val="left" w:pos="6302"/>
        </w:tabs>
        <w:spacing w:line="276" w:lineRule="auto"/>
        <w:rPr>
          <w:rFonts w:ascii="Verdana" w:hAnsi="Verdana"/>
          <w:b/>
          <w:color w:val="C00000"/>
          <w:sz w:val="19"/>
          <w:szCs w:val="19"/>
          <w:lang w:val="en-US"/>
        </w:rPr>
      </w:pPr>
      <w:r w:rsidRPr="007C5DE2">
        <w:rPr>
          <w:rFonts w:ascii="Verdana" w:hAnsi="Verdana"/>
          <w:b/>
          <w:color w:val="C00000"/>
          <w:sz w:val="19"/>
          <w:szCs w:val="19"/>
          <w:lang w:val="en-US"/>
        </w:rPr>
        <w:t>Quality assessment of the included studies</w:t>
      </w:r>
    </w:p>
    <w:p w14:paraId="78A9CB11" w14:textId="0770A98B" w:rsidR="00CE1D8D" w:rsidRPr="007C5DE2" w:rsidRDefault="00CE1D8D" w:rsidP="00C3483D">
      <w:pPr>
        <w:tabs>
          <w:tab w:val="left" w:pos="6302"/>
        </w:tabs>
        <w:spacing w:line="276" w:lineRule="auto"/>
        <w:rPr>
          <w:rFonts w:ascii="Verdana" w:hAnsi="Verdana"/>
          <w:b/>
          <w:color w:val="808080" w:themeColor="background1" w:themeShade="80"/>
          <w:sz w:val="19"/>
          <w:szCs w:val="19"/>
          <w:lang w:val="en-US"/>
        </w:rPr>
      </w:pPr>
      <w:r w:rsidRPr="007C5DE2">
        <w:rPr>
          <w:rFonts w:ascii="Verdana" w:hAnsi="Verdana"/>
          <w:b/>
          <w:color w:val="808080" w:themeColor="background1" w:themeShade="80"/>
          <w:sz w:val="19"/>
          <w:szCs w:val="19"/>
          <w:lang w:val="en-US"/>
        </w:rPr>
        <w:t xml:space="preserve">Quality assessment of cross-sectional </w:t>
      </w:r>
      <w:r w:rsidR="009F7E90" w:rsidRPr="007C5DE2">
        <w:rPr>
          <w:rFonts w:ascii="Verdana" w:hAnsi="Verdana"/>
          <w:b/>
          <w:color w:val="808080" w:themeColor="background1" w:themeShade="80"/>
          <w:sz w:val="19"/>
          <w:szCs w:val="19"/>
          <w:lang w:val="en-US"/>
        </w:rPr>
        <w:t xml:space="preserve">cohort </w:t>
      </w:r>
      <w:r w:rsidRPr="007C5DE2">
        <w:rPr>
          <w:rFonts w:ascii="Verdana" w:hAnsi="Verdana"/>
          <w:b/>
          <w:color w:val="808080" w:themeColor="background1" w:themeShade="80"/>
          <w:sz w:val="19"/>
          <w:szCs w:val="19"/>
          <w:lang w:val="en-US"/>
        </w:rPr>
        <w:t>studies</w:t>
      </w:r>
    </w:p>
    <w:p w14:paraId="24E04B02" w14:textId="10152AAD" w:rsidR="00CE1D8D" w:rsidRPr="007C5DE2" w:rsidRDefault="00CE1D8D" w:rsidP="00C3483D">
      <w:pPr>
        <w:spacing w:line="276" w:lineRule="auto"/>
        <w:jc w:val="both"/>
        <w:rPr>
          <w:rFonts w:ascii="Verdana" w:hAnsi="Verdana" w:cs="Times"/>
          <w:color w:val="000000" w:themeColor="text1"/>
          <w:sz w:val="19"/>
          <w:szCs w:val="19"/>
        </w:rPr>
      </w:pPr>
      <w:r w:rsidRPr="007C5DE2">
        <w:rPr>
          <w:rFonts w:ascii="Verdana" w:hAnsi="Verdana" w:cs="Times"/>
          <w:sz w:val="19"/>
          <w:szCs w:val="19"/>
        </w:rPr>
        <w:t>The Newcastle-</w:t>
      </w:r>
      <w:r w:rsidR="008D4B1F" w:rsidRPr="007C5DE2">
        <w:rPr>
          <w:rFonts w:ascii="Verdana" w:hAnsi="Verdana" w:cs="Times"/>
          <w:sz w:val="19"/>
          <w:szCs w:val="19"/>
        </w:rPr>
        <w:t>Ottawa</w:t>
      </w:r>
      <w:r w:rsidRPr="007C5DE2">
        <w:rPr>
          <w:rFonts w:ascii="Verdana" w:hAnsi="Verdana" w:cs="Times"/>
          <w:sz w:val="19"/>
          <w:szCs w:val="19"/>
        </w:rPr>
        <w:t xml:space="preserve"> Scale </w:t>
      </w:r>
      <w:r w:rsidR="00CA2740" w:rsidRPr="007C5DE2">
        <w:rPr>
          <w:rFonts w:ascii="Verdana" w:hAnsi="Verdana" w:cs="Times"/>
          <w:sz w:val="19"/>
          <w:szCs w:val="19"/>
        </w:rPr>
        <w:t xml:space="preserve">(NOS) cohort version </w:t>
      </w:r>
      <w:r w:rsidRPr="007C5DE2">
        <w:rPr>
          <w:rFonts w:ascii="Verdana" w:hAnsi="Verdana" w:cs="Times"/>
          <w:sz w:val="19"/>
          <w:szCs w:val="19"/>
        </w:rPr>
        <w:t>(</w:t>
      </w:r>
      <w:r w:rsidRPr="007C5DE2">
        <w:rPr>
          <w:rFonts w:ascii="Verdana" w:hAnsi="Verdana" w:cs="Times"/>
          <w:color w:val="auto"/>
          <w:sz w:val="19"/>
          <w:szCs w:val="19"/>
        </w:rPr>
        <w:t xml:space="preserve">Wells </w:t>
      </w:r>
      <w:r w:rsidRPr="007C5DE2">
        <w:rPr>
          <w:rFonts w:ascii="Verdana" w:hAnsi="Verdana" w:cs="Times"/>
          <w:i/>
          <w:color w:val="auto"/>
          <w:sz w:val="19"/>
          <w:szCs w:val="19"/>
        </w:rPr>
        <w:t>et al.,</w:t>
      </w:r>
      <w:r w:rsidRPr="007C5DE2">
        <w:rPr>
          <w:rFonts w:ascii="Verdana" w:hAnsi="Verdana" w:cs="Times"/>
          <w:color w:val="auto"/>
          <w:sz w:val="19"/>
          <w:szCs w:val="19"/>
        </w:rPr>
        <w:t xml:space="preserve"> </w:t>
      </w:r>
      <w:r w:rsidRPr="007C5DE2">
        <w:rPr>
          <w:rFonts w:ascii="Verdana" w:hAnsi="Verdana" w:cs="Times"/>
          <w:color w:val="0070C0"/>
          <w:sz w:val="19"/>
          <w:szCs w:val="19"/>
        </w:rPr>
        <w:t>2016</w:t>
      </w:r>
      <w:r w:rsidRPr="007C5DE2">
        <w:rPr>
          <w:rFonts w:ascii="Verdana" w:hAnsi="Verdana" w:cs="Times"/>
          <w:sz w:val="19"/>
          <w:szCs w:val="19"/>
        </w:rPr>
        <w:t>) was used to assess the methodological quality of the included cross-sectional studies on the association between dietary Mg</w:t>
      </w:r>
      <w:r w:rsidRPr="00330421">
        <w:rPr>
          <w:rFonts w:ascii="Verdana" w:hAnsi="Verdana" w:cs="Times"/>
          <w:sz w:val="19"/>
          <w:szCs w:val="19"/>
          <w:vertAlign w:val="superscript"/>
        </w:rPr>
        <w:t>2+</w:t>
      </w:r>
      <w:r w:rsidRPr="007C5DE2">
        <w:rPr>
          <w:rFonts w:ascii="Verdana" w:hAnsi="Verdana" w:cs="Times"/>
          <w:sz w:val="19"/>
          <w:szCs w:val="19"/>
        </w:rPr>
        <w:t xml:space="preserve"> intake and the prevalence of mood disorders. The NOS is the recommended tool for this </w:t>
      </w:r>
      <w:r w:rsidR="00E83AF3" w:rsidRPr="007C5DE2">
        <w:rPr>
          <w:rFonts w:ascii="Verdana" w:hAnsi="Verdana" w:cs="Times"/>
          <w:sz w:val="19"/>
          <w:szCs w:val="19"/>
        </w:rPr>
        <w:t xml:space="preserve">end </w:t>
      </w:r>
      <w:r w:rsidRPr="007C5DE2">
        <w:rPr>
          <w:rFonts w:ascii="Verdana" w:hAnsi="Verdana" w:cs="Times"/>
          <w:sz w:val="19"/>
          <w:szCs w:val="19"/>
        </w:rPr>
        <w:t>according to the Cochrane collaboration (</w:t>
      </w:r>
      <w:r w:rsidRPr="007C5DE2">
        <w:rPr>
          <w:rFonts w:ascii="Verdana" w:hAnsi="Verdana" w:cs="Times"/>
          <w:color w:val="0070C0"/>
          <w:sz w:val="19"/>
          <w:szCs w:val="19"/>
        </w:rPr>
        <w:t>2016</w:t>
      </w:r>
      <w:r w:rsidRPr="007C5DE2">
        <w:rPr>
          <w:rFonts w:ascii="Verdana" w:hAnsi="Verdana" w:cs="Times"/>
          <w:sz w:val="19"/>
          <w:szCs w:val="19"/>
        </w:rPr>
        <w:t xml:space="preserve">). </w:t>
      </w:r>
      <w:r w:rsidR="001F45BF" w:rsidRPr="007C5DE2">
        <w:rPr>
          <w:rFonts w:ascii="Verdana" w:hAnsi="Verdana" w:cs="Times"/>
          <w:b/>
          <w:sz w:val="19"/>
          <w:szCs w:val="19"/>
        </w:rPr>
        <w:t>Table S2</w:t>
      </w:r>
      <w:r w:rsidR="001F45BF" w:rsidRPr="007C5DE2">
        <w:rPr>
          <w:rFonts w:ascii="Verdana" w:hAnsi="Verdana" w:cs="Times"/>
          <w:sz w:val="19"/>
          <w:szCs w:val="19"/>
        </w:rPr>
        <w:t xml:space="preserve"> provides the items that compose the NOS. </w:t>
      </w:r>
      <w:r w:rsidR="001F45BF" w:rsidRPr="007C5DE2">
        <w:rPr>
          <w:rFonts w:ascii="Verdana" w:hAnsi="Verdana" w:cs="Times"/>
          <w:b/>
          <w:sz w:val="19"/>
          <w:szCs w:val="19"/>
        </w:rPr>
        <w:t>Table S3</w:t>
      </w:r>
      <w:r w:rsidR="001F45BF" w:rsidRPr="007C5DE2">
        <w:rPr>
          <w:rFonts w:ascii="Verdana" w:hAnsi="Verdana" w:cs="Times"/>
          <w:sz w:val="19"/>
          <w:szCs w:val="19"/>
        </w:rPr>
        <w:t xml:space="preserve"> provides the</w:t>
      </w:r>
      <w:r w:rsidR="001F45BF" w:rsidRPr="007C5DE2">
        <w:rPr>
          <w:rFonts w:ascii="Verdana" w:hAnsi="Verdana" w:cs="Times"/>
          <w:color w:val="000000" w:themeColor="text1"/>
          <w:sz w:val="19"/>
          <w:szCs w:val="19"/>
        </w:rPr>
        <w:t xml:space="preserve"> item and total scores per included study.</w:t>
      </w:r>
    </w:p>
    <w:p w14:paraId="1712D776" w14:textId="77777777" w:rsidR="00912C30" w:rsidRPr="007C5DE2" w:rsidRDefault="00912C30" w:rsidP="00C3483D">
      <w:pPr>
        <w:spacing w:line="276" w:lineRule="auto"/>
        <w:jc w:val="both"/>
        <w:rPr>
          <w:rFonts w:ascii="Verdana" w:hAnsi="Verdana" w:cs="Times"/>
          <w:color w:val="000000" w:themeColor="text1"/>
          <w:sz w:val="19"/>
          <w:szCs w:val="19"/>
        </w:rPr>
      </w:pPr>
    </w:p>
    <w:p w14:paraId="7628954C" w14:textId="77777777" w:rsidR="00912C30" w:rsidRDefault="00912C30" w:rsidP="00C3483D">
      <w:pPr>
        <w:spacing w:line="276" w:lineRule="auto"/>
        <w:jc w:val="both"/>
        <w:rPr>
          <w:rFonts w:ascii="Verdana" w:hAnsi="Verdana" w:cs="Times"/>
          <w:sz w:val="24"/>
          <w:szCs w:val="24"/>
        </w:rPr>
      </w:pPr>
    </w:p>
    <w:p w14:paraId="61E21462" w14:textId="77777777" w:rsidR="002974BA" w:rsidRDefault="002974BA" w:rsidP="00C3483D">
      <w:pPr>
        <w:spacing w:line="276" w:lineRule="auto"/>
        <w:jc w:val="both"/>
        <w:rPr>
          <w:rFonts w:ascii="Verdana" w:hAnsi="Verdana" w:cs="Times"/>
          <w:sz w:val="24"/>
          <w:szCs w:val="24"/>
        </w:rPr>
      </w:pPr>
    </w:p>
    <w:p w14:paraId="3934E75E" w14:textId="77777777" w:rsidR="002974BA" w:rsidRDefault="002974BA" w:rsidP="00C3483D">
      <w:pPr>
        <w:spacing w:line="276" w:lineRule="auto"/>
        <w:jc w:val="both"/>
        <w:rPr>
          <w:rFonts w:ascii="Verdana" w:hAnsi="Verdana" w:cs="Times"/>
          <w:sz w:val="24"/>
          <w:szCs w:val="24"/>
        </w:rPr>
      </w:pPr>
    </w:p>
    <w:p w14:paraId="3D9CCCFA" w14:textId="77777777" w:rsidR="002974BA" w:rsidRDefault="002974BA" w:rsidP="00C3483D">
      <w:pPr>
        <w:spacing w:line="276" w:lineRule="auto"/>
        <w:jc w:val="both"/>
        <w:rPr>
          <w:rFonts w:ascii="Verdana" w:hAnsi="Verdana" w:cs="Times"/>
          <w:sz w:val="24"/>
          <w:szCs w:val="24"/>
        </w:rPr>
      </w:pPr>
    </w:p>
    <w:p w14:paraId="437065C4" w14:textId="77777777" w:rsidR="002974BA" w:rsidRDefault="002974BA" w:rsidP="00C3483D">
      <w:pPr>
        <w:spacing w:line="276" w:lineRule="auto"/>
        <w:jc w:val="both"/>
        <w:rPr>
          <w:rFonts w:ascii="Verdana" w:hAnsi="Verdana" w:cs="Times"/>
          <w:sz w:val="24"/>
          <w:szCs w:val="24"/>
        </w:rPr>
      </w:pPr>
    </w:p>
    <w:p w14:paraId="49FCECF7" w14:textId="77777777" w:rsidR="002974BA" w:rsidRDefault="002974BA" w:rsidP="00C3483D">
      <w:pPr>
        <w:spacing w:line="276" w:lineRule="auto"/>
        <w:jc w:val="both"/>
        <w:rPr>
          <w:rFonts w:ascii="Verdana" w:hAnsi="Verdana" w:cs="Times"/>
          <w:sz w:val="24"/>
          <w:szCs w:val="24"/>
        </w:rPr>
      </w:pPr>
    </w:p>
    <w:p w14:paraId="071B94A1" w14:textId="77777777" w:rsidR="002974BA" w:rsidRDefault="002974BA" w:rsidP="00C3483D">
      <w:pPr>
        <w:spacing w:line="276" w:lineRule="auto"/>
        <w:jc w:val="both"/>
        <w:rPr>
          <w:rFonts w:ascii="Verdana" w:hAnsi="Verdana" w:cs="Times"/>
          <w:sz w:val="24"/>
          <w:szCs w:val="24"/>
        </w:rPr>
      </w:pPr>
    </w:p>
    <w:p w14:paraId="4821903F" w14:textId="77777777" w:rsidR="002974BA" w:rsidRDefault="002974BA" w:rsidP="00C3483D">
      <w:pPr>
        <w:spacing w:line="276" w:lineRule="auto"/>
        <w:jc w:val="both"/>
        <w:rPr>
          <w:rFonts w:ascii="Verdana" w:hAnsi="Verdana" w:cs="Times"/>
          <w:sz w:val="24"/>
          <w:szCs w:val="24"/>
        </w:rPr>
      </w:pPr>
    </w:p>
    <w:p w14:paraId="4AA79DB9" w14:textId="77777777" w:rsidR="002974BA" w:rsidRDefault="002974BA" w:rsidP="00C3483D">
      <w:pPr>
        <w:spacing w:line="276" w:lineRule="auto"/>
        <w:jc w:val="both"/>
        <w:rPr>
          <w:rFonts w:ascii="Verdana" w:hAnsi="Verdana" w:cs="Times"/>
          <w:sz w:val="24"/>
          <w:szCs w:val="24"/>
        </w:rPr>
      </w:pPr>
    </w:p>
    <w:p w14:paraId="1B5A9E12" w14:textId="77777777" w:rsidR="002974BA" w:rsidRDefault="002974BA" w:rsidP="00C3483D">
      <w:pPr>
        <w:spacing w:line="276" w:lineRule="auto"/>
        <w:jc w:val="both"/>
        <w:rPr>
          <w:rFonts w:ascii="Verdana" w:hAnsi="Verdana" w:cs="Times"/>
          <w:sz w:val="19"/>
          <w:szCs w:val="19"/>
        </w:rPr>
      </w:pPr>
    </w:p>
    <w:p w14:paraId="70B0DDD3" w14:textId="77777777" w:rsidR="007C5DE2" w:rsidRDefault="007C5DE2" w:rsidP="00C3483D">
      <w:pPr>
        <w:spacing w:line="276" w:lineRule="auto"/>
        <w:jc w:val="both"/>
        <w:rPr>
          <w:rFonts w:ascii="Verdana" w:hAnsi="Verdana" w:cs="Times"/>
          <w:sz w:val="19"/>
          <w:szCs w:val="19"/>
        </w:rPr>
      </w:pPr>
    </w:p>
    <w:p w14:paraId="4C3ACB02" w14:textId="77777777" w:rsidR="007C5DE2" w:rsidRDefault="007C5DE2" w:rsidP="00C3483D">
      <w:pPr>
        <w:spacing w:line="276" w:lineRule="auto"/>
        <w:jc w:val="both"/>
        <w:rPr>
          <w:rFonts w:ascii="Verdana" w:hAnsi="Verdana" w:cs="Times"/>
          <w:sz w:val="19"/>
          <w:szCs w:val="19"/>
        </w:rPr>
      </w:pPr>
    </w:p>
    <w:p w14:paraId="340F3976" w14:textId="77777777" w:rsidR="00817843" w:rsidRDefault="00817843" w:rsidP="00C3483D">
      <w:pPr>
        <w:spacing w:line="276" w:lineRule="auto"/>
        <w:jc w:val="both"/>
        <w:rPr>
          <w:rFonts w:ascii="Verdana" w:hAnsi="Verdana" w:cs="Times"/>
          <w:sz w:val="19"/>
          <w:szCs w:val="19"/>
        </w:rPr>
      </w:pPr>
    </w:p>
    <w:p w14:paraId="471C3A56" w14:textId="77777777" w:rsidR="00817843" w:rsidRDefault="00817843" w:rsidP="00C3483D">
      <w:pPr>
        <w:spacing w:line="276" w:lineRule="auto"/>
        <w:jc w:val="both"/>
        <w:rPr>
          <w:rFonts w:ascii="Verdana" w:hAnsi="Verdana" w:cs="Times"/>
          <w:sz w:val="19"/>
          <w:szCs w:val="19"/>
        </w:rPr>
      </w:pPr>
    </w:p>
    <w:p w14:paraId="20F6C03F" w14:textId="77777777" w:rsidR="00817843" w:rsidRDefault="00817843" w:rsidP="00C3483D">
      <w:pPr>
        <w:spacing w:line="276" w:lineRule="auto"/>
        <w:jc w:val="both"/>
        <w:rPr>
          <w:rFonts w:ascii="Verdana" w:hAnsi="Verdana" w:cs="Times"/>
          <w:sz w:val="19"/>
          <w:szCs w:val="19"/>
        </w:rPr>
      </w:pPr>
    </w:p>
    <w:p w14:paraId="7E6EE689" w14:textId="77777777" w:rsidR="002974BA" w:rsidRPr="007C5DE2" w:rsidRDefault="002974BA" w:rsidP="00C3483D">
      <w:pPr>
        <w:spacing w:line="276" w:lineRule="auto"/>
        <w:jc w:val="both"/>
        <w:rPr>
          <w:rFonts w:ascii="Verdana" w:hAnsi="Verdana" w:cs="Times"/>
          <w:sz w:val="19"/>
          <w:szCs w:val="19"/>
        </w:rPr>
      </w:pPr>
    </w:p>
    <w:p w14:paraId="600A9FBF" w14:textId="2A0093CB" w:rsidR="00CE1D8D" w:rsidRPr="007C5DE2" w:rsidRDefault="00CE1D8D" w:rsidP="002974BA">
      <w:pPr>
        <w:widowControl w:val="0"/>
        <w:autoSpaceDE w:val="0"/>
        <w:autoSpaceDN w:val="0"/>
        <w:adjustRightInd w:val="0"/>
        <w:spacing w:line="276" w:lineRule="auto"/>
        <w:jc w:val="both"/>
        <w:rPr>
          <w:rFonts w:ascii="Verdana" w:hAnsi="Verdana"/>
          <w:sz w:val="19"/>
          <w:szCs w:val="19"/>
          <w:lang w:val="en-US"/>
        </w:rPr>
      </w:pPr>
      <w:r w:rsidRPr="007C5DE2">
        <w:rPr>
          <w:rFonts w:ascii="Verdana" w:hAnsi="Verdana" w:cs="Times"/>
          <w:b/>
          <w:sz w:val="19"/>
          <w:szCs w:val="19"/>
          <w:lang w:val="en-US"/>
        </w:rPr>
        <w:lastRenderedPageBreak/>
        <w:t xml:space="preserve">Table </w:t>
      </w:r>
      <w:r w:rsidRPr="007C5DE2">
        <w:rPr>
          <w:rFonts w:ascii="Verdana" w:hAnsi="Verdana" w:cs="Times"/>
          <w:b/>
          <w:color w:val="000000" w:themeColor="text1"/>
          <w:sz w:val="19"/>
          <w:szCs w:val="19"/>
          <w:lang w:val="en-US"/>
        </w:rPr>
        <w:t>S</w:t>
      </w:r>
      <w:r w:rsidR="003E7A9D" w:rsidRPr="007C5DE2">
        <w:rPr>
          <w:rFonts w:ascii="Verdana" w:hAnsi="Verdana" w:cs="Times"/>
          <w:b/>
          <w:color w:val="000000" w:themeColor="text1"/>
          <w:sz w:val="19"/>
          <w:szCs w:val="19"/>
          <w:lang w:val="en-US"/>
        </w:rPr>
        <w:t>2</w:t>
      </w:r>
      <w:r w:rsidR="004654E5" w:rsidRPr="007C5DE2">
        <w:rPr>
          <w:rFonts w:ascii="Verdana" w:hAnsi="Verdana" w:cs="Times"/>
          <w:b/>
          <w:color w:val="000000" w:themeColor="text1"/>
          <w:sz w:val="19"/>
          <w:szCs w:val="19"/>
          <w:lang w:val="en-US"/>
        </w:rPr>
        <w:t>.</w:t>
      </w:r>
      <w:r w:rsidRPr="007C5DE2">
        <w:rPr>
          <w:rFonts w:ascii="Verdana" w:hAnsi="Verdana" w:cs="Times"/>
          <w:b/>
          <w:color w:val="000000" w:themeColor="text1"/>
          <w:sz w:val="19"/>
          <w:szCs w:val="19"/>
          <w:lang w:val="en-US"/>
        </w:rPr>
        <w:t xml:space="preserve"> </w:t>
      </w:r>
      <w:r w:rsidR="004A18A5" w:rsidRPr="007C5DE2">
        <w:rPr>
          <w:rFonts w:ascii="Verdana" w:hAnsi="Verdana" w:cs="Times"/>
          <w:color w:val="000000" w:themeColor="text1"/>
          <w:sz w:val="19"/>
          <w:szCs w:val="19"/>
          <w:lang w:val="en-US"/>
        </w:rPr>
        <w:t xml:space="preserve">Items </w:t>
      </w:r>
      <w:r w:rsidR="001F45BF" w:rsidRPr="007C5DE2">
        <w:rPr>
          <w:rFonts w:ascii="Verdana" w:hAnsi="Verdana" w:cs="Times"/>
          <w:sz w:val="19"/>
          <w:szCs w:val="19"/>
          <w:lang w:val="en-US"/>
        </w:rPr>
        <w:t xml:space="preserve">that compose the </w:t>
      </w:r>
      <w:r w:rsidR="001F45BF" w:rsidRPr="007C5DE2">
        <w:rPr>
          <w:rFonts w:ascii="Verdana" w:hAnsi="Verdana" w:cs="Times"/>
          <w:sz w:val="19"/>
          <w:szCs w:val="19"/>
        </w:rPr>
        <w:t>NOS cohort version</w:t>
      </w:r>
    </w:p>
    <w:tbl>
      <w:tblPr>
        <w:tblStyle w:val="TableGrid"/>
        <w:tblW w:w="951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095"/>
        <w:gridCol w:w="2648"/>
        <w:gridCol w:w="2370"/>
        <w:gridCol w:w="1406"/>
      </w:tblGrid>
      <w:tr w:rsidR="003E7A9D" w:rsidRPr="007C5DE2" w14:paraId="24CEC8ED" w14:textId="77777777" w:rsidTr="002974BA">
        <w:trPr>
          <w:trHeight w:val="340"/>
        </w:trPr>
        <w:tc>
          <w:tcPr>
            <w:tcW w:w="3095" w:type="dxa"/>
            <w:tcBorders>
              <w:top w:val="single" w:sz="12" w:space="0" w:color="auto"/>
              <w:bottom w:val="nil"/>
            </w:tcBorders>
          </w:tcPr>
          <w:p w14:paraId="129F51CF" w14:textId="77777777" w:rsidR="00CE1D8D" w:rsidRPr="007C5DE2" w:rsidRDefault="00CE1D8D" w:rsidP="003E7A9D">
            <w:pPr>
              <w:widowControl w:val="0"/>
              <w:autoSpaceDE w:val="0"/>
              <w:autoSpaceDN w:val="0"/>
              <w:adjustRightInd w:val="0"/>
              <w:spacing w:line="276"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Item</w:t>
            </w:r>
          </w:p>
        </w:tc>
        <w:tc>
          <w:tcPr>
            <w:tcW w:w="6424" w:type="dxa"/>
            <w:gridSpan w:val="3"/>
            <w:tcBorders>
              <w:top w:val="single" w:sz="12" w:space="0" w:color="auto"/>
              <w:bottom w:val="nil"/>
            </w:tcBorders>
          </w:tcPr>
          <w:p w14:paraId="05122980" w14:textId="77777777" w:rsidR="00CE1D8D" w:rsidRPr="007C5DE2" w:rsidRDefault="00CE1D8D" w:rsidP="003E7A9D">
            <w:pPr>
              <w:widowControl w:val="0"/>
              <w:autoSpaceDE w:val="0"/>
              <w:autoSpaceDN w:val="0"/>
              <w:adjustRightInd w:val="0"/>
              <w:spacing w:line="276"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Points</w:t>
            </w:r>
          </w:p>
        </w:tc>
      </w:tr>
      <w:tr w:rsidR="003E7A9D" w:rsidRPr="007C5DE2" w14:paraId="5D3E4DC2" w14:textId="77777777" w:rsidTr="002974BA">
        <w:trPr>
          <w:trHeight w:val="681"/>
        </w:trPr>
        <w:tc>
          <w:tcPr>
            <w:tcW w:w="3095" w:type="dxa"/>
            <w:tcBorders>
              <w:top w:val="nil"/>
              <w:bottom w:val="single" w:sz="12" w:space="0" w:color="auto"/>
            </w:tcBorders>
          </w:tcPr>
          <w:p w14:paraId="2BFEF322"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p>
        </w:tc>
        <w:tc>
          <w:tcPr>
            <w:tcW w:w="2648" w:type="dxa"/>
            <w:tcBorders>
              <w:top w:val="nil"/>
              <w:bottom w:val="single" w:sz="12" w:space="0" w:color="auto"/>
            </w:tcBorders>
          </w:tcPr>
          <w:p w14:paraId="6EC21A51"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 xml:space="preserve">Yes </w:t>
            </w:r>
          </w:p>
        </w:tc>
        <w:tc>
          <w:tcPr>
            <w:tcW w:w="2370" w:type="dxa"/>
            <w:tcBorders>
              <w:top w:val="nil"/>
              <w:bottom w:val="single" w:sz="12" w:space="0" w:color="auto"/>
            </w:tcBorders>
          </w:tcPr>
          <w:p w14:paraId="277893C2"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 xml:space="preserve">No </w:t>
            </w:r>
          </w:p>
        </w:tc>
        <w:tc>
          <w:tcPr>
            <w:tcW w:w="1405" w:type="dxa"/>
            <w:tcBorders>
              <w:top w:val="nil"/>
              <w:bottom w:val="single" w:sz="12" w:space="0" w:color="auto"/>
            </w:tcBorders>
          </w:tcPr>
          <w:p w14:paraId="57C9368B"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 xml:space="preserve">Not known </w:t>
            </w:r>
          </w:p>
        </w:tc>
      </w:tr>
      <w:tr w:rsidR="003E7A9D" w:rsidRPr="007C5DE2" w14:paraId="0822BFD9" w14:textId="77777777" w:rsidTr="002974BA">
        <w:trPr>
          <w:trHeight w:val="340"/>
        </w:trPr>
        <w:tc>
          <w:tcPr>
            <w:tcW w:w="3095" w:type="dxa"/>
            <w:tcBorders>
              <w:top w:val="single" w:sz="12" w:space="0" w:color="auto"/>
            </w:tcBorders>
          </w:tcPr>
          <w:p w14:paraId="3A39EE75"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Selection</w:t>
            </w:r>
          </w:p>
        </w:tc>
        <w:tc>
          <w:tcPr>
            <w:tcW w:w="2648" w:type="dxa"/>
            <w:tcBorders>
              <w:top w:val="single" w:sz="12" w:space="0" w:color="auto"/>
            </w:tcBorders>
          </w:tcPr>
          <w:p w14:paraId="5B7DD652" w14:textId="65F861C8"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p>
        </w:tc>
        <w:tc>
          <w:tcPr>
            <w:tcW w:w="2370" w:type="dxa"/>
            <w:tcBorders>
              <w:top w:val="single" w:sz="12" w:space="0" w:color="auto"/>
            </w:tcBorders>
          </w:tcPr>
          <w:p w14:paraId="0593DD23" w14:textId="04CC1FD5"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p>
        </w:tc>
        <w:tc>
          <w:tcPr>
            <w:tcW w:w="1405" w:type="dxa"/>
            <w:tcBorders>
              <w:top w:val="single" w:sz="12" w:space="0" w:color="auto"/>
            </w:tcBorders>
          </w:tcPr>
          <w:p w14:paraId="149736EC" w14:textId="25EDF09E"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p>
        </w:tc>
      </w:tr>
      <w:tr w:rsidR="003E7A9D" w:rsidRPr="007C5DE2" w14:paraId="7385D739" w14:textId="77777777" w:rsidTr="002974BA">
        <w:trPr>
          <w:trHeight w:val="1022"/>
        </w:trPr>
        <w:tc>
          <w:tcPr>
            <w:tcW w:w="3095" w:type="dxa"/>
          </w:tcPr>
          <w:p w14:paraId="38269F94" w14:textId="77777777" w:rsidR="00CE1D8D" w:rsidRPr="007C5DE2" w:rsidRDefault="00CE1D8D" w:rsidP="003E7A9D">
            <w:pPr>
              <w:widowControl w:val="0"/>
              <w:autoSpaceDE w:val="0"/>
              <w:autoSpaceDN w:val="0"/>
              <w:adjustRightInd w:val="0"/>
              <w:spacing w:line="276" w:lineRule="auto"/>
              <w:rPr>
                <w:rFonts w:ascii="Verdana" w:hAnsi="Verdana"/>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w:t>
            </w:r>
            <w:r w:rsidRPr="007C5DE2">
              <w:rPr>
                <w:rFonts w:ascii="Verdana" w:hAnsi="Verdana"/>
                <w:sz w:val="19"/>
                <w:szCs w:val="19"/>
                <w:lang w:val="en-US"/>
              </w:rPr>
              <w:t xml:space="preserve"> Representativeness of the sample</w:t>
            </w:r>
          </w:p>
        </w:tc>
        <w:tc>
          <w:tcPr>
            <w:tcW w:w="2648" w:type="dxa"/>
          </w:tcPr>
          <w:p w14:paraId="3CC4D000" w14:textId="77777777" w:rsidR="00CE1D8D" w:rsidRPr="007C5DE2" w:rsidRDefault="00CE1D8D" w:rsidP="003E7A9D">
            <w:pPr>
              <w:widowControl w:val="0"/>
              <w:autoSpaceDE w:val="0"/>
              <w:autoSpaceDN w:val="0"/>
              <w:adjustRightInd w:val="0"/>
              <w:spacing w:line="276" w:lineRule="auto"/>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representative (random) </w:t>
            </w:r>
          </w:p>
        </w:tc>
        <w:tc>
          <w:tcPr>
            <w:tcW w:w="2370" w:type="dxa"/>
          </w:tcPr>
          <w:p w14:paraId="656C64AB" w14:textId="77777777" w:rsidR="00CE1D8D" w:rsidRPr="007C5DE2" w:rsidRDefault="00CE1D8D" w:rsidP="003E7A9D">
            <w:pPr>
              <w:widowControl w:val="0"/>
              <w:autoSpaceDE w:val="0"/>
              <w:autoSpaceDN w:val="0"/>
              <w:adjustRightInd w:val="0"/>
              <w:spacing w:line="276" w:lineRule="auto"/>
              <w:rPr>
                <w:rFonts w:ascii="Verdana" w:hAnsi="Verdana"/>
                <w:color w:val="000000" w:themeColor="text1"/>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representative (selected)</w:t>
            </w:r>
          </w:p>
        </w:tc>
        <w:tc>
          <w:tcPr>
            <w:tcW w:w="1405" w:type="dxa"/>
          </w:tcPr>
          <w:p w14:paraId="0A5ED7B4" w14:textId="77777777" w:rsidR="00CE1D8D" w:rsidRPr="007C5DE2" w:rsidRDefault="00CE1D8D" w:rsidP="003E7A9D">
            <w:pPr>
              <w:widowControl w:val="0"/>
              <w:autoSpaceDE w:val="0"/>
              <w:autoSpaceDN w:val="0"/>
              <w:adjustRightInd w:val="0"/>
              <w:spacing w:line="276"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3E7A9D" w:rsidRPr="007C5DE2" w14:paraId="31575371" w14:textId="77777777" w:rsidTr="002974BA">
        <w:trPr>
          <w:trHeight w:val="1010"/>
        </w:trPr>
        <w:tc>
          <w:tcPr>
            <w:tcW w:w="3095" w:type="dxa"/>
          </w:tcPr>
          <w:p w14:paraId="709EA6CE"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2</w:t>
            </w:r>
            <w:r w:rsidRPr="007C5DE2">
              <w:rPr>
                <w:rFonts w:ascii="Verdana" w:hAnsi="Verdana"/>
                <w:sz w:val="19"/>
                <w:szCs w:val="19"/>
                <w:lang w:val="en-US"/>
              </w:rPr>
              <w:t xml:space="preserve"> Sample </w:t>
            </w:r>
            <w:proofErr w:type="gramStart"/>
            <w:r w:rsidRPr="007C5DE2">
              <w:rPr>
                <w:rFonts w:ascii="Verdana" w:hAnsi="Verdana"/>
                <w:sz w:val="19"/>
                <w:szCs w:val="19"/>
                <w:lang w:val="en-US"/>
              </w:rPr>
              <w:t>size</w:t>
            </w:r>
            <w:proofErr w:type="gramEnd"/>
          </w:p>
        </w:tc>
        <w:tc>
          <w:tcPr>
            <w:tcW w:w="2648" w:type="dxa"/>
          </w:tcPr>
          <w:p w14:paraId="11722BD8"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justified</w:t>
            </w:r>
          </w:p>
        </w:tc>
        <w:tc>
          <w:tcPr>
            <w:tcW w:w="2370" w:type="dxa"/>
          </w:tcPr>
          <w:p w14:paraId="6408AC72"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justified</w:t>
            </w:r>
          </w:p>
        </w:tc>
        <w:tc>
          <w:tcPr>
            <w:tcW w:w="1405" w:type="dxa"/>
          </w:tcPr>
          <w:p w14:paraId="3BCC8D59"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3E7A9D" w:rsidRPr="007C5DE2" w14:paraId="4EDB41C3" w14:textId="77777777" w:rsidTr="002974BA">
        <w:trPr>
          <w:trHeight w:val="1022"/>
        </w:trPr>
        <w:tc>
          <w:tcPr>
            <w:tcW w:w="3095" w:type="dxa"/>
          </w:tcPr>
          <w:p w14:paraId="7E28F428" w14:textId="77777777" w:rsidR="00CE1D8D" w:rsidRPr="007C5DE2" w:rsidRDefault="00CE1D8D" w:rsidP="003E7A9D">
            <w:pPr>
              <w:widowControl w:val="0"/>
              <w:autoSpaceDE w:val="0"/>
              <w:autoSpaceDN w:val="0"/>
              <w:adjustRightInd w:val="0"/>
              <w:spacing w:line="276" w:lineRule="auto"/>
              <w:rPr>
                <w:rFonts w:ascii="Verdana" w:hAnsi="Verdana"/>
                <w:sz w:val="19"/>
                <w:szCs w:val="19"/>
                <w:lang w:val="en-US"/>
              </w:rPr>
            </w:pPr>
            <w:r w:rsidRPr="007C5DE2">
              <w:rPr>
                <w:rFonts w:ascii="Verdana" w:hAnsi="Verdana"/>
                <w:b/>
                <w:sz w:val="19"/>
                <w:szCs w:val="19"/>
                <w:lang w:val="en-US"/>
              </w:rPr>
              <w:t xml:space="preserve">   3</w:t>
            </w:r>
            <w:r w:rsidRPr="007C5DE2">
              <w:rPr>
                <w:rFonts w:ascii="Verdana" w:hAnsi="Verdana"/>
                <w:sz w:val="19"/>
                <w:szCs w:val="19"/>
                <w:lang w:val="en-US"/>
              </w:rPr>
              <w:t xml:space="preserve"> Non-respondents</w:t>
            </w:r>
          </w:p>
        </w:tc>
        <w:tc>
          <w:tcPr>
            <w:tcW w:w="2648" w:type="dxa"/>
          </w:tcPr>
          <w:p w14:paraId="042BA822" w14:textId="77777777" w:rsidR="00CE1D8D" w:rsidRPr="007C5DE2" w:rsidRDefault="00CE1D8D" w:rsidP="003E7A9D">
            <w:pPr>
              <w:widowControl w:val="0"/>
              <w:autoSpaceDE w:val="0"/>
              <w:autoSpaceDN w:val="0"/>
              <w:adjustRightInd w:val="0"/>
              <w:spacing w:line="276" w:lineRule="auto"/>
              <w:rPr>
                <w:rFonts w:ascii="Verdana" w:hAnsi="Verdana" w:cs="Times"/>
                <w:b/>
                <w:color w:val="385623" w:themeColor="accent6"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comparable and high response rate</w:t>
            </w:r>
          </w:p>
        </w:tc>
        <w:tc>
          <w:tcPr>
            <w:tcW w:w="2370" w:type="dxa"/>
          </w:tcPr>
          <w:p w14:paraId="19DDCEBC" w14:textId="77777777" w:rsidR="00CE1D8D" w:rsidRPr="007C5DE2" w:rsidRDefault="00CE1D8D" w:rsidP="003E7A9D">
            <w:pPr>
              <w:widowControl w:val="0"/>
              <w:autoSpaceDE w:val="0"/>
              <w:autoSpaceDN w:val="0"/>
              <w:adjustRightInd w:val="0"/>
              <w:spacing w:line="276" w:lineRule="auto"/>
              <w:rPr>
                <w:rFonts w:ascii="Verdana" w:hAnsi="Verdana" w:cs="Times"/>
                <w:b/>
                <w:color w:val="FF000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comparable and low response rate</w:t>
            </w:r>
          </w:p>
        </w:tc>
        <w:tc>
          <w:tcPr>
            <w:tcW w:w="1405" w:type="dxa"/>
          </w:tcPr>
          <w:p w14:paraId="6D50C67B" w14:textId="77777777" w:rsidR="00CE1D8D" w:rsidRPr="007C5DE2" w:rsidRDefault="00CE1D8D" w:rsidP="003E7A9D">
            <w:pPr>
              <w:widowControl w:val="0"/>
              <w:autoSpaceDE w:val="0"/>
              <w:autoSpaceDN w:val="0"/>
              <w:adjustRightInd w:val="0"/>
              <w:spacing w:line="276"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3E7A9D" w:rsidRPr="007C5DE2" w14:paraId="7F6CE19E" w14:textId="77777777" w:rsidTr="002974BA">
        <w:trPr>
          <w:trHeight w:val="1010"/>
        </w:trPr>
        <w:tc>
          <w:tcPr>
            <w:tcW w:w="3095" w:type="dxa"/>
          </w:tcPr>
          <w:p w14:paraId="4C76B107" w14:textId="77777777" w:rsidR="00CE1D8D" w:rsidRPr="007C5DE2" w:rsidRDefault="00CE1D8D" w:rsidP="003E7A9D">
            <w:pPr>
              <w:widowControl w:val="0"/>
              <w:autoSpaceDE w:val="0"/>
              <w:autoSpaceDN w:val="0"/>
              <w:adjustRightInd w:val="0"/>
              <w:spacing w:line="276" w:lineRule="auto"/>
              <w:rPr>
                <w:rFonts w:ascii="Verdana" w:hAnsi="Verdana"/>
                <w:b/>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4</w:t>
            </w:r>
            <w:r w:rsidRPr="007C5DE2">
              <w:rPr>
                <w:rFonts w:ascii="Verdana" w:hAnsi="Verdana"/>
                <w:sz w:val="19"/>
                <w:szCs w:val="19"/>
                <w:lang w:val="en-US"/>
              </w:rPr>
              <w:t xml:space="preserve"> Ascertainment of exposure </w:t>
            </w:r>
          </w:p>
        </w:tc>
        <w:tc>
          <w:tcPr>
            <w:tcW w:w="2648" w:type="dxa"/>
          </w:tcPr>
          <w:p w14:paraId="0072358F" w14:textId="77777777" w:rsidR="00CE1D8D" w:rsidRPr="007C5DE2" w:rsidRDefault="00CE1D8D" w:rsidP="003E7A9D">
            <w:pPr>
              <w:widowControl w:val="0"/>
              <w:autoSpaceDE w:val="0"/>
              <w:autoSpaceDN w:val="0"/>
              <w:adjustRightInd w:val="0"/>
              <w:spacing w:line="276" w:lineRule="auto"/>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validated </w:t>
            </w:r>
          </w:p>
          <w:p w14:paraId="387D6486" w14:textId="77777777" w:rsidR="00CE1D8D" w:rsidRPr="007C5DE2" w:rsidRDefault="00CE1D8D" w:rsidP="003E7A9D">
            <w:pPr>
              <w:widowControl w:val="0"/>
              <w:autoSpaceDE w:val="0"/>
              <w:autoSpaceDN w:val="0"/>
              <w:adjustRightInd w:val="0"/>
              <w:spacing w:line="276" w:lineRule="auto"/>
              <w:rPr>
                <w:rFonts w:ascii="Verdana" w:hAnsi="Verdana" w:cs="Times"/>
                <w:b/>
                <w:color w:val="385623" w:themeColor="accent6" w:themeShade="80"/>
                <w:sz w:val="19"/>
                <w:szCs w:val="19"/>
                <w:lang w:val="en-US"/>
              </w:rPr>
            </w:pPr>
          </w:p>
        </w:tc>
        <w:tc>
          <w:tcPr>
            <w:tcW w:w="2370" w:type="dxa"/>
          </w:tcPr>
          <w:p w14:paraId="3D863DA6" w14:textId="77777777" w:rsidR="00CE1D8D" w:rsidRPr="007C5DE2" w:rsidRDefault="00CE1D8D" w:rsidP="003E7A9D">
            <w:pPr>
              <w:widowControl w:val="0"/>
              <w:autoSpaceDE w:val="0"/>
              <w:autoSpaceDN w:val="0"/>
              <w:adjustRightInd w:val="0"/>
              <w:spacing w:line="276" w:lineRule="auto"/>
              <w:rPr>
                <w:rFonts w:ascii="Verdana" w:hAnsi="Verdana" w:cs="Times"/>
                <w:b/>
                <w:color w:val="FF000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xml:space="preserve">= </w:t>
            </w:r>
            <w:r w:rsidRPr="007C5DE2">
              <w:rPr>
                <w:rFonts w:ascii="Verdana" w:hAnsi="Verdana" w:cs="Times"/>
                <w:color w:val="000000" w:themeColor="text1"/>
                <w:sz w:val="19"/>
                <w:szCs w:val="19"/>
                <w:lang w:val="en-US"/>
              </w:rPr>
              <w:t xml:space="preserve">not validated / </w:t>
            </w:r>
            <w:r w:rsidRPr="007C5DE2">
              <w:rPr>
                <w:rFonts w:ascii="Verdana" w:hAnsi="Verdana"/>
                <w:color w:val="000000" w:themeColor="text1"/>
                <w:sz w:val="19"/>
                <w:szCs w:val="19"/>
                <w:lang w:val="en-US"/>
              </w:rPr>
              <w:t>no description</w:t>
            </w:r>
          </w:p>
        </w:tc>
        <w:tc>
          <w:tcPr>
            <w:tcW w:w="1405" w:type="dxa"/>
          </w:tcPr>
          <w:p w14:paraId="61F7EDDB" w14:textId="77777777" w:rsidR="00CE1D8D" w:rsidRPr="007C5DE2" w:rsidRDefault="00CE1D8D" w:rsidP="003E7A9D">
            <w:pPr>
              <w:widowControl w:val="0"/>
              <w:autoSpaceDE w:val="0"/>
              <w:autoSpaceDN w:val="0"/>
              <w:adjustRightInd w:val="0"/>
              <w:spacing w:line="276"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3E7A9D" w:rsidRPr="007C5DE2" w14:paraId="64669D05" w14:textId="77777777" w:rsidTr="002974BA">
        <w:trPr>
          <w:trHeight w:val="340"/>
        </w:trPr>
        <w:tc>
          <w:tcPr>
            <w:tcW w:w="3095" w:type="dxa"/>
          </w:tcPr>
          <w:p w14:paraId="0F185C4B"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Comparability</w:t>
            </w:r>
          </w:p>
        </w:tc>
        <w:tc>
          <w:tcPr>
            <w:tcW w:w="2648" w:type="dxa"/>
          </w:tcPr>
          <w:p w14:paraId="34996052" w14:textId="77777777" w:rsidR="00CE1D8D" w:rsidRPr="007C5DE2" w:rsidRDefault="00CE1D8D" w:rsidP="003E7A9D">
            <w:pPr>
              <w:widowControl w:val="0"/>
              <w:autoSpaceDE w:val="0"/>
              <w:autoSpaceDN w:val="0"/>
              <w:adjustRightInd w:val="0"/>
              <w:spacing w:line="276" w:lineRule="auto"/>
              <w:jc w:val="center"/>
              <w:rPr>
                <w:rFonts w:ascii="Verdana" w:hAnsi="Verdana"/>
                <w:b/>
                <w:color w:val="808080" w:themeColor="background1" w:themeShade="80"/>
                <w:sz w:val="19"/>
                <w:szCs w:val="19"/>
                <w:lang w:val="en-US"/>
              </w:rPr>
            </w:pPr>
          </w:p>
        </w:tc>
        <w:tc>
          <w:tcPr>
            <w:tcW w:w="2370" w:type="dxa"/>
          </w:tcPr>
          <w:p w14:paraId="7B10F0AB" w14:textId="77777777" w:rsidR="00CE1D8D" w:rsidRPr="007C5DE2" w:rsidRDefault="00CE1D8D" w:rsidP="003E7A9D">
            <w:pPr>
              <w:widowControl w:val="0"/>
              <w:autoSpaceDE w:val="0"/>
              <w:autoSpaceDN w:val="0"/>
              <w:adjustRightInd w:val="0"/>
              <w:spacing w:line="276" w:lineRule="auto"/>
              <w:jc w:val="center"/>
              <w:rPr>
                <w:rFonts w:ascii="Verdana" w:hAnsi="Verdana"/>
                <w:b/>
                <w:color w:val="808080" w:themeColor="background1" w:themeShade="80"/>
                <w:sz w:val="19"/>
                <w:szCs w:val="19"/>
                <w:lang w:val="en-US"/>
              </w:rPr>
            </w:pPr>
          </w:p>
        </w:tc>
        <w:tc>
          <w:tcPr>
            <w:tcW w:w="1405" w:type="dxa"/>
          </w:tcPr>
          <w:p w14:paraId="53EDC9E1" w14:textId="77777777" w:rsidR="00CE1D8D" w:rsidRPr="007C5DE2" w:rsidRDefault="00CE1D8D" w:rsidP="003E7A9D">
            <w:pPr>
              <w:widowControl w:val="0"/>
              <w:autoSpaceDE w:val="0"/>
              <w:autoSpaceDN w:val="0"/>
              <w:adjustRightInd w:val="0"/>
              <w:spacing w:line="276" w:lineRule="auto"/>
              <w:jc w:val="center"/>
              <w:rPr>
                <w:rFonts w:ascii="Verdana" w:hAnsi="Verdana"/>
                <w:b/>
                <w:color w:val="808080" w:themeColor="background1" w:themeShade="80"/>
                <w:sz w:val="19"/>
                <w:szCs w:val="19"/>
                <w:lang w:val="en-US"/>
              </w:rPr>
            </w:pPr>
          </w:p>
        </w:tc>
      </w:tr>
      <w:tr w:rsidR="003E7A9D" w:rsidRPr="007C5DE2" w14:paraId="65DC85F9" w14:textId="77777777" w:rsidTr="002974BA">
        <w:trPr>
          <w:trHeight w:val="1022"/>
        </w:trPr>
        <w:tc>
          <w:tcPr>
            <w:tcW w:w="3095" w:type="dxa"/>
          </w:tcPr>
          <w:p w14:paraId="4FA2B251"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5</w:t>
            </w:r>
            <w:r w:rsidRPr="007C5DE2">
              <w:rPr>
                <w:rFonts w:ascii="Verdana" w:hAnsi="Verdana"/>
                <w:sz w:val="19"/>
                <w:szCs w:val="19"/>
                <w:lang w:val="en-US"/>
              </w:rPr>
              <w:t xml:space="preserve"> Comparability of subjects</w:t>
            </w:r>
          </w:p>
        </w:tc>
        <w:tc>
          <w:tcPr>
            <w:tcW w:w="2648" w:type="dxa"/>
          </w:tcPr>
          <w:p w14:paraId="2F9F9DAD"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comparable / controlled </w:t>
            </w:r>
          </w:p>
        </w:tc>
        <w:tc>
          <w:tcPr>
            <w:tcW w:w="2370" w:type="dxa"/>
          </w:tcPr>
          <w:p w14:paraId="1970BDEE"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comparable / not controlled</w:t>
            </w:r>
          </w:p>
        </w:tc>
        <w:tc>
          <w:tcPr>
            <w:tcW w:w="1405" w:type="dxa"/>
          </w:tcPr>
          <w:p w14:paraId="15332343"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3E7A9D" w:rsidRPr="007C5DE2" w14:paraId="4AC84FF0" w14:textId="77777777" w:rsidTr="002974BA">
        <w:trPr>
          <w:trHeight w:val="328"/>
        </w:trPr>
        <w:tc>
          <w:tcPr>
            <w:tcW w:w="3095" w:type="dxa"/>
          </w:tcPr>
          <w:p w14:paraId="580C89FB"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Outcome</w:t>
            </w:r>
          </w:p>
        </w:tc>
        <w:tc>
          <w:tcPr>
            <w:tcW w:w="2648" w:type="dxa"/>
          </w:tcPr>
          <w:p w14:paraId="74164AEE"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p>
        </w:tc>
        <w:tc>
          <w:tcPr>
            <w:tcW w:w="2370" w:type="dxa"/>
          </w:tcPr>
          <w:p w14:paraId="16458A1E"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p>
        </w:tc>
        <w:tc>
          <w:tcPr>
            <w:tcW w:w="1405" w:type="dxa"/>
          </w:tcPr>
          <w:p w14:paraId="04D06BE8"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p>
        </w:tc>
      </w:tr>
      <w:tr w:rsidR="003E7A9D" w:rsidRPr="007C5DE2" w14:paraId="397F6E6B" w14:textId="77777777" w:rsidTr="002974BA">
        <w:trPr>
          <w:trHeight w:val="1362"/>
        </w:trPr>
        <w:tc>
          <w:tcPr>
            <w:tcW w:w="3095" w:type="dxa"/>
          </w:tcPr>
          <w:p w14:paraId="01AF8DEC" w14:textId="77777777" w:rsidR="00CE1D8D" w:rsidRPr="007C5DE2" w:rsidRDefault="00CE1D8D" w:rsidP="003E7A9D">
            <w:pPr>
              <w:widowControl w:val="0"/>
              <w:autoSpaceDE w:val="0"/>
              <w:autoSpaceDN w:val="0"/>
              <w:adjustRightInd w:val="0"/>
              <w:spacing w:line="276" w:lineRule="auto"/>
              <w:rPr>
                <w:rFonts w:ascii="Verdana" w:hAnsi="Verdana"/>
                <w:sz w:val="19"/>
                <w:szCs w:val="19"/>
                <w:lang w:val="en-US"/>
              </w:rPr>
            </w:pPr>
            <w:r w:rsidRPr="007C5DE2">
              <w:rPr>
                <w:rFonts w:ascii="Verdana" w:hAnsi="Verdana"/>
                <w:b/>
                <w:color w:val="808080" w:themeColor="background1" w:themeShade="80"/>
                <w:sz w:val="19"/>
                <w:szCs w:val="19"/>
                <w:lang w:val="en-US"/>
              </w:rPr>
              <w:t xml:space="preserve">   </w:t>
            </w:r>
            <w:r w:rsidRPr="007C5DE2">
              <w:rPr>
                <w:rFonts w:ascii="Verdana" w:hAnsi="Verdana"/>
                <w:b/>
                <w:color w:val="000000" w:themeColor="text1"/>
                <w:sz w:val="19"/>
                <w:szCs w:val="19"/>
                <w:lang w:val="en-US"/>
              </w:rPr>
              <w:t>6</w:t>
            </w:r>
            <w:r w:rsidRPr="007C5DE2">
              <w:rPr>
                <w:rFonts w:ascii="Verdana" w:hAnsi="Verdana"/>
                <w:b/>
                <w:color w:val="808080" w:themeColor="background1" w:themeShade="80"/>
                <w:sz w:val="19"/>
                <w:szCs w:val="19"/>
                <w:lang w:val="en-US"/>
              </w:rPr>
              <w:t xml:space="preserve"> </w:t>
            </w:r>
            <w:r w:rsidRPr="007C5DE2">
              <w:rPr>
                <w:rFonts w:ascii="Verdana" w:hAnsi="Verdana"/>
                <w:sz w:val="19"/>
                <w:szCs w:val="19"/>
                <w:lang w:val="en-US"/>
              </w:rPr>
              <w:t xml:space="preserve">Assessment of outcome </w:t>
            </w:r>
          </w:p>
        </w:tc>
        <w:tc>
          <w:tcPr>
            <w:tcW w:w="2648" w:type="dxa"/>
          </w:tcPr>
          <w:p w14:paraId="46E44125" w14:textId="77777777" w:rsidR="00CE1D8D" w:rsidRPr="007C5DE2" w:rsidRDefault="00CE1D8D" w:rsidP="003E7A9D">
            <w:pPr>
              <w:widowControl w:val="0"/>
              <w:autoSpaceDE w:val="0"/>
              <w:autoSpaceDN w:val="0"/>
              <w:adjustRightInd w:val="0"/>
              <w:spacing w:line="276" w:lineRule="auto"/>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independent/blind linkage; </w:t>
            </w: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self-report</w:t>
            </w:r>
          </w:p>
        </w:tc>
        <w:tc>
          <w:tcPr>
            <w:tcW w:w="2370" w:type="dxa"/>
          </w:tcPr>
          <w:p w14:paraId="3DA3FAF1"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no description </w:t>
            </w:r>
          </w:p>
        </w:tc>
        <w:tc>
          <w:tcPr>
            <w:tcW w:w="1405" w:type="dxa"/>
          </w:tcPr>
          <w:p w14:paraId="56DEB981"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3E7A9D" w:rsidRPr="007C5DE2" w14:paraId="0EFAD26B" w14:textId="77777777" w:rsidTr="002974BA">
        <w:trPr>
          <w:trHeight w:val="1022"/>
        </w:trPr>
        <w:tc>
          <w:tcPr>
            <w:tcW w:w="3095" w:type="dxa"/>
          </w:tcPr>
          <w:p w14:paraId="68BBCF91" w14:textId="77777777" w:rsidR="00CE1D8D" w:rsidRPr="007C5DE2" w:rsidRDefault="00CE1D8D" w:rsidP="003E7A9D">
            <w:pPr>
              <w:widowControl w:val="0"/>
              <w:autoSpaceDE w:val="0"/>
              <w:autoSpaceDN w:val="0"/>
              <w:adjustRightInd w:val="0"/>
              <w:spacing w:line="276" w:lineRule="auto"/>
              <w:rPr>
                <w:rFonts w:ascii="Verdana" w:hAnsi="Verdana"/>
                <w:sz w:val="19"/>
                <w:szCs w:val="19"/>
                <w:lang w:val="en-US"/>
              </w:rPr>
            </w:pPr>
            <w:r w:rsidRPr="007C5DE2">
              <w:rPr>
                <w:rFonts w:ascii="Verdana" w:hAnsi="Verdana"/>
                <w:b/>
                <w:sz w:val="19"/>
                <w:szCs w:val="19"/>
                <w:lang w:val="en-US"/>
              </w:rPr>
              <w:t xml:space="preserve">    7</w:t>
            </w:r>
            <w:r w:rsidRPr="007C5DE2">
              <w:rPr>
                <w:rFonts w:ascii="Verdana" w:hAnsi="Verdana"/>
                <w:sz w:val="19"/>
                <w:szCs w:val="19"/>
                <w:lang w:val="en-US"/>
              </w:rPr>
              <w:t xml:space="preserve"> Statistical </w:t>
            </w:r>
            <w:proofErr w:type="gramStart"/>
            <w:r w:rsidRPr="007C5DE2">
              <w:rPr>
                <w:rFonts w:ascii="Verdana" w:hAnsi="Verdana"/>
                <w:sz w:val="19"/>
                <w:szCs w:val="19"/>
                <w:lang w:val="en-US"/>
              </w:rPr>
              <w:t>test</w:t>
            </w:r>
            <w:proofErr w:type="gramEnd"/>
            <w:r w:rsidRPr="007C5DE2">
              <w:rPr>
                <w:rFonts w:ascii="Verdana" w:hAnsi="Verdana"/>
                <w:sz w:val="19"/>
                <w:szCs w:val="19"/>
                <w:lang w:val="en-US"/>
              </w:rPr>
              <w:t xml:space="preserve"> </w:t>
            </w:r>
          </w:p>
        </w:tc>
        <w:tc>
          <w:tcPr>
            <w:tcW w:w="2648" w:type="dxa"/>
          </w:tcPr>
          <w:p w14:paraId="0816DF92" w14:textId="62EE0D48"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003E7A9D" w:rsidRPr="007C5DE2">
              <w:rPr>
                <w:rFonts w:ascii="Verdana" w:hAnsi="Verdana"/>
                <w:color w:val="000000" w:themeColor="text1"/>
                <w:sz w:val="19"/>
                <w:szCs w:val="19"/>
                <w:lang w:val="en-US"/>
              </w:rPr>
              <w:t>= clearly described and</w:t>
            </w:r>
            <w:r w:rsidRPr="007C5DE2">
              <w:rPr>
                <w:rFonts w:ascii="Verdana" w:hAnsi="Verdana"/>
                <w:color w:val="000000" w:themeColor="text1"/>
                <w:sz w:val="19"/>
                <w:szCs w:val="19"/>
                <w:lang w:val="en-US"/>
              </w:rPr>
              <w:t xml:space="preserve"> appropriate </w:t>
            </w:r>
          </w:p>
        </w:tc>
        <w:tc>
          <w:tcPr>
            <w:tcW w:w="2370" w:type="dxa"/>
          </w:tcPr>
          <w:p w14:paraId="708B9B1C"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clearly described or appropriate</w:t>
            </w:r>
          </w:p>
        </w:tc>
        <w:tc>
          <w:tcPr>
            <w:tcW w:w="1405" w:type="dxa"/>
          </w:tcPr>
          <w:p w14:paraId="36CA6E6B" w14:textId="77777777" w:rsidR="00CE1D8D" w:rsidRPr="007C5DE2" w:rsidRDefault="00CE1D8D" w:rsidP="003E7A9D">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bl>
    <w:p w14:paraId="50B8D18A" w14:textId="63F95548" w:rsidR="00127353" w:rsidRPr="007C5DE2" w:rsidRDefault="003E7A9D" w:rsidP="00127353">
      <w:pPr>
        <w:tabs>
          <w:tab w:val="left" w:pos="6302"/>
        </w:tabs>
        <w:spacing w:line="360" w:lineRule="auto"/>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olor w:val="000000" w:themeColor="text1"/>
          <w:sz w:val="19"/>
          <w:szCs w:val="19"/>
          <w:lang w:val="en-US"/>
        </w:rPr>
        <w:t xml:space="preserve"> = + 1 point; </w:t>
      </w:r>
      <w:r w:rsidRPr="007C5DE2">
        <w:rPr>
          <w:rFonts w:ascii="Verdana" w:hAnsi="Verdana" w:cs="Times"/>
          <w:b/>
          <w:color w:val="FF0000"/>
          <w:sz w:val="19"/>
          <w:szCs w:val="19"/>
          <w:lang w:val="en-US"/>
        </w:rPr>
        <w:sym w:font="Symbol" w:char="F0C4"/>
      </w:r>
      <w:r w:rsidRPr="007C5DE2">
        <w:rPr>
          <w:rFonts w:ascii="Verdana" w:hAnsi="Verdana"/>
          <w:color w:val="000000" w:themeColor="text1"/>
          <w:sz w:val="19"/>
          <w:szCs w:val="19"/>
          <w:lang w:val="en-US"/>
        </w:rPr>
        <w:t xml:space="preserve"> = – 1 point; </w:t>
      </w:r>
      <w:r w:rsidRPr="007C5DE2">
        <w:rPr>
          <w:rFonts w:ascii="Verdana" w:hAnsi="Verdana" w:cs="Times"/>
          <w:b/>
          <w:color w:val="0070C0"/>
          <w:sz w:val="19"/>
          <w:szCs w:val="19"/>
          <w:lang w:val="en-US"/>
        </w:rPr>
        <w:sym w:font="Symbol" w:char="F0C6"/>
      </w:r>
      <w:r w:rsidRPr="007C5DE2">
        <w:rPr>
          <w:rFonts w:ascii="Verdana" w:hAnsi="Verdana"/>
          <w:color w:val="000000" w:themeColor="text1"/>
          <w:sz w:val="19"/>
          <w:szCs w:val="19"/>
          <w:lang w:val="en-US"/>
        </w:rPr>
        <w:t xml:space="preserve"> = 0 point</w:t>
      </w:r>
    </w:p>
    <w:p w14:paraId="7F8F1957" w14:textId="77777777" w:rsidR="002974BA" w:rsidRPr="007C5DE2" w:rsidRDefault="002974BA" w:rsidP="00127353">
      <w:pPr>
        <w:tabs>
          <w:tab w:val="left" w:pos="6302"/>
        </w:tabs>
        <w:spacing w:line="360" w:lineRule="auto"/>
        <w:rPr>
          <w:rFonts w:ascii="Verdana" w:hAnsi="Verdana" w:cs="Times"/>
          <w:b/>
          <w:sz w:val="19"/>
          <w:szCs w:val="19"/>
          <w:lang w:val="en-US"/>
        </w:rPr>
      </w:pPr>
    </w:p>
    <w:p w14:paraId="2FCC1D4F" w14:textId="77777777" w:rsidR="002974BA" w:rsidRPr="007C5DE2" w:rsidRDefault="002974BA" w:rsidP="00127353">
      <w:pPr>
        <w:tabs>
          <w:tab w:val="left" w:pos="6302"/>
        </w:tabs>
        <w:spacing w:line="360" w:lineRule="auto"/>
        <w:rPr>
          <w:rFonts w:ascii="Verdana" w:hAnsi="Verdana" w:cs="Times"/>
          <w:b/>
          <w:sz w:val="19"/>
          <w:szCs w:val="19"/>
          <w:lang w:val="en-US"/>
        </w:rPr>
      </w:pPr>
    </w:p>
    <w:p w14:paraId="448D3F88" w14:textId="77777777" w:rsidR="002974BA" w:rsidRDefault="002974BA" w:rsidP="00127353">
      <w:pPr>
        <w:tabs>
          <w:tab w:val="left" w:pos="6302"/>
        </w:tabs>
        <w:spacing w:line="360" w:lineRule="auto"/>
        <w:rPr>
          <w:rFonts w:ascii="Verdana" w:hAnsi="Verdana" w:cs="Times"/>
          <w:b/>
          <w:sz w:val="24"/>
          <w:szCs w:val="24"/>
          <w:lang w:val="en-US"/>
        </w:rPr>
      </w:pPr>
    </w:p>
    <w:p w14:paraId="79CB2A75" w14:textId="77777777" w:rsidR="002974BA" w:rsidRDefault="002974BA" w:rsidP="00127353">
      <w:pPr>
        <w:tabs>
          <w:tab w:val="left" w:pos="6302"/>
        </w:tabs>
        <w:spacing w:line="360" w:lineRule="auto"/>
        <w:rPr>
          <w:rFonts w:ascii="Verdana" w:hAnsi="Verdana" w:cs="Times"/>
          <w:b/>
          <w:sz w:val="24"/>
          <w:szCs w:val="24"/>
          <w:lang w:val="en-US"/>
        </w:rPr>
      </w:pPr>
    </w:p>
    <w:p w14:paraId="0228B37C" w14:textId="77777777" w:rsidR="002974BA" w:rsidRDefault="002974BA" w:rsidP="00127353">
      <w:pPr>
        <w:tabs>
          <w:tab w:val="left" w:pos="6302"/>
        </w:tabs>
        <w:spacing w:line="360" w:lineRule="auto"/>
        <w:rPr>
          <w:rFonts w:ascii="Verdana" w:hAnsi="Verdana" w:cs="Times"/>
          <w:b/>
          <w:sz w:val="24"/>
          <w:szCs w:val="24"/>
          <w:lang w:val="en-US"/>
        </w:rPr>
      </w:pPr>
    </w:p>
    <w:p w14:paraId="6D4FD3D9" w14:textId="77777777" w:rsidR="00933B17" w:rsidRDefault="00933B17" w:rsidP="00127353">
      <w:pPr>
        <w:tabs>
          <w:tab w:val="left" w:pos="6302"/>
        </w:tabs>
        <w:spacing w:line="360" w:lineRule="auto"/>
        <w:rPr>
          <w:rFonts w:ascii="Verdana" w:hAnsi="Verdana" w:cs="Times"/>
          <w:b/>
          <w:sz w:val="24"/>
          <w:szCs w:val="24"/>
          <w:lang w:val="en-US"/>
        </w:rPr>
      </w:pPr>
    </w:p>
    <w:p w14:paraId="6E7A3B97" w14:textId="77777777" w:rsidR="002974BA" w:rsidRDefault="002974BA" w:rsidP="00127353">
      <w:pPr>
        <w:tabs>
          <w:tab w:val="left" w:pos="6302"/>
        </w:tabs>
        <w:spacing w:line="360" w:lineRule="auto"/>
        <w:rPr>
          <w:rFonts w:ascii="Verdana" w:hAnsi="Verdana" w:cs="Times"/>
          <w:b/>
          <w:sz w:val="24"/>
          <w:szCs w:val="24"/>
          <w:lang w:val="en-US"/>
        </w:rPr>
      </w:pPr>
    </w:p>
    <w:p w14:paraId="5E0D01E9" w14:textId="77777777" w:rsidR="00817843" w:rsidRDefault="00817843" w:rsidP="002974BA">
      <w:pPr>
        <w:tabs>
          <w:tab w:val="left" w:pos="6302"/>
        </w:tabs>
        <w:spacing w:line="276" w:lineRule="auto"/>
        <w:rPr>
          <w:rFonts w:ascii="Verdana" w:hAnsi="Verdana" w:cs="Times"/>
          <w:b/>
          <w:sz w:val="19"/>
          <w:szCs w:val="19"/>
          <w:lang w:val="en-US"/>
        </w:rPr>
      </w:pPr>
    </w:p>
    <w:p w14:paraId="1BD21535" w14:textId="77777777" w:rsidR="007C5DE2" w:rsidRDefault="007C5DE2" w:rsidP="002974BA">
      <w:pPr>
        <w:tabs>
          <w:tab w:val="left" w:pos="6302"/>
        </w:tabs>
        <w:spacing w:line="276" w:lineRule="auto"/>
        <w:rPr>
          <w:rFonts w:ascii="Verdana" w:hAnsi="Verdana" w:cs="Times"/>
          <w:b/>
          <w:sz w:val="19"/>
          <w:szCs w:val="19"/>
          <w:lang w:val="en-US"/>
        </w:rPr>
      </w:pPr>
    </w:p>
    <w:p w14:paraId="4D0AB9EE" w14:textId="570C5B3D" w:rsidR="00224CF4" w:rsidRPr="007C5DE2" w:rsidRDefault="00CE1D8D" w:rsidP="002974BA">
      <w:pPr>
        <w:tabs>
          <w:tab w:val="left" w:pos="6302"/>
        </w:tabs>
        <w:spacing w:line="276" w:lineRule="auto"/>
        <w:rPr>
          <w:rFonts w:ascii="Verdana" w:hAnsi="Verdana"/>
          <w:b/>
          <w:color w:val="808080" w:themeColor="background1" w:themeShade="80"/>
          <w:sz w:val="19"/>
          <w:szCs w:val="19"/>
          <w:lang w:val="en-US"/>
        </w:rPr>
      </w:pPr>
      <w:r w:rsidRPr="007C5DE2">
        <w:rPr>
          <w:rFonts w:ascii="Verdana" w:hAnsi="Verdana" w:cs="Times"/>
          <w:b/>
          <w:sz w:val="19"/>
          <w:szCs w:val="19"/>
          <w:lang w:val="en-US"/>
        </w:rPr>
        <w:lastRenderedPageBreak/>
        <w:t xml:space="preserve">Table </w:t>
      </w:r>
      <w:r w:rsidRPr="007C5DE2">
        <w:rPr>
          <w:rFonts w:ascii="Verdana" w:hAnsi="Verdana" w:cs="Times"/>
          <w:b/>
          <w:color w:val="000000" w:themeColor="text1"/>
          <w:sz w:val="19"/>
          <w:szCs w:val="19"/>
          <w:lang w:val="en-US"/>
        </w:rPr>
        <w:t>S</w:t>
      </w:r>
      <w:r w:rsidR="003E7A9D" w:rsidRPr="007C5DE2">
        <w:rPr>
          <w:rFonts w:ascii="Verdana" w:hAnsi="Verdana" w:cs="Times"/>
          <w:b/>
          <w:color w:val="000000" w:themeColor="text1"/>
          <w:sz w:val="19"/>
          <w:szCs w:val="19"/>
          <w:lang w:val="en-US"/>
        </w:rPr>
        <w:t>3</w:t>
      </w:r>
      <w:r w:rsidR="004654E5" w:rsidRPr="007C5DE2">
        <w:rPr>
          <w:rFonts w:ascii="Verdana" w:hAnsi="Verdana" w:cs="Times"/>
          <w:b/>
          <w:color w:val="000000" w:themeColor="text1"/>
          <w:sz w:val="19"/>
          <w:szCs w:val="19"/>
          <w:lang w:val="en-US"/>
        </w:rPr>
        <w:t>.</w:t>
      </w:r>
      <w:r w:rsidRPr="007C5DE2">
        <w:rPr>
          <w:rFonts w:ascii="Verdana" w:hAnsi="Verdana" w:cs="Times"/>
          <w:b/>
          <w:color w:val="000000" w:themeColor="text1"/>
          <w:sz w:val="19"/>
          <w:szCs w:val="19"/>
          <w:lang w:val="en-US"/>
        </w:rPr>
        <w:t xml:space="preserve"> </w:t>
      </w:r>
      <w:r w:rsidRPr="007C5DE2">
        <w:rPr>
          <w:rFonts w:ascii="Verdana" w:hAnsi="Verdana"/>
          <w:sz w:val="19"/>
          <w:szCs w:val="19"/>
          <w:lang w:val="en-US"/>
        </w:rPr>
        <w:t xml:space="preserve">Quality assessment of the included </w:t>
      </w:r>
      <w:r w:rsidR="00224CF4" w:rsidRPr="007C5DE2">
        <w:rPr>
          <w:rFonts w:ascii="Verdana" w:hAnsi="Verdana"/>
          <w:sz w:val="19"/>
          <w:szCs w:val="19"/>
          <w:lang w:val="en-US"/>
        </w:rPr>
        <w:t xml:space="preserve">cohort studies </w:t>
      </w:r>
      <w:r w:rsidR="00224CF4" w:rsidRPr="007C5DE2">
        <w:rPr>
          <w:rFonts w:ascii="Verdana" w:hAnsi="Verdana" w:cs="Times"/>
          <w:sz w:val="19"/>
          <w:szCs w:val="19"/>
        </w:rPr>
        <w:t>on the association between dietary Mg</w:t>
      </w:r>
      <w:r w:rsidR="00224CF4" w:rsidRPr="007C5DE2">
        <w:rPr>
          <w:rFonts w:ascii="Verdana" w:hAnsi="Verdana" w:cs="Times"/>
          <w:sz w:val="19"/>
          <w:szCs w:val="19"/>
          <w:vertAlign w:val="superscript"/>
        </w:rPr>
        <w:t>2+</w:t>
      </w:r>
      <w:r w:rsidR="00224CF4" w:rsidRPr="007C5DE2">
        <w:rPr>
          <w:rFonts w:ascii="Verdana" w:hAnsi="Verdana" w:cs="Times"/>
          <w:sz w:val="19"/>
          <w:szCs w:val="19"/>
        </w:rPr>
        <w:t xml:space="preserve"> intake and the prevalence of mood disorders</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67"/>
        <w:gridCol w:w="831"/>
        <w:gridCol w:w="885"/>
        <w:gridCol w:w="736"/>
        <w:gridCol w:w="885"/>
        <w:gridCol w:w="884"/>
        <w:gridCol w:w="885"/>
        <w:gridCol w:w="1032"/>
        <w:gridCol w:w="1187"/>
      </w:tblGrid>
      <w:tr w:rsidR="00CE1D8D" w:rsidRPr="007C5DE2" w14:paraId="34E09E32" w14:textId="77777777" w:rsidTr="004E5691">
        <w:trPr>
          <w:trHeight w:val="292"/>
        </w:trPr>
        <w:tc>
          <w:tcPr>
            <w:tcW w:w="2267" w:type="dxa"/>
            <w:tcBorders>
              <w:top w:val="single" w:sz="12" w:space="0" w:color="auto"/>
              <w:left w:val="nil"/>
              <w:bottom w:val="single" w:sz="12" w:space="0" w:color="auto"/>
              <w:right w:val="nil"/>
            </w:tcBorders>
          </w:tcPr>
          <w:p w14:paraId="2B595620" w14:textId="77777777" w:rsidR="00CE1D8D" w:rsidRPr="007C5DE2" w:rsidRDefault="00CE1D8D" w:rsidP="00696746">
            <w:pPr>
              <w:rPr>
                <w:rFonts w:ascii="Verdana" w:hAnsi="Verdana" w:cs="Times"/>
                <w:b/>
                <w:sz w:val="19"/>
                <w:szCs w:val="19"/>
                <w:lang w:val="en-US"/>
              </w:rPr>
            </w:pPr>
            <w:r w:rsidRPr="007C5DE2">
              <w:rPr>
                <w:rFonts w:ascii="Verdana" w:hAnsi="Verdana" w:cs="Times"/>
                <w:b/>
                <w:sz w:val="19"/>
                <w:szCs w:val="19"/>
                <w:lang w:val="en-US"/>
              </w:rPr>
              <w:t xml:space="preserve">Author, year </w:t>
            </w:r>
          </w:p>
        </w:tc>
        <w:tc>
          <w:tcPr>
            <w:tcW w:w="831" w:type="dxa"/>
            <w:tcBorders>
              <w:top w:val="single" w:sz="12" w:space="0" w:color="auto"/>
              <w:left w:val="nil"/>
              <w:bottom w:val="single" w:sz="12" w:space="0" w:color="auto"/>
              <w:right w:val="nil"/>
            </w:tcBorders>
          </w:tcPr>
          <w:p w14:paraId="1D49CA4A"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1</w:t>
            </w:r>
          </w:p>
        </w:tc>
        <w:tc>
          <w:tcPr>
            <w:tcW w:w="885" w:type="dxa"/>
            <w:tcBorders>
              <w:top w:val="single" w:sz="12" w:space="0" w:color="auto"/>
              <w:left w:val="nil"/>
              <w:bottom w:val="single" w:sz="12" w:space="0" w:color="auto"/>
              <w:right w:val="nil"/>
            </w:tcBorders>
          </w:tcPr>
          <w:p w14:paraId="32E2495B"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2</w:t>
            </w:r>
          </w:p>
        </w:tc>
        <w:tc>
          <w:tcPr>
            <w:tcW w:w="736" w:type="dxa"/>
            <w:tcBorders>
              <w:top w:val="single" w:sz="12" w:space="0" w:color="auto"/>
              <w:left w:val="nil"/>
              <w:bottom w:val="single" w:sz="12" w:space="0" w:color="auto"/>
              <w:right w:val="nil"/>
            </w:tcBorders>
          </w:tcPr>
          <w:p w14:paraId="2E25050C"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3</w:t>
            </w:r>
          </w:p>
        </w:tc>
        <w:tc>
          <w:tcPr>
            <w:tcW w:w="885" w:type="dxa"/>
            <w:tcBorders>
              <w:top w:val="single" w:sz="12" w:space="0" w:color="auto"/>
              <w:left w:val="nil"/>
              <w:bottom w:val="single" w:sz="12" w:space="0" w:color="auto"/>
              <w:right w:val="nil"/>
            </w:tcBorders>
          </w:tcPr>
          <w:p w14:paraId="5D3F60CB"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4</w:t>
            </w:r>
          </w:p>
        </w:tc>
        <w:tc>
          <w:tcPr>
            <w:tcW w:w="884" w:type="dxa"/>
            <w:tcBorders>
              <w:top w:val="single" w:sz="12" w:space="0" w:color="auto"/>
              <w:left w:val="nil"/>
              <w:bottom w:val="single" w:sz="12" w:space="0" w:color="auto"/>
              <w:right w:val="nil"/>
            </w:tcBorders>
          </w:tcPr>
          <w:p w14:paraId="637137DE"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5</w:t>
            </w:r>
          </w:p>
        </w:tc>
        <w:tc>
          <w:tcPr>
            <w:tcW w:w="885" w:type="dxa"/>
            <w:tcBorders>
              <w:top w:val="single" w:sz="12" w:space="0" w:color="auto"/>
              <w:left w:val="nil"/>
              <w:bottom w:val="single" w:sz="12" w:space="0" w:color="auto"/>
              <w:right w:val="nil"/>
            </w:tcBorders>
          </w:tcPr>
          <w:p w14:paraId="09791D9D"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6</w:t>
            </w:r>
          </w:p>
        </w:tc>
        <w:tc>
          <w:tcPr>
            <w:tcW w:w="1032" w:type="dxa"/>
            <w:tcBorders>
              <w:top w:val="single" w:sz="12" w:space="0" w:color="auto"/>
              <w:left w:val="nil"/>
              <w:bottom w:val="single" w:sz="12" w:space="0" w:color="auto"/>
              <w:right w:val="nil"/>
            </w:tcBorders>
          </w:tcPr>
          <w:p w14:paraId="0671BAF9"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7</w:t>
            </w:r>
          </w:p>
        </w:tc>
        <w:tc>
          <w:tcPr>
            <w:tcW w:w="1182" w:type="dxa"/>
            <w:tcBorders>
              <w:top w:val="single" w:sz="12" w:space="0" w:color="auto"/>
              <w:left w:val="nil"/>
              <w:bottom w:val="single" w:sz="12" w:space="0" w:color="auto"/>
              <w:right w:val="nil"/>
            </w:tcBorders>
          </w:tcPr>
          <w:p w14:paraId="541E9901"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Total</w:t>
            </w:r>
          </w:p>
        </w:tc>
      </w:tr>
      <w:tr w:rsidR="00CE1D8D" w:rsidRPr="007C5DE2" w14:paraId="2F1EB995" w14:textId="77777777" w:rsidTr="004E5691">
        <w:trPr>
          <w:trHeight w:val="292"/>
        </w:trPr>
        <w:tc>
          <w:tcPr>
            <w:tcW w:w="9592" w:type="dxa"/>
            <w:gridSpan w:val="9"/>
            <w:tcBorders>
              <w:top w:val="single" w:sz="12" w:space="0" w:color="auto"/>
              <w:left w:val="nil"/>
              <w:bottom w:val="nil"/>
              <w:right w:val="nil"/>
            </w:tcBorders>
          </w:tcPr>
          <w:p w14:paraId="2821AE0C" w14:textId="77777777" w:rsidR="00CE1D8D" w:rsidRPr="007C5DE2" w:rsidRDefault="00CE1D8D" w:rsidP="00696746">
            <w:pPr>
              <w:rPr>
                <w:rFonts w:ascii="Verdana" w:hAnsi="Verdana" w:cs="Times"/>
                <w:b/>
                <w:sz w:val="19"/>
                <w:szCs w:val="19"/>
                <w:lang w:val="en-US"/>
              </w:rPr>
            </w:pPr>
            <w:r w:rsidRPr="007C5DE2">
              <w:rPr>
                <w:rFonts w:ascii="Verdana" w:hAnsi="Verdana" w:cs="Times"/>
                <w:b/>
                <w:sz w:val="19"/>
                <w:szCs w:val="19"/>
                <w:lang w:val="en-US"/>
              </w:rPr>
              <w:t>Dietary Mg</w:t>
            </w:r>
            <w:r w:rsidRPr="007C5DE2">
              <w:rPr>
                <w:rFonts w:ascii="Verdana" w:hAnsi="Verdana" w:cs="Times"/>
                <w:b/>
                <w:sz w:val="19"/>
                <w:szCs w:val="19"/>
                <w:vertAlign w:val="superscript"/>
                <w:lang w:val="en-US"/>
              </w:rPr>
              <w:t>2+</w:t>
            </w:r>
            <w:r w:rsidRPr="007C5DE2">
              <w:rPr>
                <w:rFonts w:ascii="Verdana" w:hAnsi="Verdana" w:cs="Times"/>
                <w:b/>
                <w:sz w:val="19"/>
                <w:szCs w:val="19"/>
                <w:lang w:val="en-US"/>
              </w:rPr>
              <w:t xml:space="preserve"> intake</w:t>
            </w:r>
          </w:p>
        </w:tc>
      </w:tr>
      <w:tr w:rsidR="00FE43CC" w:rsidRPr="007C5DE2" w14:paraId="3586B039" w14:textId="77777777" w:rsidTr="004E5691">
        <w:trPr>
          <w:trHeight w:val="572"/>
        </w:trPr>
        <w:tc>
          <w:tcPr>
            <w:tcW w:w="2267" w:type="dxa"/>
            <w:tcBorders>
              <w:top w:val="nil"/>
              <w:left w:val="nil"/>
              <w:bottom w:val="nil"/>
              <w:right w:val="nil"/>
            </w:tcBorders>
          </w:tcPr>
          <w:p w14:paraId="7B77BA88" w14:textId="5C1E839D" w:rsidR="00FE43CC" w:rsidRPr="007C5DE2" w:rsidRDefault="00706254" w:rsidP="00696746">
            <w:pPr>
              <w:rPr>
                <w:rFonts w:ascii="Verdana" w:hAnsi="Verdana" w:cs="Times"/>
                <w:sz w:val="19"/>
                <w:szCs w:val="19"/>
                <w:lang w:val="en-US"/>
              </w:rPr>
            </w:pPr>
            <w:r w:rsidRPr="007C5DE2">
              <w:rPr>
                <w:rFonts w:ascii="Verdana" w:hAnsi="Verdana" w:cs="Times"/>
                <w:sz w:val="19"/>
                <w:szCs w:val="19"/>
                <w:lang w:val="en-US"/>
              </w:rPr>
              <w:t xml:space="preserve">Sharkey </w:t>
            </w:r>
            <w:r w:rsidR="00D37431" w:rsidRPr="007C5DE2">
              <w:rPr>
                <w:rFonts w:ascii="Verdana" w:hAnsi="Verdana" w:cs="Times"/>
                <w:sz w:val="19"/>
                <w:szCs w:val="19"/>
                <w:lang w:val="en-US"/>
              </w:rPr>
              <w:t>(</w:t>
            </w:r>
            <w:r w:rsidR="00D37431" w:rsidRPr="007C5DE2">
              <w:rPr>
                <w:rFonts w:ascii="Verdana" w:hAnsi="Verdana" w:cs="Times"/>
                <w:color w:val="0070C0"/>
                <w:sz w:val="19"/>
                <w:szCs w:val="19"/>
                <w:lang w:val="en-US"/>
              </w:rPr>
              <w:t>2003</w:t>
            </w:r>
            <w:r w:rsidR="00D37431" w:rsidRPr="007C5DE2">
              <w:rPr>
                <w:rFonts w:ascii="Verdana" w:hAnsi="Verdana" w:cs="Times"/>
                <w:sz w:val="19"/>
                <w:szCs w:val="19"/>
                <w:lang w:val="en-US"/>
              </w:rPr>
              <w:t>)</w:t>
            </w:r>
          </w:p>
        </w:tc>
        <w:tc>
          <w:tcPr>
            <w:tcW w:w="831" w:type="dxa"/>
            <w:tcBorders>
              <w:top w:val="nil"/>
              <w:left w:val="nil"/>
              <w:bottom w:val="nil"/>
              <w:right w:val="nil"/>
            </w:tcBorders>
          </w:tcPr>
          <w:p w14:paraId="3B3BDC15" w14:textId="030171BD" w:rsidR="00FE43CC" w:rsidRPr="007C5DE2" w:rsidRDefault="00A06DAF"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0276E208" w14:textId="7E07AD2C" w:rsidR="00FE43CC" w:rsidRPr="007C5DE2" w:rsidRDefault="00E63C89" w:rsidP="00696746">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25C9FC90" w14:textId="652E5304" w:rsidR="00FE43CC" w:rsidRPr="007C5DE2" w:rsidRDefault="00ED3E3A"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50EAE7DF" w14:textId="7DB5E1DB" w:rsidR="00FE43CC" w:rsidRPr="007C5DE2" w:rsidRDefault="00374684"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5ECE3266" w14:textId="2DDAF5F8" w:rsidR="00FE43CC" w:rsidRPr="007C5DE2" w:rsidRDefault="00784D74"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27704B79" w14:textId="4529E848" w:rsidR="00FE43CC" w:rsidRPr="007C5DE2" w:rsidRDefault="009D3624"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1A0C2153" w14:textId="73C0E6D3" w:rsidR="00FE43CC" w:rsidRPr="007C5DE2" w:rsidRDefault="009D3624"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5E6721C0" w14:textId="078B7FBB" w:rsidR="00FE43CC" w:rsidRPr="007C5DE2" w:rsidRDefault="00E63C89" w:rsidP="00696746">
            <w:pPr>
              <w:jc w:val="center"/>
              <w:rPr>
                <w:rFonts w:ascii="Verdana" w:hAnsi="Verdana" w:cs="Times"/>
                <w:sz w:val="19"/>
                <w:szCs w:val="19"/>
                <w:lang w:val="en-US"/>
              </w:rPr>
            </w:pPr>
            <w:r w:rsidRPr="007C5DE2">
              <w:rPr>
                <w:rFonts w:ascii="Verdana" w:hAnsi="Verdana" w:cs="Times"/>
                <w:sz w:val="19"/>
                <w:szCs w:val="19"/>
                <w:lang w:val="en-US"/>
              </w:rPr>
              <w:t>3</w:t>
            </w:r>
          </w:p>
        </w:tc>
      </w:tr>
      <w:tr w:rsidR="00CE1D8D" w:rsidRPr="007C5DE2" w14:paraId="6FED63EA" w14:textId="77777777" w:rsidTr="004E5691">
        <w:trPr>
          <w:trHeight w:val="585"/>
        </w:trPr>
        <w:tc>
          <w:tcPr>
            <w:tcW w:w="2267" w:type="dxa"/>
            <w:tcBorders>
              <w:top w:val="nil"/>
              <w:left w:val="nil"/>
              <w:bottom w:val="nil"/>
              <w:right w:val="nil"/>
            </w:tcBorders>
          </w:tcPr>
          <w:p w14:paraId="48C25DF3" w14:textId="44AD46A6" w:rsidR="00CE1D8D" w:rsidRPr="007C5DE2" w:rsidRDefault="00CE1D8D" w:rsidP="00696746">
            <w:pPr>
              <w:rPr>
                <w:rFonts w:ascii="Verdana" w:hAnsi="Verdana" w:cs="Times"/>
                <w:sz w:val="19"/>
                <w:szCs w:val="19"/>
                <w:lang w:val="nl-NL"/>
              </w:rPr>
            </w:pPr>
            <w:proofErr w:type="spellStart"/>
            <w:r w:rsidRPr="007C5DE2">
              <w:rPr>
                <w:rFonts w:ascii="Verdana" w:hAnsi="Verdana" w:cs="Times"/>
                <w:sz w:val="19"/>
                <w:szCs w:val="19"/>
                <w:lang w:val="nl-NL"/>
              </w:rPr>
              <w:t>Jacka</w:t>
            </w:r>
            <w:proofErr w:type="spellEnd"/>
            <w:r w:rsidRPr="007C5DE2">
              <w:rPr>
                <w:rFonts w:ascii="Verdana" w:hAnsi="Verdana" w:cs="Times"/>
                <w:sz w:val="19"/>
                <w:szCs w:val="19"/>
                <w:lang w:val="nl-NL"/>
              </w:rPr>
              <w:t xml:space="preserve"> </w:t>
            </w:r>
            <w:r w:rsidRPr="007C5DE2">
              <w:rPr>
                <w:rFonts w:ascii="Verdana" w:hAnsi="Verdana" w:cs="Times"/>
                <w:i/>
                <w:sz w:val="19"/>
                <w:szCs w:val="19"/>
                <w:lang w:val="nl-NL"/>
              </w:rPr>
              <w:t>et al.</w:t>
            </w:r>
            <w:r w:rsidRPr="007C5DE2">
              <w:rPr>
                <w:rFonts w:ascii="Verdana" w:hAnsi="Verdana" w:cs="Times"/>
                <w:sz w:val="19"/>
                <w:szCs w:val="19"/>
                <w:lang w:val="nl-NL"/>
              </w:rPr>
              <w:t xml:space="preserve"> (</w:t>
            </w:r>
            <w:r w:rsidRPr="007C5DE2">
              <w:rPr>
                <w:rFonts w:ascii="Verdana" w:hAnsi="Verdana" w:cs="Times"/>
                <w:color w:val="0070C0"/>
                <w:sz w:val="19"/>
                <w:szCs w:val="19"/>
                <w:lang w:val="nl-NL"/>
              </w:rPr>
              <w:t>2009</w:t>
            </w:r>
            <w:r w:rsidRPr="007C5DE2">
              <w:rPr>
                <w:rFonts w:ascii="Verdana" w:hAnsi="Verdana" w:cs="Times"/>
                <w:sz w:val="19"/>
                <w:szCs w:val="19"/>
                <w:lang w:val="nl-NL"/>
              </w:rPr>
              <w:t>)</w:t>
            </w:r>
          </w:p>
        </w:tc>
        <w:tc>
          <w:tcPr>
            <w:tcW w:w="831" w:type="dxa"/>
            <w:tcBorders>
              <w:top w:val="nil"/>
              <w:left w:val="nil"/>
              <w:bottom w:val="nil"/>
              <w:right w:val="nil"/>
            </w:tcBorders>
          </w:tcPr>
          <w:p w14:paraId="639AFE6E"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4C1FA2EB"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74B9ECDB"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1BC08572"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43CC31DE"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0BA1E81F"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5D5291E6"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43B41DF0" w14:textId="77777777" w:rsidR="00CE1D8D" w:rsidRPr="007C5DE2" w:rsidRDefault="00CE1D8D" w:rsidP="00696746">
            <w:pPr>
              <w:jc w:val="center"/>
              <w:rPr>
                <w:rFonts w:ascii="Verdana" w:hAnsi="Verdana" w:cs="Times"/>
                <w:sz w:val="19"/>
                <w:szCs w:val="19"/>
                <w:lang w:val="nl-NL"/>
              </w:rPr>
            </w:pPr>
            <w:r w:rsidRPr="007C5DE2">
              <w:rPr>
                <w:rFonts w:ascii="Verdana" w:hAnsi="Verdana" w:cs="Times"/>
                <w:sz w:val="19"/>
                <w:szCs w:val="19"/>
                <w:lang w:val="nl-NL"/>
              </w:rPr>
              <w:t>5</w:t>
            </w:r>
          </w:p>
        </w:tc>
      </w:tr>
      <w:tr w:rsidR="00310743" w:rsidRPr="007C5DE2" w14:paraId="649BB576" w14:textId="77777777" w:rsidTr="004E5691">
        <w:trPr>
          <w:trHeight w:val="585"/>
        </w:trPr>
        <w:tc>
          <w:tcPr>
            <w:tcW w:w="2267" w:type="dxa"/>
            <w:tcBorders>
              <w:top w:val="nil"/>
              <w:left w:val="nil"/>
              <w:bottom w:val="nil"/>
              <w:right w:val="nil"/>
            </w:tcBorders>
          </w:tcPr>
          <w:p w14:paraId="6F242890" w14:textId="33B0A9F5" w:rsidR="00310743" w:rsidRPr="007C5DE2" w:rsidRDefault="00310743" w:rsidP="00696746">
            <w:pPr>
              <w:rPr>
                <w:rFonts w:ascii="Verdana" w:hAnsi="Verdana" w:cs="Times"/>
                <w:sz w:val="19"/>
                <w:szCs w:val="19"/>
                <w:lang w:val="nl-NL"/>
              </w:rPr>
            </w:pPr>
            <w:proofErr w:type="spellStart"/>
            <w:r w:rsidRPr="007C5DE2">
              <w:rPr>
                <w:rFonts w:ascii="Verdana" w:hAnsi="Verdana" w:cs="Times"/>
                <w:sz w:val="19"/>
                <w:szCs w:val="19"/>
                <w:lang w:val="nl-NL"/>
              </w:rPr>
              <w:t>Bae</w:t>
            </w:r>
            <w:proofErr w:type="spellEnd"/>
            <w:r w:rsidRPr="007C5DE2">
              <w:rPr>
                <w:rFonts w:ascii="Verdana" w:hAnsi="Verdana" w:cs="Times"/>
                <w:sz w:val="19"/>
                <w:szCs w:val="19"/>
                <w:lang w:val="nl-NL"/>
              </w:rPr>
              <w:t xml:space="preserve"> &amp; Kim (</w:t>
            </w:r>
            <w:r w:rsidRPr="007C5DE2">
              <w:rPr>
                <w:rFonts w:ascii="Verdana" w:hAnsi="Verdana" w:cs="Times"/>
                <w:color w:val="0070C0"/>
                <w:sz w:val="19"/>
                <w:szCs w:val="19"/>
                <w:lang w:val="nl-NL"/>
              </w:rPr>
              <w:t>2012</w:t>
            </w:r>
            <w:r w:rsidRPr="007C5DE2">
              <w:rPr>
                <w:rFonts w:ascii="Verdana" w:hAnsi="Verdana" w:cs="Times"/>
                <w:sz w:val="19"/>
                <w:szCs w:val="19"/>
                <w:lang w:val="nl-NL"/>
              </w:rPr>
              <w:t>)</w:t>
            </w:r>
          </w:p>
        </w:tc>
        <w:tc>
          <w:tcPr>
            <w:tcW w:w="831" w:type="dxa"/>
            <w:tcBorders>
              <w:top w:val="nil"/>
              <w:left w:val="nil"/>
              <w:bottom w:val="nil"/>
              <w:right w:val="nil"/>
            </w:tcBorders>
          </w:tcPr>
          <w:p w14:paraId="59350463" w14:textId="46731109" w:rsidR="00310743" w:rsidRPr="007C5DE2" w:rsidRDefault="001369AC" w:rsidP="00696746">
            <w:pPr>
              <w:jc w:val="center"/>
              <w:rPr>
                <w:rFonts w:ascii="Verdana" w:hAnsi="Verdana" w:cs="Times"/>
                <w:color w:val="FF000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61F62F57" w14:textId="7126A046" w:rsidR="00310743" w:rsidRPr="007C5DE2" w:rsidRDefault="001D13DB" w:rsidP="00696746">
            <w:pPr>
              <w:jc w:val="center"/>
              <w:rPr>
                <w:rFonts w:ascii="Verdana" w:hAnsi="Verdana" w:cs="Times"/>
                <w:color w:val="385623" w:themeColor="accent6" w:themeShade="80"/>
                <w:sz w:val="19"/>
                <w:szCs w:val="19"/>
                <w:lang w:val="nl-NL"/>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3C831398" w14:textId="7F7F4C5F" w:rsidR="00310743" w:rsidRPr="007C5DE2" w:rsidRDefault="00AF4DE4" w:rsidP="00696746">
            <w:pPr>
              <w:jc w:val="center"/>
              <w:rPr>
                <w:rFonts w:ascii="Verdana" w:hAnsi="Verdana" w:cs="Times"/>
                <w:color w:val="0070C0"/>
                <w:sz w:val="19"/>
                <w:szCs w:val="19"/>
                <w:lang w:val="nl-NL"/>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0B9372C8" w14:textId="16BCD0F1" w:rsidR="00310743" w:rsidRPr="007C5DE2" w:rsidRDefault="00EA3325"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32A71DDA" w14:textId="50F4892C" w:rsidR="00310743" w:rsidRPr="007C5DE2" w:rsidRDefault="00D70778"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5030FAB4" w14:textId="6C2F3CB3" w:rsidR="00310743" w:rsidRPr="007C5DE2" w:rsidRDefault="008265C7"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020EA250" w14:textId="78136D1C" w:rsidR="00310743" w:rsidRPr="007C5DE2" w:rsidRDefault="005A5746"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06757F27" w14:textId="2FA7255E" w:rsidR="00310743" w:rsidRPr="007C5DE2" w:rsidRDefault="00F77B01" w:rsidP="00696746">
            <w:pPr>
              <w:jc w:val="center"/>
              <w:rPr>
                <w:rFonts w:ascii="Verdana" w:hAnsi="Verdana" w:cs="Times"/>
                <w:sz w:val="19"/>
                <w:szCs w:val="19"/>
                <w:lang w:val="nl-NL"/>
              </w:rPr>
            </w:pPr>
            <w:r w:rsidRPr="007C5DE2">
              <w:rPr>
                <w:rFonts w:ascii="Verdana" w:hAnsi="Verdana" w:cs="Times"/>
                <w:sz w:val="19"/>
                <w:szCs w:val="19"/>
                <w:lang w:val="nl-NL"/>
              </w:rPr>
              <w:t>2</w:t>
            </w:r>
          </w:p>
        </w:tc>
      </w:tr>
      <w:tr w:rsidR="00CE1D8D" w:rsidRPr="007C5DE2" w14:paraId="71E1F9C4" w14:textId="77777777" w:rsidTr="004E5691">
        <w:trPr>
          <w:trHeight w:val="572"/>
        </w:trPr>
        <w:tc>
          <w:tcPr>
            <w:tcW w:w="2267" w:type="dxa"/>
            <w:tcBorders>
              <w:top w:val="nil"/>
              <w:left w:val="nil"/>
              <w:bottom w:val="nil"/>
              <w:right w:val="nil"/>
            </w:tcBorders>
          </w:tcPr>
          <w:p w14:paraId="011EFF26" w14:textId="3AEAC248" w:rsidR="00CE1D8D" w:rsidRPr="007C5DE2" w:rsidRDefault="00CE1D8D" w:rsidP="00696746">
            <w:pPr>
              <w:rPr>
                <w:rFonts w:ascii="Verdana" w:hAnsi="Verdana" w:cs="Times"/>
                <w:sz w:val="19"/>
                <w:szCs w:val="19"/>
                <w:lang w:val="nl-NL"/>
              </w:rPr>
            </w:pPr>
            <w:r w:rsidRPr="007C5DE2">
              <w:rPr>
                <w:rFonts w:ascii="Verdana" w:hAnsi="Verdana" w:cs="Times"/>
                <w:sz w:val="19"/>
                <w:szCs w:val="19"/>
                <w:lang w:val="nl-NL"/>
              </w:rPr>
              <w:t xml:space="preserve">Derom </w:t>
            </w:r>
            <w:r w:rsidRPr="007C5DE2">
              <w:rPr>
                <w:rFonts w:ascii="Verdana" w:hAnsi="Verdana" w:cs="Times"/>
                <w:i/>
                <w:sz w:val="19"/>
                <w:szCs w:val="19"/>
                <w:lang w:val="nl-NL"/>
              </w:rPr>
              <w:t>et al.</w:t>
            </w:r>
            <w:r w:rsidRPr="007C5DE2">
              <w:rPr>
                <w:rFonts w:ascii="Verdana" w:hAnsi="Verdana" w:cs="Times"/>
                <w:sz w:val="19"/>
                <w:szCs w:val="19"/>
                <w:lang w:val="nl-NL"/>
              </w:rPr>
              <w:t xml:space="preserve"> (</w:t>
            </w:r>
            <w:r w:rsidRPr="007C5DE2">
              <w:rPr>
                <w:rFonts w:ascii="Verdana" w:hAnsi="Verdana" w:cs="Times"/>
                <w:color w:val="0070C0"/>
                <w:sz w:val="19"/>
                <w:szCs w:val="19"/>
                <w:lang w:val="nl-NL"/>
              </w:rPr>
              <w:t>2012</w:t>
            </w:r>
            <w:r w:rsidRPr="007C5DE2">
              <w:rPr>
                <w:rFonts w:ascii="Verdana" w:hAnsi="Verdana" w:cs="Times"/>
                <w:sz w:val="19"/>
                <w:szCs w:val="19"/>
                <w:lang w:val="nl-NL"/>
              </w:rPr>
              <w:t>)</w:t>
            </w:r>
          </w:p>
        </w:tc>
        <w:tc>
          <w:tcPr>
            <w:tcW w:w="831" w:type="dxa"/>
            <w:tcBorders>
              <w:top w:val="nil"/>
              <w:left w:val="nil"/>
              <w:bottom w:val="nil"/>
              <w:right w:val="nil"/>
            </w:tcBorders>
          </w:tcPr>
          <w:p w14:paraId="1D2F0117"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2F49903F"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385623" w:themeColor="accent6" w:themeShade="80"/>
                <w:sz w:val="19"/>
                <w:szCs w:val="19"/>
                <w:lang w:val="en-US"/>
              </w:rPr>
              <w:sym w:font="Symbol" w:char="F0C5"/>
            </w:r>
          </w:p>
        </w:tc>
        <w:tc>
          <w:tcPr>
            <w:tcW w:w="736" w:type="dxa"/>
            <w:tcBorders>
              <w:top w:val="nil"/>
              <w:left w:val="nil"/>
              <w:bottom w:val="nil"/>
              <w:right w:val="nil"/>
            </w:tcBorders>
          </w:tcPr>
          <w:p w14:paraId="342F8B67"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1F03CDB1"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6FF6C445"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68D47FC4"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3B366BA1"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31CBC8C5" w14:textId="77777777" w:rsidR="00CE1D8D" w:rsidRPr="007C5DE2" w:rsidRDefault="00CE1D8D" w:rsidP="00696746">
            <w:pPr>
              <w:jc w:val="center"/>
              <w:rPr>
                <w:rFonts w:ascii="Verdana" w:hAnsi="Verdana" w:cs="Times"/>
                <w:sz w:val="19"/>
                <w:szCs w:val="19"/>
                <w:lang w:val="nl-NL"/>
              </w:rPr>
            </w:pPr>
            <w:r w:rsidRPr="007C5DE2">
              <w:rPr>
                <w:rFonts w:ascii="Verdana" w:hAnsi="Verdana" w:cs="Times"/>
                <w:sz w:val="19"/>
                <w:szCs w:val="19"/>
                <w:lang w:val="nl-NL"/>
              </w:rPr>
              <w:t>4</w:t>
            </w:r>
          </w:p>
        </w:tc>
      </w:tr>
      <w:tr w:rsidR="00CE1D8D" w:rsidRPr="007C5DE2" w14:paraId="7EA1A53E" w14:textId="77777777" w:rsidTr="004E5691">
        <w:trPr>
          <w:trHeight w:val="585"/>
        </w:trPr>
        <w:tc>
          <w:tcPr>
            <w:tcW w:w="2267" w:type="dxa"/>
            <w:tcBorders>
              <w:top w:val="nil"/>
              <w:left w:val="nil"/>
              <w:bottom w:val="nil"/>
              <w:right w:val="nil"/>
            </w:tcBorders>
          </w:tcPr>
          <w:p w14:paraId="0537C9FF" w14:textId="6E3DA69A" w:rsidR="00CE1D8D" w:rsidRPr="007C5DE2" w:rsidRDefault="00CE1D8D" w:rsidP="00696746">
            <w:pPr>
              <w:rPr>
                <w:rFonts w:ascii="Verdana" w:hAnsi="Verdana" w:cs="Times"/>
                <w:sz w:val="19"/>
                <w:szCs w:val="19"/>
                <w:lang w:val="nl-NL"/>
              </w:rPr>
            </w:pPr>
            <w:proofErr w:type="spellStart"/>
            <w:r w:rsidRPr="007C5DE2">
              <w:rPr>
                <w:rFonts w:ascii="Verdana" w:hAnsi="Verdana" w:cs="Times"/>
                <w:sz w:val="19"/>
                <w:szCs w:val="19"/>
                <w:lang w:val="nl-NL"/>
              </w:rPr>
              <w:t>Huang</w:t>
            </w:r>
            <w:proofErr w:type="spellEnd"/>
            <w:r w:rsidRPr="007C5DE2">
              <w:rPr>
                <w:rFonts w:ascii="Verdana" w:hAnsi="Verdana" w:cs="Times"/>
                <w:sz w:val="19"/>
                <w:szCs w:val="19"/>
                <w:lang w:val="nl-NL"/>
              </w:rPr>
              <w:t xml:space="preserve"> </w:t>
            </w:r>
            <w:r w:rsidRPr="007C5DE2">
              <w:rPr>
                <w:rFonts w:ascii="Verdana" w:hAnsi="Verdana" w:cs="Times"/>
                <w:i/>
                <w:sz w:val="19"/>
                <w:szCs w:val="19"/>
                <w:lang w:val="nl-NL"/>
              </w:rPr>
              <w:t>et al.</w:t>
            </w:r>
            <w:r w:rsidRPr="007C5DE2">
              <w:rPr>
                <w:rFonts w:ascii="Verdana" w:hAnsi="Verdana" w:cs="Times"/>
                <w:sz w:val="19"/>
                <w:szCs w:val="19"/>
                <w:lang w:val="nl-NL"/>
              </w:rPr>
              <w:t xml:space="preserve"> (</w:t>
            </w:r>
            <w:r w:rsidRPr="007C5DE2">
              <w:rPr>
                <w:rFonts w:ascii="Verdana" w:hAnsi="Verdana" w:cs="Times"/>
                <w:color w:val="0070C0"/>
                <w:sz w:val="19"/>
                <w:szCs w:val="19"/>
                <w:lang w:val="nl-NL"/>
              </w:rPr>
              <w:t>2012</w:t>
            </w:r>
            <w:r w:rsidRPr="007C5DE2">
              <w:rPr>
                <w:rFonts w:ascii="Verdana" w:hAnsi="Verdana" w:cs="Times"/>
                <w:sz w:val="19"/>
                <w:szCs w:val="19"/>
                <w:lang w:val="nl-NL"/>
              </w:rPr>
              <w:t>)</w:t>
            </w:r>
          </w:p>
        </w:tc>
        <w:tc>
          <w:tcPr>
            <w:tcW w:w="831" w:type="dxa"/>
            <w:tcBorders>
              <w:top w:val="nil"/>
              <w:left w:val="nil"/>
              <w:bottom w:val="nil"/>
              <w:right w:val="nil"/>
            </w:tcBorders>
          </w:tcPr>
          <w:p w14:paraId="484CDD6E"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47D79BBA"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357E1573"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41099F50"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0070C0"/>
                <w:sz w:val="19"/>
                <w:szCs w:val="19"/>
                <w:lang w:val="en-US"/>
              </w:rPr>
              <w:sym w:font="Symbol" w:char="F0C6"/>
            </w:r>
          </w:p>
        </w:tc>
        <w:tc>
          <w:tcPr>
            <w:tcW w:w="884" w:type="dxa"/>
            <w:tcBorders>
              <w:top w:val="nil"/>
              <w:left w:val="nil"/>
              <w:bottom w:val="nil"/>
              <w:right w:val="nil"/>
            </w:tcBorders>
          </w:tcPr>
          <w:p w14:paraId="2931A54B"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709EF0EE"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1C8DCDA1"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07165403" w14:textId="77777777" w:rsidR="00CE1D8D" w:rsidRPr="007C5DE2" w:rsidRDefault="00CE1D8D" w:rsidP="00696746">
            <w:pPr>
              <w:jc w:val="center"/>
              <w:rPr>
                <w:rFonts w:ascii="Verdana" w:hAnsi="Verdana" w:cs="Times"/>
                <w:sz w:val="19"/>
                <w:szCs w:val="19"/>
                <w:lang w:val="nl-NL"/>
              </w:rPr>
            </w:pPr>
            <w:r w:rsidRPr="007C5DE2">
              <w:rPr>
                <w:rFonts w:ascii="Verdana" w:hAnsi="Verdana" w:cs="Times"/>
                <w:sz w:val="19"/>
                <w:szCs w:val="19"/>
                <w:lang w:val="nl-NL"/>
              </w:rPr>
              <w:t>2</w:t>
            </w:r>
          </w:p>
        </w:tc>
      </w:tr>
      <w:tr w:rsidR="00CE1D8D" w:rsidRPr="007C5DE2" w14:paraId="3E6CCCD5" w14:textId="77777777" w:rsidTr="004E5691">
        <w:trPr>
          <w:trHeight w:val="585"/>
        </w:trPr>
        <w:tc>
          <w:tcPr>
            <w:tcW w:w="2267" w:type="dxa"/>
            <w:tcBorders>
              <w:top w:val="nil"/>
              <w:left w:val="nil"/>
              <w:bottom w:val="nil"/>
              <w:right w:val="nil"/>
            </w:tcBorders>
          </w:tcPr>
          <w:p w14:paraId="1A4D3788" w14:textId="1D3944CF" w:rsidR="00CE1D8D" w:rsidRPr="007C5DE2" w:rsidRDefault="00CE1D8D" w:rsidP="00696746">
            <w:pPr>
              <w:rPr>
                <w:rFonts w:ascii="Verdana" w:hAnsi="Verdana" w:cs="Times"/>
                <w:sz w:val="19"/>
                <w:szCs w:val="19"/>
                <w:lang w:val="nl-NL"/>
              </w:rPr>
            </w:pPr>
            <w:proofErr w:type="spellStart"/>
            <w:r w:rsidRPr="007C5DE2">
              <w:rPr>
                <w:rFonts w:ascii="Verdana" w:hAnsi="Verdana" w:cs="Times"/>
                <w:sz w:val="19"/>
                <w:szCs w:val="19"/>
                <w:lang w:val="nl-NL"/>
              </w:rPr>
              <w:t>Jacka</w:t>
            </w:r>
            <w:proofErr w:type="spellEnd"/>
            <w:r w:rsidRPr="007C5DE2">
              <w:rPr>
                <w:rFonts w:ascii="Verdana" w:hAnsi="Verdana" w:cs="Times"/>
                <w:sz w:val="19"/>
                <w:szCs w:val="19"/>
                <w:lang w:val="nl-NL"/>
              </w:rPr>
              <w:t xml:space="preserve"> </w:t>
            </w:r>
            <w:r w:rsidR="00AE4957" w:rsidRPr="007C5DE2">
              <w:rPr>
                <w:rFonts w:ascii="Verdana" w:hAnsi="Verdana" w:cs="Times"/>
                <w:i/>
                <w:sz w:val="19"/>
                <w:szCs w:val="19"/>
                <w:lang w:val="nl-NL"/>
              </w:rPr>
              <w:t>et al.</w:t>
            </w:r>
            <w:r w:rsidRPr="007C5DE2">
              <w:rPr>
                <w:rFonts w:ascii="Verdana" w:hAnsi="Verdana" w:cs="Times"/>
                <w:sz w:val="19"/>
                <w:szCs w:val="19"/>
                <w:lang w:val="nl-NL"/>
              </w:rPr>
              <w:t xml:space="preserve"> (</w:t>
            </w:r>
            <w:r w:rsidRPr="007C5DE2">
              <w:rPr>
                <w:rFonts w:ascii="Verdana" w:hAnsi="Verdana" w:cs="Times"/>
                <w:color w:val="0070C0"/>
                <w:sz w:val="19"/>
                <w:szCs w:val="19"/>
                <w:lang w:val="nl-NL"/>
              </w:rPr>
              <w:t>2012</w:t>
            </w:r>
            <w:r w:rsidRPr="007C5DE2">
              <w:rPr>
                <w:rFonts w:ascii="Verdana" w:hAnsi="Verdana" w:cs="Times"/>
                <w:sz w:val="19"/>
                <w:szCs w:val="19"/>
                <w:lang w:val="nl-NL"/>
              </w:rPr>
              <w:t>)</w:t>
            </w:r>
          </w:p>
        </w:tc>
        <w:tc>
          <w:tcPr>
            <w:tcW w:w="831" w:type="dxa"/>
            <w:tcBorders>
              <w:top w:val="nil"/>
              <w:left w:val="nil"/>
              <w:bottom w:val="nil"/>
              <w:right w:val="nil"/>
            </w:tcBorders>
          </w:tcPr>
          <w:p w14:paraId="1F582790"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13F279E9"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583B94C4"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00C71B18"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71670CCE"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196337AC"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0E5B71AB"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652458BA" w14:textId="77777777" w:rsidR="00CE1D8D" w:rsidRPr="007C5DE2" w:rsidRDefault="00CE1D8D" w:rsidP="00696746">
            <w:pPr>
              <w:jc w:val="center"/>
              <w:rPr>
                <w:rFonts w:ascii="Verdana" w:hAnsi="Verdana" w:cs="Times"/>
                <w:sz w:val="19"/>
                <w:szCs w:val="19"/>
                <w:lang w:val="nl-NL"/>
              </w:rPr>
            </w:pPr>
            <w:r w:rsidRPr="007C5DE2">
              <w:rPr>
                <w:rFonts w:ascii="Verdana" w:hAnsi="Verdana" w:cs="Times"/>
                <w:sz w:val="19"/>
                <w:szCs w:val="19"/>
                <w:lang w:val="nl-NL"/>
              </w:rPr>
              <w:t>5</w:t>
            </w:r>
          </w:p>
        </w:tc>
      </w:tr>
      <w:tr w:rsidR="00CE1D8D" w:rsidRPr="007C5DE2" w14:paraId="5F6FA713" w14:textId="77777777" w:rsidTr="004E5691">
        <w:trPr>
          <w:trHeight w:val="572"/>
        </w:trPr>
        <w:tc>
          <w:tcPr>
            <w:tcW w:w="2267" w:type="dxa"/>
            <w:tcBorders>
              <w:top w:val="nil"/>
              <w:left w:val="nil"/>
              <w:bottom w:val="nil"/>
              <w:right w:val="nil"/>
            </w:tcBorders>
          </w:tcPr>
          <w:p w14:paraId="6EFAEB7B" w14:textId="646B587B" w:rsidR="00CE1D8D" w:rsidRPr="007C5DE2" w:rsidRDefault="00CE1D8D" w:rsidP="00696746">
            <w:pPr>
              <w:rPr>
                <w:rFonts w:ascii="Verdana" w:hAnsi="Verdana" w:cs="Times"/>
                <w:sz w:val="19"/>
                <w:szCs w:val="19"/>
                <w:lang w:val="nl-NL"/>
              </w:rPr>
            </w:pPr>
            <w:proofErr w:type="spellStart"/>
            <w:r w:rsidRPr="007C5DE2">
              <w:rPr>
                <w:rFonts w:ascii="Verdana" w:hAnsi="Verdana" w:cs="Times"/>
                <w:sz w:val="19"/>
                <w:szCs w:val="19"/>
                <w:lang w:val="nl-NL"/>
              </w:rPr>
              <w:t>Yary</w:t>
            </w:r>
            <w:proofErr w:type="spellEnd"/>
            <w:r w:rsidRPr="007C5DE2">
              <w:rPr>
                <w:rFonts w:ascii="Verdana" w:hAnsi="Verdana" w:cs="Times"/>
                <w:sz w:val="19"/>
                <w:szCs w:val="19"/>
                <w:lang w:val="nl-NL"/>
              </w:rPr>
              <w:t xml:space="preserve"> </w:t>
            </w:r>
            <w:r w:rsidRPr="007C5DE2">
              <w:rPr>
                <w:rFonts w:ascii="Verdana" w:hAnsi="Verdana" w:cs="Times"/>
                <w:i/>
                <w:sz w:val="19"/>
                <w:szCs w:val="19"/>
                <w:lang w:val="nl-NL"/>
              </w:rPr>
              <w:t>et al.</w:t>
            </w:r>
            <w:r w:rsidRPr="007C5DE2">
              <w:rPr>
                <w:rFonts w:ascii="Verdana" w:hAnsi="Verdana" w:cs="Times"/>
                <w:sz w:val="19"/>
                <w:szCs w:val="19"/>
                <w:lang w:val="nl-NL"/>
              </w:rPr>
              <w:t xml:space="preserve"> (</w:t>
            </w:r>
            <w:r w:rsidRPr="007C5DE2">
              <w:rPr>
                <w:rFonts w:ascii="Verdana" w:hAnsi="Verdana" w:cs="Times"/>
                <w:color w:val="0070C0"/>
                <w:sz w:val="19"/>
                <w:szCs w:val="19"/>
                <w:lang w:val="nl-NL"/>
              </w:rPr>
              <w:t>2013</w:t>
            </w:r>
            <w:r w:rsidRPr="007C5DE2">
              <w:rPr>
                <w:rFonts w:ascii="Verdana" w:hAnsi="Verdana" w:cs="Times"/>
                <w:sz w:val="19"/>
                <w:szCs w:val="19"/>
                <w:lang w:val="nl-NL"/>
              </w:rPr>
              <w:t>)</w:t>
            </w:r>
          </w:p>
        </w:tc>
        <w:tc>
          <w:tcPr>
            <w:tcW w:w="831" w:type="dxa"/>
            <w:tcBorders>
              <w:top w:val="nil"/>
              <w:left w:val="nil"/>
              <w:bottom w:val="nil"/>
              <w:right w:val="nil"/>
            </w:tcBorders>
          </w:tcPr>
          <w:p w14:paraId="2B28C14D"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558C64F0"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06092D59"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291D60DD"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6719B43B"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6024333E"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67CEBC5E"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011D631B" w14:textId="77777777" w:rsidR="00CE1D8D" w:rsidRPr="007C5DE2" w:rsidRDefault="00CE1D8D" w:rsidP="00696746">
            <w:pPr>
              <w:jc w:val="center"/>
              <w:rPr>
                <w:rFonts w:ascii="Verdana" w:hAnsi="Verdana" w:cs="Times"/>
                <w:sz w:val="19"/>
                <w:szCs w:val="19"/>
                <w:lang w:val="nl-NL"/>
              </w:rPr>
            </w:pPr>
            <w:r w:rsidRPr="007C5DE2">
              <w:rPr>
                <w:rFonts w:ascii="Verdana" w:hAnsi="Verdana" w:cs="Times"/>
                <w:sz w:val="19"/>
                <w:szCs w:val="19"/>
                <w:lang w:val="nl-NL"/>
              </w:rPr>
              <w:t>2</w:t>
            </w:r>
          </w:p>
        </w:tc>
      </w:tr>
      <w:tr w:rsidR="00310743" w:rsidRPr="007C5DE2" w14:paraId="23825328" w14:textId="77777777" w:rsidTr="004E5691">
        <w:trPr>
          <w:trHeight w:val="585"/>
        </w:trPr>
        <w:tc>
          <w:tcPr>
            <w:tcW w:w="2267" w:type="dxa"/>
            <w:tcBorders>
              <w:top w:val="nil"/>
              <w:left w:val="nil"/>
              <w:bottom w:val="nil"/>
              <w:right w:val="nil"/>
            </w:tcBorders>
          </w:tcPr>
          <w:p w14:paraId="6F979932" w14:textId="75B72B50" w:rsidR="00310743" w:rsidRPr="007C5DE2" w:rsidRDefault="00310743" w:rsidP="00696746">
            <w:pPr>
              <w:rPr>
                <w:rFonts w:ascii="Verdana" w:hAnsi="Verdana" w:cs="Times"/>
                <w:color w:val="000000" w:themeColor="text1"/>
                <w:sz w:val="19"/>
                <w:szCs w:val="19"/>
                <w:lang w:val="nl-NL"/>
              </w:rPr>
            </w:pPr>
            <w:r w:rsidRPr="007C5DE2">
              <w:rPr>
                <w:rFonts w:ascii="Verdana" w:hAnsi="Verdana" w:cs="Times"/>
                <w:color w:val="000000" w:themeColor="text1"/>
                <w:sz w:val="19"/>
                <w:szCs w:val="19"/>
                <w:lang w:val="nl-NL"/>
              </w:rPr>
              <w:t xml:space="preserve">Kim </w:t>
            </w:r>
            <w:r w:rsidRPr="007C5DE2">
              <w:rPr>
                <w:rFonts w:ascii="Verdana" w:hAnsi="Verdana" w:cs="Times"/>
                <w:i/>
                <w:color w:val="000000" w:themeColor="text1"/>
                <w:sz w:val="19"/>
                <w:szCs w:val="19"/>
                <w:lang w:val="nl-NL"/>
              </w:rPr>
              <w:t>et al.</w:t>
            </w:r>
            <w:r w:rsidRPr="007C5DE2">
              <w:rPr>
                <w:rFonts w:ascii="Verdana" w:hAnsi="Verdana" w:cs="Times"/>
                <w:color w:val="000000" w:themeColor="text1"/>
                <w:sz w:val="19"/>
                <w:szCs w:val="19"/>
                <w:lang w:val="nl-NL"/>
              </w:rPr>
              <w:t xml:space="preserve"> (</w:t>
            </w:r>
            <w:r w:rsidRPr="007C5DE2">
              <w:rPr>
                <w:rFonts w:ascii="Verdana" w:hAnsi="Verdana" w:cs="Times"/>
                <w:color w:val="0070C0"/>
                <w:sz w:val="19"/>
                <w:szCs w:val="19"/>
                <w:lang w:val="nl-NL"/>
              </w:rPr>
              <w:t>2015</w:t>
            </w:r>
            <w:r w:rsidRPr="007C5DE2">
              <w:rPr>
                <w:rFonts w:ascii="Verdana" w:hAnsi="Verdana" w:cs="Times"/>
                <w:color w:val="000000" w:themeColor="text1"/>
                <w:sz w:val="19"/>
                <w:szCs w:val="19"/>
                <w:lang w:val="nl-NL"/>
              </w:rPr>
              <w:t>)</w:t>
            </w:r>
          </w:p>
        </w:tc>
        <w:tc>
          <w:tcPr>
            <w:tcW w:w="831" w:type="dxa"/>
            <w:tcBorders>
              <w:top w:val="nil"/>
              <w:left w:val="nil"/>
              <w:bottom w:val="nil"/>
              <w:right w:val="nil"/>
            </w:tcBorders>
          </w:tcPr>
          <w:p w14:paraId="25DCFFD0" w14:textId="40DDA50F" w:rsidR="00310743" w:rsidRPr="007C5DE2" w:rsidRDefault="006303B0" w:rsidP="00696746">
            <w:pPr>
              <w:jc w:val="center"/>
              <w:rPr>
                <w:rFonts w:ascii="Verdana" w:hAnsi="Verdana" w:cs="Times"/>
                <w:color w:val="FF000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2A4E90BA" w14:textId="1EB88AF9" w:rsidR="00310743" w:rsidRPr="007C5DE2" w:rsidRDefault="00D12CCD" w:rsidP="00696746">
            <w:pPr>
              <w:jc w:val="center"/>
              <w:rPr>
                <w:rFonts w:ascii="Verdana" w:hAnsi="Verdana" w:cs="Times"/>
                <w:color w:val="FF0000"/>
                <w:sz w:val="19"/>
                <w:szCs w:val="19"/>
                <w:lang w:val="nl-NL"/>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2312F1F5" w14:textId="7122EEF9" w:rsidR="00310743" w:rsidRPr="007C5DE2" w:rsidRDefault="00BF6B33" w:rsidP="00696746">
            <w:pPr>
              <w:jc w:val="center"/>
              <w:rPr>
                <w:rFonts w:ascii="Verdana" w:hAnsi="Verdana" w:cs="Times"/>
                <w:color w:val="0070C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28D91B4C" w14:textId="547F40B4" w:rsidR="00310743" w:rsidRPr="007C5DE2" w:rsidRDefault="00497CF5"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2BF8FD8A" w14:textId="614C318A" w:rsidR="00310743" w:rsidRPr="007C5DE2" w:rsidRDefault="00FC3208"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0A236330" w14:textId="0CF707E7" w:rsidR="00310743" w:rsidRPr="007C5DE2" w:rsidRDefault="00FC3208"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0AA0E9EE" w14:textId="14748BBD" w:rsidR="00310743" w:rsidRPr="007C5DE2" w:rsidRDefault="00590EE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5A3AF97F" w14:textId="06D47BCB" w:rsidR="00310743" w:rsidRPr="007C5DE2" w:rsidRDefault="00167A71" w:rsidP="00696746">
            <w:pPr>
              <w:jc w:val="center"/>
              <w:rPr>
                <w:rFonts w:ascii="Verdana" w:hAnsi="Verdana" w:cs="Times"/>
                <w:sz w:val="19"/>
                <w:szCs w:val="19"/>
                <w:lang w:val="nl-NL"/>
              </w:rPr>
            </w:pPr>
            <w:r w:rsidRPr="007C5DE2">
              <w:rPr>
                <w:rFonts w:ascii="Verdana" w:hAnsi="Verdana" w:cs="Times"/>
                <w:sz w:val="19"/>
                <w:szCs w:val="19"/>
                <w:lang w:val="nl-NL"/>
              </w:rPr>
              <w:t>1</w:t>
            </w:r>
          </w:p>
        </w:tc>
      </w:tr>
      <w:tr w:rsidR="00CE1D8D" w:rsidRPr="007C5DE2" w14:paraId="4C2EF061" w14:textId="77777777" w:rsidTr="004E5691">
        <w:trPr>
          <w:trHeight w:val="585"/>
        </w:trPr>
        <w:tc>
          <w:tcPr>
            <w:tcW w:w="2267" w:type="dxa"/>
            <w:tcBorders>
              <w:top w:val="nil"/>
              <w:left w:val="nil"/>
              <w:bottom w:val="nil"/>
              <w:right w:val="nil"/>
            </w:tcBorders>
          </w:tcPr>
          <w:p w14:paraId="59695A72" w14:textId="58FC296F" w:rsidR="00CE1D8D" w:rsidRPr="007C5DE2" w:rsidRDefault="00CE1D8D" w:rsidP="00696746">
            <w:pPr>
              <w:rPr>
                <w:rFonts w:ascii="Verdana" w:hAnsi="Verdana" w:cs="Times"/>
                <w:sz w:val="19"/>
                <w:szCs w:val="19"/>
                <w:lang w:val="nl-NL"/>
              </w:rPr>
            </w:pPr>
            <w:proofErr w:type="spellStart"/>
            <w:r w:rsidRPr="007C5DE2">
              <w:rPr>
                <w:rFonts w:ascii="Verdana" w:hAnsi="Verdana" w:cs="Times"/>
                <w:color w:val="000000" w:themeColor="text1"/>
                <w:sz w:val="19"/>
                <w:szCs w:val="19"/>
                <w:lang w:val="nl-NL"/>
              </w:rPr>
              <w:t>Miki</w:t>
            </w:r>
            <w:proofErr w:type="spellEnd"/>
            <w:r w:rsidRPr="007C5DE2">
              <w:rPr>
                <w:rFonts w:ascii="Verdana" w:hAnsi="Verdana" w:cs="Times"/>
                <w:color w:val="000000" w:themeColor="text1"/>
                <w:sz w:val="19"/>
                <w:szCs w:val="19"/>
                <w:lang w:val="nl-NL"/>
              </w:rPr>
              <w:t xml:space="preserve"> </w:t>
            </w:r>
            <w:r w:rsidR="00AE4957" w:rsidRPr="007C5DE2">
              <w:rPr>
                <w:rFonts w:ascii="Verdana" w:hAnsi="Verdana" w:cs="Times"/>
                <w:i/>
                <w:color w:val="000000" w:themeColor="text1"/>
                <w:sz w:val="19"/>
                <w:szCs w:val="19"/>
                <w:lang w:val="nl-NL"/>
              </w:rPr>
              <w:t>et al.</w:t>
            </w:r>
            <w:r w:rsidRPr="007C5DE2">
              <w:rPr>
                <w:rFonts w:ascii="Verdana" w:hAnsi="Verdana" w:cs="Times"/>
                <w:color w:val="000000" w:themeColor="text1"/>
                <w:sz w:val="19"/>
                <w:szCs w:val="19"/>
                <w:lang w:val="nl-NL"/>
              </w:rPr>
              <w:t xml:space="preserve"> (</w:t>
            </w:r>
            <w:r w:rsidRPr="007C5DE2">
              <w:rPr>
                <w:rFonts w:ascii="Verdana" w:hAnsi="Verdana" w:cs="Times"/>
                <w:color w:val="0070C0"/>
                <w:sz w:val="19"/>
                <w:szCs w:val="19"/>
                <w:lang w:val="nl-NL"/>
              </w:rPr>
              <w:t>2015</w:t>
            </w:r>
            <w:r w:rsidRPr="007C5DE2">
              <w:rPr>
                <w:rFonts w:ascii="Verdana" w:hAnsi="Verdana" w:cs="Times"/>
                <w:color w:val="000000" w:themeColor="text1"/>
                <w:sz w:val="19"/>
                <w:szCs w:val="19"/>
                <w:lang w:val="nl-NL"/>
              </w:rPr>
              <w:t>)</w:t>
            </w:r>
          </w:p>
        </w:tc>
        <w:tc>
          <w:tcPr>
            <w:tcW w:w="831" w:type="dxa"/>
            <w:tcBorders>
              <w:top w:val="nil"/>
              <w:left w:val="nil"/>
              <w:bottom w:val="nil"/>
              <w:right w:val="nil"/>
            </w:tcBorders>
          </w:tcPr>
          <w:p w14:paraId="39BFA4DA"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08240615"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690A00A9"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3FC8339A"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7E707D79"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3C8A85B1"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29379F29"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55E1A2CA" w14:textId="77777777" w:rsidR="00CE1D8D" w:rsidRPr="007C5DE2" w:rsidRDefault="00CE1D8D" w:rsidP="00696746">
            <w:pPr>
              <w:jc w:val="center"/>
              <w:rPr>
                <w:rFonts w:ascii="Verdana" w:hAnsi="Verdana" w:cs="Times"/>
                <w:sz w:val="19"/>
                <w:szCs w:val="19"/>
                <w:lang w:val="nl-NL"/>
              </w:rPr>
            </w:pPr>
            <w:r w:rsidRPr="007C5DE2">
              <w:rPr>
                <w:rFonts w:ascii="Verdana" w:hAnsi="Verdana" w:cs="Times"/>
                <w:sz w:val="19"/>
                <w:szCs w:val="19"/>
                <w:lang w:val="nl-NL"/>
              </w:rPr>
              <w:t>2</w:t>
            </w:r>
          </w:p>
        </w:tc>
      </w:tr>
      <w:tr w:rsidR="00CE1D8D" w:rsidRPr="007C5DE2" w14:paraId="36326B46" w14:textId="77777777" w:rsidTr="002974BA">
        <w:trPr>
          <w:trHeight w:val="488"/>
        </w:trPr>
        <w:tc>
          <w:tcPr>
            <w:tcW w:w="2267" w:type="dxa"/>
            <w:tcBorders>
              <w:top w:val="nil"/>
              <w:left w:val="nil"/>
              <w:bottom w:val="nil"/>
              <w:right w:val="nil"/>
            </w:tcBorders>
          </w:tcPr>
          <w:p w14:paraId="3FC8A0A4" w14:textId="77777777" w:rsidR="00CE1D8D" w:rsidRPr="007C5DE2" w:rsidRDefault="00CE1D8D" w:rsidP="00696746">
            <w:pPr>
              <w:rPr>
                <w:rFonts w:ascii="Verdana" w:hAnsi="Verdana" w:cs="Times"/>
                <w:color w:val="000000" w:themeColor="text1"/>
                <w:sz w:val="19"/>
                <w:szCs w:val="19"/>
                <w:lang w:val="nl-NL"/>
              </w:rPr>
            </w:pPr>
            <w:proofErr w:type="spellStart"/>
            <w:r w:rsidRPr="007C5DE2">
              <w:rPr>
                <w:rFonts w:ascii="Verdana" w:hAnsi="Verdana" w:cs="Times"/>
                <w:color w:val="000000" w:themeColor="text1"/>
                <w:sz w:val="19"/>
                <w:szCs w:val="19"/>
                <w:lang w:val="nl-NL"/>
              </w:rPr>
              <w:t>Tarleton</w:t>
            </w:r>
            <w:proofErr w:type="spellEnd"/>
            <w:r w:rsidRPr="007C5DE2">
              <w:rPr>
                <w:rFonts w:ascii="Verdana" w:hAnsi="Verdana" w:cs="Times"/>
                <w:color w:val="000000" w:themeColor="text1"/>
                <w:sz w:val="19"/>
                <w:szCs w:val="19"/>
                <w:lang w:val="nl-NL"/>
              </w:rPr>
              <w:t xml:space="preserve"> </w:t>
            </w:r>
            <w:proofErr w:type="spellStart"/>
            <w:r w:rsidRPr="007C5DE2">
              <w:rPr>
                <w:rFonts w:ascii="Verdana" w:hAnsi="Verdana" w:cs="Times"/>
                <w:color w:val="000000" w:themeColor="text1"/>
                <w:sz w:val="19"/>
                <w:szCs w:val="19"/>
                <w:lang w:val="nl-NL"/>
              </w:rPr>
              <w:t>and</w:t>
            </w:r>
            <w:proofErr w:type="spellEnd"/>
            <w:r w:rsidRPr="007C5DE2">
              <w:rPr>
                <w:rFonts w:ascii="Verdana" w:hAnsi="Verdana" w:cs="Times"/>
                <w:color w:val="000000" w:themeColor="text1"/>
                <w:sz w:val="19"/>
                <w:szCs w:val="19"/>
                <w:lang w:val="nl-NL"/>
              </w:rPr>
              <w:t xml:space="preserve"> </w:t>
            </w:r>
            <w:proofErr w:type="spellStart"/>
            <w:r w:rsidRPr="007C5DE2">
              <w:rPr>
                <w:rFonts w:ascii="Verdana" w:hAnsi="Verdana" w:cs="Times"/>
                <w:color w:val="000000" w:themeColor="text1"/>
                <w:sz w:val="19"/>
                <w:szCs w:val="19"/>
                <w:lang w:val="nl-NL"/>
              </w:rPr>
              <w:t>Littenberg</w:t>
            </w:r>
            <w:proofErr w:type="spellEnd"/>
            <w:r w:rsidRPr="007C5DE2">
              <w:rPr>
                <w:rFonts w:ascii="Verdana" w:hAnsi="Verdana" w:cs="Times"/>
                <w:color w:val="000000" w:themeColor="text1"/>
                <w:sz w:val="19"/>
                <w:szCs w:val="19"/>
                <w:lang w:val="nl-NL"/>
              </w:rPr>
              <w:t xml:space="preserve"> (</w:t>
            </w:r>
            <w:r w:rsidRPr="007C5DE2">
              <w:rPr>
                <w:rFonts w:ascii="Verdana" w:hAnsi="Verdana" w:cs="Times"/>
                <w:color w:val="0070C0"/>
                <w:sz w:val="19"/>
                <w:szCs w:val="19"/>
                <w:lang w:val="nl-NL"/>
              </w:rPr>
              <w:t>2015</w:t>
            </w:r>
            <w:r w:rsidRPr="007C5DE2">
              <w:rPr>
                <w:rFonts w:ascii="Verdana" w:hAnsi="Verdana" w:cs="Times"/>
                <w:color w:val="000000" w:themeColor="text1"/>
                <w:sz w:val="19"/>
                <w:szCs w:val="19"/>
                <w:lang w:val="nl-NL"/>
              </w:rPr>
              <w:t>)</w:t>
            </w:r>
          </w:p>
        </w:tc>
        <w:tc>
          <w:tcPr>
            <w:tcW w:w="831" w:type="dxa"/>
            <w:tcBorders>
              <w:top w:val="nil"/>
              <w:left w:val="nil"/>
              <w:bottom w:val="nil"/>
              <w:right w:val="nil"/>
            </w:tcBorders>
          </w:tcPr>
          <w:p w14:paraId="0EC78088"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169AA9CA" w14:textId="77777777" w:rsidR="00CE1D8D" w:rsidRPr="007C5DE2" w:rsidRDefault="00CE1D8D" w:rsidP="00696746">
            <w:pPr>
              <w:jc w:val="center"/>
              <w:rPr>
                <w:rFonts w:ascii="Verdana" w:hAnsi="Verdana" w:cs="Times"/>
                <w:color w:val="FF0000"/>
                <w:sz w:val="19"/>
                <w:szCs w:val="19"/>
                <w:lang w:val="nl-NL"/>
              </w:rPr>
            </w:pPr>
            <w:r w:rsidRPr="007C5DE2">
              <w:rPr>
                <w:rFonts w:ascii="Verdana" w:hAnsi="Verdana" w:cs="Times"/>
                <w:color w:val="385623" w:themeColor="accent6" w:themeShade="80"/>
                <w:sz w:val="19"/>
                <w:szCs w:val="19"/>
                <w:lang w:val="en-US"/>
              </w:rPr>
              <w:sym w:font="Symbol" w:char="F0C5"/>
            </w:r>
          </w:p>
        </w:tc>
        <w:tc>
          <w:tcPr>
            <w:tcW w:w="736" w:type="dxa"/>
            <w:tcBorders>
              <w:top w:val="nil"/>
              <w:left w:val="nil"/>
              <w:bottom w:val="nil"/>
              <w:right w:val="nil"/>
            </w:tcBorders>
          </w:tcPr>
          <w:p w14:paraId="46706FB1" w14:textId="77777777" w:rsidR="00CE1D8D" w:rsidRPr="007C5DE2" w:rsidRDefault="00CE1D8D" w:rsidP="00696746">
            <w:pPr>
              <w:jc w:val="center"/>
              <w:rPr>
                <w:rFonts w:ascii="Verdana" w:hAnsi="Verdana" w:cs="Times"/>
                <w:color w:val="0070C0"/>
                <w:sz w:val="19"/>
                <w:szCs w:val="19"/>
                <w:lang w:val="nl-NL"/>
              </w:rPr>
            </w:pPr>
            <w:r w:rsidRPr="007C5DE2">
              <w:rPr>
                <w:rFonts w:ascii="Verdana" w:hAnsi="Verdana" w:cs="Times"/>
                <w:color w:val="FF0000"/>
                <w:sz w:val="19"/>
                <w:szCs w:val="19"/>
                <w:lang w:val="en-US"/>
              </w:rPr>
              <w:sym w:font="Symbol" w:char="F0C4"/>
            </w:r>
          </w:p>
        </w:tc>
        <w:tc>
          <w:tcPr>
            <w:tcW w:w="885" w:type="dxa"/>
            <w:tcBorders>
              <w:top w:val="nil"/>
              <w:left w:val="nil"/>
              <w:bottom w:val="nil"/>
              <w:right w:val="nil"/>
            </w:tcBorders>
          </w:tcPr>
          <w:p w14:paraId="6279B3D0"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FF0000"/>
                <w:sz w:val="19"/>
                <w:szCs w:val="19"/>
                <w:lang w:val="en-US"/>
              </w:rPr>
              <w:sym w:font="Symbol" w:char="F0C4"/>
            </w:r>
          </w:p>
        </w:tc>
        <w:tc>
          <w:tcPr>
            <w:tcW w:w="884" w:type="dxa"/>
            <w:tcBorders>
              <w:top w:val="nil"/>
              <w:left w:val="nil"/>
              <w:bottom w:val="nil"/>
              <w:right w:val="nil"/>
            </w:tcBorders>
          </w:tcPr>
          <w:p w14:paraId="71F41C95"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3CF98128"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4ADCAD47" w14:textId="77777777" w:rsidR="00CE1D8D" w:rsidRPr="007C5DE2" w:rsidRDefault="00CE1D8D" w:rsidP="00696746">
            <w:pPr>
              <w:jc w:val="center"/>
              <w:rPr>
                <w:rFonts w:ascii="Verdana" w:hAnsi="Verdana" w:cs="Times"/>
                <w:color w:val="385623" w:themeColor="accent6" w:themeShade="80"/>
                <w:sz w:val="19"/>
                <w:szCs w:val="19"/>
                <w:lang w:val="nl-NL"/>
              </w:rPr>
            </w:pPr>
            <w:r w:rsidRPr="007C5DE2">
              <w:rPr>
                <w:rFonts w:ascii="Verdana" w:hAnsi="Verdana" w:cs="Times"/>
                <w:color w:val="FF0000"/>
                <w:sz w:val="19"/>
                <w:szCs w:val="19"/>
                <w:lang w:val="en-US"/>
              </w:rPr>
              <w:sym w:font="Symbol" w:char="F0C4"/>
            </w:r>
          </w:p>
        </w:tc>
        <w:tc>
          <w:tcPr>
            <w:tcW w:w="1182" w:type="dxa"/>
            <w:tcBorders>
              <w:top w:val="nil"/>
              <w:left w:val="nil"/>
              <w:bottom w:val="nil"/>
              <w:right w:val="nil"/>
            </w:tcBorders>
          </w:tcPr>
          <w:p w14:paraId="0EF05D27" w14:textId="77777777" w:rsidR="00CE1D8D" w:rsidRPr="007C5DE2" w:rsidRDefault="00CE1D8D" w:rsidP="00696746">
            <w:pPr>
              <w:jc w:val="center"/>
              <w:rPr>
                <w:rFonts w:ascii="Verdana" w:hAnsi="Verdana" w:cs="Times"/>
                <w:sz w:val="19"/>
                <w:szCs w:val="19"/>
                <w:lang w:val="nl-NL"/>
              </w:rPr>
            </w:pPr>
            <w:r w:rsidRPr="007C5DE2">
              <w:rPr>
                <w:rFonts w:ascii="Verdana" w:hAnsi="Verdana" w:cs="Times"/>
                <w:sz w:val="19"/>
                <w:szCs w:val="19"/>
                <w:lang w:val="nl-NL"/>
              </w:rPr>
              <w:t>1</w:t>
            </w:r>
          </w:p>
        </w:tc>
      </w:tr>
      <w:tr w:rsidR="0061105D" w:rsidRPr="007C5DE2" w14:paraId="2D356790" w14:textId="77777777" w:rsidTr="002974BA">
        <w:trPr>
          <w:trHeight w:val="837"/>
        </w:trPr>
        <w:tc>
          <w:tcPr>
            <w:tcW w:w="2267" w:type="dxa"/>
            <w:tcBorders>
              <w:top w:val="nil"/>
              <w:left w:val="nil"/>
              <w:bottom w:val="nil"/>
              <w:right w:val="nil"/>
            </w:tcBorders>
          </w:tcPr>
          <w:p w14:paraId="24B01B8B" w14:textId="75C8DA55" w:rsidR="0061105D" w:rsidRPr="007C5DE2" w:rsidRDefault="0061105D" w:rsidP="002974BA">
            <w:pPr>
              <w:rPr>
                <w:rFonts w:ascii="Verdana" w:hAnsi="Verdana" w:cs="Times"/>
                <w:color w:val="000000" w:themeColor="text1"/>
                <w:sz w:val="19"/>
                <w:szCs w:val="19"/>
                <w:lang w:val="nl-NL"/>
              </w:rPr>
            </w:pPr>
            <w:r w:rsidRPr="007C5DE2">
              <w:rPr>
                <w:rFonts w:ascii="Verdana" w:hAnsi="Verdana" w:cs="Times"/>
                <w:color w:val="000000" w:themeColor="text1"/>
                <w:sz w:val="19"/>
                <w:szCs w:val="19"/>
                <w:lang w:val="en-GB"/>
              </w:rPr>
              <w:t>Martínez-Gonzalez &amp; Sánchez-Villegas (</w:t>
            </w:r>
            <w:r w:rsidRPr="007C5DE2">
              <w:rPr>
                <w:rFonts w:ascii="Verdana" w:hAnsi="Verdana" w:cs="Times"/>
                <w:color w:val="0070C0"/>
                <w:sz w:val="19"/>
                <w:szCs w:val="19"/>
                <w:lang w:val="en-GB"/>
              </w:rPr>
              <w:t>2016</w:t>
            </w:r>
            <w:r w:rsidRPr="007C5DE2">
              <w:rPr>
                <w:rFonts w:ascii="Verdana" w:hAnsi="Verdana" w:cs="Times"/>
                <w:color w:val="000000" w:themeColor="text1"/>
                <w:sz w:val="19"/>
                <w:szCs w:val="19"/>
                <w:lang w:val="en-GB"/>
              </w:rPr>
              <w:t>)</w:t>
            </w:r>
          </w:p>
        </w:tc>
        <w:tc>
          <w:tcPr>
            <w:tcW w:w="831" w:type="dxa"/>
            <w:tcBorders>
              <w:top w:val="nil"/>
              <w:left w:val="nil"/>
              <w:bottom w:val="nil"/>
              <w:right w:val="nil"/>
            </w:tcBorders>
          </w:tcPr>
          <w:p w14:paraId="3B2CABEE" w14:textId="131D7BB1" w:rsidR="002974BA" w:rsidRPr="007C5DE2" w:rsidRDefault="00E854A3"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p w14:paraId="4CFEF9E5" w14:textId="77777777" w:rsidR="002974BA" w:rsidRPr="007C5DE2" w:rsidRDefault="002974BA" w:rsidP="002974BA">
            <w:pPr>
              <w:rPr>
                <w:rFonts w:ascii="Verdana" w:hAnsi="Verdana" w:cs="Times"/>
                <w:sz w:val="19"/>
                <w:szCs w:val="19"/>
                <w:lang w:val="en-US"/>
              </w:rPr>
            </w:pPr>
          </w:p>
          <w:p w14:paraId="66E57F74" w14:textId="77777777" w:rsidR="0061105D" w:rsidRPr="007C5DE2" w:rsidRDefault="0061105D" w:rsidP="002974BA">
            <w:pPr>
              <w:rPr>
                <w:rFonts w:ascii="Verdana" w:hAnsi="Verdana" w:cs="Times"/>
                <w:sz w:val="19"/>
                <w:szCs w:val="19"/>
                <w:lang w:val="en-US"/>
              </w:rPr>
            </w:pPr>
          </w:p>
        </w:tc>
        <w:tc>
          <w:tcPr>
            <w:tcW w:w="885" w:type="dxa"/>
            <w:tcBorders>
              <w:top w:val="nil"/>
              <w:left w:val="nil"/>
              <w:bottom w:val="nil"/>
              <w:right w:val="nil"/>
            </w:tcBorders>
          </w:tcPr>
          <w:p w14:paraId="3BCC92E4" w14:textId="5156AA61" w:rsidR="0061105D" w:rsidRPr="007C5DE2" w:rsidRDefault="000A4212"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736" w:type="dxa"/>
            <w:tcBorders>
              <w:top w:val="nil"/>
              <w:left w:val="nil"/>
              <w:bottom w:val="nil"/>
              <w:right w:val="nil"/>
            </w:tcBorders>
          </w:tcPr>
          <w:p w14:paraId="322C0EF8" w14:textId="1423E129" w:rsidR="0061105D" w:rsidRPr="007C5DE2" w:rsidRDefault="00C6495B" w:rsidP="00696746">
            <w:pPr>
              <w:jc w:val="center"/>
              <w:rPr>
                <w:rFonts w:ascii="Verdana" w:hAnsi="Verdana" w:cs="Times"/>
                <w:color w:val="FF0000"/>
                <w:sz w:val="19"/>
                <w:szCs w:val="19"/>
                <w:lang w:val="en-US"/>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5F470746" w14:textId="5BE3D322" w:rsidR="0061105D" w:rsidRPr="007C5DE2" w:rsidRDefault="008D241D" w:rsidP="00696746">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nil"/>
              <w:right w:val="nil"/>
            </w:tcBorders>
          </w:tcPr>
          <w:p w14:paraId="42EEF7B3" w14:textId="39889F44" w:rsidR="0061105D" w:rsidRPr="007C5DE2" w:rsidRDefault="00F27A8B"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64A15DC0" w14:textId="5674BD5F" w:rsidR="0061105D" w:rsidRPr="007C5DE2" w:rsidRDefault="00192F20"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1D9672C8" w14:textId="55257ECA" w:rsidR="0061105D" w:rsidRPr="007C5DE2" w:rsidRDefault="00EC7132" w:rsidP="00696746">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2FBE28F1" w14:textId="1DD02C49" w:rsidR="0061105D" w:rsidRPr="007C5DE2" w:rsidRDefault="00530EEF" w:rsidP="00696746">
            <w:pPr>
              <w:jc w:val="center"/>
              <w:rPr>
                <w:rFonts w:ascii="Verdana" w:hAnsi="Verdana" w:cs="Times"/>
                <w:sz w:val="19"/>
                <w:szCs w:val="19"/>
                <w:lang w:val="nl-NL"/>
              </w:rPr>
            </w:pPr>
            <w:r w:rsidRPr="007C5DE2">
              <w:rPr>
                <w:rFonts w:ascii="Verdana" w:hAnsi="Verdana" w:cs="Times"/>
                <w:sz w:val="19"/>
                <w:szCs w:val="19"/>
                <w:lang w:val="nl-NL"/>
              </w:rPr>
              <w:t>2</w:t>
            </w:r>
          </w:p>
        </w:tc>
      </w:tr>
      <w:tr w:rsidR="00CE1D8D" w:rsidRPr="007C5DE2" w14:paraId="23CDDDA5" w14:textId="77777777" w:rsidTr="004E5691">
        <w:trPr>
          <w:trHeight w:val="585"/>
        </w:trPr>
        <w:tc>
          <w:tcPr>
            <w:tcW w:w="2267" w:type="dxa"/>
            <w:tcBorders>
              <w:top w:val="nil"/>
              <w:left w:val="nil"/>
              <w:bottom w:val="nil"/>
              <w:right w:val="nil"/>
            </w:tcBorders>
          </w:tcPr>
          <w:p w14:paraId="474A288F" w14:textId="50AA70DE" w:rsidR="00CE1D8D" w:rsidRPr="007C5DE2" w:rsidRDefault="000E47E2" w:rsidP="00696746">
            <w:pPr>
              <w:rPr>
                <w:rFonts w:ascii="Verdana" w:hAnsi="Verdana" w:cs="Times"/>
                <w:color w:val="000000" w:themeColor="text1"/>
                <w:sz w:val="19"/>
                <w:szCs w:val="19"/>
                <w:lang w:val="en-US"/>
              </w:rPr>
            </w:pPr>
            <w:r>
              <w:rPr>
                <w:rFonts w:ascii="Verdana" w:hAnsi="Verdana" w:cs="Times"/>
                <w:sz w:val="19"/>
                <w:szCs w:val="19"/>
                <w:lang w:val="en-US"/>
              </w:rPr>
              <w:t>Rubio-</w:t>
            </w:r>
            <w:proofErr w:type="spellStart"/>
            <w:r>
              <w:rPr>
                <w:rFonts w:ascii="Verdana" w:hAnsi="Verdana" w:cs="Times"/>
                <w:sz w:val="19"/>
                <w:szCs w:val="19"/>
                <w:lang w:val="en-US"/>
              </w:rPr>
              <w:t>López</w:t>
            </w:r>
            <w:proofErr w:type="spellEnd"/>
            <w:r w:rsidR="00CE1D8D" w:rsidRPr="007C5DE2">
              <w:rPr>
                <w:rFonts w:ascii="Verdana" w:hAnsi="Verdana" w:cs="Times"/>
                <w:sz w:val="19"/>
                <w:szCs w:val="19"/>
                <w:lang w:val="en-US"/>
              </w:rPr>
              <w:t xml:space="preserve"> </w:t>
            </w:r>
            <w:r w:rsidR="00CE1D8D" w:rsidRPr="007C5DE2">
              <w:rPr>
                <w:rFonts w:ascii="Verdana" w:hAnsi="Verdana" w:cs="Times"/>
                <w:i/>
                <w:sz w:val="19"/>
                <w:szCs w:val="19"/>
                <w:lang w:val="en-US"/>
              </w:rPr>
              <w:t>et al.</w:t>
            </w:r>
            <w:r w:rsidR="00CE1D8D" w:rsidRPr="007C5DE2">
              <w:rPr>
                <w:rFonts w:ascii="Verdana" w:hAnsi="Verdana" w:cs="Times"/>
                <w:sz w:val="19"/>
                <w:szCs w:val="19"/>
                <w:lang w:val="en-US"/>
              </w:rPr>
              <w:t xml:space="preserve"> (</w:t>
            </w:r>
            <w:r w:rsidR="00CE1D8D" w:rsidRPr="007C5DE2">
              <w:rPr>
                <w:rFonts w:ascii="Verdana" w:hAnsi="Verdana" w:cs="Times"/>
                <w:color w:val="0070C0"/>
                <w:sz w:val="19"/>
                <w:szCs w:val="19"/>
                <w:lang w:val="en-US"/>
              </w:rPr>
              <w:t>2016</w:t>
            </w:r>
            <w:r w:rsidR="00CE1D8D" w:rsidRPr="007C5DE2">
              <w:rPr>
                <w:rFonts w:ascii="Verdana" w:hAnsi="Verdana" w:cs="Times"/>
                <w:sz w:val="19"/>
                <w:szCs w:val="19"/>
                <w:lang w:val="en-US"/>
              </w:rPr>
              <w:t>)</w:t>
            </w:r>
          </w:p>
        </w:tc>
        <w:tc>
          <w:tcPr>
            <w:tcW w:w="831" w:type="dxa"/>
            <w:tcBorders>
              <w:top w:val="nil"/>
              <w:left w:val="nil"/>
              <w:bottom w:val="nil"/>
              <w:right w:val="nil"/>
            </w:tcBorders>
          </w:tcPr>
          <w:p w14:paraId="0302BE69" w14:textId="77777777" w:rsidR="00CE1D8D" w:rsidRPr="007C5DE2" w:rsidRDefault="00CE1D8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1B4F6810" w14:textId="77777777" w:rsidR="00CE1D8D" w:rsidRPr="007C5DE2" w:rsidRDefault="00CE1D8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736" w:type="dxa"/>
            <w:tcBorders>
              <w:top w:val="nil"/>
              <w:left w:val="nil"/>
              <w:bottom w:val="nil"/>
              <w:right w:val="nil"/>
            </w:tcBorders>
          </w:tcPr>
          <w:p w14:paraId="5057DDD8" w14:textId="77777777" w:rsidR="00CE1D8D" w:rsidRPr="007C5DE2" w:rsidRDefault="00CE1D8D" w:rsidP="00696746">
            <w:pPr>
              <w:jc w:val="center"/>
              <w:rPr>
                <w:rFonts w:ascii="Verdana" w:hAnsi="Verdana" w:cs="Times"/>
                <w:color w:val="FF0000"/>
                <w:sz w:val="19"/>
                <w:szCs w:val="19"/>
                <w:lang w:val="en-US"/>
              </w:rPr>
            </w:pPr>
            <w:r w:rsidRPr="007C5DE2">
              <w:rPr>
                <w:rFonts w:ascii="Verdana" w:hAnsi="Verdana" w:cs="Times"/>
                <w:color w:val="0070C0"/>
                <w:sz w:val="19"/>
                <w:szCs w:val="19"/>
                <w:lang w:val="en-US"/>
              </w:rPr>
              <w:sym w:font="Symbol" w:char="F0C6"/>
            </w:r>
          </w:p>
        </w:tc>
        <w:tc>
          <w:tcPr>
            <w:tcW w:w="885" w:type="dxa"/>
            <w:tcBorders>
              <w:top w:val="nil"/>
              <w:left w:val="nil"/>
              <w:bottom w:val="nil"/>
              <w:right w:val="nil"/>
            </w:tcBorders>
          </w:tcPr>
          <w:p w14:paraId="55E68281" w14:textId="77777777" w:rsidR="00CE1D8D" w:rsidRPr="007C5DE2" w:rsidRDefault="00CE1D8D" w:rsidP="00696746">
            <w:pPr>
              <w:jc w:val="center"/>
              <w:rPr>
                <w:rFonts w:ascii="Verdana" w:hAnsi="Verdana" w:cs="Times"/>
                <w:color w:val="FF0000"/>
                <w:sz w:val="19"/>
                <w:szCs w:val="19"/>
                <w:lang w:val="en-US"/>
              </w:rPr>
            </w:pPr>
            <w:r w:rsidRPr="007C5DE2">
              <w:rPr>
                <w:rFonts w:ascii="Verdana" w:hAnsi="Verdana" w:cs="Times"/>
                <w:color w:val="0070C0"/>
                <w:sz w:val="19"/>
                <w:szCs w:val="19"/>
                <w:lang w:val="en-US"/>
              </w:rPr>
              <w:sym w:font="Symbol" w:char="F0C6"/>
            </w:r>
          </w:p>
        </w:tc>
        <w:tc>
          <w:tcPr>
            <w:tcW w:w="884" w:type="dxa"/>
            <w:tcBorders>
              <w:top w:val="nil"/>
              <w:left w:val="nil"/>
              <w:bottom w:val="nil"/>
              <w:right w:val="nil"/>
            </w:tcBorders>
          </w:tcPr>
          <w:p w14:paraId="0729834E" w14:textId="77777777" w:rsidR="00CE1D8D" w:rsidRPr="007C5DE2" w:rsidRDefault="00CE1D8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nil"/>
              <w:right w:val="nil"/>
            </w:tcBorders>
          </w:tcPr>
          <w:p w14:paraId="5E9F0526" w14:textId="77777777" w:rsidR="00CE1D8D" w:rsidRPr="007C5DE2" w:rsidRDefault="00CE1D8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nil"/>
              <w:right w:val="nil"/>
            </w:tcBorders>
          </w:tcPr>
          <w:p w14:paraId="15957D64" w14:textId="77777777" w:rsidR="00CE1D8D" w:rsidRPr="007C5DE2" w:rsidRDefault="00CE1D8D" w:rsidP="00696746">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nil"/>
              <w:right w:val="nil"/>
            </w:tcBorders>
          </w:tcPr>
          <w:p w14:paraId="22F81F1A" w14:textId="77777777" w:rsidR="00CE1D8D" w:rsidRPr="007C5DE2" w:rsidRDefault="00CE1D8D" w:rsidP="00696746">
            <w:pPr>
              <w:jc w:val="center"/>
              <w:rPr>
                <w:rFonts w:ascii="Verdana" w:hAnsi="Verdana" w:cs="Times"/>
                <w:sz w:val="19"/>
                <w:szCs w:val="19"/>
                <w:lang w:val="en-US"/>
              </w:rPr>
            </w:pPr>
            <w:r w:rsidRPr="007C5DE2">
              <w:rPr>
                <w:rFonts w:ascii="Verdana" w:hAnsi="Verdana" w:cs="Times"/>
                <w:sz w:val="19"/>
                <w:szCs w:val="19"/>
                <w:lang w:val="en-US"/>
              </w:rPr>
              <w:t>5</w:t>
            </w:r>
          </w:p>
        </w:tc>
      </w:tr>
      <w:tr w:rsidR="0061105D" w:rsidRPr="007C5DE2" w14:paraId="1E2B92DF" w14:textId="77777777" w:rsidTr="002974BA">
        <w:trPr>
          <w:trHeight w:val="389"/>
        </w:trPr>
        <w:tc>
          <w:tcPr>
            <w:tcW w:w="2267" w:type="dxa"/>
            <w:tcBorders>
              <w:top w:val="nil"/>
              <w:left w:val="nil"/>
              <w:bottom w:val="single" w:sz="12" w:space="0" w:color="auto"/>
              <w:right w:val="nil"/>
            </w:tcBorders>
          </w:tcPr>
          <w:p w14:paraId="402E24AE" w14:textId="724E986D" w:rsidR="0061105D" w:rsidRPr="007C5DE2" w:rsidRDefault="0061105D" w:rsidP="00F36C77">
            <w:pPr>
              <w:spacing w:line="360" w:lineRule="auto"/>
              <w:rPr>
                <w:rFonts w:ascii="Verdana" w:hAnsi="Verdana" w:cs="Times"/>
                <w:sz w:val="19"/>
                <w:szCs w:val="19"/>
                <w:lang w:val="en-US"/>
              </w:rPr>
            </w:pPr>
            <w:r w:rsidRPr="007C5DE2">
              <w:rPr>
                <w:rFonts w:ascii="Verdana" w:hAnsi="Verdana" w:cs="Times"/>
                <w:sz w:val="19"/>
                <w:szCs w:val="19"/>
                <w:lang w:val="en-US"/>
              </w:rPr>
              <w:t xml:space="preserve">Miyake </w:t>
            </w:r>
            <w:r w:rsidRPr="007C5DE2">
              <w:rPr>
                <w:rFonts w:ascii="Verdana" w:hAnsi="Verdana" w:cs="Times"/>
                <w:i/>
                <w:sz w:val="19"/>
                <w:szCs w:val="19"/>
                <w:lang w:val="en-US"/>
              </w:rPr>
              <w:t>et al</w:t>
            </w:r>
            <w:r w:rsidRPr="007C5DE2">
              <w:rPr>
                <w:rFonts w:ascii="Verdana" w:hAnsi="Verdana" w:cs="Times"/>
                <w:sz w:val="19"/>
                <w:szCs w:val="19"/>
                <w:lang w:val="en-US"/>
              </w:rPr>
              <w:t>. (</w:t>
            </w:r>
            <w:r w:rsidRPr="007C5DE2">
              <w:rPr>
                <w:rFonts w:ascii="Verdana" w:hAnsi="Verdana" w:cs="Times"/>
                <w:color w:val="0070C0"/>
                <w:sz w:val="19"/>
                <w:szCs w:val="19"/>
                <w:lang w:val="en-US"/>
              </w:rPr>
              <w:t>2017</w:t>
            </w:r>
            <w:r w:rsidRPr="007C5DE2">
              <w:rPr>
                <w:rFonts w:ascii="Verdana" w:hAnsi="Verdana" w:cs="Times"/>
                <w:sz w:val="19"/>
                <w:szCs w:val="19"/>
                <w:lang w:val="en-US"/>
              </w:rPr>
              <w:t>)</w:t>
            </w:r>
          </w:p>
        </w:tc>
        <w:tc>
          <w:tcPr>
            <w:tcW w:w="831" w:type="dxa"/>
            <w:tcBorders>
              <w:top w:val="nil"/>
              <w:left w:val="nil"/>
              <w:bottom w:val="single" w:sz="12" w:space="0" w:color="auto"/>
              <w:right w:val="nil"/>
            </w:tcBorders>
          </w:tcPr>
          <w:p w14:paraId="4541F6C9" w14:textId="10CA1034" w:rsidR="0061105D" w:rsidRPr="007C5DE2" w:rsidRDefault="00835172"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885" w:type="dxa"/>
            <w:tcBorders>
              <w:top w:val="nil"/>
              <w:left w:val="nil"/>
              <w:bottom w:val="single" w:sz="12" w:space="0" w:color="auto"/>
              <w:right w:val="nil"/>
            </w:tcBorders>
          </w:tcPr>
          <w:p w14:paraId="0EA5531E" w14:textId="29949B79" w:rsidR="0061105D" w:rsidRPr="007C5DE2" w:rsidRDefault="00DE1644"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736" w:type="dxa"/>
            <w:tcBorders>
              <w:top w:val="nil"/>
              <w:left w:val="nil"/>
              <w:bottom w:val="single" w:sz="12" w:space="0" w:color="auto"/>
              <w:right w:val="nil"/>
            </w:tcBorders>
          </w:tcPr>
          <w:p w14:paraId="77724E0F" w14:textId="7CC46FE5" w:rsidR="0061105D" w:rsidRPr="007C5DE2" w:rsidRDefault="00DE1644" w:rsidP="00696746">
            <w:pPr>
              <w:jc w:val="center"/>
              <w:rPr>
                <w:rFonts w:ascii="Verdana" w:hAnsi="Verdana" w:cs="Times"/>
                <w:color w:val="0070C0"/>
                <w:sz w:val="19"/>
                <w:szCs w:val="19"/>
                <w:lang w:val="en-US"/>
              </w:rPr>
            </w:pPr>
            <w:r w:rsidRPr="007C5DE2">
              <w:rPr>
                <w:rFonts w:ascii="Verdana" w:hAnsi="Verdana" w:cs="Times"/>
                <w:color w:val="FF0000"/>
                <w:sz w:val="19"/>
                <w:szCs w:val="19"/>
                <w:lang w:val="en-US"/>
              </w:rPr>
              <w:sym w:font="Symbol" w:char="F0C4"/>
            </w:r>
          </w:p>
        </w:tc>
        <w:tc>
          <w:tcPr>
            <w:tcW w:w="885" w:type="dxa"/>
            <w:tcBorders>
              <w:top w:val="nil"/>
              <w:left w:val="nil"/>
              <w:bottom w:val="single" w:sz="12" w:space="0" w:color="auto"/>
              <w:right w:val="nil"/>
            </w:tcBorders>
          </w:tcPr>
          <w:p w14:paraId="77297D12" w14:textId="43775878" w:rsidR="003C01C0" w:rsidRPr="007C5DE2" w:rsidRDefault="003C01C0" w:rsidP="003C01C0">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4" w:type="dxa"/>
            <w:tcBorders>
              <w:top w:val="nil"/>
              <w:left w:val="nil"/>
              <w:bottom w:val="single" w:sz="12" w:space="0" w:color="auto"/>
              <w:right w:val="nil"/>
            </w:tcBorders>
          </w:tcPr>
          <w:p w14:paraId="0DB023D6" w14:textId="6386DC01" w:rsidR="0061105D" w:rsidRPr="007C5DE2" w:rsidRDefault="00165EFA"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885" w:type="dxa"/>
            <w:tcBorders>
              <w:top w:val="nil"/>
              <w:left w:val="nil"/>
              <w:bottom w:val="single" w:sz="12" w:space="0" w:color="auto"/>
              <w:right w:val="nil"/>
            </w:tcBorders>
          </w:tcPr>
          <w:p w14:paraId="395B8BCE" w14:textId="5C560F28" w:rsidR="0061105D" w:rsidRPr="007C5DE2" w:rsidRDefault="00FA5071"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1032" w:type="dxa"/>
            <w:tcBorders>
              <w:top w:val="nil"/>
              <w:left w:val="nil"/>
              <w:bottom w:val="single" w:sz="12" w:space="0" w:color="auto"/>
              <w:right w:val="nil"/>
            </w:tcBorders>
          </w:tcPr>
          <w:p w14:paraId="080F271F" w14:textId="2ADD64D5" w:rsidR="0061105D" w:rsidRPr="007C5DE2" w:rsidRDefault="00982B48"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1182" w:type="dxa"/>
            <w:tcBorders>
              <w:top w:val="nil"/>
              <w:left w:val="nil"/>
              <w:bottom w:val="single" w:sz="12" w:space="0" w:color="auto"/>
              <w:right w:val="nil"/>
            </w:tcBorders>
          </w:tcPr>
          <w:p w14:paraId="485C761A" w14:textId="0A71FBC6" w:rsidR="0061105D" w:rsidRPr="007C5DE2" w:rsidRDefault="00982B48" w:rsidP="00696746">
            <w:pPr>
              <w:jc w:val="center"/>
              <w:rPr>
                <w:rFonts w:ascii="Verdana" w:hAnsi="Verdana" w:cs="Times"/>
                <w:sz w:val="19"/>
                <w:szCs w:val="19"/>
                <w:lang w:val="en-US"/>
              </w:rPr>
            </w:pPr>
            <w:r w:rsidRPr="007C5DE2">
              <w:rPr>
                <w:rFonts w:ascii="Verdana" w:hAnsi="Verdana" w:cs="Times"/>
                <w:sz w:val="19"/>
                <w:szCs w:val="19"/>
                <w:lang w:val="en-US"/>
              </w:rPr>
              <w:t>1</w:t>
            </w:r>
          </w:p>
        </w:tc>
      </w:tr>
    </w:tbl>
    <w:p w14:paraId="1585C345" w14:textId="77777777" w:rsidR="002974BA" w:rsidRPr="007C5DE2" w:rsidRDefault="002974BA" w:rsidP="00271144">
      <w:pPr>
        <w:tabs>
          <w:tab w:val="left" w:pos="6302"/>
        </w:tabs>
        <w:rPr>
          <w:rFonts w:ascii="Verdana" w:hAnsi="Verdana"/>
          <w:b/>
          <w:color w:val="808080" w:themeColor="background1" w:themeShade="80"/>
          <w:sz w:val="19"/>
          <w:szCs w:val="19"/>
          <w:lang w:val="en-US"/>
        </w:rPr>
      </w:pPr>
    </w:p>
    <w:p w14:paraId="65844C65"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1F73BD19"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362A2BF8"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0AE5924D"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242A5935"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07AD19CD"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16C39542"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6841B8E6"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3C5F4B09"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2ECE7F4C"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42F65715"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7F779D9D" w14:textId="77777777" w:rsidR="007C5DE2" w:rsidRDefault="007C5DE2" w:rsidP="002974BA">
      <w:pPr>
        <w:tabs>
          <w:tab w:val="left" w:pos="6302"/>
        </w:tabs>
        <w:spacing w:line="276" w:lineRule="auto"/>
        <w:rPr>
          <w:rFonts w:ascii="Verdana" w:hAnsi="Verdana"/>
          <w:b/>
          <w:color w:val="808080" w:themeColor="background1" w:themeShade="80"/>
          <w:sz w:val="19"/>
          <w:szCs w:val="19"/>
          <w:lang w:val="en-US"/>
        </w:rPr>
      </w:pPr>
    </w:p>
    <w:p w14:paraId="70BA5B2C" w14:textId="70646D16" w:rsidR="00A04FBB" w:rsidRPr="007C5DE2" w:rsidRDefault="00A04FBB" w:rsidP="002974BA">
      <w:pPr>
        <w:tabs>
          <w:tab w:val="left" w:pos="6302"/>
        </w:tabs>
        <w:spacing w:line="276" w:lineRule="auto"/>
        <w:rPr>
          <w:rFonts w:ascii="Verdana" w:hAnsi="Verdana"/>
          <w:b/>
          <w:color w:val="808080" w:themeColor="background1" w:themeShade="80"/>
          <w:sz w:val="19"/>
          <w:szCs w:val="19"/>
          <w:lang w:val="en-US"/>
        </w:rPr>
      </w:pPr>
      <w:r w:rsidRPr="007C5DE2">
        <w:rPr>
          <w:rFonts w:ascii="Verdana" w:hAnsi="Verdana"/>
          <w:b/>
          <w:color w:val="808080" w:themeColor="background1" w:themeShade="80"/>
          <w:sz w:val="19"/>
          <w:szCs w:val="19"/>
          <w:lang w:val="en-US"/>
        </w:rPr>
        <w:lastRenderedPageBreak/>
        <w:t>Quality assessment of prospective cohort studies</w:t>
      </w:r>
    </w:p>
    <w:p w14:paraId="38489CFF" w14:textId="0848AE9B" w:rsidR="00A04FBB" w:rsidRPr="007C5DE2" w:rsidRDefault="00A04FBB" w:rsidP="002974BA">
      <w:pPr>
        <w:spacing w:line="276" w:lineRule="auto"/>
        <w:jc w:val="both"/>
        <w:rPr>
          <w:rFonts w:ascii="Verdana" w:hAnsi="Verdana" w:cs="Times"/>
          <w:color w:val="000000" w:themeColor="text1"/>
          <w:sz w:val="19"/>
          <w:szCs w:val="19"/>
        </w:rPr>
      </w:pPr>
      <w:r w:rsidRPr="007C5DE2">
        <w:rPr>
          <w:rFonts w:ascii="Verdana" w:hAnsi="Verdana"/>
          <w:sz w:val="19"/>
          <w:szCs w:val="19"/>
        </w:rPr>
        <w:t xml:space="preserve">The prospective cohort studies </w:t>
      </w:r>
      <w:r w:rsidRPr="007C5DE2">
        <w:rPr>
          <w:rFonts w:ascii="Verdana" w:hAnsi="Verdana"/>
          <w:sz w:val="19"/>
          <w:szCs w:val="19"/>
          <w:lang w:val="en-US"/>
        </w:rPr>
        <w:t xml:space="preserve">on the relation between </w:t>
      </w:r>
      <w:r w:rsidRPr="007C5DE2">
        <w:rPr>
          <w:rFonts w:ascii="Verdana" w:hAnsi="Verdana" w:cs="Times"/>
          <w:sz w:val="19"/>
          <w:szCs w:val="19"/>
        </w:rPr>
        <w:t>dietary Mg</w:t>
      </w:r>
      <w:r w:rsidRPr="007C5DE2">
        <w:rPr>
          <w:rFonts w:ascii="Verdana" w:hAnsi="Verdana" w:cs="Times"/>
          <w:sz w:val="19"/>
          <w:szCs w:val="19"/>
          <w:vertAlign w:val="superscript"/>
        </w:rPr>
        <w:t xml:space="preserve">2+ </w:t>
      </w:r>
      <w:r w:rsidRPr="007C5DE2">
        <w:rPr>
          <w:rFonts w:ascii="Verdana" w:hAnsi="Verdana" w:cs="Times"/>
          <w:sz w:val="19"/>
          <w:szCs w:val="19"/>
        </w:rPr>
        <w:t>intake and the incidence of mood disorders</w:t>
      </w:r>
      <w:r w:rsidRPr="007C5DE2">
        <w:rPr>
          <w:rFonts w:ascii="Verdana" w:hAnsi="Verdana"/>
          <w:sz w:val="19"/>
          <w:szCs w:val="19"/>
        </w:rPr>
        <w:t xml:space="preserve"> were assessed regarding their methodological quality </w:t>
      </w:r>
      <w:r w:rsidR="001F45BF" w:rsidRPr="007C5DE2">
        <w:rPr>
          <w:rFonts w:ascii="Verdana" w:hAnsi="Verdana"/>
          <w:sz w:val="19"/>
          <w:szCs w:val="19"/>
        </w:rPr>
        <w:t xml:space="preserve">by </w:t>
      </w:r>
      <w:r w:rsidRPr="007C5DE2">
        <w:rPr>
          <w:rFonts w:ascii="Verdana" w:hAnsi="Verdana"/>
          <w:sz w:val="19"/>
          <w:szCs w:val="19"/>
        </w:rPr>
        <w:t xml:space="preserve">using the method proposed by </w:t>
      </w:r>
      <w:proofErr w:type="spellStart"/>
      <w:r w:rsidRPr="007C5DE2">
        <w:rPr>
          <w:rFonts w:ascii="Verdana" w:hAnsi="Verdana"/>
          <w:color w:val="000000" w:themeColor="text1"/>
          <w:sz w:val="19"/>
          <w:szCs w:val="19"/>
        </w:rPr>
        <w:t>Lievense</w:t>
      </w:r>
      <w:proofErr w:type="spellEnd"/>
      <w:r w:rsidRPr="007C5DE2">
        <w:rPr>
          <w:rFonts w:ascii="Verdana" w:hAnsi="Verdana"/>
          <w:color w:val="000000" w:themeColor="text1"/>
          <w:sz w:val="19"/>
          <w:szCs w:val="19"/>
        </w:rPr>
        <w:t xml:space="preserve"> </w:t>
      </w:r>
      <w:r w:rsidRPr="007C5DE2">
        <w:rPr>
          <w:rFonts w:ascii="Verdana" w:hAnsi="Verdana"/>
          <w:i/>
          <w:color w:val="000000" w:themeColor="text1"/>
          <w:sz w:val="19"/>
          <w:szCs w:val="19"/>
        </w:rPr>
        <w:t>et al.</w:t>
      </w:r>
      <w:r w:rsidRPr="007C5DE2">
        <w:rPr>
          <w:rFonts w:ascii="Verdana" w:hAnsi="Verdana"/>
          <w:color w:val="000000" w:themeColor="text1"/>
          <w:sz w:val="19"/>
          <w:szCs w:val="19"/>
        </w:rPr>
        <w:t xml:space="preserve"> </w:t>
      </w:r>
      <w:r w:rsidR="00BA12ED" w:rsidRPr="007C5DE2">
        <w:rPr>
          <w:rFonts w:ascii="Verdana" w:hAnsi="Verdana"/>
          <w:color w:val="0070C0"/>
          <w:sz w:val="19"/>
          <w:szCs w:val="19"/>
        </w:rPr>
        <w:t>(2002</w:t>
      </w:r>
      <w:r w:rsidRPr="007C5DE2">
        <w:rPr>
          <w:rFonts w:ascii="Verdana" w:hAnsi="Verdana"/>
          <w:color w:val="0070C0"/>
          <w:sz w:val="19"/>
          <w:szCs w:val="19"/>
        </w:rPr>
        <w:t>)</w:t>
      </w:r>
      <w:r w:rsidRPr="007C5DE2">
        <w:rPr>
          <w:rFonts w:ascii="Verdana" w:hAnsi="Verdana"/>
          <w:sz w:val="19"/>
          <w:szCs w:val="19"/>
        </w:rPr>
        <w:t xml:space="preserve">. </w:t>
      </w:r>
      <w:r w:rsidR="001F45BF" w:rsidRPr="007C5DE2">
        <w:rPr>
          <w:rFonts w:ascii="Verdana" w:hAnsi="Verdana" w:cs="Times"/>
          <w:b/>
          <w:sz w:val="19"/>
          <w:szCs w:val="19"/>
        </w:rPr>
        <w:t>Table S4</w:t>
      </w:r>
      <w:r w:rsidR="001F45BF" w:rsidRPr="007C5DE2">
        <w:rPr>
          <w:rFonts w:ascii="Verdana" w:hAnsi="Verdana" w:cs="Times"/>
          <w:sz w:val="19"/>
          <w:szCs w:val="19"/>
        </w:rPr>
        <w:t xml:space="preserve"> provides a detailed overview of this quality assessment tool. </w:t>
      </w:r>
      <w:r w:rsidR="001F45BF" w:rsidRPr="007C5DE2">
        <w:rPr>
          <w:rFonts w:ascii="Verdana" w:hAnsi="Verdana" w:cs="Times"/>
          <w:b/>
          <w:sz w:val="19"/>
          <w:szCs w:val="19"/>
        </w:rPr>
        <w:t>Table S5</w:t>
      </w:r>
      <w:r w:rsidR="001F45BF" w:rsidRPr="007C5DE2">
        <w:rPr>
          <w:rFonts w:ascii="Verdana" w:hAnsi="Verdana" w:cs="Times"/>
          <w:sz w:val="19"/>
          <w:szCs w:val="19"/>
        </w:rPr>
        <w:t xml:space="preserve"> provides the</w:t>
      </w:r>
      <w:r w:rsidR="001F45BF" w:rsidRPr="007C5DE2">
        <w:rPr>
          <w:rFonts w:ascii="Verdana" w:hAnsi="Verdana" w:cs="Times"/>
          <w:color w:val="000000" w:themeColor="text1"/>
          <w:sz w:val="19"/>
          <w:szCs w:val="19"/>
        </w:rPr>
        <w:t xml:space="preserve"> item and total scores per included study.</w:t>
      </w:r>
    </w:p>
    <w:p w14:paraId="565FBD4A" w14:textId="77777777" w:rsidR="007C5DE2" w:rsidRDefault="007C5DE2" w:rsidP="00271144">
      <w:pPr>
        <w:tabs>
          <w:tab w:val="left" w:pos="6302"/>
        </w:tabs>
        <w:rPr>
          <w:rFonts w:ascii="Verdana" w:hAnsi="Verdana"/>
          <w:b/>
          <w:color w:val="808080" w:themeColor="background1" w:themeShade="80"/>
          <w:sz w:val="19"/>
          <w:szCs w:val="19"/>
          <w:lang w:val="en-US"/>
        </w:rPr>
      </w:pPr>
    </w:p>
    <w:p w14:paraId="31EDB466" w14:textId="77777777" w:rsidR="007C5DE2" w:rsidRPr="007C5DE2" w:rsidRDefault="007C5DE2" w:rsidP="00271144">
      <w:pPr>
        <w:tabs>
          <w:tab w:val="left" w:pos="6302"/>
        </w:tabs>
        <w:rPr>
          <w:rFonts w:ascii="Verdana" w:hAnsi="Verdana"/>
          <w:b/>
          <w:color w:val="808080" w:themeColor="background1" w:themeShade="80"/>
          <w:sz w:val="19"/>
          <w:szCs w:val="19"/>
          <w:lang w:val="en-US"/>
        </w:rPr>
      </w:pPr>
    </w:p>
    <w:p w14:paraId="0393C5A2" w14:textId="65EFD2D6" w:rsidR="001F45BF" w:rsidRPr="007C5DE2" w:rsidRDefault="00A04FBB" w:rsidP="002974BA">
      <w:pPr>
        <w:widowControl w:val="0"/>
        <w:autoSpaceDE w:val="0"/>
        <w:autoSpaceDN w:val="0"/>
        <w:adjustRightInd w:val="0"/>
        <w:spacing w:line="276" w:lineRule="auto"/>
        <w:jc w:val="both"/>
        <w:rPr>
          <w:rFonts w:ascii="Verdana" w:hAnsi="Verdana"/>
          <w:sz w:val="19"/>
          <w:szCs w:val="19"/>
          <w:lang w:val="en-US"/>
        </w:rPr>
      </w:pPr>
      <w:r w:rsidRPr="007C5DE2">
        <w:rPr>
          <w:rFonts w:ascii="Verdana" w:hAnsi="Verdana" w:cs="Times"/>
          <w:b/>
          <w:color w:val="000000" w:themeColor="text1"/>
          <w:sz w:val="19"/>
          <w:szCs w:val="19"/>
          <w:lang w:val="en-US"/>
        </w:rPr>
        <w:t>Table S4</w:t>
      </w:r>
      <w:r w:rsidR="004654E5" w:rsidRPr="007C5DE2">
        <w:rPr>
          <w:rFonts w:ascii="Verdana" w:hAnsi="Verdana" w:cs="Times"/>
          <w:b/>
          <w:color w:val="000000" w:themeColor="text1"/>
          <w:sz w:val="19"/>
          <w:szCs w:val="19"/>
          <w:lang w:val="en-US"/>
        </w:rPr>
        <w:t>.</w:t>
      </w:r>
      <w:r w:rsidRPr="007C5DE2">
        <w:rPr>
          <w:rFonts w:ascii="Verdana" w:hAnsi="Verdana" w:cs="Times"/>
          <w:b/>
          <w:color w:val="000000" w:themeColor="text1"/>
          <w:sz w:val="19"/>
          <w:szCs w:val="19"/>
          <w:lang w:val="en-US"/>
        </w:rPr>
        <w:t xml:space="preserve"> </w:t>
      </w:r>
      <w:r w:rsidRPr="007C5DE2">
        <w:rPr>
          <w:rFonts w:ascii="Verdana" w:hAnsi="Verdana"/>
          <w:color w:val="000000" w:themeColor="text1"/>
          <w:sz w:val="19"/>
          <w:szCs w:val="19"/>
          <w:lang w:val="en-US"/>
        </w:rPr>
        <w:t xml:space="preserve">Items </w:t>
      </w:r>
      <w:r w:rsidR="001F45BF" w:rsidRPr="007C5DE2">
        <w:rPr>
          <w:rFonts w:ascii="Verdana" w:hAnsi="Verdana" w:cs="Times"/>
          <w:sz w:val="19"/>
          <w:szCs w:val="19"/>
          <w:lang w:val="en-US"/>
        </w:rPr>
        <w:t xml:space="preserve">that compose the </w:t>
      </w:r>
      <w:r w:rsidR="001F45BF" w:rsidRPr="007C5DE2">
        <w:rPr>
          <w:rFonts w:ascii="Verdana" w:hAnsi="Verdana"/>
          <w:color w:val="000000" w:themeColor="text1"/>
          <w:sz w:val="19"/>
          <w:szCs w:val="19"/>
          <w:lang w:val="en-US"/>
        </w:rPr>
        <w:t xml:space="preserve">quality assessment tool for </w:t>
      </w:r>
      <w:r w:rsidRPr="007C5DE2">
        <w:rPr>
          <w:rFonts w:ascii="Verdana" w:hAnsi="Verdana"/>
          <w:sz w:val="19"/>
          <w:szCs w:val="19"/>
          <w:lang w:val="en-US"/>
        </w:rPr>
        <w:t xml:space="preserve">tool </w:t>
      </w:r>
      <w:r w:rsidR="001F45BF" w:rsidRPr="007C5DE2">
        <w:rPr>
          <w:rFonts w:ascii="Verdana" w:hAnsi="Verdana"/>
          <w:sz w:val="19"/>
          <w:szCs w:val="19"/>
          <w:lang w:val="en-US"/>
        </w:rPr>
        <w:t xml:space="preserve">prospective cohort studies </w:t>
      </w:r>
      <w:r w:rsidR="001F45BF" w:rsidRPr="007C5DE2">
        <w:rPr>
          <w:rFonts w:ascii="Verdana" w:hAnsi="Verdana"/>
          <w:sz w:val="19"/>
          <w:szCs w:val="19"/>
        </w:rPr>
        <w:t xml:space="preserve">proposed by </w:t>
      </w:r>
      <w:proofErr w:type="spellStart"/>
      <w:r w:rsidR="001F45BF" w:rsidRPr="007C5DE2">
        <w:rPr>
          <w:rFonts w:ascii="Verdana" w:hAnsi="Verdana"/>
          <w:color w:val="000000" w:themeColor="text1"/>
          <w:sz w:val="19"/>
          <w:szCs w:val="19"/>
        </w:rPr>
        <w:t>Lievense</w:t>
      </w:r>
      <w:proofErr w:type="spellEnd"/>
      <w:r w:rsidR="001F45BF" w:rsidRPr="007C5DE2">
        <w:rPr>
          <w:rFonts w:ascii="Verdana" w:hAnsi="Verdana"/>
          <w:color w:val="000000" w:themeColor="text1"/>
          <w:sz w:val="19"/>
          <w:szCs w:val="19"/>
        </w:rPr>
        <w:t xml:space="preserve"> </w:t>
      </w:r>
      <w:r w:rsidR="001F45BF" w:rsidRPr="007C5DE2">
        <w:rPr>
          <w:rFonts w:ascii="Verdana" w:hAnsi="Verdana"/>
          <w:i/>
          <w:color w:val="000000" w:themeColor="text1"/>
          <w:sz w:val="19"/>
          <w:szCs w:val="19"/>
        </w:rPr>
        <w:t>et al.</w:t>
      </w:r>
      <w:r w:rsidR="001F45BF" w:rsidRPr="007C5DE2">
        <w:rPr>
          <w:rFonts w:ascii="Verdana" w:hAnsi="Verdana"/>
          <w:color w:val="000000" w:themeColor="text1"/>
          <w:sz w:val="19"/>
          <w:szCs w:val="19"/>
        </w:rPr>
        <w:t xml:space="preserve"> </w:t>
      </w:r>
      <w:r w:rsidR="00BA12ED" w:rsidRPr="007C5DE2">
        <w:rPr>
          <w:rFonts w:ascii="Verdana" w:hAnsi="Verdana"/>
          <w:color w:val="0070C0"/>
          <w:sz w:val="19"/>
          <w:szCs w:val="19"/>
        </w:rPr>
        <w:t>(2002</w:t>
      </w:r>
      <w:r w:rsidR="001F45BF" w:rsidRPr="007C5DE2">
        <w:rPr>
          <w:rFonts w:ascii="Verdana" w:hAnsi="Verdana"/>
          <w:color w:val="0070C0"/>
          <w:sz w:val="19"/>
          <w:szCs w:val="19"/>
        </w:rPr>
        <w:t>)</w:t>
      </w:r>
    </w:p>
    <w:tbl>
      <w:tblPr>
        <w:tblStyle w:val="TableGrid"/>
        <w:tblW w:w="935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386"/>
        <w:gridCol w:w="1276"/>
        <w:gridCol w:w="1134"/>
        <w:gridCol w:w="1560"/>
      </w:tblGrid>
      <w:tr w:rsidR="00A04FBB" w:rsidRPr="007C5DE2" w14:paraId="36534889" w14:textId="77777777" w:rsidTr="004E5691">
        <w:tc>
          <w:tcPr>
            <w:tcW w:w="5386" w:type="dxa"/>
            <w:tcBorders>
              <w:top w:val="single" w:sz="12" w:space="0" w:color="auto"/>
              <w:bottom w:val="nil"/>
            </w:tcBorders>
          </w:tcPr>
          <w:p w14:paraId="6C81CDDA" w14:textId="77777777" w:rsidR="00A04FBB" w:rsidRPr="007C5DE2" w:rsidRDefault="00A04FBB" w:rsidP="00696746">
            <w:pPr>
              <w:widowControl w:val="0"/>
              <w:autoSpaceDE w:val="0"/>
              <w:autoSpaceDN w:val="0"/>
              <w:adjustRightInd w:val="0"/>
              <w:spacing w:line="360"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Item</w:t>
            </w:r>
          </w:p>
        </w:tc>
        <w:tc>
          <w:tcPr>
            <w:tcW w:w="3970" w:type="dxa"/>
            <w:gridSpan w:val="3"/>
            <w:tcBorders>
              <w:top w:val="single" w:sz="12" w:space="0" w:color="auto"/>
              <w:bottom w:val="nil"/>
            </w:tcBorders>
          </w:tcPr>
          <w:p w14:paraId="4AC302E8" w14:textId="77777777" w:rsidR="00A04FBB" w:rsidRPr="007C5DE2" w:rsidRDefault="00A04FBB" w:rsidP="00696746">
            <w:pPr>
              <w:widowControl w:val="0"/>
              <w:autoSpaceDE w:val="0"/>
              <w:autoSpaceDN w:val="0"/>
              <w:adjustRightInd w:val="0"/>
              <w:spacing w:line="360"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Points</w:t>
            </w:r>
          </w:p>
        </w:tc>
      </w:tr>
      <w:tr w:rsidR="00A04FBB" w:rsidRPr="007C5DE2" w14:paraId="4E36F12A" w14:textId="77777777" w:rsidTr="004E5691">
        <w:tc>
          <w:tcPr>
            <w:tcW w:w="5386" w:type="dxa"/>
            <w:tcBorders>
              <w:top w:val="nil"/>
              <w:bottom w:val="single" w:sz="12" w:space="0" w:color="auto"/>
            </w:tcBorders>
          </w:tcPr>
          <w:p w14:paraId="341289D6"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p>
        </w:tc>
        <w:tc>
          <w:tcPr>
            <w:tcW w:w="1276" w:type="dxa"/>
            <w:tcBorders>
              <w:top w:val="nil"/>
              <w:bottom w:val="single" w:sz="12" w:space="0" w:color="auto"/>
            </w:tcBorders>
          </w:tcPr>
          <w:p w14:paraId="463E96F5"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Yes</w:t>
            </w:r>
          </w:p>
        </w:tc>
        <w:tc>
          <w:tcPr>
            <w:tcW w:w="1134" w:type="dxa"/>
            <w:tcBorders>
              <w:top w:val="nil"/>
              <w:bottom w:val="single" w:sz="12" w:space="0" w:color="auto"/>
            </w:tcBorders>
          </w:tcPr>
          <w:p w14:paraId="6A320207"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No</w:t>
            </w:r>
          </w:p>
        </w:tc>
        <w:tc>
          <w:tcPr>
            <w:tcW w:w="1560" w:type="dxa"/>
            <w:tcBorders>
              <w:top w:val="nil"/>
              <w:bottom w:val="single" w:sz="12" w:space="0" w:color="auto"/>
            </w:tcBorders>
          </w:tcPr>
          <w:p w14:paraId="1B84BC42"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Not known</w:t>
            </w:r>
          </w:p>
        </w:tc>
      </w:tr>
      <w:tr w:rsidR="00A04FBB" w:rsidRPr="007C5DE2" w14:paraId="63278B46" w14:textId="77777777" w:rsidTr="004E5691">
        <w:tc>
          <w:tcPr>
            <w:tcW w:w="5386" w:type="dxa"/>
            <w:tcBorders>
              <w:top w:val="single" w:sz="12" w:space="0" w:color="auto"/>
            </w:tcBorders>
          </w:tcPr>
          <w:p w14:paraId="2CCEB326"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Study population</w:t>
            </w:r>
          </w:p>
        </w:tc>
        <w:tc>
          <w:tcPr>
            <w:tcW w:w="1276" w:type="dxa"/>
            <w:tcBorders>
              <w:top w:val="single" w:sz="12" w:space="0" w:color="auto"/>
            </w:tcBorders>
          </w:tcPr>
          <w:p w14:paraId="10BB78F2"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134" w:type="dxa"/>
            <w:tcBorders>
              <w:top w:val="single" w:sz="12" w:space="0" w:color="auto"/>
            </w:tcBorders>
          </w:tcPr>
          <w:p w14:paraId="031BA1FA"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560" w:type="dxa"/>
            <w:tcBorders>
              <w:top w:val="single" w:sz="12" w:space="0" w:color="auto"/>
            </w:tcBorders>
          </w:tcPr>
          <w:p w14:paraId="5621A0ED"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r>
      <w:tr w:rsidR="00A04FBB" w:rsidRPr="007C5DE2" w14:paraId="59116B9A" w14:textId="77777777" w:rsidTr="004E5691">
        <w:tc>
          <w:tcPr>
            <w:tcW w:w="5386" w:type="dxa"/>
          </w:tcPr>
          <w:p w14:paraId="7F16F1D7" w14:textId="77777777" w:rsidR="00A04FBB" w:rsidRPr="007C5DE2" w:rsidRDefault="00A04FBB"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w:t>
            </w:r>
            <w:r w:rsidRPr="007C5DE2">
              <w:rPr>
                <w:rFonts w:ascii="Verdana" w:hAnsi="Verdana"/>
                <w:sz w:val="19"/>
                <w:szCs w:val="19"/>
                <w:lang w:val="en-US"/>
              </w:rPr>
              <w:t xml:space="preserve"> Selection at uniform point </w:t>
            </w:r>
          </w:p>
        </w:tc>
        <w:tc>
          <w:tcPr>
            <w:tcW w:w="1276" w:type="dxa"/>
          </w:tcPr>
          <w:p w14:paraId="2E48B726" w14:textId="69996C26" w:rsidR="00A04FBB" w:rsidRPr="007C5DE2" w:rsidRDefault="00A04FBB" w:rsidP="00696746">
            <w:pPr>
              <w:widowControl w:val="0"/>
              <w:autoSpaceDE w:val="0"/>
              <w:autoSpaceDN w:val="0"/>
              <w:adjustRightInd w:val="0"/>
              <w:spacing w:line="360" w:lineRule="auto"/>
              <w:jc w:val="center"/>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p>
        </w:tc>
        <w:tc>
          <w:tcPr>
            <w:tcW w:w="1134" w:type="dxa"/>
          </w:tcPr>
          <w:p w14:paraId="36A6F1F7" w14:textId="7BF80CA0" w:rsidR="00A04FBB" w:rsidRPr="007C5DE2" w:rsidRDefault="00A04FBB" w:rsidP="00696746">
            <w:pPr>
              <w:widowControl w:val="0"/>
              <w:autoSpaceDE w:val="0"/>
              <w:autoSpaceDN w:val="0"/>
              <w:adjustRightInd w:val="0"/>
              <w:spacing w:line="360" w:lineRule="auto"/>
              <w:jc w:val="center"/>
              <w:rPr>
                <w:rFonts w:ascii="Verdana" w:hAnsi="Verdana"/>
                <w:color w:val="000000" w:themeColor="text1"/>
                <w:sz w:val="19"/>
                <w:szCs w:val="19"/>
                <w:lang w:val="en-US"/>
              </w:rPr>
            </w:pPr>
            <w:r w:rsidRPr="007C5DE2">
              <w:rPr>
                <w:rFonts w:ascii="Verdana" w:hAnsi="Verdana" w:cs="Times"/>
                <w:b/>
                <w:color w:val="FF0000"/>
                <w:sz w:val="19"/>
                <w:szCs w:val="19"/>
                <w:lang w:val="en-US"/>
              </w:rPr>
              <w:sym w:font="Symbol" w:char="F0C4"/>
            </w:r>
          </w:p>
        </w:tc>
        <w:tc>
          <w:tcPr>
            <w:tcW w:w="1560" w:type="dxa"/>
          </w:tcPr>
          <w:p w14:paraId="3D9D5D4F" w14:textId="16C4EF39" w:rsidR="00A04FBB" w:rsidRPr="007C5DE2" w:rsidRDefault="00A04FBB" w:rsidP="00696746">
            <w:pPr>
              <w:widowControl w:val="0"/>
              <w:autoSpaceDE w:val="0"/>
              <w:autoSpaceDN w:val="0"/>
              <w:adjustRightInd w:val="0"/>
              <w:spacing w:line="360" w:lineRule="auto"/>
              <w:jc w:val="center"/>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p>
        </w:tc>
      </w:tr>
      <w:tr w:rsidR="00A04FBB" w:rsidRPr="007C5DE2" w14:paraId="334FF4FB" w14:textId="77777777" w:rsidTr="004E5691">
        <w:tc>
          <w:tcPr>
            <w:tcW w:w="5386" w:type="dxa"/>
          </w:tcPr>
          <w:p w14:paraId="0C59CCDD"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2</w:t>
            </w:r>
            <w:r w:rsidRPr="007C5DE2">
              <w:rPr>
                <w:rFonts w:ascii="Verdana" w:hAnsi="Verdana"/>
                <w:sz w:val="19"/>
                <w:szCs w:val="19"/>
                <w:lang w:val="en-US"/>
              </w:rPr>
              <w:t xml:space="preserve"> Participation </w:t>
            </w:r>
            <w:proofErr w:type="gramStart"/>
            <w:r w:rsidRPr="007C5DE2">
              <w:rPr>
                <w:rFonts w:ascii="Verdana" w:hAnsi="Verdana"/>
                <w:sz w:val="19"/>
                <w:szCs w:val="19"/>
                <w:lang w:val="en-US"/>
              </w:rPr>
              <w:t>rate</w:t>
            </w:r>
            <w:proofErr w:type="gramEnd"/>
            <w:r w:rsidRPr="007C5DE2">
              <w:rPr>
                <w:rFonts w:ascii="Verdana" w:hAnsi="Verdana"/>
                <w:sz w:val="19"/>
                <w:szCs w:val="19"/>
                <w:lang w:val="en-US"/>
              </w:rPr>
              <w:t xml:space="preserve"> &gt; 80%</w:t>
            </w:r>
          </w:p>
        </w:tc>
        <w:tc>
          <w:tcPr>
            <w:tcW w:w="1276" w:type="dxa"/>
          </w:tcPr>
          <w:p w14:paraId="6C14EC8F" w14:textId="50D913B4" w:rsidR="00A04FBB" w:rsidRPr="007C5DE2" w:rsidRDefault="00A04FBB" w:rsidP="004654E5">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p>
        </w:tc>
        <w:tc>
          <w:tcPr>
            <w:tcW w:w="1134" w:type="dxa"/>
          </w:tcPr>
          <w:p w14:paraId="79C42594" w14:textId="55FBAF7A"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74E293E0" w14:textId="77FD52AA"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p>
        </w:tc>
      </w:tr>
      <w:tr w:rsidR="00A04FBB" w:rsidRPr="007C5DE2" w14:paraId="14FE11E2" w14:textId="77777777" w:rsidTr="004E5691">
        <w:tc>
          <w:tcPr>
            <w:tcW w:w="5386" w:type="dxa"/>
          </w:tcPr>
          <w:p w14:paraId="1D761DB9"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Assessment of risk factor</w:t>
            </w:r>
          </w:p>
        </w:tc>
        <w:tc>
          <w:tcPr>
            <w:tcW w:w="1276" w:type="dxa"/>
          </w:tcPr>
          <w:p w14:paraId="575F0232"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134" w:type="dxa"/>
          </w:tcPr>
          <w:p w14:paraId="72E416A5"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560" w:type="dxa"/>
          </w:tcPr>
          <w:p w14:paraId="3345BA05"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r>
      <w:tr w:rsidR="00A04FBB" w:rsidRPr="007C5DE2" w14:paraId="6DC6419C" w14:textId="77777777" w:rsidTr="004E5691">
        <w:tc>
          <w:tcPr>
            <w:tcW w:w="5386" w:type="dxa"/>
          </w:tcPr>
          <w:p w14:paraId="7200CA30"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3</w:t>
            </w:r>
            <w:r w:rsidRPr="007C5DE2">
              <w:rPr>
                <w:rFonts w:ascii="Verdana" w:hAnsi="Verdana"/>
                <w:sz w:val="19"/>
                <w:szCs w:val="19"/>
                <w:lang w:val="en-US"/>
              </w:rPr>
              <w:t xml:space="preserve"> Exposure assessment blinded</w:t>
            </w:r>
          </w:p>
        </w:tc>
        <w:tc>
          <w:tcPr>
            <w:tcW w:w="1276" w:type="dxa"/>
          </w:tcPr>
          <w:p w14:paraId="23599165" w14:textId="37E18086"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p>
        </w:tc>
        <w:tc>
          <w:tcPr>
            <w:tcW w:w="1134" w:type="dxa"/>
          </w:tcPr>
          <w:p w14:paraId="3E2B9035" w14:textId="39DA95E2"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284803CB" w14:textId="18CED6AA"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p>
        </w:tc>
      </w:tr>
      <w:tr w:rsidR="00A04FBB" w:rsidRPr="007C5DE2" w14:paraId="64BC5DF5" w14:textId="77777777" w:rsidTr="004E5691">
        <w:tc>
          <w:tcPr>
            <w:tcW w:w="5386" w:type="dxa"/>
          </w:tcPr>
          <w:p w14:paraId="69CFE6B8"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4</w:t>
            </w:r>
            <w:r w:rsidRPr="007C5DE2">
              <w:rPr>
                <w:rFonts w:ascii="Verdana" w:hAnsi="Verdana"/>
                <w:sz w:val="19"/>
                <w:szCs w:val="19"/>
                <w:lang w:val="en-US"/>
              </w:rPr>
              <w:t xml:space="preserve"> Exposure assessed according to validated measures</w:t>
            </w:r>
          </w:p>
        </w:tc>
        <w:tc>
          <w:tcPr>
            <w:tcW w:w="1276" w:type="dxa"/>
          </w:tcPr>
          <w:p w14:paraId="67D31428" w14:textId="2CBFF964"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p>
        </w:tc>
        <w:tc>
          <w:tcPr>
            <w:tcW w:w="1134" w:type="dxa"/>
          </w:tcPr>
          <w:p w14:paraId="27B93147" w14:textId="4655E1B4"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p>
        </w:tc>
        <w:tc>
          <w:tcPr>
            <w:tcW w:w="1560" w:type="dxa"/>
          </w:tcPr>
          <w:p w14:paraId="06A4361B" w14:textId="3D925C8A"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707647BE" w14:textId="77777777" w:rsidTr="004E5691">
        <w:tc>
          <w:tcPr>
            <w:tcW w:w="5386" w:type="dxa"/>
          </w:tcPr>
          <w:p w14:paraId="296D6A07"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Assessment of outcome</w:t>
            </w:r>
          </w:p>
        </w:tc>
        <w:tc>
          <w:tcPr>
            <w:tcW w:w="1276" w:type="dxa"/>
          </w:tcPr>
          <w:p w14:paraId="65896934"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134" w:type="dxa"/>
          </w:tcPr>
          <w:p w14:paraId="6395E7D9"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560" w:type="dxa"/>
          </w:tcPr>
          <w:p w14:paraId="08EC689F"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r>
      <w:tr w:rsidR="00A04FBB" w:rsidRPr="007C5DE2" w14:paraId="74309A3C" w14:textId="77777777" w:rsidTr="004E5691">
        <w:tc>
          <w:tcPr>
            <w:tcW w:w="5386" w:type="dxa"/>
          </w:tcPr>
          <w:p w14:paraId="04AB35C5" w14:textId="77777777" w:rsidR="00A04FBB" w:rsidRPr="007C5DE2" w:rsidRDefault="00A04FBB"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b/>
                <w:color w:val="808080" w:themeColor="background1" w:themeShade="80"/>
                <w:sz w:val="19"/>
                <w:szCs w:val="19"/>
                <w:lang w:val="en-US"/>
              </w:rPr>
              <w:t xml:space="preserve">   </w:t>
            </w:r>
            <w:r w:rsidRPr="007C5DE2">
              <w:rPr>
                <w:rFonts w:ascii="Verdana" w:hAnsi="Verdana"/>
                <w:b/>
                <w:color w:val="000000" w:themeColor="text1"/>
                <w:sz w:val="19"/>
                <w:szCs w:val="19"/>
                <w:lang w:val="en-US"/>
              </w:rPr>
              <w:t>5</w:t>
            </w:r>
            <w:r w:rsidRPr="007C5DE2">
              <w:rPr>
                <w:rFonts w:ascii="Verdana" w:hAnsi="Verdana"/>
                <w:b/>
                <w:color w:val="808080" w:themeColor="background1" w:themeShade="80"/>
                <w:sz w:val="19"/>
                <w:szCs w:val="19"/>
                <w:lang w:val="en-US"/>
              </w:rPr>
              <w:t xml:space="preserve"> </w:t>
            </w:r>
            <w:r w:rsidRPr="007C5DE2">
              <w:rPr>
                <w:rFonts w:ascii="Verdana" w:hAnsi="Verdana"/>
                <w:sz w:val="19"/>
                <w:szCs w:val="19"/>
                <w:lang w:val="en-US"/>
              </w:rPr>
              <w:t xml:space="preserve">Outcome assessed identically in studied population </w:t>
            </w:r>
          </w:p>
        </w:tc>
        <w:tc>
          <w:tcPr>
            <w:tcW w:w="1276" w:type="dxa"/>
          </w:tcPr>
          <w:p w14:paraId="373A6FDA" w14:textId="2E2ADE0A"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p>
        </w:tc>
        <w:tc>
          <w:tcPr>
            <w:tcW w:w="1134" w:type="dxa"/>
          </w:tcPr>
          <w:p w14:paraId="57E1DB41" w14:textId="5393C6D4"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p>
        </w:tc>
        <w:tc>
          <w:tcPr>
            <w:tcW w:w="1560" w:type="dxa"/>
          </w:tcPr>
          <w:p w14:paraId="0EA53D62" w14:textId="707BA70D"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5590090A" w14:textId="77777777" w:rsidTr="004E5691">
        <w:tc>
          <w:tcPr>
            <w:tcW w:w="5386" w:type="dxa"/>
          </w:tcPr>
          <w:p w14:paraId="0799F480" w14:textId="77777777" w:rsidR="00A04FBB" w:rsidRPr="007C5DE2" w:rsidRDefault="00A04FBB"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b/>
                <w:sz w:val="19"/>
                <w:szCs w:val="19"/>
                <w:lang w:val="en-US"/>
              </w:rPr>
              <w:t xml:space="preserve">   6</w:t>
            </w:r>
            <w:r w:rsidRPr="007C5DE2">
              <w:rPr>
                <w:rFonts w:ascii="Verdana" w:hAnsi="Verdana"/>
                <w:sz w:val="19"/>
                <w:szCs w:val="19"/>
                <w:lang w:val="en-US"/>
              </w:rPr>
              <w:t xml:space="preserve"> Outcome reproducibly</w:t>
            </w:r>
          </w:p>
        </w:tc>
        <w:tc>
          <w:tcPr>
            <w:tcW w:w="1276" w:type="dxa"/>
          </w:tcPr>
          <w:p w14:paraId="384579FD" w14:textId="520EFB49"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p>
        </w:tc>
        <w:tc>
          <w:tcPr>
            <w:tcW w:w="1134" w:type="dxa"/>
          </w:tcPr>
          <w:p w14:paraId="5C65AE2F" w14:textId="1FDB98FE"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p>
        </w:tc>
        <w:tc>
          <w:tcPr>
            <w:tcW w:w="1560" w:type="dxa"/>
          </w:tcPr>
          <w:p w14:paraId="43D821A8" w14:textId="6C511120"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1AA95700" w14:textId="77777777" w:rsidTr="004E5691">
        <w:tc>
          <w:tcPr>
            <w:tcW w:w="5386" w:type="dxa"/>
          </w:tcPr>
          <w:p w14:paraId="11B7AAC3"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7a</w:t>
            </w:r>
            <w:r w:rsidRPr="007C5DE2">
              <w:rPr>
                <w:rFonts w:ascii="Verdana" w:hAnsi="Verdana"/>
                <w:sz w:val="19"/>
                <w:szCs w:val="19"/>
                <w:lang w:val="en-US"/>
              </w:rPr>
              <w:t xml:space="preserve"> Outcome assessed according to validated measures </w:t>
            </w:r>
          </w:p>
        </w:tc>
        <w:tc>
          <w:tcPr>
            <w:tcW w:w="1276" w:type="dxa"/>
          </w:tcPr>
          <w:p w14:paraId="4E1EC46B" w14:textId="49C88F7C"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p>
        </w:tc>
        <w:tc>
          <w:tcPr>
            <w:tcW w:w="1134" w:type="dxa"/>
          </w:tcPr>
          <w:p w14:paraId="0D6224F3" w14:textId="5FFC4981"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p>
        </w:tc>
        <w:tc>
          <w:tcPr>
            <w:tcW w:w="1560" w:type="dxa"/>
          </w:tcPr>
          <w:p w14:paraId="09303D39" w14:textId="077727CB"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5CE6F59D" w14:textId="77777777" w:rsidTr="004E5691">
        <w:tc>
          <w:tcPr>
            <w:tcW w:w="5386" w:type="dxa"/>
          </w:tcPr>
          <w:p w14:paraId="6D7B63AE" w14:textId="77777777" w:rsidR="00A04FBB" w:rsidRPr="007C5DE2" w:rsidRDefault="00A04FBB"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7b</w:t>
            </w:r>
            <w:r w:rsidRPr="007C5DE2">
              <w:rPr>
                <w:rFonts w:ascii="Verdana" w:hAnsi="Verdana"/>
                <w:sz w:val="19"/>
                <w:szCs w:val="19"/>
                <w:lang w:val="en-US"/>
              </w:rPr>
              <w:t xml:space="preserve"> Outcome assessed using interview/diagnosis</w:t>
            </w:r>
          </w:p>
        </w:tc>
        <w:tc>
          <w:tcPr>
            <w:tcW w:w="1276" w:type="dxa"/>
          </w:tcPr>
          <w:p w14:paraId="31ABEB65" w14:textId="54E845F4"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p>
        </w:tc>
        <w:tc>
          <w:tcPr>
            <w:tcW w:w="1134" w:type="dxa"/>
          </w:tcPr>
          <w:p w14:paraId="2B724BCC" w14:textId="50BDBA76"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5AD29D3C" w14:textId="37D9DE18"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2DB4CDC9" w14:textId="77777777" w:rsidTr="004E5691">
        <w:tc>
          <w:tcPr>
            <w:tcW w:w="5386" w:type="dxa"/>
          </w:tcPr>
          <w:p w14:paraId="23697AAD"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Study design</w:t>
            </w:r>
          </w:p>
        </w:tc>
        <w:tc>
          <w:tcPr>
            <w:tcW w:w="1276" w:type="dxa"/>
          </w:tcPr>
          <w:p w14:paraId="2094153E"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134" w:type="dxa"/>
          </w:tcPr>
          <w:p w14:paraId="6BFFAF8E"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560" w:type="dxa"/>
          </w:tcPr>
          <w:p w14:paraId="4AFED817"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r>
      <w:tr w:rsidR="00A04FBB" w:rsidRPr="007C5DE2" w14:paraId="2CE7C352" w14:textId="77777777" w:rsidTr="004E5691">
        <w:tc>
          <w:tcPr>
            <w:tcW w:w="5386" w:type="dxa"/>
          </w:tcPr>
          <w:p w14:paraId="0C477349"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8</w:t>
            </w:r>
            <w:r w:rsidRPr="007C5DE2">
              <w:rPr>
                <w:rFonts w:ascii="Verdana" w:hAnsi="Verdana"/>
                <w:sz w:val="19"/>
                <w:szCs w:val="19"/>
                <w:lang w:val="en-US"/>
              </w:rPr>
              <w:t xml:space="preserve"> Follow-up time &gt; 96 months </w:t>
            </w:r>
            <w:r w:rsidRPr="007C5DE2">
              <w:rPr>
                <w:rFonts w:ascii="Verdana" w:hAnsi="Verdana"/>
                <w:b/>
                <w:sz w:val="19"/>
                <w:szCs w:val="19"/>
                <w:vertAlign w:val="superscript"/>
                <w:lang w:val="en-US"/>
              </w:rPr>
              <w:t>1</w:t>
            </w:r>
          </w:p>
        </w:tc>
        <w:tc>
          <w:tcPr>
            <w:tcW w:w="1276" w:type="dxa"/>
          </w:tcPr>
          <w:p w14:paraId="2C1E7423" w14:textId="6DEDF8F2"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p>
        </w:tc>
        <w:tc>
          <w:tcPr>
            <w:tcW w:w="1134" w:type="dxa"/>
          </w:tcPr>
          <w:p w14:paraId="275A3A88" w14:textId="4B34F19B"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4B8448C0" w14:textId="669E07A0"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075FBA22" w14:textId="77777777" w:rsidTr="004E5691">
        <w:tc>
          <w:tcPr>
            <w:tcW w:w="5386" w:type="dxa"/>
          </w:tcPr>
          <w:p w14:paraId="523CE4E6"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9</w:t>
            </w:r>
            <w:r w:rsidRPr="007C5DE2">
              <w:rPr>
                <w:rFonts w:ascii="Verdana" w:hAnsi="Verdana"/>
                <w:sz w:val="19"/>
                <w:szCs w:val="19"/>
                <w:lang w:val="en-US"/>
              </w:rPr>
              <w:t xml:space="preserve"> Withdrawals &lt; 20%</w:t>
            </w:r>
          </w:p>
        </w:tc>
        <w:tc>
          <w:tcPr>
            <w:tcW w:w="1276" w:type="dxa"/>
          </w:tcPr>
          <w:p w14:paraId="052629AB" w14:textId="7133BEE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p>
        </w:tc>
        <w:tc>
          <w:tcPr>
            <w:tcW w:w="1134" w:type="dxa"/>
          </w:tcPr>
          <w:p w14:paraId="24193DFE" w14:textId="0FEECFFA"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776C0DF0" w14:textId="157CD032"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090282CB" w14:textId="77777777" w:rsidTr="004E5691">
        <w:tc>
          <w:tcPr>
            <w:tcW w:w="5386" w:type="dxa"/>
          </w:tcPr>
          <w:p w14:paraId="7E746D42"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Analysis and data presentation</w:t>
            </w:r>
          </w:p>
        </w:tc>
        <w:tc>
          <w:tcPr>
            <w:tcW w:w="1276" w:type="dxa"/>
          </w:tcPr>
          <w:p w14:paraId="5390850C"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134" w:type="dxa"/>
          </w:tcPr>
          <w:p w14:paraId="6A4CF1CD"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560" w:type="dxa"/>
          </w:tcPr>
          <w:p w14:paraId="24E53A83" w14:textId="7777777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r>
      <w:tr w:rsidR="00A04FBB" w:rsidRPr="007C5DE2" w14:paraId="7AA08F1F" w14:textId="77777777" w:rsidTr="004E5691">
        <w:tc>
          <w:tcPr>
            <w:tcW w:w="5386" w:type="dxa"/>
          </w:tcPr>
          <w:p w14:paraId="406058FF"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10</w:t>
            </w:r>
            <w:r w:rsidRPr="007C5DE2">
              <w:rPr>
                <w:rFonts w:ascii="Verdana" w:hAnsi="Verdana"/>
                <w:sz w:val="19"/>
                <w:szCs w:val="19"/>
                <w:lang w:val="en-US"/>
              </w:rPr>
              <w:t xml:space="preserve"> Appropriate analysis techniques used</w:t>
            </w:r>
          </w:p>
        </w:tc>
        <w:tc>
          <w:tcPr>
            <w:tcW w:w="1276" w:type="dxa"/>
          </w:tcPr>
          <w:p w14:paraId="4B4311C4" w14:textId="79B12950"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p>
        </w:tc>
        <w:tc>
          <w:tcPr>
            <w:tcW w:w="1134" w:type="dxa"/>
          </w:tcPr>
          <w:p w14:paraId="670D71F4" w14:textId="3CD52B26"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09D9911C" w14:textId="7766B789"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4956122D" w14:textId="77777777" w:rsidTr="004E5691">
        <w:tc>
          <w:tcPr>
            <w:tcW w:w="5386" w:type="dxa"/>
          </w:tcPr>
          <w:p w14:paraId="7C9FA20D"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11a</w:t>
            </w:r>
            <w:r w:rsidRPr="007C5DE2">
              <w:rPr>
                <w:rFonts w:ascii="Verdana" w:hAnsi="Verdana"/>
                <w:sz w:val="19"/>
                <w:szCs w:val="19"/>
                <w:lang w:val="en-US"/>
              </w:rPr>
              <w:t xml:space="preserve"> Adjusted for at least age and sex </w:t>
            </w:r>
          </w:p>
        </w:tc>
        <w:tc>
          <w:tcPr>
            <w:tcW w:w="1276" w:type="dxa"/>
          </w:tcPr>
          <w:p w14:paraId="1318CE6D" w14:textId="3FBB115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p>
        </w:tc>
        <w:tc>
          <w:tcPr>
            <w:tcW w:w="1134" w:type="dxa"/>
          </w:tcPr>
          <w:p w14:paraId="39B3EF42" w14:textId="25CB9322"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46EE91A4" w14:textId="3AF0DA0A"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01423E5C" w14:textId="77777777" w:rsidTr="004E5691">
        <w:tc>
          <w:tcPr>
            <w:tcW w:w="5386" w:type="dxa"/>
          </w:tcPr>
          <w:p w14:paraId="06041AC6" w14:textId="77777777" w:rsidR="00A04FBB" w:rsidRPr="007C5DE2" w:rsidRDefault="00A04FBB"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11b</w:t>
            </w:r>
            <w:r w:rsidRPr="007C5DE2">
              <w:rPr>
                <w:rFonts w:ascii="Verdana" w:hAnsi="Verdana"/>
                <w:sz w:val="19"/>
                <w:szCs w:val="19"/>
                <w:lang w:val="en-US"/>
              </w:rPr>
              <w:t xml:space="preserve"> Adjusted for socioeconomic status</w:t>
            </w:r>
          </w:p>
        </w:tc>
        <w:tc>
          <w:tcPr>
            <w:tcW w:w="1276" w:type="dxa"/>
          </w:tcPr>
          <w:p w14:paraId="6683C9E9" w14:textId="5D0AE3D1"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p>
        </w:tc>
        <w:tc>
          <w:tcPr>
            <w:tcW w:w="1134" w:type="dxa"/>
          </w:tcPr>
          <w:p w14:paraId="68E5E162" w14:textId="119E9C40"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56046276" w14:textId="437F7D79"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r w:rsidR="00A04FBB" w:rsidRPr="007C5DE2" w14:paraId="6894BC51" w14:textId="77777777" w:rsidTr="004E5691">
        <w:tc>
          <w:tcPr>
            <w:tcW w:w="5386" w:type="dxa"/>
          </w:tcPr>
          <w:p w14:paraId="655EFBB4" w14:textId="77777777" w:rsidR="00A04FBB" w:rsidRPr="007C5DE2" w:rsidRDefault="00A04FBB"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11c</w:t>
            </w:r>
            <w:r w:rsidRPr="007C5DE2">
              <w:rPr>
                <w:rFonts w:ascii="Verdana" w:hAnsi="Verdana"/>
                <w:sz w:val="19"/>
                <w:szCs w:val="19"/>
                <w:lang w:val="en-US"/>
              </w:rPr>
              <w:t xml:space="preserve"> Adjusted for baseline depression (severity)</w:t>
            </w:r>
          </w:p>
        </w:tc>
        <w:tc>
          <w:tcPr>
            <w:tcW w:w="1276" w:type="dxa"/>
          </w:tcPr>
          <w:p w14:paraId="07EB0FA6" w14:textId="0EA65314"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p>
        </w:tc>
        <w:tc>
          <w:tcPr>
            <w:tcW w:w="1134" w:type="dxa"/>
          </w:tcPr>
          <w:p w14:paraId="5FC3F76B" w14:textId="3E715393"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p>
        </w:tc>
        <w:tc>
          <w:tcPr>
            <w:tcW w:w="1560" w:type="dxa"/>
          </w:tcPr>
          <w:p w14:paraId="7BF7B2D6" w14:textId="6A06AFF7" w:rsidR="00A04FBB" w:rsidRPr="007C5DE2" w:rsidRDefault="00A04FBB"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p>
        </w:tc>
      </w:tr>
    </w:tbl>
    <w:p w14:paraId="5C4BD955" w14:textId="2BEA2BD2" w:rsidR="00A04FBB" w:rsidRPr="007C5DE2" w:rsidRDefault="00A04FBB" w:rsidP="004654E5">
      <w:pPr>
        <w:tabs>
          <w:tab w:val="left" w:pos="6302"/>
        </w:tabs>
        <w:rPr>
          <w:rFonts w:ascii="Verdana" w:hAnsi="Verdana"/>
          <w:color w:val="000000" w:themeColor="text1"/>
          <w:sz w:val="19"/>
          <w:szCs w:val="19"/>
          <w:lang w:val="en-US"/>
        </w:rPr>
      </w:pPr>
      <w:r w:rsidRPr="007C5DE2">
        <w:rPr>
          <w:rFonts w:ascii="Verdana" w:hAnsi="Verdana"/>
          <w:b/>
          <w:color w:val="000000" w:themeColor="text1"/>
          <w:sz w:val="19"/>
          <w:szCs w:val="19"/>
          <w:vertAlign w:val="superscript"/>
          <w:lang w:val="en-US"/>
        </w:rPr>
        <w:t>1</w:t>
      </w:r>
      <w:r w:rsidRPr="007C5DE2">
        <w:rPr>
          <w:rFonts w:ascii="Verdana" w:hAnsi="Verdana"/>
          <w:b/>
          <w:color w:val="808080" w:themeColor="background1" w:themeShade="80"/>
          <w:sz w:val="19"/>
          <w:szCs w:val="19"/>
          <w:vertAlign w:val="superscript"/>
          <w:lang w:val="en-US"/>
        </w:rPr>
        <w:t xml:space="preserve"> </w:t>
      </w:r>
      <w:r w:rsidRPr="007C5DE2">
        <w:rPr>
          <w:rFonts w:ascii="Verdana" w:hAnsi="Verdana"/>
          <w:color w:val="000000" w:themeColor="text1"/>
          <w:sz w:val="19"/>
          <w:szCs w:val="19"/>
          <w:lang w:val="en-US"/>
        </w:rPr>
        <w:t xml:space="preserve">Points were awarded when an individual study had an above average duration of follow-up </w:t>
      </w:r>
    </w:p>
    <w:p w14:paraId="7897E7A7" w14:textId="3A8CF14E" w:rsidR="00127353" w:rsidRPr="007C5DE2" w:rsidRDefault="004654E5" w:rsidP="004654E5">
      <w:pPr>
        <w:tabs>
          <w:tab w:val="left" w:pos="6302"/>
        </w:tabs>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olor w:val="000000" w:themeColor="text1"/>
          <w:sz w:val="19"/>
          <w:szCs w:val="19"/>
          <w:lang w:val="en-US"/>
        </w:rPr>
        <w:t xml:space="preserve"> = + 1 point; </w:t>
      </w:r>
      <w:r w:rsidRPr="007C5DE2">
        <w:rPr>
          <w:rFonts w:ascii="Verdana" w:hAnsi="Verdana" w:cs="Times"/>
          <w:b/>
          <w:color w:val="FF0000"/>
          <w:sz w:val="19"/>
          <w:szCs w:val="19"/>
          <w:lang w:val="en-US"/>
        </w:rPr>
        <w:sym w:font="Symbol" w:char="F0C4"/>
      </w:r>
      <w:r w:rsidRPr="007C5DE2">
        <w:rPr>
          <w:rFonts w:ascii="Verdana" w:hAnsi="Verdana"/>
          <w:color w:val="000000" w:themeColor="text1"/>
          <w:sz w:val="19"/>
          <w:szCs w:val="19"/>
          <w:lang w:val="en-US"/>
        </w:rPr>
        <w:t xml:space="preserve"> = – 1 point; </w:t>
      </w:r>
      <w:r w:rsidRPr="007C5DE2">
        <w:rPr>
          <w:rFonts w:ascii="Verdana" w:hAnsi="Verdana" w:cs="Times"/>
          <w:b/>
          <w:color w:val="0070C0"/>
          <w:sz w:val="19"/>
          <w:szCs w:val="19"/>
          <w:lang w:val="en-US"/>
        </w:rPr>
        <w:sym w:font="Symbol" w:char="F0C6"/>
      </w:r>
      <w:r w:rsidRPr="007C5DE2">
        <w:rPr>
          <w:rFonts w:ascii="Verdana" w:hAnsi="Verdana"/>
          <w:color w:val="000000" w:themeColor="text1"/>
          <w:sz w:val="19"/>
          <w:szCs w:val="19"/>
          <w:lang w:val="en-US"/>
        </w:rPr>
        <w:t xml:space="preserve"> = 0 point</w:t>
      </w:r>
      <w:r w:rsidR="007B3F65" w:rsidRPr="007C5DE2">
        <w:rPr>
          <w:rFonts w:ascii="Verdana" w:hAnsi="Verdana"/>
          <w:color w:val="000000" w:themeColor="text1"/>
          <w:sz w:val="19"/>
          <w:szCs w:val="19"/>
          <w:lang w:val="en-US"/>
        </w:rPr>
        <w:t>s</w:t>
      </w:r>
    </w:p>
    <w:p w14:paraId="4C121E5E" w14:textId="77777777" w:rsidR="00127353" w:rsidRPr="007C5DE2" w:rsidRDefault="00127353" w:rsidP="004654E5">
      <w:pPr>
        <w:tabs>
          <w:tab w:val="left" w:pos="6302"/>
        </w:tabs>
        <w:rPr>
          <w:rFonts w:ascii="Verdana" w:hAnsi="Verdana"/>
          <w:color w:val="000000" w:themeColor="text1"/>
          <w:sz w:val="19"/>
          <w:szCs w:val="19"/>
          <w:lang w:val="en-US"/>
        </w:rPr>
      </w:pPr>
    </w:p>
    <w:p w14:paraId="01CD8EF1" w14:textId="77777777" w:rsidR="00127353" w:rsidRPr="007C5DE2" w:rsidRDefault="00127353" w:rsidP="004654E5">
      <w:pPr>
        <w:tabs>
          <w:tab w:val="left" w:pos="6302"/>
        </w:tabs>
        <w:rPr>
          <w:rFonts w:ascii="Verdana" w:hAnsi="Verdana"/>
          <w:color w:val="000000" w:themeColor="text1"/>
          <w:sz w:val="19"/>
          <w:szCs w:val="19"/>
          <w:lang w:val="en-US"/>
        </w:rPr>
      </w:pPr>
    </w:p>
    <w:p w14:paraId="5ED1DACA" w14:textId="0DACD887" w:rsidR="004654E5" w:rsidRPr="007C5DE2" w:rsidRDefault="004654E5" w:rsidP="001F45BF">
      <w:pPr>
        <w:tabs>
          <w:tab w:val="left" w:pos="6302"/>
        </w:tabs>
        <w:spacing w:line="360" w:lineRule="auto"/>
        <w:rPr>
          <w:rFonts w:ascii="Verdana" w:hAnsi="Verdana"/>
          <w:color w:val="000000" w:themeColor="text1"/>
          <w:sz w:val="19"/>
          <w:szCs w:val="19"/>
          <w:lang w:val="en-US"/>
        </w:rPr>
      </w:pPr>
    </w:p>
    <w:p w14:paraId="09E1429A" w14:textId="77777777" w:rsidR="002974BA" w:rsidRPr="007C5DE2" w:rsidRDefault="002974BA" w:rsidP="001F45BF">
      <w:pPr>
        <w:tabs>
          <w:tab w:val="left" w:pos="6302"/>
        </w:tabs>
        <w:spacing w:line="360" w:lineRule="auto"/>
        <w:rPr>
          <w:rFonts w:ascii="Verdana" w:hAnsi="Verdana"/>
          <w:color w:val="000000" w:themeColor="text1"/>
          <w:sz w:val="19"/>
          <w:szCs w:val="19"/>
          <w:lang w:val="en-US"/>
        </w:rPr>
      </w:pPr>
    </w:p>
    <w:p w14:paraId="21C4B775" w14:textId="77777777" w:rsidR="002974BA" w:rsidRDefault="002974BA" w:rsidP="001F45BF">
      <w:pPr>
        <w:tabs>
          <w:tab w:val="left" w:pos="6302"/>
        </w:tabs>
        <w:spacing w:line="360" w:lineRule="auto"/>
        <w:rPr>
          <w:rFonts w:ascii="Verdana" w:hAnsi="Verdana"/>
          <w:color w:val="000000" w:themeColor="text1"/>
          <w:sz w:val="24"/>
          <w:szCs w:val="24"/>
          <w:lang w:val="en-US"/>
        </w:rPr>
      </w:pPr>
    </w:p>
    <w:p w14:paraId="12BECF1C" w14:textId="77777777" w:rsidR="002974BA" w:rsidRDefault="002974BA" w:rsidP="001F45BF">
      <w:pPr>
        <w:tabs>
          <w:tab w:val="left" w:pos="6302"/>
        </w:tabs>
        <w:spacing w:line="360" w:lineRule="auto"/>
        <w:rPr>
          <w:rFonts w:ascii="Verdana" w:hAnsi="Verdana"/>
          <w:color w:val="000000" w:themeColor="text1"/>
          <w:sz w:val="24"/>
          <w:szCs w:val="24"/>
          <w:lang w:val="en-US"/>
        </w:rPr>
      </w:pPr>
    </w:p>
    <w:p w14:paraId="3D1C2337" w14:textId="77777777" w:rsidR="002974BA" w:rsidRDefault="002974BA" w:rsidP="001F45BF">
      <w:pPr>
        <w:tabs>
          <w:tab w:val="left" w:pos="6302"/>
        </w:tabs>
        <w:spacing w:line="360" w:lineRule="auto"/>
        <w:rPr>
          <w:rFonts w:ascii="Verdana" w:hAnsi="Verdana"/>
          <w:color w:val="000000" w:themeColor="text1"/>
          <w:sz w:val="24"/>
          <w:szCs w:val="24"/>
          <w:lang w:val="en-US"/>
        </w:rPr>
      </w:pPr>
    </w:p>
    <w:p w14:paraId="3AFB785A" w14:textId="77777777" w:rsidR="00446D79" w:rsidRPr="00127353" w:rsidRDefault="00446D79" w:rsidP="001F45BF">
      <w:pPr>
        <w:tabs>
          <w:tab w:val="left" w:pos="6302"/>
        </w:tabs>
        <w:spacing w:line="360" w:lineRule="auto"/>
        <w:rPr>
          <w:rFonts w:ascii="Verdana" w:hAnsi="Verdana"/>
          <w:color w:val="000000" w:themeColor="text1"/>
          <w:sz w:val="24"/>
          <w:szCs w:val="24"/>
          <w:lang w:val="en-US"/>
        </w:rPr>
      </w:pPr>
    </w:p>
    <w:p w14:paraId="64DD8857" w14:textId="545557B0" w:rsidR="00A04FBB" w:rsidRPr="007C5DE2" w:rsidRDefault="00A04FBB" w:rsidP="002974BA">
      <w:pPr>
        <w:widowControl w:val="0"/>
        <w:autoSpaceDE w:val="0"/>
        <w:autoSpaceDN w:val="0"/>
        <w:adjustRightInd w:val="0"/>
        <w:spacing w:line="276" w:lineRule="auto"/>
        <w:rPr>
          <w:rFonts w:ascii="Verdana" w:hAnsi="Verdana" w:cstheme="minorBidi"/>
          <w:sz w:val="19"/>
          <w:szCs w:val="19"/>
          <w:lang w:val="en-US"/>
        </w:rPr>
      </w:pPr>
      <w:r w:rsidRPr="007C5DE2">
        <w:rPr>
          <w:rFonts w:ascii="Verdana" w:hAnsi="Verdana" w:cs="Times"/>
          <w:b/>
          <w:color w:val="000000" w:themeColor="text1"/>
          <w:sz w:val="19"/>
          <w:szCs w:val="19"/>
          <w:lang w:val="en-US"/>
        </w:rPr>
        <w:lastRenderedPageBreak/>
        <w:t>Table S5</w:t>
      </w:r>
      <w:r w:rsidR="004654E5" w:rsidRPr="007C5DE2">
        <w:rPr>
          <w:rFonts w:ascii="Verdana" w:hAnsi="Verdana" w:cs="Times"/>
          <w:b/>
          <w:color w:val="000000" w:themeColor="text1"/>
          <w:sz w:val="19"/>
          <w:szCs w:val="19"/>
          <w:lang w:val="en-US"/>
        </w:rPr>
        <w:t>.</w:t>
      </w:r>
      <w:r w:rsidRPr="007C5DE2">
        <w:rPr>
          <w:rFonts w:ascii="Verdana" w:hAnsi="Verdana" w:cs="Times"/>
          <w:b/>
          <w:color w:val="000000" w:themeColor="text1"/>
          <w:sz w:val="19"/>
          <w:szCs w:val="19"/>
          <w:lang w:val="en-US"/>
        </w:rPr>
        <w:t xml:space="preserve"> </w:t>
      </w:r>
      <w:r w:rsidRPr="007C5DE2">
        <w:rPr>
          <w:rFonts w:ascii="Verdana" w:hAnsi="Verdana"/>
          <w:color w:val="000000" w:themeColor="text1"/>
          <w:sz w:val="19"/>
          <w:szCs w:val="19"/>
          <w:lang w:val="en-US"/>
        </w:rPr>
        <w:t xml:space="preserve">Quality </w:t>
      </w:r>
      <w:r w:rsidRPr="007C5DE2">
        <w:rPr>
          <w:rFonts w:ascii="Verdana" w:hAnsi="Verdana"/>
          <w:sz w:val="19"/>
          <w:szCs w:val="19"/>
          <w:lang w:val="en-US"/>
        </w:rPr>
        <w:t>assessment of the included prospective cohort studies</w:t>
      </w:r>
      <w:r w:rsidR="009F7E90" w:rsidRPr="007C5DE2">
        <w:rPr>
          <w:rFonts w:ascii="Verdana" w:hAnsi="Verdana"/>
          <w:sz w:val="19"/>
          <w:szCs w:val="19"/>
          <w:lang w:val="en-US"/>
        </w:rPr>
        <w:t xml:space="preserve"> on the association between </w:t>
      </w:r>
      <w:r w:rsidR="009F7E90" w:rsidRPr="007C5DE2">
        <w:rPr>
          <w:rFonts w:ascii="Verdana" w:hAnsi="Verdana" w:cs="Times"/>
          <w:sz w:val="19"/>
          <w:szCs w:val="19"/>
        </w:rPr>
        <w:t>dietary Mg</w:t>
      </w:r>
      <w:r w:rsidR="009F7E90" w:rsidRPr="007C5DE2">
        <w:rPr>
          <w:rFonts w:ascii="Verdana" w:hAnsi="Verdana" w:cs="Times"/>
          <w:sz w:val="19"/>
          <w:szCs w:val="19"/>
          <w:vertAlign w:val="superscript"/>
        </w:rPr>
        <w:t xml:space="preserve">2+ </w:t>
      </w:r>
      <w:r w:rsidR="009F7E90" w:rsidRPr="007C5DE2">
        <w:rPr>
          <w:rFonts w:ascii="Verdana" w:hAnsi="Verdana" w:cs="Times"/>
          <w:sz w:val="19"/>
          <w:szCs w:val="19"/>
        </w:rPr>
        <w:t>intake and the incidence of mood disorders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166"/>
        <w:gridCol w:w="669"/>
        <w:gridCol w:w="681"/>
        <w:gridCol w:w="545"/>
        <w:gridCol w:w="617"/>
        <w:gridCol w:w="471"/>
        <w:gridCol w:w="544"/>
        <w:gridCol w:w="544"/>
        <w:gridCol w:w="544"/>
        <w:gridCol w:w="544"/>
        <w:gridCol w:w="546"/>
        <w:gridCol w:w="679"/>
        <w:gridCol w:w="806"/>
      </w:tblGrid>
      <w:tr w:rsidR="00A04FBB" w:rsidRPr="007C5DE2" w14:paraId="45C5A9EA" w14:textId="77777777" w:rsidTr="002974BA">
        <w:tc>
          <w:tcPr>
            <w:tcW w:w="2166" w:type="dxa"/>
            <w:tcBorders>
              <w:top w:val="single" w:sz="12" w:space="0" w:color="auto"/>
              <w:left w:val="nil"/>
              <w:bottom w:val="nil"/>
              <w:right w:val="nil"/>
            </w:tcBorders>
          </w:tcPr>
          <w:p w14:paraId="21C4521E" w14:textId="77777777" w:rsidR="00A04FBB" w:rsidRPr="007C5DE2" w:rsidRDefault="00A04FBB" w:rsidP="00696746">
            <w:pPr>
              <w:rPr>
                <w:rFonts w:ascii="Verdana" w:hAnsi="Verdana" w:cs="Times"/>
                <w:b/>
                <w:sz w:val="19"/>
                <w:szCs w:val="19"/>
                <w:lang w:val="en-US"/>
              </w:rPr>
            </w:pPr>
          </w:p>
        </w:tc>
        <w:tc>
          <w:tcPr>
            <w:tcW w:w="1350" w:type="dxa"/>
            <w:gridSpan w:val="2"/>
            <w:tcBorders>
              <w:top w:val="single" w:sz="12" w:space="0" w:color="auto"/>
              <w:left w:val="nil"/>
              <w:bottom w:val="nil"/>
              <w:right w:val="nil"/>
            </w:tcBorders>
          </w:tcPr>
          <w:p w14:paraId="038EFA94"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Population</w:t>
            </w:r>
          </w:p>
        </w:tc>
        <w:tc>
          <w:tcPr>
            <w:tcW w:w="1162" w:type="dxa"/>
            <w:gridSpan w:val="2"/>
            <w:tcBorders>
              <w:top w:val="single" w:sz="12" w:space="0" w:color="auto"/>
              <w:left w:val="nil"/>
              <w:bottom w:val="nil"/>
              <w:right w:val="nil"/>
            </w:tcBorders>
          </w:tcPr>
          <w:p w14:paraId="1F2FC3A7"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Exposure</w:t>
            </w:r>
          </w:p>
        </w:tc>
        <w:tc>
          <w:tcPr>
            <w:tcW w:w="1559" w:type="dxa"/>
            <w:gridSpan w:val="3"/>
            <w:tcBorders>
              <w:top w:val="single" w:sz="12" w:space="0" w:color="auto"/>
              <w:left w:val="nil"/>
              <w:bottom w:val="nil"/>
              <w:right w:val="nil"/>
            </w:tcBorders>
          </w:tcPr>
          <w:p w14:paraId="0671A6E0"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Outcome</w:t>
            </w:r>
          </w:p>
        </w:tc>
        <w:tc>
          <w:tcPr>
            <w:tcW w:w="1088" w:type="dxa"/>
            <w:gridSpan w:val="2"/>
            <w:tcBorders>
              <w:top w:val="single" w:sz="12" w:space="0" w:color="auto"/>
              <w:left w:val="nil"/>
              <w:bottom w:val="nil"/>
              <w:right w:val="nil"/>
            </w:tcBorders>
          </w:tcPr>
          <w:p w14:paraId="511BA49C"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Study design</w:t>
            </w:r>
          </w:p>
        </w:tc>
        <w:tc>
          <w:tcPr>
            <w:tcW w:w="1225" w:type="dxa"/>
            <w:gridSpan w:val="2"/>
            <w:tcBorders>
              <w:top w:val="single" w:sz="12" w:space="0" w:color="auto"/>
              <w:left w:val="nil"/>
              <w:bottom w:val="nil"/>
              <w:right w:val="nil"/>
            </w:tcBorders>
          </w:tcPr>
          <w:p w14:paraId="2C86C838"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Data analysis</w:t>
            </w:r>
          </w:p>
        </w:tc>
        <w:tc>
          <w:tcPr>
            <w:tcW w:w="806" w:type="dxa"/>
            <w:tcBorders>
              <w:top w:val="single" w:sz="12" w:space="0" w:color="auto"/>
              <w:left w:val="nil"/>
              <w:bottom w:val="nil"/>
              <w:right w:val="nil"/>
            </w:tcBorders>
          </w:tcPr>
          <w:p w14:paraId="49BBD420" w14:textId="77777777" w:rsidR="00A04FBB" w:rsidRPr="007C5DE2" w:rsidRDefault="00A04FBB" w:rsidP="00696746">
            <w:pPr>
              <w:rPr>
                <w:rFonts w:ascii="Verdana" w:hAnsi="Verdana" w:cs="Times"/>
                <w:sz w:val="19"/>
                <w:szCs w:val="19"/>
                <w:lang w:val="en-US"/>
              </w:rPr>
            </w:pPr>
          </w:p>
        </w:tc>
      </w:tr>
      <w:tr w:rsidR="00A04FBB" w:rsidRPr="007C5DE2" w14:paraId="79A4DC79" w14:textId="77777777" w:rsidTr="002974BA">
        <w:tc>
          <w:tcPr>
            <w:tcW w:w="2166" w:type="dxa"/>
            <w:tcBorders>
              <w:top w:val="nil"/>
              <w:left w:val="nil"/>
              <w:bottom w:val="single" w:sz="12" w:space="0" w:color="auto"/>
              <w:right w:val="nil"/>
            </w:tcBorders>
          </w:tcPr>
          <w:p w14:paraId="4B144B20" w14:textId="77777777" w:rsidR="00A04FBB" w:rsidRPr="007C5DE2" w:rsidRDefault="00A04FBB" w:rsidP="00696746">
            <w:pPr>
              <w:rPr>
                <w:rFonts w:ascii="Verdana" w:hAnsi="Verdana" w:cs="Times"/>
                <w:b/>
                <w:sz w:val="19"/>
                <w:szCs w:val="19"/>
                <w:lang w:val="en-US"/>
              </w:rPr>
            </w:pPr>
            <w:r w:rsidRPr="007C5DE2">
              <w:rPr>
                <w:rFonts w:ascii="Verdana" w:hAnsi="Verdana" w:cs="Times"/>
                <w:b/>
                <w:sz w:val="19"/>
                <w:szCs w:val="19"/>
                <w:lang w:val="en-US"/>
              </w:rPr>
              <w:t xml:space="preserve">Author, year </w:t>
            </w:r>
          </w:p>
        </w:tc>
        <w:tc>
          <w:tcPr>
            <w:tcW w:w="669" w:type="dxa"/>
            <w:tcBorders>
              <w:top w:val="nil"/>
              <w:left w:val="nil"/>
              <w:bottom w:val="single" w:sz="12" w:space="0" w:color="auto"/>
              <w:right w:val="nil"/>
            </w:tcBorders>
          </w:tcPr>
          <w:p w14:paraId="6492F1A6"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1</w:t>
            </w:r>
          </w:p>
        </w:tc>
        <w:tc>
          <w:tcPr>
            <w:tcW w:w="681" w:type="dxa"/>
            <w:tcBorders>
              <w:top w:val="nil"/>
              <w:left w:val="nil"/>
              <w:bottom w:val="single" w:sz="12" w:space="0" w:color="auto"/>
              <w:right w:val="nil"/>
            </w:tcBorders>
          </w:tcPr>
          <w:p w14:paraId="744D6423"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2</w:t>
            </w:r>
          </w:p>
        </w:tc>
        <w:tc>
          <w:tcPr>
            <w:tcW w:w="545" w:type="dxa"/>
            <w:tcBorders>
              <w:top w:val="nil"/>
              <w:left w:val="nil"/>
              <w:bottom w:val="single" w:sz="12" w:space="0" w:color="auto"/>
              <w:right w:val="nil"/>
            </w:tcBorders>
          </w:tcPr>
          <w:p w14:paraId="58079610"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3</w:t>
            </w:r>
          </w:p>
        </w:tc>
        <w:tc>
          <w:tcPr>
            <w:tcW w:w="617" w:type="dxa"/>
            <w:tcBorders>
              <w:top w:val="nil"/>
              <w:left w:val="nil"/>
              <w:bottom w:val="single" w:sz="12" w:space="0" w:color="auto"/>
              <w:right w:val="nil"/>
            </w:tcBorders>
          </w:tcPr>
          <w:p w14:paraId="3614CDB0"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4</w:t>
            </w:r>
          </w:p>
        </w:tc>
        <w:tc>
          <w:tcPr>
            <w:tcW w:w="471" w:type="dxa"/>
            <w:tcBorders>
              <w:top w:val="nil"/>
              <w:left w:val="nil"/>
              <w:bottom w:val="single" w:sz="12" w:space="0" w:color="auto"/>
              <w:right w:val="nil"/>
            </w:tcBorders>
          </w:tcPr>
          <w:p w14:paraId="5723A5AA"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5</w:t>
            </w:r>
          </w:p>
        </w:tc>
        <w:tc>
          <w:tcPr>
            <w:tcW w:w="544" w:type="dxa"/>
            <w:tcBorders>
              <w:top w:val="nil"/>
              <w:left w:val="nil"/>
              <w:bottom w:val="single" w:sz="12" w:space="0" w:color="auto"/>
              <w:right w:val="nil"/>
            </w:tcBorders>
          </w:tcPr>
          <w:p w14:paraId="0D97449A"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6</w:t>
            </w:r>
          </w:p>
        </w:tc>
        <w:tc>
          <w:tcPr>
            <w:tcW w:w="544" w:type="dxa"/>
            <w:tcBorders>
              <w:top w:val="nil"/>
              <w:left w:val="nil"/>
              <w:bottom w:val="single" w:sz="12" w:space="0" w:color="auto"/>
              <w:right w:val="nil"/>
            </w:tcBorders>
          </w:tcPr>
          <w:p w14:paraId="7F2F7340"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7</w:t>
            </w:r>
          </w:p>
        </w:tc>
        <w:tc>
          <w:tcPr>
            <w:tcW w:w="544" w:type="dxa"/>
            <w:tcBorders>
              <w:top w:val="nil"/>
              <w:left w:val="nil"/>
              <w:bottom w:val="single" w:sz="12" w:space="0" w:color="auto"/>
              <w:right w:val="nil"/>
            </w:tcBorders>
          </w:tcPr>
          <w:p w14:paraId="5A655E00"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8</w:t>
            </w:r>
          </w:p>
        </w:tc>
        <w:tc>
          <w:tcPr>
            <w:tcW w:w="544" w:type="dxa"/>
            <w:tcBorders>
              <w:top w:val="nil"/>
              <w:left w:val="nil"/>
              <w:bottom w:val="single" w:sz="12" w:space="0" w:color="auto"/>
              <w:right w:val="nil"/>
            </w:tcBorders>
          </w:tcPr>
          <w:p w14:paraId="7DD41AA9"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9</w:t>
            </w:r>
          </w:p>
        </w:tc>
        <w:tc>
          <w:tcPr>
            <w:tcW w:w="546" w:type="dxa"/>
            <w:tcBorders>
              <w:top w:val="nil"/>
              <w:left w:val="nil"/>
              <w:bottom w:val="single" w:sz="12" w:space="0" w:color="auto"/>
              <w:right w:val="nil"/>
            </w:tcBorders>
          </w:tcPr>
          <w:p w14:paraId="4D0FBE7A"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10</w:t>
            </w:r>
          </w:p>
        </w:tc>
        <w:tc>
          <w:tcPr>
            <w:tcW w:w="679" w:type="dxa"/>
            <w:tcBorders>
              <w:top w:val="nil"/>
              <w:left w:val="nil"/>
              <w:bottom w:val="single" w:sz="12" w:space="0" w:color="auto"/>
              <w:right w:val="nil"/>
            </w:tcBorders>
          </w:tcPr>
          <w:p w14:paraId="700B3C8A"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11</w:t>
            </w:r>
          </w:p>
        </w:tc>
        <w:tc>
          <w:tcPr>
            <w:tcW w:w="806" w:type="dxa"/>
            <w:tcBorders>
              <w:top w:val="nil"/>
              <w:left w:val="nil"/>
              <w:bottom w:val="single" w:sz="12" w:space="0" w:color="auto"/>
              <w:right w:val="nil"/>
            </w:tcBorders>
          </w:tcPr>
          <w:p w14:paraId="7A1E5B63"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Total</w:t>
            </w:r>
          </w:p>
        </w:tc>
      </w:tr>
      <w:tr w:rsidR="00A04FBB" w:rsidRPr="007C5DE2" w14:paraId="2214F693" w14:textId="77777777" w:rsidTr="002974BA">
        <w:tc>
          <w:tcPr>
            <w:tcW w:w="2166" w:type="dxa"/>
            <w:tcBorders>
              <w:top w:val="single" w:sz="12" w:space="0" w:color="auto"/>
              <w:left w:val="nil"/>
              <w:bottom w:val="nil"/>
              <w:right w:val="nil"/>
            </w:tcBorders>
          </w:tcPr>
          <w:p w14:paraId="44AB035F" w14:textId="1FD05660" w:rsidR="00A04FBB" w:rsidRPr="007C5DE2" w:rsidRDefault="00A04FBB" w:rsidP="00696746">
            <w:pPr>
              <w:rPr>
                <w:rFonts w:ascii="Verdana" w:hAnsi="Verdana" w:cs="Times"/>
                <w:sz w:val="19"/>
                <w:szCs w:val="19"/>
                <w:lang w:val="en-US"/>
              </w:rPr>
            </w:pPr>
            <w:r w:rsidRPr="007C5DE2">
              <w:rPr>
                <w:rFonts w:ascii="Verdana" w:hAnsi="Verdana" w:cs="Times"/>
                <w:sz w:val="19"/>
                <w:szCs w:val="19"/>
                <w:lang w:val="en-US"/>
              </w:rPr>
              <w:t xml:space="preserve">Derom </w:t>
            </w:r>
            <w:r w:rsidRPr="007C5DE2">
              <w:rPr>
                <w:rFonts w:ascii="Verdana" w:hAnsi="Verdana" w:cs="Times"/>
                <w:i/>
                <w:sz w:val="19"/>
                <w:szCs w:val="19"/>
                <w:lang w:val="en-US"/>
              </w:rPr>
              <w:t>et al.</w:t>
            </w:r>
            <w:r w:rsidRPr="007C5DE2">
              <w:rPr>
                <w:rFonts w:ascii="Verdana" w:hAnsi="Verdana" w:cs="Times"/>
                <w:sz w:val="19"/>
                <w:szCs w:val="19"/>
                <w:lang w:val="en-US"/>
              </w:rPr>
              <w:t xml:space="preserve"> (</w:t>
            </w:r>
            <w:r w:rsidRPr="007C5DE2">
              <w:rPr>
                <w:rFonts w:ascii="Verdana" w:hAnsi="Verdana" w:cs="Times"/>
                <w:color w:val="0070C0"/>
                <w:sz w:val="19"/>
                <w:szCs w:val="19"/>
                <w:lang w:val="en-US"/>
              </w:rPr>
              <w:t>2012</w:t>
            </w:r>
            <w:r w:rsidRPr="007C5DE2">
              <w:rPr>
                <w:rFonts w:ascii="Verdana" w:hAnsi="Verdana" w:cs="Times"/>
                <w:sz w:val="19"/>
                <w:szCs w:val="19"/>
                <w:lang w:val="en-US"/>
              </w:rPr>
              <w:t>)</w:t>
            </w:r>
          </w:p>
        </w:tc>
        <w:tc>
          <w:tcPr>
            <w:tcW w:w="669" w:type="dxa"/>
            <w:tcBorders>
              <w:top w:val="single" w:sz="12" w:space="0" w:color="auto"/>
              <w:left w:val="nil"/>
              <w:bottom w:val="nil"/>
              <w:right w:val="nil"/>
            </w:tcBorders>
          </w:tcPr>
          <w:p w14:paraId="6FAD1F43"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681" w:type="dxa"/>
            <w:tcBorders>
              <w:top w:val="single" w:sz="12" w:space="0" w:color="auto"/>
              <w:left w:val="nil"/>
              <w:bottom w:val="nil"/>
              <w:right w:val="nil"/>
            </w:tcBorders>
          </w:tcPr>
          <w:p w14:paraId="5F953FAE"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5" w:type="dxa"/>
            <w:tcBorders>
              <w:top w:val="single" w:sz="12" w:space="0" w:color="auto"/>
              <w:left w:val="nil"/>
              <w:bottom w:val="nil"/>
              <w:right w:val="nil"/>
            </w:tcBorders>
          </w:tcPr>
          <w:p w14:paraId="7BB8D73D"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617" w:type="dxa"/>
            <w:tcBorders>
              <w:top w:val="single" w:sz="12" w:space="0" w:color="auto"/>
              <w:left w:val="nil"/>
              <w:bottom w:val="nil"/>
              <w:right w:val="nil"/>
            </w:tcBorders>
          </w:tcPr>
          <w:p w14:paraId="7D2647FA"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471" w:type="dxa"/>
            <w:tcBorders>
              <w:top w:val="single" w:sz="12" w:space="0" w:color="auto"/>
              <w:left w:val="nil"/>
              <w:bottom w:val="nil"/>
              <w:right w:val="nil"/>
            </w:tcBorders>
          </w:tcPr>
          <w:p w14:paraId="40A435BC"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4" w:type="dxa"/>
            <w:tcBorders>
              <w:top w:val="single" w:sz="12" w:space="0" w:color="auto"/>
              <w:left w:val="nil"/>
              <w:bottom w:val="nil"/>
              <w:right w:val="nil"/>
            </w:tcBorders>
          </w:tcPr>
          <w:p w14:paraId="76AE4722"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4" w:type="dxa"/>
            <w:tcBorders>
              <w:top w:val="single" w:sz="12" w:space="0" w:color="auto"/>
              <w:left w:val="nil"/>
              <w:bottom w:val="nil"/>
              <w:right w:val="nil"/>
            </w:tcBorders>
          </w:tcPr>
          <w:p w14:paraId="16EBDB64"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4" w:type="dxa"/>
            <w:tcBorders>
              <w:top w:val="single" w:sz="12" w:space="0" w:color="auto"/>
              <w:left w:val="nil"/>
              <w:bottom w:val="nil"/>
              <w:right w:val="nil"/>
            </w:tcBorders>
          </w:tcPr>
          <w:p w14:paraId="714C3E80"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FF0000"/>
                <w:sz w:val="19"/>
                <w:szCs w:val="19"/>
                <w:lang w:val="en-US"/>
              </w:rPr>
              <w:sym w:font="Symbol" w:char="F0C4"/>
            </w:r>
          </w:p>
        </w:tc>
        <w:tc>
          <w:tcPr>
            <w:tcW w:w="544" w:type="dxa"/>
            <w:tcBorders>
              <w:top w:val="single" w:sz="12" w:space="0" w:color="auto"/>
              <w:left w:val="nil"/>
              <w:bottom w:val="nil"/>
              <w:right w:val="nil"/>
            </w:tcBorders>
          </w:tcPr>
          <w:p w14:paraId="1506B707"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6" w:type="dxa"/>
            <w:tcBorders>
              <w:top w:val="single" w:sz="12" w:space="0" w:color="auto"/>
              <w:left w:val="nil"/>
              <w:bottom w:val="nil"/>
              <w:right w:val="nil"/>
            </w:tcBorders>
          </w:tcPr>
          <w:p w14:paraId="3DA84B34"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679" w:type="dxa"/>
            <w:tcBorders>
              <w:top w:val="single" w:sz="12" w:space="0" w:color="auto"/>
              <w:left w:val="nil"/>
              <w:bottom w:val="nil"/>
              <w:right w:val="nil"/>
            </w:tcBorders>
          </w:tcPr>
          <w:p w14:paraId="7C59E48D"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sym w:font="Symbol" w:char="F0C5"/>
            </w:r>
          </w:p>
        </w:tc>
        <w:tc>
          <w:tcPr>
            <w:tcW w:w="806" w:type="dxa"/>
            <w:tcBorders>
              <w:top w:val="single" w:sz="12" w:space="0" w:color="auto"/>
              <w:left w:val="nil"/>
              <w:bottom w:val="nil"/>
              <w:right w:val="nil"/>
            </w:tcBorders>
          </w:tcPr>
          <w:p w14:paraId="1FA1ED2F"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11</w:t>
            </w:r>
          </w:p>
        </w:tc>
      </w:tr>
      <w:tr w:rsidR="00A04FBB" w:rsidRPr="007C5DE2" w14:paraId="285A0641" w14:textId="77777777" w:rsidTr="002974BA">
        <w:tc>
          <w:tcPr>
            <w:tcW w:w="2166" w:type="dxa"/>
            <w:tcBorders>
              <w:top w:val="nil"/>
              <w:left w:val="nil"/>
              <w:bottom w:val="single" w:sz="12" w:space="0" w:color="auto"/>
              <w:right w:val="nil"/>
            </w:tcBorders>
          </w:tcPr>
          <w:p w14:paraId="1944185B" w14:textId="38278688" w:rsidR="00A04FBB" w:rsidRPr="007C5DE2" w:rsidRDefault="00A04FBB" w:rsidP="00696746">
            <w:pPr>
              <w:rPr>
                <w:rFonts w:ascii="Verdana" w:hAnsi="Verdana" w:cs="Times"/>
                <w:sz w:val="19"/>
                <w:szCs w:val="19"/>
                <w:lang w:val="en-US"/>
              </w:rPr>
            </w:pPr>
            <w:proofErr w:type="spellStart"/>
            <w:r w:rsidRPr="007C5DE2">
              <w:rPr>
                <w:rFonts w:ascii="Verdana" w:hAnsi="Verdana" w:cs="Times"/>
                <w:sz w:val="19"/>
                <w:szCs w:val="19"/>
                <w:lang w:val="en-US"/>
              </w:rPr>
              <w:t>Yari</w:t>
            </w:r>
            <w:proofErr w:type="spellEnd"/>
            <w:r w:rsidRPr="007C5DE2">
              <w:rPr>
                <w:rFonts w:ascii="Verdana" w:hAnsi="Verdana" w:cs="Times"/>
                <w:sz w:val="19"/>
                <w:szCs w:val="19"/>
                <w:lang w:val="en-US"/>
              </w:rPr>
              <w:t xml:space="preserve"> </w:t>
            </w:r>
            <w:r w:rsidRPr="007C5DE2">
              <w:rPr>
                <w:rFonts w:ascii="Verdana" w:hAnsi="Verdana" w:cs="Times"/>
                <w:i/>
                <w:sz w:val="19"/>
                <w:szCs w:val="19"/>
                <w:lang w:val="en-US"/>
              </w:rPr>
              <w:t>et al.</w:t>
            </w:r>
            <w:r w:rsidRPr="007C5DE2">
              <w:rPr>
                <w:rFonts w:ascii="Verdana" w:hAnsi="Verdana" w:cs="Times"/>
                <w:sz w:val="19"/>
                <w:szCs w:val="19"/>
                <w:lang w:val="en-US"/>
              </w:rPr>
              <w:t xml:space="preserve"> (</w:t>
            </w:r>
            <w:r w:rsidRPr="007C5DE2">
              <w:rPr>
                <w:rFonts w:ascii="Verdana" w:hAnsi="Verdana" w:cs="Times"/>
                <w:color w:val="0070C0"/>
                <w:sz w:val="19"/>
                <w:szCs w:val="19"/>
                <w:lang w:val="en-US"/>
              </w:rPr>
              <w:t>2016</w:t>
            </w:r>
            <w:r w:rsidRPr="007C5DE2">
              <w:rPr>
                <w:rFonts w:ascii="Verdana" w:hAnsi="Verdana" w:cs="Times"/>
                <w:sz w:val="19"/>
                <w:szCs w:val="19"/>
                <w:lang w:val="en-US"/>
              </w:rPr>
              <w:t>)</w:t>
            </w:r>
          </w:p>
        </w:tc>
        <w:tc>
          <w:tcPr>
            <w:tcW w:w="669" w:type="dxa"/>
            <w:tcBorders>
              <w:top w:val="nil"/>
              <w:left w:val="nil"/>
              <w:bottom w:val="single" w:sz="12" w:space="0" w:color="auto"/>
              <w:right w:val="nil"/>
            </w:tcBorders>
          </w:tcPr>
          <w:p w14:paraId="64672250"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681" w:type="dxa"/>
            <w:tcBorders>
              <w:top w:val="nil"/>
              <w:left w:val="nil"/>
              <w:bottom w:val="single" w:sz="12" w:space="0" w:color="auto"/>
              <w:right w:val="nil"/>
            </w:tcBorders>
          </w:tcPr>
          <w:p w14:paraId="639C4D4C"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5" w:type="dxa"/>
            <w:tcBorders>
              <w:top w:val="nil"/>
              <w:left w:val="nil"/>
              <w:bottom w:val="single" w:sz="12" w:space="0" w:color="auto"/>
              <w:right w:val="nil"/>
            </w:tcBorders>
          </w:tcPr>
          <w:p w14:paraId="7E4E4E92"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617" w:type="dxa"/>
            <w:tcBorders>
              <w:top w:val="nil"/>
              <w:left w:val="nil"/>
              <w:bottom w:val="single" w:sz="12" w:space="0" w:color="auto"/>
              <w:right w:val="nil"/>
            </w:tcBorders>
          </w:tcPr>
          <w:p w14:paraId="1D2941CF"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0070C0"/>
                <w:sz w:val="19"/>
                <w:szCs w:val="19"/>
                <w:lang w:val="en-US"/>
              </w:rPr>
              <w:sym w:font="Symbol" w:char="F0C6"/>
            </w:r>
          </w:p>
        </w:tc>
        <w:tc>
          <w:tcPr>
            <w:tcW w:w="471" w:type="dxa"/>
            <w:tcBorders>
              <w:top w:val="nil"/>
              <w:left w:val="nil"/>
              <w:bottom w:val="single" w:sz="12" w:space="0" w:color="auto"/>
              <w:right w:val="nil"/>
            </w:tcBorders>
          </w:tcPr>
          <w:p w14:paraId="52CE64F6"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4" w:type="dxa"/>
            <w:tcBorders>
              <w:top w:val="nil"/>
              <w:left w:val="nil"/>
              <w:bottom w:val="single" w:sz="12" w:space="0" w:color="auto"/>
              <w:right w:val="nil"/>
            </w:tcBorders>
          </w:tcPr>
          <w:p w14:paraId="53040523"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sym w:font="Symbol" w:char="F0C5"/>
            </w:r>
          </w:p>
        </w:tc>
        <w:tc>
          <w:tcPr>
            <w:tcW w:w="544" w:type="dxa"/>
            <w:tcBorders>
              <w:top w:val="nil"/>
              <w:left w:val="nil"/>
              <w:bottom w:val="single" w:sz="12" w:space="0" w:color="auto"/>
              <w:right w:val="nil"/>
            </w:tcBorders>
          </w:tcPr>
          <w:p w14:paraId="5C45EC66"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sym w:font="Symbol" w:char="F0C5"/>
            </w:r>
          </w:p>
        </w:tc>
        <w:tc>
          <w:tcPr>
            <w:tcW w:w="544" w:type="dxa"/>
            <w:tcBorders>
              <w:top w:val="nil"/>
              <w:left w:val="nil"/>
              <w:bottom w:val="single" w:sz="12" w:space="0" w:color="auto"/>
              <w:right w:val="nil"/>
            </w:tcBorders>
          </w:tcPr>
          <w:p w14:paraId="018AF959"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4" w:type="dxa"/>
            <w:tcBorders>
              <w:top w:val="nil"/>
              <w:left w:val="nil"/>
              <w:bottom w:val="single" w:sz="12" w:space="0" w:color="auto"/>
              <w:right w:val="nil"/>
            </w:tcBorders>
          </w:tcPr>
          <w:p w14:paraId="4B8C7B36"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546" w:type="dxa"/>
            <w:tcBorders>
              <w:top w:val="nil"/>
              <w:left w:val="nil"/>
              <w:bottom w:val="single" w:sz="12" w:space="0" w:color="auto"/>
              <w:right w:val="nil"/>
            </w:tcBorders>
          </w:tcPr>
          <w:p w14:paraId="675FA314"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p>
        </w:tc>
        <w:tc>
          <w:tcPr>
            <w:tcW w:w="679" w:type="dxa"/>
            <w:tcBorders>
              <w:top w:val="nil"/>
              <w:left w:val="nil"/>
              <w:bottom w:val="single" w:sz="12" w:space="0" w:color="auto"/>
              <w:right w:val="nil"/>
            </w:tcBorders>
          </w:tcPr>
          <w:p w14:paraId="5B00211D" w14:textId="77777777" w:rsidR="00A04FBB" w:rsidRPr="007C5DE2" w:rsidRDefault="00A04FBB" w:rsidP="00696746">
            <w:pPr>
              <w:jc w:val="center"/>
              <w:rPr>
                <w:rFonts w:ascii="Verdana" w:hAnsi="Verdana" w:cs="Times"/>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sym w:font="Symbol" w:char="F0C5"/>
            </w:r>
          </w:p>
        </w:tc>
        <w:tc>
          <w:tcPr>
            <w:tcW w:w="806" w:type="dxa"/>
            <w:tcBorders>
              <w:top w:val="nil"/>
              <w:left w:val="nil"/>
              <w:bottom w:val="single" w:sz="12" w:space="0" w:color="auto"/>
              <w:right w:val="nil"/>
            </w:tcBorders>
          </w:tcPr>
          <w:p w14:paraId="2F033020" w14:textId="77777777" w:rsidR="00A04FBB" w:rsidRPr="007C5DE2" w:rsidRDefault="00A04FBB" w:rsidP="00696746">
            <w:pPr>
              <w:jc w:val="center"/>
              <w:rPr>
                <w:rFonts w:ascii="Verdana" w:hAnsi="Verdana" w:cs="Times"/>
                <w:sz w:val="19"/>
                <w:szCs w:val="19"/>
                <w:lang w:val="en-US"/>
              </w:rPr>
            </w:pPr>
            <w:r w:rsidRPr="007C5DE2">
              <w:rPr>
                <w:rFonts w:ascii="Verdana" w:hAnsi="Verdana" w:cs="Times"/>
                <w:sz w:val="19"/>
                <w:szCs w:val="19"/>
                <w:lang w:val="en-US"/>
              </w:rPr>
              <w:t>14</w:t>
            </w:r>
          </w:p>
        </w:tc>
      </w:tr>
    </w:tbl>
    <w:p w14:paraId="4A8C2255" w14:textId="7B7FB7BD" w:rsidR="00127353" w:rsidRPr="007C5DE2" w:rsidRDefault="007B3F65" w:rsidP="002974BA">
      <w:pPr>
        <w:tabs>
          <w:tab w:val="left" w:pos="6302"/>
        </w:tabs>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olor w:val="000000" w:themeColor="text1"/>
          <w:sz w:val="19"/>
          <w:szCs w:val="19"/>
          <w:lang w:val="en-US"/>
        </w:rPr>
        <w:t xml:space="preserve"> = + 1 point; </w:t>
      </w:r>
      <w:r w:rsidRPr="007C5DE2">
        <w:rPr>
          <w:rFonts w:ascii="Verdana" w:hAnsi="Verdana" w:cs="Times"/>
          <w:b/>
          <w:color w:val="FF0000"/>
          <w:sz w:val="19"/>
          <w:szCs w:val="19"/>
          <w:lang w:val="en-US"/>
        </w:rPr>
        <w:sym w:font="Symbol" w:char="F0C4"/>
      </w:r>
      <w:r w:rsidRPr="007C5DE2">
        <w:rPr>
          <w:rFonts w:ascii="Verdana" w:hAnsi="Verdana"/>
          <w:color w:val="000000" w:themeColor="text1"/>
          <w:sz w:val="19"/>
          <w:szCs w:val="19"/>
          <w:lang w:val="en-US"/>
        </w:rPr>
        <w:t xml:space="preserve"> = – 1 point; </w:t>
      </w:r>
      <w:r w:rsidRPr="007C5DE2">
        <w:rPr>
          <w:rFonts w:ascii="Verdana" w:hAnsi="Verdana" w:cs="Times"/>
          <w:b/>
          <w:color w:val="0070C0"/>
          <w:sz w:val="19"/>
          <w:szCs w:val="19"/>
          <w:lang w:val="en-US"/>
        </w:rPr>
        <w:sym w:font="Symbol" w:char="F0C6"/>
      </w:r>
      <w:r w:rsidRPr="007C5DE2">
        <w:rPr>
          <w:rFonts w:ascii="Verdana" w:hAnsi="Verdana"/>
          <w:color w:val="000000" w:themeColor="text1"/>
          <w:sz w:val="19"/>
          <w:szCs w:val="19"/>
          <w:lang w:val="en-US"/>
        </w:rPr>
        <w:t xml:space="preserve"> = 0 points</w:t>
      </w:r>
    </w:p>
    <w:p w14:paraId="1C429650" w14:textId="5C44EF35" w:rsidR="00127353" w:rsidRPr="007C5DE2" w:rsidRDefault="00127353" w:rsidP="00CA2740">
      <w:pPr>
        <w:tabs>
          <w:tab w:val="left" w:pos="6302"/>
        </w:tabs>
        <w:spacing w:line="276" w:lineRule="auto"/>
        <w:rPr>
          <w:rFonts w:ascii="Verdana" w:hAnsi="Verdana"/>
          <w:b/>
          <w:color w:val="808080" w:themeColor="background1" w:themeShade="80"/>
          <w:sz w:val="19"/>
          <w:szCs w:val="19"/>
          <w:lang w:val="en-US"/>
        </w:rPr>
      </w:pPr>
    </w:p>
    <w:p w14:paraId="71CC94A3" w14:textId="45F1683A" w:rsidR="00CA2740" w:rsidRPr="007C5DE2" w:rsidRDefault="00CA2740" w:rsidP="002974BA">
      <w:pPr>
        <w:tabs>
          <w:tab w:val="left" w:pos="6302"/>
        </w:tabs>
        <w:spacing w:line="276" w:lineRule="auto"/>
        <w:rPr>
          <w:rFonts w:ascii="Verdana" w:hAnsi="Verdana"/>
          <w:b/>
          <w:color w:val="808080" w:themeColor="background1" w:themeShade="80"/>
          <w:sz w:val="19"/>
          <w:szCs w:val="19"/>
          <w:lang w:val="en-US"/>
        </w:rPr>
      </w:pPr>
      <w:r w:rsidRPr="007C5DE2">
        <w:rPr>
          <w:rFonts w:ascii="Verdana" w:hAnsi="Verdana"/>
          <w:b/>
          <w:color w:val="808080" w:themeColor="background1" w:themeShade="80"/>
          <w:sz w:val="19"/>
          <w:szCs w:val="19"/>
          <w:lang w:val="en-US"/>
        </w:rPr>
        <w:t>Quality assessment of case-control studies</w:t>
      </w:r>
    </w:p>
    <w:p w14:paraId="1C484039" w14:textId="4DCF7B90" w:rsidR="002974BA" w:rsidRPr="007C5DE2" w:rsidRDefault="00CA2740" w:rsidP="007C5DE2">
      <w:pPr>
        <w:spacing w:line="276" w:lineRule="auto"/>
        <w:jc w:val="both"/>
        <w:rPr>
          <w:rFonts w:ascii="Verdana" w:hAnsi="Verdana" w:cs="Times"/>
          <w:sz w:val="19"/>
          <w:szCs w:val="19"/>
        </w:rPr>
      </w:pPr>
      <w:r w:rsidRPr="007C5DE2">
        <w:rPr>
          <w:rFonts w:ascii="Verdana" w:hAnsi="Verdana" w:cs="Times"/>
          <w:sz w:val="19"/>
          <w:szCs w:val="19"/>
        </w:rPr>
        <w:t>T</w:t>
      </w:r>
      <w:r w:rsidR="004654E5" w:rsidRPr="007C5DE2">
        <w:rPr>
          <w:rFonts w:ascii="Verdana" w:hAnsi="Verdana" w:cs="Times"/>
          <w:sz w:val="19"/>
          <w:szCs w:val="19"/>
        </w:rPr>
        <w:t>he NOS</w:t>
      </w:r>
      <w:r w:rsidR="00994B06" w:rsidRPr="007C5DE2">
        <w:rPr>
          <w:rFonts w:ascii="Verdana" w:hAnsi="Verdana" w:cs="Times"/>
          <w:sz w:val="19"/>
          <w:szCs w:val="19"/>
        </w:rPr>
        <w:t xml:space="preserve"> case-control version </w:t>
      </w:r>
      <w:r w:rsidRPr="007C5DE2">
        <w:rPr>
          <w:rFonts w:ascii="Verdana" w:hAnsi="Verdana" w:cs="Times"/>
          <w:sz w:val="19"/>
          <w:szCs w:val="19"/>
        </w:rPr>
        <w:t>(</w:t>
      </w:r>
      <w:r w:rsidRPr="007C5DE2">
        <w:rPr>
          <w:rFonts w:ascii="Verdana" w:hAnsi="Verdana" w:cs="Times"/>
          <w:color w:val="auto"/>
          <w:sz w:val="19"/>
          <w:szCs w:val="19"/>
        </w:rPr>
        <w:t xml:space="preserve">Wells </w:t>
      </w:r>
      <w:r w:rsidRPr="007C5DE2">
        <w:rPr>
          <w:rFonts w:ascii="Verdana" w:hAnsi="Verdana" w:cs="Times"/>
          <w:i/>
          <w:color w:val="auto"/>
          <w:sz w:val="19"/>
          <w:szCs w:val="19"/>
        </w:rPr>
        <w:t>et al.,</w:t>
      </w:r>
      <w:r w:rsidRPr="007C5DE2">
        <w:rPr>
          <w:rFonts w:ascii="Verdana" w:hAnsi="Verdana" w:cs="Times"/>
          <w:color w:val="auto"/>
          <w:sz w:val="19"/>
          <w:szCs w:val="19"/>
        </w:rPr>
        <w:t xml:space="preserve"> </w:t>
      </w:r>
      <w:r w:rsidRPr="007C5DE2">
        <w:rPr>
          <w:rFonts w:ascii="Verdana" w:hAnsi="Verdana" w:cs="Times"/>
          <w:color w:val="0070C0"/>
          <w:sz w:val="19"/>
          <w:szCs w:val="19"/>
        </w:rPr>
        <w:t>2016</w:t>
      </w:r>
      <w:r w:rsidR="00994B06" w:rsidRPr="007C5DE2">
        <w:rPr>
          <w:rFonts w:ascii="Verdana" w:hAnsi="Verdana" w:cs="Times"/>
          <w:sz w:val="19"/>
          <w:szCs w:val="19"/>
        </w:rPr>
        <w:t xml:space="preserve">) </w:t>
      </w:r>
      <w:r w:rsidRPr="007C5DE2">
        <w:rPr>
          <w:rFonts w:ascii="Verdana" w:hAnsi="Verdana" w:cs="Times"/>
          <w:sz w:val="19"/>
          <w:szCs w:val="19"/>
        </w:rPr>
        <w:t xml:space="preserve">was used to assess the methodological quality of the included cross-sectional studies on the association between </w:t>
      </w:r>
      <w:r w:rsidR="004654E5" w:rsidRPr="007C5DE2">
        <w:rPr>
          <w:rFonts w:ascii="Verdana" w:hAnsi="Verdana" w:cs="Times"/>
          <w:sz w:val="19"/>
          <w:szCs w:val="19"/>
        </w:rPr>
        <w:t>abnormalities in Mg</w:t>
      </w:r>
      <w:r w:rsidR="004654E5" w:rsidRPr="007C5DE2">
        <w:rPr>
          <w:rFonts w:ascii="Verdana" w:hAnsi="Verdana" w:cs="Times"/>
          <w:sz w:val="19"/>
          <w:szCs w:val="19"/>
          <w:vertAlign w:val="superscript"/>
        </w:rPr>
        <w:t>2+</w:t>
      </w:r>
      <w:r w:rsidR="004654E5" w:rsidRPr="007C5DE2">
        <w:rPr>
          <w:rFonts w:ascii="Verdana" w:hAnsi="Verdana" w:cs="Times"/>
          <w:sz w:val="19"/>
          <w:szCs w:val="19"/>
        </w:rPr>
        <w:t xml:space="preserve"> levels in blood components</w:t>
      </w:r>
      <w:r w:rsidR="00912A19">
        <w:rPr>
          <w:rFonts w:ascii="Verdana" w:hAnsi="Verdana" w:cs="Times"/>
          <w:sz w:val="19"/>
          <w:szCs w:val="19"/>
        </w:rPr>
        <w:t>/bodily fluids</w:t>
      </w:r>
      <w:r w:rsidR="004654E5" w:rsidRPr="007C5DE2">
        <w:rPr>
          <w:rFonts w:ascii="Verdana" w:hAnsi="Verdana" w:cs="Times"/>
          <w:sz w:val="19"/>
          <w:szCs w:val="19"/>
        </w:rPr>
        <w:t xml:space="preserve"> as a function of mood disorder status</w:t>
      </w:r>
      <w:r w:rsidR="00D45C89" w:rsidRPr="007C5DE2">
        <w:rPr>
          <w:rFonts w:ascii="Verdana" w:hAnsi="Verdana" w:cs="Times"/>
          <w:sz w:val="19"/>
          <w:szCs w:val="19"/>
        </w:rPr>
        <w:t xml:space="preserve">. </w:t>
      </w:r>
      <w:r w:rsidR="00D45C89" w:rsidRPr="007C5DE2">
        <w:rPr>
          <w:rFonts w:ascii="Verdana" w:hAnsi="Verdana" w:cs="Times"/>
          <w:b/>
          <w:sz w:val="19"/>
          <w:szCs w:val="19"/>
        </w:rPr>
        <w:t>Table S6</w:t>
      </w:r>
      <w:r w:rsidR="00D45C89" w:rsidRPr="007C5DE2">
        <w:rPr>
          <w:rFonts w:ascii="Verdana" w:hAnsi="Verdana" w:cs="Times"/>
          <w:sz w:val="19"/>
          <w:szCs w:val="19"/>
        </w:rPr>
        <w:t xml:space="preserve"> presents this quality assessment tool. </w:t>
      </w:r>
      <w:r w:rsidR="00D45C89" w:rsidRPr="007C5DE2">
        <w:rPr>
          <w:rFonts w:ascii="Verdana" w:hAnsi="Verdana" w:cs="Times"/>
          <w:b/>
          <w:sz w:val="19"/>
          <w:szCs w:val="19"/>
        </w:rPr>
        <w:t>Table S5</w:t>
      </w:r>
      <w:r w:rsidR="00D45C89" w:rsidRPr="007C5DE2">
        <w:rPr>
          <w:rFonts w:ascii="Verdana" w:hAnsi="Verdana" w:cs="Times"/>
          <w:sz w:val="19"/>
          <w:szCs w:val="19"/>
        </w:rPr>
        <w:t xml:space="preserve"> provides the</w:t>
      </w:r>
      <w:r w:rsidR="00D45C89" w:rsidRPr="007C5DE2">
        <w:rPr>
          <w:rFonts w:ascii="Verdana" w:hAnsi="Verdana" w:cs="Times"/>
          <w:color w:val="000000" w:themeColor="text1"/>
          <w:sz w:val="19"/>
          <w:szCs w:val="19"/>
        </w:rPr>
        <w:t xml:space="preserve"> item and total scores per included study.</w:t>
      </w:r>
    </w:p>
    <w:p w14:paraId="6505223A" w14:textId="77777777" w:rsidR="002974BA" w:rsidRPr="007C5DE2" w:rsidRDefault="002974BA" w:rsidP="00CA2740">
      <w:pPr>
        <w:tabs>
          <w:tab w:val="left" w:pos="6302"/>
        </w:tabs>
        <w:spacing w:line="360" w:lineRule="auto"/>
        <w:rPr>
          <w:rFonts w:ascii="Verdana" w:hAnsi="Verdana"/>
          <w:b/>
          <w:color w:val="808080" w:themeColor="background1" w:themeShade="80"/>
          <w:sz w:val="19"/>
          <w:szCs w:val="19"/>
          <w:lang w:val="en-US"/>
        </w:rPr>
      </w:pPr>
    </w:p>
    <w:p w14:paraId="073AF8A9" w14:textId="6911E63C" w:rsidR="00CE1D8D" w:rsidRPr="007C5DE2" w:rsidRDefault="00CA2740" w:rsidP="004654E5">
      <w:pPr>
        <w:widowControl w:val="0"/>
        <w:autoSpaceDE w:val="0"/>
        <w:autoSpaceDN w:val="0"/>
        <w:adjustRightInd w:val="0"/>
        <w:jc w:val="both"/>
        <w:rPr>
          <w:rFonts w:ascii="Verdana" w:hAnsi="Verdana"/>
          <w:sz w:val="19"/>
          <w:szCs w:val="19"/>
          <w:lang w:val="en-US"/>
        </w:rPr>
      </w:pPr>
      <w:r w:rsidRPr="007C5DE2">
        <w:rPr>
          <w:rFonts w:ascii="Verdana" w:hAnsi="Verdana" w:cs="Times"/>
          <w:b/>
          <w:sz w:val="19"/>
          <w:szCs w:val="19"/>
          <w:lang w:val="en-US"/>
        </w:rPr>
        <w:t xml:space="preserve">Table </w:t>
      </w:r>
      <w:r w:rsidRPr="007C5DE2">
        <w:rPr>
          <w:rFonts w:ascii="Verdana" w:hAnsi="Verdana" w:cs="Times"/>
          <w:b/>
          <w:color w:val="000000" w:themeColor="text1"/>
          <w:sz w:val="19"/>
          <w:szCs w:val="19"/>
          <w:lang w:val="en-US"/>
        </w:rPr>
        <w:t>S</w:t>
      </w:r>
      <w:r w:rsidR="004654E5" w:rsidRPr="007C5DE2">
        <w:rPr>
          <w:rFonts w:ascii="Verdana" w:hAnsi="Verdana" w:cs="Times"/>
          <w:b/>
          <w:color w:val="000000" w:themeColor="text1"/>
          <w:sz w:val="19"/>
          <w:szCs w:val="19"/>
          <w:lang w:val="en-US"/>
        </w:rPr>
        <w:t>6.</w:t>
      </w:r>
      <w:r w:rsidRPr="007C5DE2">
        <w:rPr>
          <w:rFonts w:ascii="Verdana" w:hAnsi="Verdana" w:cs="Times"/>
          <w:b/>
          <w:color w:val="000000" w:themeColor="text1"/>
          <w:sz w:val="19"/>
          <w:szCs w:val="19"/>
          <w:lang w:val="en-US"/>
        </w:rPr>
        <w:t xml:space="preserve"> </w:t>
      </w:r>
      <w:r w:rsidR="004654E5" w:rsidRPr="007C5DE2">
        <w:rPr>
          <w:rFonts w:ascii="Verdana" w:hAnsi="Verdana" w:cs="Times"/>
          <w:color w:val="000000" w:themeColor="text1"/>
          <w:sz w:val="19"/>
          <w:szCs w:val="19"/>
          <w:lang w:val="en-US"/>
        </w:rPr>
        <w:t xml:space="preserve">Items </w:t>
      </w:r>
      <w:r w:rsidR="004654E5" w:rsidRPr="007C5DE2">
        <w:rPr>
          <w:rFonts w:ascii="Verdana" w:hAnsi="Verdana" w:cs="Times"/>
          <w:sz w:val="19"/>
          <w:szCs w:val="19"/>
          <w:lang w:val="en-US"/>
        </w:rPr>
        <w:t xml:space="preserve">that compose the </w:t>
      </w:r>
      <w:r w:rsidR="004654E5" w:rsidRPr="007C5DE2">
        <w:rPr>
          <w:rFonts w:ascii="Verdana" w:hAnsi="Verdana" w:cs="Times"/>
          <w:sz w:val="19"/>
          <w:szCs w:val="19"/>
        </w:rPr>
        <w:t>NOS case-control version</w:t>
      </w:r>
    </w:p>
    <w:tbl>
      <w:tblPr>
        <w:tblStyle w:val="TableGrid"/>
        <w:tblW w:w="9351" w:type="dxa"/>
        <w:tblCellMar>
          <w:left w:w="57" w:type="dxa"/>
          <w:right w:w="57" w:type="dxa"/>
        </w:tblCellMar>
        <w:tblLook w:val="04A0" w:firstRow="1" w:lastRow="0" w:firstColumn="1" w:lastColumn="0" w:noHBand="0" w:noVBand="1"/>
      </w:tblPr>
      <w:tblGrid>
        <w:gridCol w:w="3114"/>
        <w:gridCol w:w="2410"/>
        <w:gridCol w:w="2280"/>
        <w:gridCol w:w="1547"/>
      </w:tblGrid>
      <w:tr w:rsidR="00CE1D8D" w:rsidRPr="007C5DE2" w14:paraId="1809E17D" w14:textId="77777777" w:rsidTr="004E5691">
        <w:tc>
          <w:tcPr>
            <w:tcW w:w="3114" w:type="dxa"/>
          </w:tcPr>
          <w:p w14:paraId="7C621BDF" w14:textId="77777777" w:rsidR="00CE1D8D" w:rsidRPr="007C5DE2" w:rsidRDefault="00CE1D8D" w:rsidP="00696746">
            <w:pPr>
              <w:widowControl w:val="0"/>
              <w:autoSpaceDE w:val="0"/>
              <w:autoSpaceDN w:val="0"/>
              <w:adjustRightInd w:val="0"/>
              <w:spacing w:line="360"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Item</w:t>
            </w:r>
          </w:p>
        </w:tc>
        <w:tc>
          <w:tcPr>
            <w:tcW w:w="6237" w:type="dxa"/>
            <w:gridSpan w:val="3"/>
          </w:tcPr>
          <w:p w14:paraId="5AD427DB" w14:textId="77777777" w:rsidR="00CE1D8D" w:rsidRPr="007C5DE2" w:rsidRDefault="00CE1D8D" w:rsidP="00696746">
            <w:pPr>
              <w:widowControl w:val="0"/>
              <w:autoSpaceDE w:val="0"/>
              <w:autoSpaceDN w:val="0"/>
              <w:adjustRightInd w:val="0"/>
              <w:spacing w:line="360"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Points</w:t>
            </w:r>
          </w:p>
        </w:tc>
      </w:tr>
      <w:tr w:rsidR="00CE1D8D" w:rsidRPr="007C5DE2" w14:paraId="525D0796" w14:textId="77777777" w:rsidTr="004E5691">
        <w:tc>
          <w:tcPr>
            <w:tcW w:w="3114" w:type="dxa"/>
          </w:tcPr>
          <w:p w14:paraId="4E1C4596"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p>
        </w:tc>
        <w:tc>
          <w:tcPr>
            <w:tcW w:w="2410" w:type="dxa"/>
          </w:tcPr>
          <w:p w14:paraId="2DA668C8"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 xml:space="preserve">Yes </w:t>
            </w:r>
          </w:p>
        </w:tc>
        <w:tc>
          <w:tcPr>
            <w:tcW w:w="2280" w:type="dxa"/>
          </w:tcPr>
          <w:p w14:paraId="640E799A"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 xml:space="preserve">No </w:t>
            </w:r>
          </w:p>
        </w:tc>
        <w:tc>
          <w:tcPr>
            <w:tcW w:w="1547" w:type="dxa"/>
          </w:tcPr>
          <w:p w14:paraId="1A5BE496"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000000" w:themeColor="text1"/>
                <w:sz w:val="19"/>
                <w:szCs w:val="19"/>
                <w:lang w:val="en-US"/>
              </w:rPr>
              <w:t xml:space="preserve">Not known </w:t>
            </w:r>
          </w:p>
        </w:tc>
      </w:tr>
      <w:tr w:rsidR="00CE1D8D" w:rsidRPr="007C5DE2" w14:paraId="6F6E8194" w14:textId="77777777" w:rsidTr="004E5691">
        <w:tc>
          <w:tcPr>
            <w:tcW w:w="3114" w:type="dxa"/>
          </w:tcPr>
          <w:p w14:paraId="55F8EF11"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Selection</w:t>
            </w:r>
          </w:p>
        </w:tc>
        <w:tc>
          <w:tcPr>
            <w:tcW w:w="2410" w:type="dxa"/>
          </w:tcPr>
          <w:p w14:paraId="49F83664"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olor w:val="000000" w:themeColor="text1"/>
                <w:sz w:val="19"/>
                <w:szCs w:val="19"/>
                <w:lang w:val="en-US"/>
              </w:rPr>
              <w:t xml:space="preserve"> = + 1 point</w:t>
            </w:r>
          </w:p>
        </w:tc>
        <w:tc>
          <w:tcPr>
            <w:tcW w:w="2280" w:type="dxa"/>
          </w:tcPr>
          <w:p w14:paraId="524B84A7"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olor w:val="000000" w:themeColor="text1"/>
                <w:sz w:val="19"/>
                <w:szCs w:val="19"/>
                <w:lang w:val="en-US"/>
              </w:rPr>
              <w:t xml:space="preserve"> = – 1 point</w:t>
            </w:r>
          </w:p>
        </w:tc>
        <w:tc>
          <w:tcPr>
            <w:tcW w:w="1547" w:type="dxa"/>
          </w:tcPr>
          <w:p w14:paraId="362CCAD8" w14:textId="3F06F122"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0070C0"/>
                <w:sz w:val="19"/>
                <w:szCs w:val="19"/>
                <w:lang w:val="en-US"/>
              </w:rPr>
              <w:sym w:font="Symbol" w:char="F0C6"/>
            </w:r>
            <w:r w:rsidRPr="007C5DE2">
              <w:rPr>
                <w:rFonts w:ascii="Verdana" w:hAnsi="Verdana"/>
                <w:color w:val="000000" w:themeColor="text1"/>
                <w:sz w:val="19"/>
                <w:szCs w:val="19"/>
                <w:lang w:val="en-US"/>
              </w:rPr>
              <w:t xml:space="preserve"> = 0 point</w:t>
            </w:r>
            <w:r w:rsidR="007B3F65" w:rsidRPr="007C5DE2">
              <w:rPr>
                <w:rFonts w:ascii="Verdana" w:hAnsi="Verdana"/>
                <w:color w:val="000000" w:themeColor="text1"/>
                <w:sz w:val="19"/>
                <w:szCs w:val="19"/>
                <w:lang w:val="en-US"/>
              </w:rPr>
              <w:t>s</w:t>
            </w:r>
          </w:p>
        </w:tc>
      </w:tr>
      <w:tr w:rsidR="00CE1D8D" w:rsidRPr="007C5DE2" w14:paraId="4B390A68" w14:textId="77777777" w:rsidTr="004E5691">
        <w:tc>
          <w:tcPr>
            <w:tcW w:w="3114" w:type="dxa"/>
          </w:tcPr>
          <w:p w14:paraId="7D6E050C" w14:textId="77777777" w:rsidR="00CE1D8D" w:rsidRPr="007C5DE2" w:rsidRDefault="00CE1D8D"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w:t>
            </w:r>
            <w:r w:rsidRPr="007C5DE2">
              <w:rPr>
                <w:rFonts w:ascii="Verdana" w:hAnsi="Verdana"/>
                <w:sz w:val="19"/>
                <w:szCs w:val="19"/>
                <w:lang w:val="en-US"/>
              </w:rPr>
              <w:t xml:space="preserve"> Case definition</w:t>
            </w:r>
          </w:p>
        </w:tc>
        <w:tc>
          <w:tcPr>
            <w:tcW w:w="2410" w:type="dxa"/>
          </w:tcPr>
          <w:p w14:paraId="00C487FD"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adequate</w:t>
            </w:r>
          </w:p>
        </w:tc>
        <w:tc>
          <w:tcPr>
            <w:tcW w:w="2280" w:type="dxa"/>
          </w:tcPr>
          <w:p w14:paraId="0EA1944F"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adequate (selected)</w:t>
            </w:r>
          </w:p>
        </w:tc>
        <w:tc>
          <w:tcPr>
            <w:tcW w:w="1547" w:type="dxa"/>
          </w:tcPr>
          <w:p w14:paraId="67C3524C"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CE1D8D" w:rsidRPr="007C5DE2" w14:paraId="54E20CF5" w14:textId="77777777" w:rsidTr="004E5691">
        <w:tc>
          <w:tcPr>
            <w:tcW w:w="3114" w:type="dxa"/>
          </w:tcPr>
          <w:p w14:paraId="66512360"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2</w:t>
            </w:r>
            <w:r w:rsidRPr="007C5DE2">
              <w:rPr>
                <w:rFonts w:ascii="Verdana" w:hAnsi="Verdana"/>
                <w:sz w:val="19"/>
                <w:szCs w:val="19"/>
                <w:lang w:val="en-US"/>
              </w:rPr>
              <w:t xml:space="preserve"> Representativeness of the case</w:t>
            </w:r>
          </w:p>
        </w:tc>
        <w:tc>
          <w:tcPr>
            <w:tcW w:w="2410" w:type="dxa"/>
          </w:tcPr>
          <w:p w14:paraId="51C713C8"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w:t>
            </w:r>
            <w:r w:rsidRPr="007C5DE2">
              <w:rPr>
                <w:rFonts w:ascii="Verdana" w:hAnsi="Verdana"/>
                <w:sz w:val="19"/>
                <w:szCs w:val="19"/>
                <w:lang w:val="en-US"/>
              </w:rPr>
              <w:t>representative</w:t>
            </w:r>
          </w:p>
        </w:tc>
        <w:tc>
          <w:tcPr>
            <w:tcW w:w="2280" w:type="dxa"/>
          </w:tcPr>
          <w:p w14:paraId="5D4ECDCD"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xml:space="preserve">= not </w:t>
            </w:r>
            <w:r w:rsidRPr="007C5DE2">
              <w:rPr>
                <w:rFonts w:ascii="Verdana" w:hAnsi="Verdana"/>
                <w:sz w:val="19"/>
                <w:szCs w:val="19"/>
                <w:lang w:val="en-US"/>
              </w:rPr>
              <w:t>representative</w:t>
            </w:r>
          </w:p>
        </w:tc>
        <w:tc>
          <w:tcPr>
            <w:tcW w:w="1547" w:type="dxa"/>
          </w:tcPr>
          <w:p w14:paraId="333A0BC3"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CE1D8D" w:rsidRPr="007C5DE2" w14:paraId="354877C4" w14:textId="77777777" w:rsidTr="004E5691">
        <w:tc>
          <w:tcPr>
            <w:tcW w:w="3114" w:type="dxa"/>
          </w:tcPr>
          <w:p w14:paraId="7F17FA07" w14:textId="77777777" w:rsidR="00CE1D8D" w:rsidRPr="007C5DE2" w:rsidRDefault="00CE1D8D"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b/>
                <w:sz w:val="19"/>
                <w:szCs w:val="19"/>
                <w:lang w:val="en-US"/>
              </w:rPr>
              <w:t xml:space="preserve">   3</w:t>
            </w:r>
            <w:r w:rsidRPr="007C5DE2">
              <w:rPr>
                <w:rFonts w:ascii="Verdana" w:hAnsi="Verdana"/>
                <w:sz w:val="19"/>
                <w:szCs w:val="19"/>
                <w:lang w:val="en-US"/>
              </w:rPr>
              <w:t xml:space="preserve"> Selection of controls</w:t>
            </w:r>
          </w:p>
        </w:tc>
        <w:tc>
          <w:tcPr>
            <w:tcW w:w="2410" w:type="dxa"/>
          </w:tcPr>
          <w:p w14:paraId="55DFD561" w14:textId="77777777" w:rsidR="00CE1D8D" w:rsidRPr="007C5DE2" w:rsidRDefault="00CE1D8D" w:rsidP="00696746">
            <w:pPr>
              <w:widowControl w:val="0"/>
              <w:autoSpaceDE w:val="0"/>
              <w:autoSpaceDN w:val="0"/>
              <w:adjustRightInd w:val="0"/>
              <w:spacing w:line="360" w:lineRule="auto"/>
              <w:rPr>
                <w:rFonts w:ascii="Verdana" w:hAnsi="Verdana" w:cs="Times"/>
                <w:b/>
                <w:color w:val="385623" w:themeColor="accent6"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community </w:t>
            </w:r>
          </w:p>
        </w:tc>
        <w:tc>
          <w:tcPr>
            <w:tcW w:w="2280" w:type="dxa"/>
          </w:tcPr>
          <w:p w14:paraId="0709C761" w14:textId="77777777" w:rsidR="00CE1D8D" w:rsidRPr="007C5DE2" w:rsidRDefault="00CE1D8D" w:rsidP="00696746">
            <w:pPr>
              <w:widowControl w:val="0"/>
              <w:autoSpaceDE w:val="0"/>
              <w:autoSpaceDN w:val="0"/>
              <w:adjustRightInd w:val="0"/>
              <w:spacing w:line="360" w:lineRule="auto"/>
              <w:rPr>
                <w:rFonts w:ascii="Verdana" w:hAnsi="Verdana" w:cs="Times"/>
                <w:b/>
                <w:color w:val="FF000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xml:space="preserve">= hospital </w:t>
            </w:r>
            <w:r w:rsidRPr="007C5DE2">
              <w:rPr>
                <w:rFonts w:ascii="Verdana" w:hAnsi="Verdana"/>
                <w:i/>
                <w:color w:val="000000" w:themeColor="text1"/>
                <w:sz w:val="19"/>
                <w:szCs w:val="19"/>
                <w:lang w:val="en-US"/>
              </w:rPr>
              <w:t>etcetera</w:t>
            </w:r>
          </w:p>
        </w:tc>
        <w:tc>
          <w:tcPr>
            <w:tcW w:w="1547" w:type="dxa"/>
          </w:tcPr>
          <w:p w14:paraId="1D327F40"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CE1D8D" w:rsidRPr="007C5DE2" w14:paraId="15F127AA" w14:textId="77777777" w:rsidTr="004E5691">
        <w:tc>
          <w:tcPr>
            <w:tcW w:w="3114" w:type="dxa"/>
          </w:tcPr>
          <w:p w14:paraId="382778EA" w14:textId="77777777" w:rsidR="00CE1D8D" w:rsidRPr="007C5DE2" w:rsidRDefault="00CE1D8D" w:rsidP="00696746">
            <w:pPr>
              <w:widowControl w:val="0"/>
              <w:autoSpaceDE w:val="0"/>
              <w:autoSpaceDN w:val="0"/>
              <w:adjustRightInd w:val="0"/>
              <w:spacing w:line="360" w:lineRule="auto"/>
              <w:rPr>
                <w:rFonts w:ascii="Verdana" w:hAnsi="Verdana"/>
                <w:b/>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4</w:t>
            </w:r>
            <w:r w:rsidRPr="007C5DE2">
              <w:rPr>
                <w:rFonts w:ascii="Verdana" w:hAnsi="Verdana"/>
                <w:sz w:val="19"/>
                <w:szCs w:val="19"/>
                <w:lang w:val="en-US"/>
              </w:rPr>
              <w:t xml:space="preserve"> Definition of controls</w:t>
            </w:r>
          </w:p>
        </w:tc>
        <w:tc>
          <w:tcPr>
            <w:tcW w:w="2410" w:type="dxa"/>
          </w:tcPr>
          <w:p w14:paraId="5D567343"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no history of disease </w:t>
            </w:r>
          </w:p>
        </w:tc>
        <w:tc>
          <w:tcPr>
            <w:tcW w:w="2280" w:type="dxa"/>
          </w:tcPr>
          <w:p w14:paraId="5890AB67" w14:textId="77777777" w:rsidR="00CE1D8D" w:rsidRPr="007C5DE2" w:rsidRDefault="00CE1D8D" w:rsidP="00696746">
            <w:pPr>
              <w:widowControl w:val="0"/>
              <w:autoSpaceDE w:val="0"/>
              <w:autoSpaceDN w:val="0"/>
              <w:adjustRightInd w:val="0"/>
              <w:spacing w:line="360" w:lineRule="auto"/>
              <w:rPr>
                <w:rFonts w:ascii="Verdana" w:hAnsi="Verdana" w:cs="Times"/>
                <w:b/>
                <w:color w:val="FF000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xml:space="preserve">= </w:t>
            </w:r>
            <w:r w:rsidRPr="007C5DE2">
              <w:rPr>
                <w:rFonts w:ascii="Verdana" w:hAnsi="Verdana" w:cs="Times"/>
                <w:color w:val="000000" w:themeColor="text1"/>
                <w:sz w:val="19"/>
                <w:szCs w:val="19"/>
                <w:lang w:val="en-US"/>
              </w:rPr>
              <w:t>history of disease</w:t>
            </w:r>
          </w:p>
        </w:tc>
        <w:tc>
          <w:tcPr>
            <w:tcW w:w="1547" w:type="dxa"/>
          </w:tcPr>
          <w:p w14:paraId="410C74FF"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CE1D8D" w:rsidRPr="007C5DE2" w14:paraId="18D070F4" w14:textId="77777777" w:rsidTr="004E5691">
        <w:tc>
          <w:tcPr>
            <w:tcW w:w="3114" w:type="dxa"/>
          </w:tcPr>
          <w:p w14:paraId="5F8B741B"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Comparability</w:t>
            </w:r>
          </w:p>
        </w:tc>
        <w:tc>
          <w:tcPr>
            <w:tcW w:w="2410" w:type="dxa"/>
          </w:tcPr>
          <w:p w14:paraId="03F2175D"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2280" w:type="dxa"/>
          </w:tcPr>
          <w:p w14:paraId="7976FF4F"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c>
          <w:tcPr>
            <w:tcW w:w="1547" w:type="dxa"/>
          </w:tcPr>
          <w:p w14:paraId="652D6033"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p>
        </w:tc>
      </w:tr>
      <w:tr w:rsidR="00CE1D8D" w:rsidRPr="007C5DE2" w14:paraId="00852AE8" w14:textId="77777777" w:rsidTr="004E5691">
        <w:tc>
          <w:tcPr>
            <w:tcW w:w="3114" w:type="dxa"/>
          </w:tcPr>
          <w:p w14:paraId="0F89EDC0"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5</w:t>
            </w:r>
            <w:r w:rsidRPr="007C5DE2">
              <w:rPr>
                <w:rFonts w:ascii="Verdana" w:hAnsi="Verdana"/>
                <w:sz w:val="19"/>
                <w:szCs w:val="19"/>
                <w:lang w:val="en-US"/>
              </w:rPr>
              <w:t xml:space="preserve"> Comparability of subjects</w:t>
            </w:r>
          </w:p>
        </w:tc>
        <w:tc>
          <w:tcPr>
            <w:tcW w:w="2410" w:type="dxa"/>
          </w:tcPr>
          <w:p w14:paraId="39729F90"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xml:space="preserve">= comparable / controlled </w:t>
            </w:r>
          </w:p>
        </w:tc>
        <w:tc>
          <w:tcPr>
            <w:tcW w:w="2280" w:type="dxa"/>
          </w:tcPr>
          <w:p w14:paraId="7D6035B8"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comparable / not controlled</w:t>
            </w:r>
          </w:p>
        </w:tc>
        <w:tc>
          <w:tcPr>
            <w:tcW w:w="1547" w:type="dxa"/>
          </w:tcPr>
          <w:p w14:paraId="6EF9CEF3"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CE1D8D" w:rsidRPr="007C5DE2" w14:paraId="757B0B67" w14:textId="77777777" w:rsidTr="004E5691">
        <w:tc>
          <w:tcPr>
            <w:tcW w:w="3114" w:type="dxa"/>
          </w:tcPr>
          <w:p w14:paraId="0FCBA5AE"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b/>
                <w:color w:val="C00000"/>
                <w:sz w:val="19"/>
                <w:szCs w:val="19"/>
                <w:lang w:val="en-US"/>
              </w:rPr>
              <w:t>Exposure</w:t>
            </w:r>
          </w:p>
        </w:tc>
        <w:tc>
          <w:tcPr>
            <w:tcW w:w="2410" w:type="dxa"/>
          </w:tcPr>
          <w:p w14:paraId="129FBBD0"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p>
        </w:tc>
        <w:tc>
          <w:tcPr>
            <w:tcW w:w="2280" w:type="dxa"/>
          </w:tcPr>
          <w:p w14:paraId="14F4D100"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p>
        </w:tc>
        <w:tc>
          <w:tcPr>
            <w:tcW w:w="1547" w:type="dxa"/>
          </w:tcPr>
          <w:p w14:paraId="0F02B233"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p>
        </w:tc>
      </w:tr>
      <w:tr w:rsidR="00CE1D8D" w:rsidRPr="007C5DE2" w14:paraId="53314088" w14:textId="77777777" w:rsidTr="004E5691">
        <w:tc>
          <w:tcPr>
            <w:tcW w:w="3114" w:type="dxa"/>
          </w:tcPr>
          <w:p w14:paraId="0C7171CF" w14:textId="77777777" w:rsidR="00CE1D8D" w:rsidRPr="007C5DE2" w:rsidRDefault="00CE1D8D"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b/>
                <w:color w:val="808080" w:themeColor="background1" w:themeShade="80"/>
                <w:sz w:val="19"/>
                <w:szCs w:val="19"/>
                <w:lang w:val="en-US"/>
              </w:rPr>
              <w:t xml:space="preserve">   </w:t>
            </w:r>
            <w:r w:rsidRPr="007C5DE2">
              <w:rPr>
                <w:rFonts w:ascii="Verdana" w:hAnsi="Verdana"/>
                <w:b/>
                <w:color w:val="000000" w:themeColor="text1"/>
                <w:sz w:val="19"/>
                <w:szCs w:val="19"/>
                <w:lang w:val="en-US"/>
              </w:rPr>
              <w:t>6</w:t>
            </w:r>
            <w:r w:rsidRPr="007C5DE2">
              <w:rPr>
                <w:rFonts w:ascii="Verdana" w:hAnsi="Verdana"/>
                <w:b/>
                <w:color w:val="808080" w:themeColor="background1" w:themeShade="80"/>
                <w:sz w:val="19"/>
                <w:szCs w:val="19"/>
                <w:lang w:val="en-US"/>
              </w:rPr>
              <w:t xml:space="preserve"> </w:t>
            </w:r>
            <w:r w:rsidRPr="007C5DE2">
              <w:rPr>
                <w:rFonts w:ascii="Verdana" w:hAnsi="Verdana"/>
                <w:sz w:val="19"/>
                <w:szCs w:val="19"/>
                <w:lang w:val="en-US"/>
              </w:rPr>
              <w:t xml:space="preserve">Ascertainment of exposure </w:t>
            </w:r>
          </w:p>
        </w:tc>
        <w:tc>
          <w:tcPr>
            <w:tcW w:w="2410" w:type="dxa"/>
          </w:tcPr>
          <w:p w14:paraId="7727C5F9"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secured record or structured interview</w:t>
            </w:r>
          </w:p>
        </w:tc>
        <w:tc>
          <w:tcPr>
            <w:tcW w:w="2280" w:type="dxa"/>
          </w:tcPr>
          <w:p w14:paraId="4BE2CF00"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no secured record or structured interview</w:t>
            </w:r>
          </w:p>
        </w:tc>
        <w:tc>
          <w:tcPr>
            <w:tcW w:w="1547" w:type="dxa"/>
          </w:tcPr>
          <w:p w14:paraId="572C226B"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CE1D8D" w:rsidRPr="007C5DE2" w14:paraId="709A25B9" w14:textId="77777777" w:rsidTr="004E5691">
        <w:tc>
          <w:tcPr>
            <w:tcW w:w="3114" w:type="dxa"/>
          </w:tcPr>
          <w:p w14:paraId="23857D32" w14:textId="6C671C61" w:rsidR="00CE1D8D" w:rsidRPr="007C5DE2" w:rsidRDefault="00CE1D8D" w:rsidP="00696746">
            <w:pPr>
              <w:widowControl w:val="0"/>
              <w:autoSpaceDE w:val="0"/>
              <w:autoSpaceDN w:val="0"/>
              <w:adjustRightInd w:val="0"/>
              <w:spacing w:line="360" w:lineRule="auto"/>
              <w:rPr>
                <w:rFonts w:ascii="Verdana" w:hAnsi="Verdana"/>
                <w:sz w:val="19"/>
                <w:szCs w:val="19"/>
                <w:lang w:val="en-US"/>
              </w:rPr>
            </w:pPr>
            <w:r w:rsidRPr="007C5DE2">
              <w:rPr>
                <w:rFonts w:ascii="Verdana" w:hAnsi="Verdana"/>
                <w:b/>
                <w:sz w:val="19"/>
                <w:szCs w:val="19"/>
                <w:lang w:val="en-US"/>
              </w:rPr>
              <w:t xml:space="preserve">    7</w:t>
            </w:r>
            <w:r w:rsidR="000B603F" w:rsidRPr="007C5DE2">
              <w:rPr>
                <w:rFonts w:ascii="Verdana" w:hAnsi="Verdana"/>
                <w:sz w:val="19"/>
                <w:szCs w:val="19"/>
                <w:lang w:val="en-US"/>
              </w:rPr>
              <w:t xml:space="preserve"> Same method of</w:t>
            </w:r>
            <w:r w:rsidRPr="007C5DE2">
              <w:rPr>
                <w:rFonts w:ascii="Verdana" w:hAnsi="Verdana"/>
                <w:sz w:val="19"/>
                <w:szCs w:val="19"/>
                <w:lang w:val="en-US"/>
              </w:rPr>
              <w:t xml:space="preserve"> ascertainment of exposure for cases a</w:t>
            </w:r>
            <w:r w:rsidR="000B603F" w:rsidRPr="007C5DE2">
              <w:rPr>
                <w:rFonts w:ascii="Verdana" w:hAnsi="Verdana"/>
                <w:sz w:val="19"/>
                <w:szCs w:val="19"/>
                <w:lang w:val="en-US"/>
              </w:rPr>
              <w:t>n</w:t>
            </w:r>
            <w:r w:rsidRPr="007C5DE2">
              <w:rPr>
                <w:rFonts w:ascii="Verdana" w:hAnsi="Verdana"/>
                <w:sz w:val="19"/>
                <w:szCs w:val="19"/>
                <w:lang w:val="en-US"/>
              </w:rPr>
              <w:t>d controls</w:t>
            </w:r>
          </w:p>
        </w:tc>
        <w:tc>
          <w:tcPr>
            <w:tcW w:w="2410" w:type="dxa"/>
          </w:tcPr>
          <w:p w14:paraId="5320AE32"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yes</w:t>
            </w:r>
          </w:p>
        </w:tc>
        <w:tc>
          <w:tcPr>
            <w:tcW w:w="2280" w:type="dxa"/>
          </w:tcPr>
          <w:p w14:paraId="27C7957F"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w:t>
            </w:r>
          </w:p>
        </w:tc>
        <w:tc>
          <w:tcPr>
            <w:tcW w:w="1547" w:type="dxa"/>
          </w:tcPr>
          <w:p w14:paraId="2EBF011B"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r w:rsidR="00CE1D8D" w:rsidRPr="007C5DE2" w14:paraId="2DC0AECD" w14:textId="77777777" w:rsidTr="004E5691">
        <w:tc>
          <w:tcPr>
            <w:tcW w:w="3114" w:type="dxa"/>
          </w:tcPr>
          <w:p w14:paraId="64A61DE5" w14:textId="77777777" w:rsidR="00CE1D8D" w:rsidRPr="007C5DE2" w:rsidRDefault="00CE1D8D" w:rsidP="00696746">
            <w:pPr>
              <w:widowControl w:val="0"/>
              <w:autoSpaceDE w:val="0"/>
              <w:autoSpaceDN w:val="0"/>
              <w:adjustRightInd w:val="0"/>
              <w:spacing w:line="360" w:lineRule="auto"/>
              <w:rPr>
                <w:rFonts w:ascii="Verdana" w:hAnsi="Verdana"/>
                <w:b/>
                <w:sz w:val="19"/>
                <w:szCs w:val="19"/>
                <w:lang w:val="en-US"/>
              </w:rPr>
            </w:pPr>
            <w:r w:rsidRPr="007C5DE2">
              <w:rPr>
                <w:rFonts w:ascii="Verdana" w:hAnsi="Verdana"/>
                <w:b/>
                <w:sz w:val="19"/>
                <w:szCs w:val="19"/>
                <w:lang w:val="en-US"/>
              </w:rPr>
              <w:t xml:space="preserve">    8</w:t>
            </w:r>
            <w:r w:rsidRPr="007C5DE2">
              <w:rPr>
                <w:rFonts w:ascii="Verdana" w:hAnsi="Verdana"/>
                <w:sz w:val="19"/>
                <w:szCs w:val="19"/>
                <w:lang w:val="en-US"/>
              </w:rPr>
              <w:t xml:space="preserve"> Non-response </w:t>
            </w:r>
            <w:proofErr w:type="gramStart"/>
            <w:r w:rsidRPr="007C5DE2">
              <w:rPr>
                <w:rFonts w:ascii="Verdana" w:hAnsi="Verdana"/>
                <w:sz w:val="19"/>
                <w:szCs w:val="19"/>
                <w:lang w:val="en-US"/>
              </w:rPr>
              <w:t>rate</w:t>
            </w:r>
            <w:proofErr w:type="gramEnd"/>
          </w:p>
        </w:tc>
        <w:tc>
          <w:tcPr>
            <w:tcW w:w="2410" w:type="dxa"/>
          </w:tcPr>
          <w:p w14:paraId="53D5C56A" w14:textId="77777777" w:rsidR="00CE1D8D" w:rsidRPr="007C5DE2" w:rsidRDefault="00CE1D8D" w:rsidP="00696746">
            <w:pPr>
              <w:widowControl w:val="0"/>
              <w:autoSpaceDE w:val="0"/>
              <w:autoSpaceDN w:val="0"/>
              <w:adjustRightInd w:val="0"/>
              <w:spacing w:line="360" w:lineRule="auto"/>
              <w:rPr>
                <w:rFonts w:ascii="Verdana" w:hAnsi="Verdana" w:cs="Times"/>
                <w:b/>
                <w:color w:val="385623" w:themeColor="accent6"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same rate for both groups</w:t>
            </w:r>
          </w:p>
        </w:tc>
        <w:tc>
          <w:tcPr>
            <w:tcW w:w="2280" w:type="dxa"/>
          </w:tcPr>
          <w:p w14:paraId="4B034A93" w14:textId="77777777" w:rsidR="00CE1D8D" w:rsidRPr="007C5DE2" w:rsidRDefault="00CE1D8D" w:rsidP="00696746">
            <w:pPr>
              <w:widowControl w:val="0"/>
              <w:autoSpaceDE w:val="0"/>
              <w:autoSpaceDN w:val="0"/>
              <w:adjustRightInd w:val="0"/>
              <w:spacing w:line="360" w:lineRule="auto"/>
              <w:rPr>
                <w:rFonts w:ascii="Verdana" w:hAnsi="Verdana" w:cs="Times"/>
                <w:b/>
                <w:color w:val="FF000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not the same rate for both groups</w:t>
            </w:r>
          </w:p>
        </w:tc>
        <w:tc>
          <w:tcPr>
            <w:tcW w:w="1547" w:type="dxa"/>
          </w:tcPr>
          <w:p w14:paraId="5850C5CA" w14:textId="77777777" w:rsidR="00CE1D8D" w:rsidRPr="007C5DE2" w:rsidRDefault="00CE1D8D" w:rsidP="00696746">
            <w:pPr>
              <w:widowControl w:val="0"/>
              <w:autoSpaceDE w:val="0"/>
              <w:autoSpaceDN w:val="0"/>
              <w:adjustRightInd w:val="0"/>
              <w:spacing w:line="360"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don’t know</w:t>
            </w:r>
          </w:p>
        </w:tc>
      </w:tr>
    </w:tbl>
    <w:p w14:paraId="3A522490" w14:textId="48E08E94" w:rsidR="00D45C89" w:rsidRPr="007C5DE2" w:rsidRDefault="00D45C89" w:rsidP="00CE1D8D">
      <w:pPr>
        <w:tabs>
          <w:tab w:val="left" w:pos="6302"/>
        </w:tabs>
        <w:spacing w:line="360" w:lineRule="auto"/>
        <w:rPr>
          <w:rFonts w:ascii="Verdana" w:hAnsi="Verdana"/>
          <w:b/>
          <w:color w:val="808080" w:themeColor="background1" w:themeShade="80"/>
          <w:sz w:val="19"/>
          <w:szCs w:val="19"/>
          <w:lang w:val="en-US"/>
        </w:rPr>
      </w:pPr>
    </w:p>
    <w:p w14:paraId="3349ED03" w14:textId="77777777" w:rsidR="002974BA" w:rsidRDefault="002974BA" w:rsidP="00CE1D8D">
      <w:pPr>
        <w:tabs>
          <w:tab w:val="left" w:pos="6302"/>
        </w:tabs>
        <w:spacing w:line="360" w:lineRule="auto"/>
        <w:rPr>
          <w:rFonts w:ascii="Verdana" w:hAnsi="Verdana"/>
          <w:b/>
          <w:color w:val="808080" w:themeColor="background1" w:themeShade="80"/>
          <w:sz w:val="22"/>
          <w:szCs w:val="22"/>
          <w:lang w:val="en-US"/>
        </w:rPr>
      </w:pPr>
    </w:p>
    <w:p w14:paraId="30F8AE32" w14:textId="77777777" w:rsidR="00CA6BA6" w:rsidRPr="00127353" w:rsidRDefault="00CA6BA6" w:rsidP="00CE1D8D">
      <w:pPr>
        <w:tabs>
          <w:tab w:val="left" w:pos="6302"/>
        </w:tabs>
        <w:spacing w:line="360" w:lineRule="auto"/>
        <w:rPr>
          <w:rFonts w:ascii="Verdana" w:hAnsi="Verdana"/>
          <w:b/>
          <w:color w:val="808080" w:themeColor="background1" w:themeShade="80"/>
          <w:sz w:val="22"/>
          <w:szCs w:val="22"/>
          <w:lang w:val="en-US"/>
        </w:rPr>
      </w:pPr>
    </w:p>
    <w:p w14:paraId="6C8622B4" w14:textId="0FBBAEC1" w:rsidR="00CE1D8D" w:rsidRPr="007C5DE2" w:rsidRDefault="00CE1D8D" w:rsidP="002974BA">
      <w:pPr>
        <w:widowControl w:val="0"/>
        <w:autoSpaceDE w:val="0"/>
        <w:autoSpaceDN w:val="0"/>
        <w:adjustRightInd w:val="0"/>
        <w:spacing w:line="276" w:lineRule="auto"/>
        <w:rPr>
          <w:rFonts w:ascii="Verdana" w:hAnsi="Verdana" w:cs="Times"/>
          <w:sz w:val="19"/>
          <w:szCs w:val="19"/>
        </w:rPr>
      </w:pPr>
      <w:r w:rsidRPr="007C5DE2">
        <w:rPr>
          <w:rFonts w:ascii="Verdana" w:hAnsi="Verdana" w:cs="Times"/>
          <w:b/>
          <w:sz w:val="19"/>
          <w:szCs w:val="19"/>
          <w:lang w:val="en-US"/>
        </w:rPr>
        <w:lastRenderedPageBreak/>
        <w:t xml:space="preserve">Table </w:t>
      </w:r>
      <w:r w:rsidR="004654E5" w:rsidRPr="007C5DE2">
        <w:rPr>
          <w:rFonts w:ascii="Verdana" w:hAnsi="Verdana" w:cs="Times"/>
          <w:b/>
          <w:sz w:val="19"/>
          <w:szCs w:val="19"/>
          <w:lang w:val="en-US"/>
        </w:rPr>
        <w:t xml:space="preserve">S7. </w:t>
      </w:r>
      <w:r w:rsidRPr="007C5DE2">
        <w:rPr>
          <w:rFonts w:ascii="Verdana" w:hAnsi="Verdana" w:cs="Times"/>
          <w:b/>
          <w:sz w:val="19"/>
          <w:szCs w:val="19"/>
          <w:lang w:val="en-US"/>
        </w:rPr>
        <w:t xml:space="preserve"> </w:t>
      </w:r>
      <w:r w:rsidR="004654E5" w:rsidRPr="007C5DE2">
        <w:rPr>
          <w:rFonts w:ascii="Verdana" w:hAnsi="Verdana"/>
          <w:sz w:val="19"/>
          <w:szCs w:val="19"/>
          <w:lang w:val="en-US"/>
        </w:rPr>
        <w:t xml:space="preserve">Quality assessment of the included case-control studies </w:t>
      </w:r>
      <w:r w:rsidR="004654E5" w:rsidRPr="007C5DE2">
        <w:rPr>
          <w:rFonts w:ascii="Verdana" w:hAnsi="Verdana" w:cs="Times"/>
          <w:sz w:val="19"/>
          <w:szCs w:val="19"/>
        </w:rPr>
        <w:t>on abnormalities in Mg</w:t>
      </w:r>
      <w:r w:rsidR="004654E5" w:rsidRPr="007C5DE2">
        <w:rPr>
          <w:rFonts w:ascii="Verdana" w:hAnsi="Verdana" w:cs="Times"/>
          <w:sz w:val="19"/>
          <w:szCs w:val="19"/>
          <w:vertAlign w:val="superscript"/>
        </w:rPr>
        <w:t>2+</w:t>
      </w:r>
      <w:r w:rsidR="004654E5" w:rsidRPr="007C5DE2">
        <w:rPr>
          <w:rFonts w:ascii="Verdana" w:hAnsi="Verdana" w:cs="Times"/>
          <w:sz w:val="19"/>
          <w:szCs w:val="19"/>
        </w:rPr>
        <w:t xml:space="preserve"> levels in blood components, CSF, and urine as a function of mood disorder status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86"/>
        <w:gridCol w:w="425"/>
        <w:gridCol w:w="425"/>
        <w:gridCol w:w="426"/>
        <w:gridCol w:w="425"/>
        <w:gridCol w:w="425"/>
        <w:gridCol w:w="425"/>
        <w:gridCol w:w="426"/>
        <w:gridCol w:w="470"/>
        <w:gridCol w:w="2223"/>
      </w:tblGrid>
      <w:tr w:rsidR="00B84784" w:rsidRPr="007C5DE2" w14:paraId="71204FD7" w14:textId="77777777" w:rsidTr="004E5691">
        <w:tc>
          <w:tcPr>
            <w:tcW w:w="3686" w:type="dxa"/>
            <w:tcBorders>
              <w:top w:val="single" w:sz="12" w:space="0" w:color="auto"/>
              <w:left w:val="nil"/>
              <w:bottom w:val="single" w:sz="12" w:space="0" w:color="auto"/>
              <w:right w:val="nil"/>
            </w:tcBorders>
          </w:tcPr>
          <w:p w14:paraId="70EE40DC" w14:textId="77777777" w:rsidR="00CE1D8D" w:rsidRPr="007C5DE2" w:rsidRDefault="00CE1D8D" w:rsidP="00696746">
            <w:pPr>
              <w:rPr>
                <w:rFonts w:ascii="Verdana" w:hAnsi="Verdana" w:cs="Times"/>
                <w:b/>
                <w:sz w:val="19"/>
                <w:szCs w:val="19"/>
                <w:lang w:val="en-US"/>
              </w:rPr>
            </w:pPr>
            <w:r w:rsidRPr="007C5DE2">
              <w:rPr>
                <w:rFonts w:ascii="Verdana" w:hAnsi="Verdana" w:cs="Times"/>
                <w:b/>
                <w:sz w:val="19"/>
                <w:szCs w:val="19"/>
                <w:lang w:val="en-US"/>
              </w:rPr>
              <w:t xml:space="preserve">Author, year </w:t>
            </w:r>
          </w:p>
        </w:tc>
        <w:tc>
          <w:tcPr>
            <w:tcW w:w="425" w:type="dxa"/>
            <w:tcBorders>
              <w:top w:val="single" w:sz="12" w:space="0" w:color="auto"/>
              <w:left w:val="nil"/>
              <w:bottom w:val="single" w:sz="12" w:space="0" w:color="auto"/>
              <w:right w:val="nil"/>
            </w:tcBorders>
          </w:tcPr>
          <w:p w14:paraId="7F3B204B"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1</w:t>
            </w:r>
          </w:p>
        </w:tc>
        <w:tc>
          <w:tcPr>
            <w:tcW w:w="425" w:type="dxa"/>
            <w:tcBorders>
              <w:top w:val="single" w:sz="12" w:space="0" w:color="auto"/>
              <w:left w:val="nil"/>
              <w:bottom w:val="single" w:sz="12" w:space="0" w:color="auto"/>
              <w:right w:val="nil"/>
            </w:tcBorders>
          </w:tcPr>
          <w:p w14:paraId="1A52DE80"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2</w:t>
            </w:r>
          </w:p>
        </w:tc>
        <w:tc>
          <w:tcPr>
            <w:tcW w:w="426" w:type="dxa"/>
            <w:tcBorders>
              <w:top w:val="single" w:sz="12" w:space="0" w:color="auto"/>
              <w:left w:val="nil"/>
              <w:bottom w:val="single" w:sz="12" w:space="0" w:color="auto"/>
              <w:right w:val="nil"/>
            </w:tcBorders>
          </w:tcPr>
          <w:p w14:paraId="782E94B6"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3</w:t>
            </w:r>
          </w:p>
        </w:tc>
        <w:tc>
          <w:tcPr>
            <w:tcW w:w="425" w:type="dxa"/>
            <w:tcBorders>
              <w:top w:val="single" w:sz="12" w:space="0" w:color="auto"/>
              <w:left w:val="nil"/>
              <w:bottom w:val="single" w:sz="12" w:space="0" w:color="auto"/>
              <w:right w:val="nil"/>
            </w:tcBorders>
          </w:tcPr>
          <w:p w14:paraId="2E0BFD82"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4</w:t>
            </w:r>
          </w:p>
        </w:tc>
        <w:tc>
          <w:tcPr>
            <w:tcW w:w="425" w:type="dxa"/>
            <w:tcBorders>
              <w:top w:val="single" w:sz="12" w:space="0" w:color="auto"/>
              <w:left w:val="nil"/>
              <w:bottom w:val="single" w:sz="12" w:space="0" w:color="auto"/>
              <w:right w:val="nil"/>
            </w:tcBorders>
          </w:tcPr>
          <w:p w14:paraId="1D093394"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5</w:t>
            </w:r>
          </w:p>
        </w:tc>
        <w:tc>
          <w:tcPr>
            <w:tcW w:w="425" w:type="dxa"/>
            <w:tcBorders>
              <w:top w:val="single" w:sz="12" w:space="0" w:color="auto"/>
              <w:left w:val="nil"/>
              <w:bottom w:val="single" w:sz="12" w:space="0" w:color="auto"/>
              <w:right w:val="nil"/>
            </w:tcBorders>
          </w:tcPr>
          <w:p w14:paraId="050C75F5"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6</w:t>
            </w:r>
          </w:p>
        </w:tc>
        <w:tc>
          <w:tcPr>
            <w:tcW w:w="426" w:type="dxa"/>
            <w:tcBorders>
              <w:top w:val="single" w:sz="12" w:space="0" w:color="auto"/>
              <w:left w:val="nil"/>
              <w:bottom w:val="single" w:sz="12" w:space="0" w:color="auto"/>
              <w:right w:val="nil"/>
            </w:tcBorders>
          </w:tcPr>
          <w:p w14:paraId="4A15EC87"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7</w:t>
            </w:r>
          </w:p>
        </w:tc>
        <w:tc>
          <w:tcPr>
            <w:tcW w:w="470" w:type="dxa"/>
            <w:tcBorders>
              <w:top w:val="single" w:sz="12" w:space="0" w:color="auto"/>
              <w:left w:val="nil"/>
              <w:bottom w:val="single" w:sz="12" w:space="0" w:color="auto"/>
              <w:right w:val="nil"/>
            </w:tcBorders>
          </w:tcPr>
          <w:p w14:paraId="461FDD8B"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8</w:t>
            </w:r>
          </w:p>
        </w:tc>
        <w:tc>
          <w:tcPr>
            <w:tcW w:w="2223" w:type="dxa"/>
            <w:tcBorders>
              <w:top w:val="single" w:sz="12" w:space="0" w:color="auto"/>
              <w:left w:val="nil"/>
              <w:bottom w:val="single" w:sz="12" w:space="0" w:color="auto"/>
              <w:right w:val="nil"/>
            </w:tcBorders>
          </w:tcPr>
          <w:p w14:paraId="4F8309EB" w14:textId="77777777" w:rsidR="00CE1D8D" w:rsidRPr="007C5DE2" w:rsidRDefault="00CE1D8D" w:rsidP="00696746">
            <w:pPr>
              <w:jc w:val="center"/>
              <w:rPr>
                <w:rFonts w:ascii="Verdana" w:hAnsi="Verdana" w:cs="Times"/>
                <w:b/>
                <w:sz w:val="19"/>
                <w:szCs w:val="19"/>
                <w:lang w:val="en-US"/>
              </w:rPr>
            </w:pPr>
            <w:r w:rsidRPr="007C5DE2">
              <w:rPr>
                <w:rFonts w:ascii="Verdana" w:hAnsi="Verdana" w:cs="Times"/>
                <w:b/>
                <w:sz w:val="19"/>
                <w:szCs w:val="19"/>
                <w:lang w:val="en-US"/>
              </w:rPr>
              <w:t>Total</w:t>
            </w:r>
          </w:p>
        </w:tc>
      </w:tr>
      <w:tr w:rsidR="00B84784" w:rsidRPr="007C5DE2" w14:paraId="259603CB" w14:textId="77777777" w:rsidTr="004E5691">
        <w:tc>
          <w:tcPr>
            <w:tcW w:w="3686" w:type="dxa"/>
            <w:tcBorders>
              <w:top w:val="nil"/>
              <w:left w:val="nil"/>
              <w:bottom w:val="nil"/>
              <w:right w:val="nil"/>
            </w:tcBorders>
          </w:tcPr>
          <w:p w14:paraId="4D57595D" w14:textId="4CE7AB91" w:rsidR="00E95ADD" w:rsidRPr="007C5DE2" w:rsidRDefault="005421F8" w:rsidP="00696746">
            <w:pPr>
              <w:rPr>
                <w:rFonts w:ascii="Verdana" w:hAnsi="Verdana" w:cs="Times"/>
                <w:sz w:val="19"/>
                <w:szCs w:val="19"/>
                <w:lang w:val="en-US"/>
              </w:rPr>
            </w:pPr>
            <w:r w:rsidRPr="007C5DE2">
              <w:rPr>
                <w:rFonts w:ascii="Verdana" w:hAnsi="Verdana" w:cs="Times"/>
                <w:color w:val="000000" w:themeColor="text1"/>
                <w:sz w:val="19"/>
                <w:szCs w:val="19"/>
              </w:rPr>
              <w:t>Nielsen (</w:t>
            </w:r>
            <w:r w:rsidR="00E95ADD" w:rsidRPr="007C5DE2">
              <w:rPr>
                <w:rFonts w:ascii="Verdana" w:hAnsi="Verdana" w:cs="Times"/>
                <w:color w:val="0070C0"/>
                <w:sz w:val="19"/>
                <w:szCs w:val="19"/>
              </w:rPr>
              <w:t>1964</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2B0C322F" w14:textId="4B86C66E"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0DEDF00C" w14:textId="571A9C01" w:rsidR="00E95ADD" w:rsidRPr="007C5DE2" w:rsidRDefault="00E95AD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7C1EADF5" w14:textId="05E16B85"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400499A6" w14:textId="2039CB47"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B8742B6" w14:textId="64381C69"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F16E594" w14:textId="52A4E6F0"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0C725814" w14:textId="1B3C62ED"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19A9ADAB" w14:textId="4DF36157" w:rsidR="00E95ADD" w:rsidRPr="007C5DE2" w:rsidRDefault="00E95AD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1D7827A7" w14:textId="76ABDA7D" w:rsidR="00E95ADD" w:rsidRPr="007C5DE2" w:rsidRDefault="00E95ADD" w:rsidP="00696746">
            <w:pPr>
              <w:jc w:val="center"/>
              <w:rPr>
                <w:rFonts w:ascii="Verdana" w:hAnsi="Verdana" w:cs="Times"/>
                <w:sz w:val="19"/>
                <w:szCs w:val="19"/>
                <w:lang w:val="en-US"/>
              </w:rPr>
            </w:pPr>
            <w:r w:rsidRPr="007C5DE2">
              <w:rPr>
                <w:rFonts w:ascii="Verdana" w:hAnsi="Verdana" w:cs="Times"/>
                <w:sz w:val="19"/>
                <w:szCs w:val="19"/>
                <w:lang w:val="en-US"/>
              </w:rPr>
              <w:t>0</w:t>
            </w:r>
          </w:p>
        </w:tc>
      </w:tr>
      <w:tr w:rsidR="00B84784" w:rsidRPr="007C5DE2" w14:paraId="6F01ED1C" w14:textId="77777777" w:rsidTr="004E5691">
        <w:tc>
          <w:tcPr>
            <w:tcW w:w="3686" w:type="dxa"/>
            <w:tcBorders>
              <w:top w:val="nil"/>
              <w:left w:val="nil"/>
              <w:bottom w:val="nil"/>
              <w:right w:val="nil"/>
            </w:tcBorders>
          </w:tcPr>
          <w:p w14:paraId="47720948" w14:textId="3E69FA16" w:rsidR="00E95ADD" w:rsidRPr="007C5DE2" w:rsidRDefault="00E95ADD"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7CDAD9B5" w14:textId="4B65AC88"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72DEEAB0" w14:textId="0DE7BD91" w:rsidR="00E95ADD" w:rsidRPr="007C5DE2" w:rsidRDefault="00E95AD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6CDE5E8A" w14:textId="24E38708"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t xml:space="preserve"> </w:t>
            </w: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9DDD709" w14:textId="47C01067"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3E8F3455" w14:textId="12B13676"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6D78656" w14:textId="33831879"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65494278" w14:textId="3E85DE9C" w:rsidR="00E95ADD" w:rsidRPr="007C5DE2" w:rsidRDefault="00E95AD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4687DC65" w14:textId="0CEA2698" w:rsidR="00E95ADD" w:rsidRPr="007C5DE2" w:rsidRDefault="00E95AD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651EF09F" w14:textId="0DD73C7C" w:rsidR="00E95ADD" w:rsidRPr="007C5DE2" w:rsidRDefault="00E95ADD" w:rsidP="00696746">
            <w:pPr>
              <w:jc w:val="center"/>
              <w:rPr>
                <w:rFonts w:ascii="Verdana" w:hAnsi="Verdana" w:cs="Times"/>
                <w:sz w:val="19"/>
                <w:szCs w:val="19"/>
                <w:lang w:val="en-US"/>
              </w:rPr>
            </w:pPr>
            <w:r w:rsidRPr="007C5DE2">
              <w:rPr>
                <w:rFonts w:ascii="Verdana" w:hAnsi="Verdana" w:cs="Times"/>
                <w:sz w:val="19"/>
                <w:szCs w:val="19"/>
                <w:lang w:val="en-US"/>
              </w:rPr>
              <w:t>-1</w:t>
            </w:r>
          </w:p>
        </w:tc>
      </w:tr>
      <w:tr w:rsidR="00B84784" w:rsidRPr="007C5DE2" w14:paraId="28B1C09B" w14:textId="77777777" w:rsidTr="004E5691">
        <w:tc>
          <w:tcPr>
            <w:tcW w:w="3686" w:type="dxa"/>
            <w:tcBorders>
              <w:top w:val="nil"/>
              <w:left w:val="nil"/>
              <w:bottom w:val="nil"/>
              <w:right w:val="nil"/>
            </w:tcBorders>
          </w:tcPr>
          <w:p w14:paraId="4101AA2C" w14:textId="02AC0386" w:rsidR="00B84784" w:rsidRPr="007C5DE2" w:rsidRDefault="00B84784"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77EA334C" w14:textId="12CF912A" w:rsidR="00B84784" w:rsidRPr="007C5DE2" w:rsidRDefault="00B84784"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6EBED83A" w14:textId="4000A644" w:rsidR="00B84784" w:rsidRPr="007C5DE2" w:rsidRDefault="00B84784"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A7A1F62" w14:textId="5B7D2D90" w:rsidR="00B84784" w:rsidRPr="007C5DE2" w:rsidRDefault="00B84784"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A12C540" w14:textId="6C49DDDA" w:rsidR="00B84784" w:rsidRPr="007C5DE2" w:rsidRDefault="00B84784"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D25E924" w14:textId="3EDB406B" w:rsidR="00B84784" w:rsidRPr="007C5DE2" w:rsidRDefault="00B84784"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26DC918" w14:textId="5357F7D0" w:rsidR="00B84784" w:rsidRPr="007C5DE2" w:rsidRDefault="00B84784"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68C86E57" w14:textId="70CAC32C" w:rsidR="00B84784" w:rsidRPr="007C5DE2" w:rsidRDefault="00B84784"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6C3DEA87" w14:textId="2DAE5C4E" w:rsidR="00B84784" w:rsidRPr="007C5DE2" w:rsidRDefault="00B84784"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1E5B1E9A" w14:textId="1517F6C7" w:rsidR="00B84784" w:rsidRPr="007C5DE2" w:rsidRDefault="00B84784" w:rsidP="00696746">
            <w:pPr>
              <w:jc w:val="center"/>
              <w:rPr>
                <w:rFonts w:ascii="Verdana" w:hAnsi="Verdana" w:cs="Times"/>
                <w:sz w:val="19"/>
                <w:szCs w:val="19"/>
                <w:lang w:val="en-US"/>
              </w:rPr>
            </w:pPr>
            <w:r w:rsidRPr="007C5DE2">
              <w:rPr>
                <w:rFonts w:ascii="Verdana" w:hAnsi="Verdana" w:cs="Times"/>
                <w:sz w:val="19"/>
                <w:szCs w:val="19"/>
                <w:lang w:val="en-US"/>
              </w:rPr>
              <w:t>2</w:t>
            </w:r>
          </w:p>
        </w:tc>
      </w:tr>
      <w:tr w:rsidR="008D7C57" w:rsidRPr="007C5DE2" w14:paraId="08BBF28D" w14:textId="77777777" w:rsidTr="004E5691">
        <w:tc>
          <w:tcPr>
            <w:tcW w:w="3686" w:type="dxa"/>
            <w:tcBorders>
              <w:top w:val="nil"/>
              <w:left w:val="nil"/>
              <w:bottom w:val="nil"/>
              <w:right w:val="nil"/>
            </w:tcBorders>
          </w:tcPr>
          <w:p w14:paraId="5DB6ADAB" w14:textId="1C0FE3E1" w:rsidR="008D7C57" w:rsidRPr="007C5DE2" w:rsidRDefault="008D7C57" w:rsidP="00696746">
            <w:pPr>
              <w:rPr>
                <w:rFonts w:ascii="Verdana" w:hAnsi="Verdana" w:cs="Times"/>
                <w:sz w:val="19"/>
                <w:szCs w:val="19"/>
                <w:lang w:val="en-US"/>
              </w:rPr>
            </w:pPr>
            <w:r w:rsidRPr="007C5DE2">
              <w:rPr>
                <w:rFonts w:ascii="Verdana" w:hAnsi="Verdana" w:cs="Times"/>
                <w:color w:val="000000" w:themeColor="text1"/>
                <w:sz w:val="19"/>
                <w:szCs w:val="19"/>
              </w:rPr>
              <w:t xml:space="preserve">Naylor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443173B4" w14:textId="2F9D474A"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830A086" w14:textId="3FC4B9ED" w:rsidR="008D7C57" w:rsidRPr="007C5DE2" w:rsidRDefault="008D7C57"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3C8B103E" w14:textId="791D7CFB"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DFAF304" w14:textId="7B5098C0"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F49A7C9" w14:textId="6407AED2"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7B6A0DD" w14:textId="35C54C29"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44605C5" w14:textId="1252C858"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2D5814FC" w14:textId="57B9909D" w:rsidR="008D7C57" w:rsidRPr="007C5DE2" w:rsidRDefault="008D7C57"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2729C6CA" w14:textId="04EDC51C" w:rsidR="008D7C57" w:rsidRPr="007C5DE2" w:rsidRDefault="008D7C57" w:rsidP="00696746">
            <w:pPr>
              <w:jc w:val="center"/>
              <w:rPr>
                <w:rFonts w:ascii="Verdana" w:hAnsi="Verdana" w:cs="Times"/>
                <w:sz w:val="19"/>
                <w:szCs w:val="19"/>
                <w:lang w:val="en-US"/>
              </w:rPr>
            </w:pPr>
            <w:r w:rsidRPr="007C5DE2">
              <w:rPr>
                <w:rFonts w:ascii="Verdana" w:hAnsi="Verdana" w:cs="Times"/>
                <w:sz w:val="19"/>
                <w:szCs w:val="19"/>
                <w:lang w:val="en-US"/>
              </w:rPr>
              <w:t>0</w:t>
            </w:r>
          </w:p>
        </w:tc>
      </w:tr>
      <w:tr w:rsidR="008D7C57" w:rsidRPr="007C5DE2" w14:paraId="16FBD643" w14:textId="77777777" w:rsidTr="004E5691">
        <w:tc>
          <w:tcPr>
            <w:tcW w:w="3686" w:type="dxa"/>
            <w:tcBorders>
              <w:top w:val="nil"/>
              <w:left w:val="nil"/>
              <w:bottom w:val="nil"/>
              <w:right w:val="nil"/>
            </w:tcBorders>
          </w:tcPr>
          <w:p w14:paraId="289ABC89" w14:textId="6735E002" w:rsidR="008D7C57" w:rsidRPr="007C5DE2" w:rsidRDefault="008D7C57" w:rsidP="00AE4957">
            <w:pPr>
              <w:rPr>
                <w:rFonts w:ascii="Verdana" w:hAnsi="Verdana" w:cs="Times"/>
                <w:sz w:val="19"/>
                <w:szCs w:val="19"/>
                <w:lang w:val="en-US"/>
              </w:rPr>
            </w:pPr>
            <w:r w:rsidRPr="007C5DE2">
              <w:rPr>
                <w:rFonts w:ascii="Verdana" w:hAnsi="Verdana" w:cs="Times"/>
                <w:color w:val="000000" w:themeColor="text1"/>
                <w:sz w:val="19"/>
                <w:szCs w:val="19"/>
              </w:rPr>
              <w:t xml:space="preserve">Herzberg </w:t>
            </w:r>
            <w:r w:rsidR="00AE4957" w:rsidRPr="007C5DE2">
              <w:rPr>
                <w:rFonts w:ascii="Verdana" w:hAnsi="Verdana" w:cs="Times"/>
                <w:color w:val="000000" w:themeColor="text1"/>
                <w:sz w:val="19"/>
                <w:szCs w:val="19"/>
              </w:rPr>
              <w:t>&amp; Herzberg</w:t>
            </w:r>
            <w:r w:rsidRPr="007C5DE2">
              <w:rPr>
                <w:rFonts w:ascii="Verdana" w:hAnsi="Verdana" w:cs="Times"/>
                <w:color w:val="000000" w:themeColor="text1"/>
                <w:sz w:val="19"/>
                <w:szCs w:val="19"/>
              </w:rPr>
              <w:t xml:space="preserve"> </w:t>
            </w:r>
            <w:r w:rsidR="00AE4957" w:rsidRPr="007C5DE2">
              <w:rPr>
                <w:rFonts w:ascii="Verdana" w:hAnsi="Verdana" w:cs="Times"/>
                <w:color w:val="000000" w:themeColor="text1"/>
                <w:sz w:val="19"/>
                <w:szCs w:val="19"/>
              </w:rPr>
              <w:t>(</w:t>
            </w:r>
            <w:r w:rsidRPr="007C5DE2">
              <w:rPr>
                <w:rFonts w:ascii="Verdana" w:hAnsi="Verdana" w:cs="Times"/>
                <w:color w:val="0070C0"/>
                <w:sz w:val="19"/>
                <w:szCs w:val="19"/>
              </w:rPr>
              <w:t>1977</w:t>
            </w:r>
            <w:r w:rsidR="00AE4957" w:rsidRPr="007C5DE2">
              <w:rPr>
                <w:rFonts w:ascii="Verdana" w:hAnsi="Verdana" w:cs="Times"/>
                <w:color w:val="000000" w:themeColor="text1"/>
                <w:sz w:val="19"/>
                <w:szCs w:val="19"/>
              </w:rPr>
              <w:t>)</w:t>
            </w:r>
          </w:p>
        </w:tc>
        <w:tc>
          <w:tcPr>
            <w:tcW w:w="425" w:type="dxa"/>
            <w:tcBorders>
              <w:top w:val="nil"/>
              <w:left w:val="nil"/>
              <w:bottom w:val="nil"/>
              <w:right w:val="nil"/>
            </w:tcBorders>
          </w:tcPr>
          <w:p w14:paraId="533F8F69" w14:textId="24475034"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86D9F76" w14:textId="5EDC9C27" w:rsidR="008D7C57" w:rsidRPr="007C5DE2" w:rsidRDefault="008D7C57"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308B566C" w14:textId="505F6606"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C7F3DEE" w14:textId="76D9D68F"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877C55A" w14:textId="5E072755"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55DAEB21" w14:textId="0CDCA00E"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A7B3E3C" w14:textId="06F4E286"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750F5730" w14:textId="52845F51" w:rsidR="008D7C57" w:rsidRPr="007C5DE2" w:rsidRDefault="008D7C57"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6890D302" w14:textId="3B4984B0" w:rsidR="008D7C57" w:rsidRPr="007C5DE2" w:rsidRDefault="008D7C57" w:rsidP="00696746">
            <w:pPr>
              <w:jc w:val="center"/>
              <w:rPr>
                <w:rFonts w:ascii="Verdana" w:hAnsi="Verdana" w:cs="Times"/>
                <w:sz w:val="19"/>
                <w:szCs w:val="19"/>
                <w:lang w:val="en-US"/>
              </w:rPr>
            </w:pPr>
            <w:r w:rsidRPr="007C5DE2">
              <w:rPr>
                <w:rFonts w:ascii="Verdana" w:hAnsi="Verdana" w:cs="Times"/>
                <w:sz w:val="19"/>
                <w:szCs w:val="19"/>
                <w:lang w:val="en-US"/>
              </w:rPr>
              <w:t>2</w:t>
            </w:r>
          </w:p>
        </w:tc>
      </w:tr>
      <w:tr w:rsidR="008D7C57" w:rsidRPr="007C5DE2" w14:paraId="31EB1982" w14:textId="77777777" w:rsidTr="004E5691">
        <w:tc>
          <w:tcPr>
            <w:tcW w:w="3686" w:type="dxa"/>
            <w:tcBorders>
              <w:top w:val="nil"/>
              <w:left w:val="nil"/>
              <w:bottom w:val="nil"/>
              <w:right w:val="nil"/>
            </w:tcBorders>
          </w:tcPr>
          <w:p w14:paraId="7CC67F26" w14:textId="00377166" w:rsidR="008D7C57" w:rsidRPr="007C5DE2" w:rsidRDefault="008D7C57" w:rsidP="00696746">
            <w:pPr>
              <w:rPr>
                <w:rFonts w:ascii="Verdana" w:hAnsi="Verdana" w:cs="Times"/>
                <w:sz w:val="19"/>
                <w:szCs w:val="19"/>
                <w:lang w:val="en-US"/>
              </w:rPr>
            </w:pPr>
            <w:r w:rsidRPr="007C5DE2">
              <w:rPr>
                <w:rFonts w:ascii="Verdana" w:hAnsi="Verdana" w:cs="Times"/>
                <w:color w:val="000000" w:themeColor="text1"/>
                <w:sz w:val="19"/>
                <w:szCs w:val="19"/>
              </w:rPr>
              <w:t xml:space="preserve">Ramsey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1979</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6608CB57" w14:textId="79C72C41"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A6DB03A" w14:textId="009C908A" w:rsidR="008D7C57" w:rsidRPr="007C5DE2" w:rsidRDefault="008D7C57"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D0EA94A" w14:textId="1161B043"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6815E6B" w14:textId="6BB3C1AC"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C0FDCE0" w14:textId="772E2BB8"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07996B73" w14:textId="4E65A088"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3BBC7D0" w14:textId="2BCC5208" w:rsidR="008D7C57" w:rsidRPr="007C5DE2" w:rsidRDefault="008D7C57"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75ED3067" w14:textId="5873C177" w:rsidR="008D7C57" w:rsidRPr="007C5DE2" w:rsidRDefault="008D7C57"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2766E850" w14:textId="6BD1D3C9" w:rsidR="008D7C57" w:rsidRPr="007C5DE2" w:rsidRDefault="008D7C57" w:rsidP="00696746">
            <w:pPr>
              <w:jc w:val="center"/>
              <w:rPr>
                <w:rFonts w:ascii="Verdana" w:hAnsi="Verdana" w:cs="Times"/>
                <w:sz w:val="19"/>
                <w:szCs w:val="19"/>
                <w:lang w:val="en-US"/>
              </w:rPr>
            </w:pPr>
            <w:r w:rsidRPr="007C5DE2">
              <w:rPr>
                <w:rFonts w:ascii="Verdana" w:hAnsi="Verdana" w:cs="Times"/>
                <w:sz w:val="19"/>
                <w:szCs w:val="19"/>
                <w:lang w:val="en-US"/>
              </w:rPr>
              <w:t>0</w:t>
            </w:r>
          </w:p>
        </w:tc>
      </w:tr>
      <w:tr w:rsidR="001660E5" w:rsidRPr="007C5DE2" w14:paraId="6B51C69A" w14:textId="77777777" w:rsidTr="004E5691">
        <w:tc>
          <w:tcPr>
            <w:tcW w:w="3686" w:type="dxa"/>
            <w:tcBorders>
              <w:top w:val="nil"/>
              <w:left w:val="nil"/>
              <w:bottom w:val="nil"/>
              <w:right w:val="nil"/>
            </w:tcBorders>
          </w:tcPr>
          <w:p w14:paraId="7F8F37D4" w14:textId="6A060C73" w:rsidR="001660E5" w:rsidRPr="007C5DE2" w:rsidRDefault="001660E5" w:rsidP="00696746">
            <w:pPr>
              <w:rPr>
                <w:rFonts w:ascii="Verdana" w:hAnsi="Verdana" w:cs="Times"/>
                <w:sz w:val="19"/>
                <w:szCs w:val="19"/>
                <w:lang w:val="en-US"/>
              </w:rPr>
            </w:pPr>
            <w:r w:rsidRPr="007C5DE2">
              <w:rPr>
                <w:rFonts w:ascii="Verdana" w:hAnsi="Verdana" w:cs="Times"/>
                <w:color w:val="000000" w:themeColor="text1"/>
                <w:sz w:val="19"/>
                <w:szCs w:val="19"/>
              </w:rPr>
              <w:t xml:space="preserve">Sengupta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1980</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345DBDD2" w14:textId="4A7A2B87" w:rsidR="001660E5" w:rsidRPr="007C5DE2" w:rsidRDefault="001660E5"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B47FA3C" w14:textId="4BE4BBE6" w:rsidR="001660E5" w:rsidRPr="007C5DE2" w:rsidRDefault="001660E5"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63577436" w14:textId="7248C3FB" w:rsidR="001660E5" w:rsidRPr="007C5DE2" w:rsidRDefault="001660E5"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D122019" w14:textId="776873FA" w:rsidR="001660E5" w:rsidRPr="007C5DE2" w:rsidRDefault="001660E5"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B6628D0" w14:textId="7C3FE59E" w:rsidR="001660E5" w:rsidRPr="007C5DE2" w:rsidRDefault="001660E5"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9388337" w14:textId="6668C7D0" w:rsidR="001660E5" w:rsidRPr="007C5DE2" w:rsidRDefault="001660E5"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80E8BAD" w14:textId="5CC670FE" w:rsidR="001660E5" w:rsidRPr="007C5DE2" w:rsidRDefault="001660E5"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41115C9D" w14:textId="43E9B8D5" w:rsidR="001660E5" w:rsidRPr="007C5DE2" w:rsidRDefault="001660E5"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521ADB09" w14:textId="7864A72E" w:rsidR="001660E5" w:rsidRPr="007C5DE2" w:rsidRDefault="001660E5" w:rsidP="00696746">
            <w:pPr>
              <w:jc w:val="center"/>
              <w:rPr>
                <w:rFonts w:ascii="Verdana" w:hAnsi="Verdana" w:cs="Times"/>
                <w:sz w:val="19"/>
                <w:szCs w:val="19"/>
                <w:lang w:val="en-US"/>
              </w:rPr>
            </w:pPr>
            <w:r w:rsidRPr="007C5DE2">
              <w:rPr>
                <w:rFonts w:ascii="Verdana" w:hAnsi="Verdana" w:cs="Times"/>
                <w:sz w:val="19"/>
                <w:szCs w:val="19"/>
                <w:lang w:val="en-US"/>
              </w:rPr>
              <w:t>3</w:t>
            </w:r>
          </w:p>
        </w:tc>
      </w:tr>
      <w:tr w:rsidR="00EC42A2" w:rsidRPr="007C5DE2" w14:paraId="6D0C0169" w14:textId="77777777" w:rsidTr="004E5691">
        <w:tc>
          <w:tcPr>
            <w:tcW w:w="3686" w:type="dxa"/>
            <w:tcBorders>
              <w:top w:val="nil"/>
              <w:left w:val="nil"/>
              <w:bottom w:val="nil"/>
              <w:right w:val="nil"/>
            </w:tcBorders>
          </w:tcPr>
          <w:p w14:paraId="66499595" w14:textId="1ACDA0C8" w:rsidR="00EC42A2" w:rsidRPr="007C5DE2" w:rsidRDefault="00EC42A2" w:rsidP="00696746">
            <w:pPr>
              <w:rPr>
                <w:rFonts w:ascii="Verdana" w:hAnsi="Verdana" w:cs="Times"/>
                <w:sz w:val="19"/>
                <w:szCs w:val="19"/>
                <w:lang w:val="en-US"/>
              </w:rPr>
            </w:pPr>
            <w:r w:rsidRPr="007C5DE2">
              <w:rPr>
                <w:rFonts w:ascii="Verdana" w:hAnsi="Verdana" w:cs="Times"/>
                <w:color w:val="000000" w:themeColor="text1"/>
                <w:sz w:val="19"/>
                <w:szCs w:val="19"/>
              </w:rPr>
              <w:t xml:space="preserve">Frazer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1983</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2FFC60BA" w14:textId="088F7185" w:rsidR="00EC42A2" w:rsidRPr="007C5DE2" w:rsidRDefault="00EC42A2"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017931F" w14:textId="0202A1E9" w:rsidR="00EC42A2" w:rsidRPr="007C5DE2" w:rsidRDefault="00EC42A2"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373ADAF" w14:textId="2E218412" w:rsidR="00EC42A2" w:rsidRPr="007C5DE2" w:rsidRDefault="00EC42A2"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7DAC681" w14:textId="24EAE377" w:rsidR="00EC42A2" w:rsidRPr="007C5DE2" w:rsidRDefault="00EC42A2"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0EFDFF42" w14:textId="13276038" w:rsidR="00EC42A2" w:rsidRPr="007C5DE2" w:rsidRDefault="00EC42A2"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13649E3" w14:textId="620DA4EE" w:rsidR="00EC42A2" w:rsidRPr="007C5DE2" w:rsidRDefault="00EC42A2"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ABD6B2C" w14:textId="508A0DE0" w:rsidR="00EC42A2"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2FC54B6E" w14:textId="16BE4D8B" w:rsidR="00EC42A2" w:rsidRPr="007C5DE2" w:rsidRDefault="00EC42A2"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3EEB89A3" w14:textId="6339876B" w:rsidR="00EC42A2"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EC42A2" w:rsidRPr="007C5DE2" w14:paraId="0068959B" w14:textId="77777777" w:rsidTr="004E5691">
        <w:tc>
          <w:tcPr>
            <w:tcW w:w="3686" w:type="dxa"/>
            <w:tcBorders>
              <w:top w:val="nil"/>
              <w:left w:val="nil"/>
              <w:bottom w:val="nil"/>
              <w:right w:val="nil"/>
            </w:tcBorders>
          </w:tcPr>
          <w:p w14:paraId="00A0268F" w14:textId="5D9DCA55" w:rsidR="00EC42A2" w:rsidRPr="007C5DE2" w:rsidRDefault="00EC42A2" w:rsidP="00696746">
            <w:pPr>
              <w:rPr>
                <w:rFonts w:ascii="Verdana" w:hAnsi="Verdana" w:cs="Times"/>
                <w:sz w:val="19"/>
                <w:szCs w:val="19"/>
                <w:lang w:val="nl-NL"/>
              </w:rPr>
            </w:pPr>
            <w:r w:rsidRPr="007C5DE2">
              <w:rPr>
                <w:rFonts w:ascii="Verdana" w:hAnsi="Verdana" w:cs="Times"/>
                <w:color w:val="000000" w:themeColor="text1"/>
                <w:sz w:val="19"/>
                <w:szCs w:val="19"/>
                <w:lang w:val="nl-NL"/>
              </w:rPr>
              <w:t xml:space="preserve">Thakar </w:t>
            </w:r>
            <w:r w:rsidRPr="007C5DE2">
              <w:rPr>
                <w:rFonts w:ascii="Verdana" w:hAnsi="Verdana" w:cs="Times"/>
                <w:i/>
                <w:color w:val="000000" w:themeColor="text1"/>
                <w:sz w:val="19"/>
                <w:szCs w:val="19"/>
                <w:lang w:val="nl-NL"/>
              </w:rPr>
              <w:t>et al.</w:t>
            </w:r>
            <w:r w:rsidRPr="007C5DE2">
              <w:rPr>
                <w:rFonts w:ascii="Verdana" w:hAnsi="Verdana" w:cs="Times"/>
                <w:color w:val="000000" w:themeColor="text1"/>
                <w:sz w:val="19"/>
                <w:szCs w:val="19"/>
                <w:lang w:val="nl-NL"/>
              </w:rPr>
              <w:t xml:space="preserve"> (</w:t>
            </w:r>
            <w:r w:rsidRPr="007C5DE2">
              <w:rPr>
                <w:rFonts w:ascii="Verdana" w:hAnsi="Verdana" w:cs="Times"/>
                <w:color w:val="0070C0"/>
                <w:sz w:val="19"/>
                <w:szCs w:val="19"/>
                <w:lang w:val="nl-NL"/>
              </w:rPr>
              <w:t>1985</w:t>
            </w:r>
            <w:r w:rsidRPr="007C5DE2">
              <w:rPr>
                <w:rFonts w:ascii="Verdana" w:hAnsi="Verdana" w:cs="Times"/>
                <w:color w:val="000000" w:themeColor="text1"/>
                <w:sz w:val="19"/>
                <w:szCs w:val="19"/>
                <w:lang w:val="nl-NL"/>
              </w:rPr>
              <w:t>)</w:t>
            </w:r>
          </w:p>
        </w:tc>
        <w:tc>
          <w:tcPr>
            <w:tcW w:w="425" w:type="dxa"/>
            <w:tcBorders>
              <w:top w:val="nil"/>
              <w:left w:val="nil"/>
              <w:bottom w:val="nil"/>
              <w:right w:val="nil"/>
            </w:tcBorders>
          </w:tcPr>
          <w:p w14:paraId="1AF3F113" w14:textId="3093494D"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B74376E" w14:textId="1D6FD1D0" w:rsidR="00EC42A2" w:rsidRPr="007C5DE2" w:rsidRDefault="00EC42A2" w:rsidP="00696746">
            <w:pPr>
              <w:jc w:val="center"/>
              <w:rPr>
                <w:rFonts w:ascii="Verdana" w:hAnsi="Verdana" w:cs="Times"/>
                <w:color w:val="0070C0"/>
                <w:sz w:val="19"/>
                <w:szCs w:val="19"/>
                <w:lang w:val="nl-NL"/>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47F278D" w14:textId="0684866D"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D1D3157" w14:textId="2525AC23"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3FAA1FC" w14:textId="1652EBC1"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125100C" w14:textId="0747DD09"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15E56B7D" w14:textId="5B4317ED" w:rsidR="00EC42A2" w:rsidRPr="007C5DE2" w:rsidRDefault="0034790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1D5946B2" w14:textId="2FA3DAE9" w:rsidR="00EC42A2" w:rsidRPr="007C5DE2" w:rsidRDefault="00EC42A2" w:rsidP="00696746">
            <w:pPr>
              <w:jc w:val="center"/>
              <w:rPr>
                <w:rFonts w:ascii="Verdana" w:hAnsi="Verdana" w:cs="Times"/>
                <w:sz w:val="19"/>
                <w:szCs w:val="19"/>
                <w:lang w:val="nl-NL"/>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04F9DB8E" w14:textId="5BFC1A45" w:rsidR="00EC42A2" w:rsidRPr="007C5DE2" w:rsidRDefault="0034790D" w:rsidP="00696746">
            <w:pPr>
              <w:jc w:val="center"/>
              <w:rPr>
                <w:rFonts w:ascii="Verdana" w:hAnsi="Verdana" w:cs="Times"/>
                <w:sz w:val="19"/>
                <w:szCs w:val="19"/>
                <w:lang w:val="nl-NL"/>
              </w:rPr>
            </w:pPr>
            <w:r w:rsidRPr="007C5DE2">
              <w:rPr>
                <w:rFonts w:ascii="Verdana" w:hAnsi="Verdana" w:cs="Times"/>
                <w:sz w:val="19"/>
                <w:szCs w:val="19"/>
                <w:lang w:val="nl-NL"/>
              </w:rPr>
              <w:t>3</w:t>
            </w:r>
          </w:p>
        </w:tc>
      </w:tr>
      <w:tr w:rsidR="00EC42A2" w:rsidRPr="007C5DE2" w14:paraId="07CEAA7A" w14:textId="77777777" w:rsidTr="004E5691">
        <w:tc>
          <w:tcPr>
            <w:tcW w:w="3686" w:type="dxa"/>
            <w:tcBorders>
              <w:top w:val="nil"/>
              <w:left w:val="nil"/>
              <w:bottom w:val="nil"/>
              <w:right w:val="nil"/>
            </w:tcBorders>
          </w:tcPr>
          <w:p w14:paraId="487F5EF9" w14:textId="09680922" w:rsidR="00EC42A2" w:rsidRPr="007C5DE2" w:rsidRDefault="00EC42A2" w:rsidP="00696746">
            <w:pPr>
              <w:rPr>
                <w:rFonts w:ascii="Verdana" w:hAnsi="Verdana" w:cs="Times"/>
                <w:sz w:val="19"/>
                <w:szCs w:val="19"/>
                <w:lang w:val="nl-NL"/>
              </w:rPr>
            </w:pPr>
            <w:r w:rsidRPr="007C5DE2">
              <w:rPr>
                <w:rFonts w:ascii="Verdana" w:hAnsi="Verdana" w:cs="Times"/>
                <w:color w:val="000000" w:themeColor="text1"/>
                <w:sz w:val="19"/>
                <w:szCs w:val="19"/>
                <w:lang w:val="nl-NL"/>
              </w:rPr>
              <w:t xml:space="preserve">Alexander </w:t>
            </w:r>
            <w:r w:rsidRPr="007C5DE2">
              <w:rPr>
                <w:rFonts w:ascii="Verdana" w:hAnsi="Verdana" w:cs="Times"/>
                <w:i/>
                <w:color w:val="000000" w:themeColor="text1"/>
                <w:sz w:val="19"/>
                <w:szCs w:val="19"/>
                <w:lang w:val="nl-NL"/>
              </w:rPr>
              <w:t>et al.</w:t>
            </w:r>
            <w:r w:rsidRPr="007C5DE2">
              <w:rPr>
                <w:rFonts w:ascii="Verdana" w:hAnsi="Verdana" w:cs="Times"/>
                <w:color w:val="000000" w:themeColor="text1"/>
                <w:sz w:val="19"/>
                <w:szCs w:val="19"/>
                <w:lang w:val="nl-NL"/>
              </w:rPr>
              <w:t xml:space="preserve"> (</w:t>
            </w:r>
            <w:r w:rsidRPr="007C5DE2">
              <w:rPr>
                <w:rFonts w:ascii="Verdana" w:hAnsi="Verdana" w:cs="Times"/>
                <w:color w:val="0070C0"/>
                <w:sz w:val="19"/>
                <w:szCs w:val="19"/>
                <w:lang w:val="nl-NL"/>
              </w:rPr>
              <w:t>1986</w:t>
            </w:r>
            <w:r w:rsidRPr="007C5DE2">
              <w:rPr>
                <w:rFonts w:ascii="Verdana" w:hAnsi="Verdana" w:cs="Times"/>
                <w:color w:val="000000" w:themeColor="text1"/>
                <w:sz w:val="19"/>
                <w:szCs w:val="19"/>
                <w:lang w:val="nl-NL"/>
              </w:rPr>
              <w:t>)</w:t>
            </w:r>
          </w:p>
        </w:tc>
        <w:tc>
          <w:tcPr>
            <w:tcW w:w="425" w:type="dxa"/>
            <w:tcBorders>
              <w:top w:val="nil"/>
              <w:left w:val="nil"/>
              <w:bottom w:val="nil"/>
              <w:right w:val="nil"/>
            </w:tcBorders>
          </w:tcPr>
          <w:p w14:paraId="596B5504" w14:textId="67BEAEA8"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5A95D23" w14:textId="193F5214" w:rsidR="00EC42A2" w:rsidRPr="007C5DE2" w:rsidRDefault="00EC42A2" w:rsidP="00696746">
            <w:pPr>
              <w:jc w:val="center"/>
              <w:rPr>
                <w:rFonts w:ascii="Verdana" w:hAnsi="Verdana" w:cs="Times"/>
                <w:color w:val="0070C0"/>
                <w:sz w:val="19"/>
                <w:szCs w:val="19"/>
                <w:lang w:val="nl-NL"/>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4D66C3A8" w14:textId="1D280F89"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7A6CE9DB" w14:textId="24E8BA3C"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F5470FE" w14:textId="4EE296D7"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57F929F" w14:textId="12A4DD76" w:rsidR="00EC42A2" w:rsidRPr="007C5DE2" w:rsidRDefault="00EC42A2"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2A28A924" w14:textId="37F9B8DD" w:rsidR="00EC42A2" w:rsidRPr="007C5DE2" w:rsidRDefault="0034790D"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74ED9993" w14:textId="33FCAFA5" w:rsidR="00EC42A2" w:rsidRPr="007C5DE2" w:rsidRDefault="00EC42A2" w:rsidP="00696746">
            <w:pPr>
              <w:jc w:val="center"/>
              <w:rPr>
                <w:rFonts w:ascii="Verdana" w:hAnsi="Verdana" w:cs="Times"/>
                <w:sz w:val="19"/>
                <w:szCs w:val="19"/>
                <w:lang w:val="nl-NL"/>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5A2991E3" w14:textId="218553F7" w:rsidR="00EC42A2" w:rsidRPr="007C5DE2" w:rsidRDefault="0034790D" w:rsidP="00696746">
            <w:pPr>
              <w:jc w:val="center"/>
              <w:rPr>
                <w:rFonts w:ascii="Verdana" w:hAnsi="Verdana" w:cs="Times"/>
                <w:sz w:val="19"/>
                <w:szCs w:val="19"/>
                <w:lang w:val="nl-NL"/>
              </w:rPr>
            </w:pPr>
            <w:r w:rsidRPr="007C5DE2">
              <w:rPr>
                <w:rFonts w:ascii="Verdana" w:hAnsi="Verdana" w:cs="Times"/>
                <w:sz w:val="19"/>
                <w:szCs w:val="19"/>
                <w:lang w:val="nl-NL"/>
              </w:rPr>
              <w:t>3</w:t>
            </w:r>
          </w:p>
        </w:tc>
      </w:tr>
      <w:tr w:rsidR="007B6414" w:rsidRPr="007C5DE2" w14:paraId="26F0AB6D" w14:textId="77777777" w:rsidTr="004E5691">
        <w:tc>
          <w:tcPr>
            <w:tcW w:w="3686" w:type="dxa"/>
            <w:tcBorders>
              <w:top w:val="nil"/>
              <w:left w:val="nil"/>
              <w:bottom w:val="nil"/>
              <w:right w:val="nil"/>
            </w:tcBorders>
          </w:tcPr>
          <w:p w14:paraId="31D213C5" w14:textId="77777777" w:rsidR="007B6414" w:rsidRPr="007C5DE2" w:rsidRDefault="007B6414" w:rsidP="008610C5">
            <w:pPr>
              <w:rPr>
                <w:rFonts w:ascii="Verdana" w:hAnsi="Verdana" w:cs="Times"/>
                <w:color w:val="000000" w:themeColor="text1"/>
                <w:sz w:val="19"/>
                <w:szCs w:val="19"/>
                <w:lang w:val="nl-NL"/>
              </w:rPr>
            </w:pPr>
            <w:r w:rsidRPr="007C5DE2">
              <w:rPr>
                <w:rFonts w:ascii="Verdana" w:hAnsi="Verdana" w:cs="Times"/>
                <w:color w:val="000000" w:themeColor="text1"/>
                <w:sz w:val="19"/>
                <w:szCs w:val="19"/>
                <w:lang w:val="nl-NL"/>
              </w:rPr>
              <w:t xml:space="preserve">Banki </w:t>
            </w:r>
            <w:r w:rsidRPr="007C5DE2">
              <w:rPr>
                <w:rFonts w:ascii="Verdana" w:hAnsi="Verdana" w:cs="Times"/>
                <w:i/>
                <w:color w:val="000000" w:themeColor="text1"/>
                <w:sz w:val="19"/>
                <w:szCs w:val="19"/>
                <w:lang w:val="nl-NL"/>
              </w:rPr>
              <w:t>et al.</w:t>
            </w:r>
            <w:r w:rsidRPr="007C5DE2">
              <w:rPr>
                <w:rFonts w:ascii="Verdana" w:hAnsi="Verdana" w:cs="Times"/>
                <w:color w:val="000000" w:themeColor="text1"/>
                <w:sz w:val="19"/>
                <w:szCs w:val="19"/>
                <w:lang w:val="nl-NL"/>
              </w:rPr>
              <w:t xml:space="preserve"> (</w:t>
            </w:r>
            <w:r w:rsidRPr="007C5DE2">
              <w:rPr>
                <w:rFonts w:ascii="Verdana" w:hAnsi="Verdana" w:cs="Times"/>
                <w:color w:val="0070C0"/>
                <w:sz w:val="19"/>
                <w:szCs w:val="19"/>
                <w:lang w:val="nl-NL"/>
              </w:rPr>
              <w:t>1986</w:t>
            </w:r>
            <w:r w:rsidRPr="007C5DE2">
              <w:rPr>
                <w:rFonts w:ascii="Verdana" w:hAnsi="Verdana" w:cs="Times"/>
                <w:color w:val="000000" w:themeColor="text1"/>
                <w:sz w:val="19"/>
                <w:szCs w:val="19"/>
                <w:lang w:val="nl-NL"/>
              </w:rPr>
              <w:t>)</w:t>
            </w:r>
          </w:p>
        </w:tc>
        <w:tc>
          <w:tcPr>
            <w:tcW w:w="425" w:type="dxa"/>
            <w:tcBorders>
              <w:top w:val="nil"/>
              <w:left w:val="nil"/>
              <w:bottom w:val="nil"/>
              <w:right w:val="nil"/>
            </w:tcBorders>
          </w:tcPr>
          <w:p w14:paraId="634D2E20" w14:textId="7B36BBF2" w:rsidR="007B6414" w:rsidRPr="007C5DE2" w:rsidRDefault="000F112D" w:rsidP="008610C5">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2EF7F5B" w14:textId="5495F18F" w:rsidR="007B6414" w:rsidRPr="007C5DE2" w:rsidRDefault="00A1585D" w:rsidP="008610C5">
            <w:pPr>
              <w:jc w:val="center"/>
              <w:rPr>
                <w:rFonts w:ascii="Verdana" w:hAnsi="Verdana" w:cs="Times"/>
                <w:color w:val="0070C0"/>
                <w:sz w:val="19"/>
                <w:szCs w:val="19"/>
                <w:lang w:val="en-US"/>
              </w:rPr>
            </w:pPr>
            <w:r w:rsidRPr="007C5DE2">
              <w:rPr>
                <w:rFonts w:ascii="Verdana" w:hAnsi="Verdana" w:cs="Times"/>
                <w:color w:val="FF0000"/>
                <w:sz w:val="19"/>
                <w:szCs w:val="19"/>
                <w:lang w:val="en-US"/>
              </w:rPr>
              <w:sym w:font="Symbol" w:char="F0C4"/>
            </w:r>
          </w:p>
        </w:tc>
        <w:tc>
          <w:tcPr>
            <w:tcW w:w="426" w:type="dxa"/>
            <w:tcBorders>
              <w:top w:val="nil"/>
              <w:left w:val="nil"/>
              <w:bottom w:val="nil"/>
              <w:right w:val="nil"/>
            </w:tcBorders>
          </w:tcPr>
          <w:p w14:paraId="58F597F4" w14:textId="50C8A4B6" w:rsidR="007B6414" w:rsidRPr="007C5DE2" w:rsidRDefault="00C87531" w:rsidP="008610C5">
            <w:pPr>
              <w:jc w:val="center"/>
              <w:rPr>
                <w:rFonts w:ascii="Verdana" w:hAnsi="Verdana" w:cs="Times"/>
                <w:color w:val="385623" w:themeColor="accent6" w:themeShade="80"/>
                <w:sz w:val="19"/>
                <w:szCs w:val="19"/>
                <w:lang w:val="nl-NL"/>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0D359EF" w14:textId="4227373D" w:rsidR="007B6414" w:rsidRPr="007C5DE2" w:rsidRDefault="00EB651C" w:rsidP="008610C5">
            <w:pPr>
              <w:jc w:val="center"/>
              <w:rPr>
                <w:rFonts w:ascii="Verdana" w:hAnsi="Verdana" w:cs="Times"/>
                <w:color w:val="FF000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72E0E0D" w14:textId="4187E39C" w:rsidR="007B6414" w:rsidRPr="007C5DE2" w:rsidRDefault="006C6A17" w:rsidP="008610C5">
            <w:pPr>
              <w:jc w:val="center"/>
              <w:rPr>
                <w:rFonts w:ascii="Verdana" w:hAnsi="Verdana" w:cs="Times"/>
                <w:color w:val="0070C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CDDD59A" w14:textId="730354E0" w:rsidR="007B6414" w:rsidRPr="007C5DE2" w:rsidRDefault="000B603F" w:rsidP="008610C5">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558365B" w14:textId="58E57A39" w:rsidR="007B6414" w:rsidRPr="007C5DE2" w:rsidRDefault="000B603F" w:rsidP="008610C5">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70" w:type="dxa"/>
            <w:tcBorders>
              <w:top w:val="nil"/>
              <w:left w:val="nil"/>
              <w:bottom w:val="nil"/>
              <w:right w:val="nil"/>
            </w:tcBorders>
          </w:tcPr>
          <w:p w14:paraId="342A30DA" w14:textId="536FB13F" w:rsidR="007B6414" w:rsidRPr="007C5DE2" w:rsidRDefault="005B16FB" w:rsidP="008610C5">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51A0F555" w14:textId="7EEFA7E8" w:rsidR="007B6414" w:rsidRPr="007C5DE2" w:rsidRDefault="005B16FB" w:rsidP="008610C5">
            <w:pPr>
              <w:jc w:val="center"/>
              <w:rPr>
                <w:rFonts w:ascii="Verdana" w:hAnsi="Verdana" w:cs="Times"/>
                <w:sz w:val="19"/>
                <w:szCs w:val="19"/>
                <w:lang w:val="en-US"/>
              </w:rPr>
            </w:pPr>
            <w:r w:rsidRPr="007C5DE2">
              <w:rPr>
                <w:rFonts w:ascii="Verdana" w:hAnsi="Verdana" w:cs="Times"/>
                <w:sz w:val="19"/>
                <w:szCs w:val="19"/>
                <w:lang w:val="en-US"/>
              </w:rPr>
              <w:t>0</w:t>
            </w:r>
          </w:p>
        </w:tc>
      </w:tr>
      <w:tr w:rsidR="00802649" w:rsidRPr="007C5DE2" w14:paraId="754F2135" w14:textId="77777777" w:rsidTr="004E5691">
        <w:tc>
          <w:tcPr>
            <w:tcW w:w="3686" w:type="dxa"/>
            <w:tcBorders>
              <w:top w:val="nil"/>
              <w:left w:val="nil"/>
              <w:bottom w:val="nil"/>
              <w:right w:val="nil"/>
            </w:tcBorders>
          </w:tcPr>
          <w:p w14:paraId="16F0C6E6" w14:textId="77330031" w:rsidR="00802649" w:rsidRPr="007C5DE2" w:rsidRDefault="00802649" w:rsidP="00696746">
            <w:pPr>
              <w:rPr>
                <w:rFonts w:ascii="Verdana" w:hAnsi="Verdana" w:cs="Times"/>
                <w:sz w:val="19"/>
                <w:szCs w:val="19"/>
                <w:lang w:val="nl-NL"/>
              </w:rPr>
            </w:pPr>
            <w:r w:rsidRPr="007C5DE2">
              <w:rPr>
                <w:rFonts w:ascii="Verdana" w:hAnsi="Verdana" w:cs="Times"/>
                <w:color w:val="000000" w:themeColor="text1"/>
                <w:sz w:val="19"/>
                <w:szCs w:val="19"/>
                <w:lang w:val="nl-NL"/>
              </w:rPr>
              <w:t xml:space="preserve">Linder </w:t>
            </w:r>
            <w:r w:rsidRPr="007C5DE2">
              <w:rPr>
                <w:rFonts w:ascii="Verdana" w:hAnsi="Verdana" w:cs="Times"/>
                <w:i/>
                <w:color w:val="000000" w:themeColor="text1"/>
                <w:sz w:val="19"/>
                <w:szCs w:val="19"/>
                <w:lang w:val="nl-NL"/>
              </w:rPr>
              <w:t>et al.</w:t>
            </w:r>
            <w:r w:rsidRPr="007C5DE2">
              <w:rPr>
                <w:rFonts w:ascii="Verdana" w:hAnsi="Verdana" w:cs="Times"/>
                <w:color w:val="000000" w:themeColor="text1"/>
                <w:sz w:val="19"/>
                <w:szCs w:val="19"/>
                <w:lang w:val="nl-NL"/>
              </w:rPr>
              <w:t xml:space="preserve"> (</w:t>
            </w:r>
            <w:r w:rsidRPr="007C5DE2">
              <w:rPr>
                <w:rFonts w:ascii="Verdana" w:hAnsi="Verdana" w:cs="Times"/>
                <w:color w:val="0070C0"/>
                <w:sz w:val="19"/>
                <w:szCs w:val="19"/>
                <w:lang w:val="nl-NL"/>
              </w:rPr>
              <w:t>1989</w:t>
            </w:r>
            <w:r w:rsidRPr="007C5DE2">
              <w:rPr>
                <w:rFonts w:ascii="Verdana" w:hAnsi="Verdana" w:cs="Times"/>
                <w:color w:val="000000" w:themeColor="text1"/>
                <w:sz w:val="19"/>
                <w:szCs w:val="19"/>
                <w:lang w:val="nl-NL"/>
              </w:rPr>
              <w:t>)</w:t>
            </w:r>
          </w:p>
        </w:tc>
        <w:tc>
          <w:tcPr>
            <w:tcW w:w="425" w:type="dxa"/>
            <w:tcBorders>
              <w:top w:val="nil"/>
              <w:left w:val="nil"/>
              <w:bottom w:val="nil"/>
              <w:right w:val="nil"/>
            </w:tcBorders>
          </w:tcPr>
          <w:p w14:paraId="2E0B1489" w14:textId="3D605C5B" w:rsidR="00802649" w:rsidRPr="007C5DE2" w:rsidRDefault="00802649"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7A1FA156" w14:textId="34C3E0F5" w:rsidR="00802649" w:rsidRPr="007C5DE2" w:rsidRDefault="00802649" w:rsidP="00696746">
            <w:pPr>
              <w:jc w:val="center"/>
              <w:rPr>
                <w:rFonts w:ascii="Verdana" w:hAnsi="Verdana" w:cs="Times"/>
                <w:color w:val="0070C0"/>
                <w:sz w:val="19"/>
                <w:szCs w:val="19"/>
                <w:lang w:val="nl-NL"/>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A7D4AB8" w14:textId="689CFF4C" w:rsidR="00802649" w:rsidRPr="007C5DE2" w:rsidRDefault="00802649" w:rsidP="00696746">
            <w:pPr>
              <w:jc w:val="center"/>
              <w:rPr>
                <w:rFonts w:ascii="Verdana" w:hAnsi="Verdana" w:cs="Times"/>
                <w:color w:val="385623" w:themeColor="accent6" w:themeShade="80"/>
                <w:sz w:val="19"/>
                <w:szCs w:val="19"/>
                <w:lang w:val="nl-NL"/>
              </w:rPr>
            </w:pPr>
            <w:r w:rsidRPr="007C5DE2">
              <w:rPr>
                <w:rFonts w:ascii="Verdana" w:hAnsi="Verdana" w:cs="Times"/>
                <w:color w:val="385623" w:themeColor="accent6" w:themeShade="80"/>
                <w:sz w:val="19"/>
                <w:szCs w:val="19"/>
                <w:lang w:val="nl-NL"/>
              </w:rPr>
              <w:t xml:space="preserve"> </w:t>
            </w: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3A82CAB" w14:textId="69FAF008"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05C65BF7" w14:textId="1186B76E"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5C2BCEB" w14:textId="143C14B9"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6" w:type="dxa"/>
            <w:tcBorders>
              <w:top w:val="nil"/>
              <w:left w:val="nil"/>
              <w:bottom w:val="nil"/>
              <w:right w:val="nil"/>
            </w:tcBorders>
          </w:tcPr>
          <w:p w14:paraId="3AD640F6" w14:textId="5FF3AAE9"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4887030B" w14:textId="21F0A535" w:rsidR="00802649" w:rsidRPr="007C5DE2" w:rsidRDefault="00802649"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7E8CA97D" w14:textId="27FE9FB2" w:rsidR="00802649" w:rsidRPr="007C5DE2" w:rsidRDefault="00802649" w:rsidP="00696746">
            <w:pPr>
              <w:jc w:val="center"/>
              <w:rPr>
                <w:rFonts w:ascii="Verdana" w:hAnsi="Verdana" w:cs="Times"/>
                <w:sz w:val="19"/>
                <w:szCs w:val="19"/>
                <w:lang w:val="en-US"/>
              </w:rPr>
            </w:pPr>
            <w:r w:rsidRPr="007C5DE2">
              <w:rPr>
                <w:rFonts w:ascii="Verdana" w:hAnsi="Verdana" w:cs="Times"/>
                <w:sz w:val="19"/>
                <w:szCs w:val="19"/>
                <w:lang w:val="en-US"/>
              </w:rPr>
              <w:t>-1</w:t>
            </w:r>
          </w:p>
        </w:tc>
      </w:tr>
      <w:tr w:rsidR="00802649" w:rsidRPr="007C5DE2" w14:paraId="190FFDDB" w14:textId="77777777" w:rsidTr="004E5691">
        <w:tc>
          <w:tcPr>
            <w:tcW w:w="3686" w:type="dxa"/>
            <w:tcBorders>
              <w:top w:val="nil"/>
              <w:left w:val="nil"/>
              <w:bottom w:val="nil"/>
              <w:right w:val="nil"/>
            </w:tcBorders>
          </w:tcPr>
          <w:p w14:paraId="1D7BA3A9" w14:textId="7A9B4365" w:rsidR="00802649" w:rsidRPr="007C5DE2" w:rsidRDefault="00802649" w:rsidP="00696746">
            <w:pPr>
              <w:rPr>
                <w:rFonts w:ascii="Verdana" w:hAnsi="Verdana" w:cs="Times"/>
                <w:sz w:val="19"/>
                <w:szCs w:val="19"/>
                <w:lang w:val="en-US"/>
              </w:rPr>
            </w:pPr>
            <w:r w:rsidRPr="007C5DE2">
              <w:rPr>
                <w:rFonts w:ascii="Verdana" w:hAnsi="Verdana" w:cs="Times"/>
                <w:color w:val="000000" w:themeColor="text1"/>
                <w:sz w:val="19"/>
                <w:szCs w:val="19"/>
              </w:rPr>
              <w:t xml:space="preserve">Kirov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1990</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2B424284" w14:textId="10B36852"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7FE9DAB" w14:textId="4DB5BD96" w:rsidR="00802649" w:rsidRPr="007C5DE2" w:rsidRDefault="00802649"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6DF3692F" w14:textId="5036F0A1"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E171587" w14:textId="66BA3D6F"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6A1B3C9" w14:textId="000F46F3"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447AF465" w14:textId="62DD00F2" w:rsidR="00802649" w:rsidRPr="007C5DE2" w:rsidRDefault="00802649"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3BFEA062" w14:textId="0C1AD3B8" w:rsidR="00802649"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325B9357" w14:textId="11104D0D" w:rsidR="00802649" w:rsidRPr="007C5DE2" w:rsidRDefault="00802649"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7E302BDF" w14:textId="31175BE4" w:rsidR="00802649"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2</w:t>
            </w:r>
          </w:p>
        </w:tc>
      </w:tr>
      <w:tr w:rsidR="0034790D" w:rsidRPr="007C5DE2" w14:paraId="5CED5251" w14:textId="77777777" w:rsidTr="004E5691">
        <w:tc>
          <w:tcPr>
            <w:tcW w:w="3686" w:type="dxa"/>
            <w:tcBorders>
              <w:top w:val="nil"/>
              <w:left w:val="nil"/>
              <w:bottom w:val="nil"/>
              <w:right w:val="nil"/>
            </w:tcBorders>
          </w:tcPr>
          <w:p w14:paraId="09E31CE2" w14:textId="3175739A" w:rsidR="0034790D" w:rsidRPr="007C5DE2" w:rsidRDefault="0034790D" w:rsidP="00696746">
            <w:pPr>
              <w:rPr>
                <w:rFonts w:ascii="Verdana" w:hAnsi="Verdana" w:cs="Times"/>
                <w:sz w:val="19"/>
                <w:szCs w:val="19"/>
                <w:lang w:val="en-US"/>
              </w:rPr>
            </w:pPr>
            <w:r w:rsidRPr="007C5DE2">
              <w:rPr>
                <w:rFonts w:ascii="Verdana" w:hAnsi="Verdana" w:cs="Times"/>
                <w:color w:val="000000" w:themeColor="text1"/>
                <w:sz w:val="19"/>
                <w:szCs w:val="19"/>
              </w:rPr>
              <w:t xml:space="preserve">Widmer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1992</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68D7B4CF" w14:textId="7D6F1265"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6405792" w14:textId="2921A328"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D6C44DE" w14:textId="0A7CEFC1"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D9AE7C5" w14:textId="760677C2"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ABA325A" w14:textId="6E218AF6"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342A92F8" w14:textId="171DDAD3"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6054F9A0" w14:textId="6F608EC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36F95E8B" w14:textId="6651E54B"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17ACD829" w14:textId="6ED66441"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1</w:t>
            </w:r>
          </w:p>
        </w:tc>
      </w:tr>
      <w:tr w:rsidR="0034790D" w:rsidRPr="007C5DE2" w14:paraId="4825090A" w14:textId="77777777" w:rsidTr="004E5691">
        <w:tc>
          <w:tcPr>
            <w:tcW w:w="3686" w:type="dxa"/>
            <w:tcBorders>
              <w:top w:val="nil"/>
              <w:left w:val="nil"/>
              <w:bottom w:val="nil"/>
              <w:right w:val="nil"/>
            </w:tcBorders>
          </w:tcPr>
          <w:p w14:paraId="1869484B" w14:textId="01E0A2CE" w:rsidR="0034790D" w:rsidRPr="007C5DE2" w:rsidRDefault="0034790D" w:rsidP="00696746">
            <w:pPr>
              <w:rPr>
                <w:rFonts w:ascii="Verdana" w:hAnsi="Verdana" w:cs="Times"/>
                <w:sz w:val="19"/>
                <w:szCs w:val="19"/>
                <w:lang w:val="en-US"/>
              </w:rPr>
            </w:pPr>
            <w:r w:rsidRPr="007C5DE2">
              <w:rPr>
                <w:rFonts w:ascii="Verdana" w:hAnsi="Verdana" w:cs="Times"/>
                <w:color w:val="000000" w:themeColor="text1"/>
                <w:sz w:val="19"/>
                <w:szCs w:val="19"/>
              </w:rPr>
              <w:t xml:space="preserve">Young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1996</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1A073100" w14:textId="042B23A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0EF98FB" w14:textId="0602F2AB"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2CC8FB4" w14:textId="3A24446A"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CB1C0EA" w14:textId="62F1830D"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6A428049" w14:textId="417D2023"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144061F7" w14:textId="423144B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04FAF45C" w14:textId="21EB74BB"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2A7D26AB" w14:textId="7648CE06"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1E413F45" w14:textId="07F98A25"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3</w:t>
            </w:r>
          </w:p>
        </w:tc>
      </w:tr>
      <w:tr w:rsidR="0034790D" w:rsidRPr="007C5DE2" w14:paraId="6C015692" w14:textId="77777777" w:rsidTr="004E5691">
        <w:tc>
          <w:tcPr>
            <w:tcW w:w="3686" w:type="dxa"/>
            <w:tcBorders>
              <w:top w:val="nil"/>
              <w:left w:val="nil"/>
              <w:bottom w:val="nil"/>
              <w:right w:val="nil"/>
            </w:tcBorders>
          </w:tcPr>
          <w:p w14:paraId="1284AA30" w14:textId="21D273BB" w:rsidR="0034790D" w:rsidRPr="007C5DE2" w:rsidRDefault="0034790D" w:rsidP="00696746">
            <w:pPr>
              <w:rPr>
                <w:rFonts w:ascii="Verdana" w:hAnsi="Verdana" w:cs="Times"/>
                <w:sz w:val="19"/>
                <w:szCs w:val="19"/>
                <w:lang w:val="en-US"/>
              </w:rPr>
            </w:pPr>
            <w:r w:rsidRPr="007C5DE2">
              <w:rPr>
                <w:rFonts w:ascii="Verdana" w:hAnsi="Verdana" w:cs="Times"/>
                <w:color w:val="000000" w:themeColor="text1"/>
                <w:sz w:val="19"/>
                <w:szCs w:val="19"/>
              </w:rPr>
              <w:t xml:space="preserve">Kamei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1998</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0681C065" w14:textId="4D11FDE0"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ABE84B6" w14:textId="46456898"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39F5FF6D" w14:textId="6FCA7079"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D54D31D" w14:textId="4449C951"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A33C332" w14:textId="5DBD0FE6"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1ED42FD4" w14:textId="304307C4" w:rsidR="0034790D" w:rsidRPr="007C5DE2" w:rsidRDefault="008856E7" w:rsidP="0034790D">
            <w:pP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t xml:space="preserve">  </w:t>
            </w:r>
            <w:r w:rsidR="0034790D"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D3BA99D" w14:textId="73A042EB"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04E6BE76" w14:textId="66342F53"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232560DA" w14:textId="7B086A07"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2</w:t>
            </w:r>
          </w:p>
        </w:tc>
      </w:tr>
      <w:tr w:rsidR="0034790D" w:rsidRPr="007C5DE2" w14:paraId="061994DC" w14:textId="77777777" w:rsidTr="004E5691">
        <w:tc>
          <w:tcPr>
            <w:tcW w:w="3686" w:type="dxa"/>
            <w:tcBorders>
              <w:top w:val="nil"/>
              <w:left w:val="nil"/>
              <w:bottom w:val="nil"/>
              <w:right w:val="nil"/>
            </w:tcBorders>
          </w:tcPr>
          <w:p w14:paraId="643F039B" w14:textId="21AE9DF0" w:rsidR="0034790D" w:rsidRPr="007C5DE2" w:rsidRDefault="0034790D" w:rsidP="00696746">
            <w:pPr>
              <w:rPr>
                <w:rFonts w:ascii="Verdana" w:hAnsi="Verdana" w:cs="Times"/>
                <w:sz w:val="19"/>
                <w:szCs w:val="19"/>
                <w:lang w:val="en-US"/>
              </w:rPr>
            </w:pPr>
            <w:r w:rsidRPr="007C5DE2">
              <w:rPr>
                <w:rFonts w:ascii="Verdana" w:hAnsi="Verdana" w:cs="Times"/>
                <w:color w:val="000000" w:themeColor="text1"/>
                <w:sz w:val="19"/>
                <w:szCs w:val="19"/>
              </w:rPr>
              <w:t xml:space="preserve">Levine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1999</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607A41A0" w14:textId="26103778"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D347BAE" w14:textId="572CBCF3"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717992E8" w14:textId="32DF910D"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6005C02C" w14:textId="55256AED"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7AA356B" w14:textId="6E8B574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37D0371E" w14:textId="297BA287"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49DF4D4B" w14:textId="1C7A4A86"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16A51675" w14:textId="15C026D0"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565B42AC" w14:textId="780D86A2"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0</w:t>
            </w:r>
          </w:p>
        </w:tc>
      </w:tr>
      <w:tr w:rsidR="0034790D" w:rsidRPr="007C5DE2" w14:paraId="29C9D9F9" w14:textId="77777777" w:rsidTr="004E5691">
        <w:tc>
          <w:tcPr>
            <w:tcW w:w="3686" w:type="dxa"/>
            <w:tcBorders>
              <w:top w:val="nil"/>
              <w:left w:val="nil"/>
              <w:bottom w:val="nil"/>
              <w:right w:val="nil"/>
            </w:tcBorders>
          </w:tcPr>
          <w:p w14:paraId="22AFDD63" w14:textId="42EDB1DD" w:rsidR="0034790D" w:rsidRPr="007C5DE2" w:rsidRDefault="0034790D"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Zieba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2000</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4FCCE2C6" w14:textId="7CB0686D"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224AE89" w14:textId="16A326DF"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44860C3" w14:textId="0C16FA9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7B4EC02" w14:textId="6897B0C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2CF1165" w14:textId="410DB9D8"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CDB3586" w14:textId="469F59D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0A10376" w14:textId="6A45E2FE"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4C0E9F08" w14:textId="16222755"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67F7D596" w14:textId="374BA16D"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34790D" w:rsidRPr="007C5DE2" w14:paraId="69559A33" w14:textId="77777777" w:rsidTr="004E5691">
        <w:tc>
          <w:tcPr>
            <w:tcW w:w="3686" w:type="dxa"/>
            <w:tcBorders>
              <w:top w:val="nil"/>
              <w:left w:val="nil"/>
              <w:bottom w:val="nil"/>
              <w:right w:val="nil"/>
            </w:tcBorders>
          </w:tcPr>
          <w:p w14:paraId="3D169BC8" w14:textId="33CD5589" w:rsidR="0034790D" w:rsidRPr="007C5DE2" w:rsidRDefault="0034790D"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Imada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2002</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276315E2" w14:textId="2AB58FAB"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F4B4ADB" w14:textId="12555C8E"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6837F8A" w14:textId="6FCC675C"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DC08BA7" w14:textId="7371F025"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EBA5A2F" w14:textId="3E5E8AAA"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E22B914" w14:textId="358E90C1"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252325C9" w14:textId="380093CC"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506D4A9D" w14:textId="6A4DFE23"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0BD44487" w14:textId="7D46AC48"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34790D" w:rsidRPr="007C5DE2" w14:paraId="212BEDFB" w14:textId="77777777" w:rsidTr="004E5691">
        <w:tc>
          <w:tcPr>
            <w:tcW w:w="3686" w:type="dxa"/>
            <w:tcBorders>
              <w:top w:val="nil"/>
              <w:left w:val="nil"/>
              <w:bottom w:val="nil"/>
              <w:right w:val="nil"/>
            </w:tcBorders>
          </w:tcPr>
          <w:p w14:paraId="729CDB69" w14:textId="675731F9" w:rsidR="0034790D" w:rsidRPr="007C5DE2" w:rsidRDefault="0034790D"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Daina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2006</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069A2FC7" w14:textId="5C9D9E5F"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642796AB" w14:textId="5819F04A"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FF0000"/>
                <w:sz w:val="19"/>
                <w:szCs w:val="19"/>
                <w:lang w:val="en-US"/>
              </w:rPr>
              <w:sym w:font="Symbol" w:char="F0C4"/>
            </w:r>
          </w:p>
        </w:tc>
        <w:tc>
          <w:tcPr>
            <w:tcW w:w="426" w:type="dxa"/>
            <w:tcBorders>
              <w:top w:val="nil"/>
              <w:left w:val="nil"/>
              <w:bottom w:val="nil"/>
              <w:right w:val="nil"/>
            </w:tcBorders>
          </w:tcPr>
          <w:p w14:paraId="5DCC12DC" w14:textId="25D19587"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78FC5B9C" w14:textId="46C23D90"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45359C6" w14:textId="24C0961B"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CA7BC34" w14:textId="5A59B59B"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19EBBE01" w14:textId="3E98D6A6"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03E4FF2A" w14:textId="086F61E5"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031D96B9" w14:textId="340B3B86"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5</w:t>
            </w:r>
          </w:p>
        </w:tc>
      </w:tr>
      <w:tr w:rsidR="0034790D" w:rsidRPr="007C5DE2" w14:paraId="2CBFE424" w14:textId="77777777" w:rsidTr="004E5691">
        <w:tc>
          <w:tcPr>
            <w:tcW w:w="3686" w:type="dxa"/>
            <w:tcBorders>
              <w:top w:val="nil"/>
              <w:left w:val="nil"/>
              <w:bottom w:val="nil"/>
              <w:right w:val="nil"/>
            </w:tcBorders>
          </w:tcPr>
          <w:p w14:paraId="69268E7B" w14:textId="1725090F" w:rsidR="0034790D" w:rsidRPr="007C5DE2" w:rsidRDefault="0034790D" w:rsidP="00696746">
            <w:pPr>
              <w:rPr>
                <w:rFonts w:ascii="Verdana" w:hAnsi="Verdana" w:cs="Times"/>
                <w:sz w:val="19"/>
                <w:szCs w:val="19"/>
                <w:lang w:val="en-US"/>
              </w:rPr>
            </w:pPr>
            <w:r w:rsidRPr="007C5DE2">
              <w:rPr>
                <w:rFonts w:ascii="Verdana" w:hAnsi="Verdana" w:cs="Times"/>
                <w:color w:val="000000" w:themeColor="text1"/>
                <w:sz w:val="19"/>
                <w:szCs w:val="19"/>
              </w:rPr>
              <w:t>Barragan-</w:t>
            </w:r>
            <w:proofErr w:type="spellStart"/>
            <w:r w:rsidRPr="007C5DE2">
              <w:rPr>
                <w:rFonts w:ascii="Verdana" w:hAnsi="Verdana" w:cs="Times"/>
                <w:color w:val="000000" w:themeColor="text1"/>
                <w:sz w:val="19"/>
                <w:szCs w:val="19"/>
              </w:rPr>
              <w:t>Rodrìguez</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2007</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0734EDA9" w14:textId="231FF88B"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t xml:space="preserve"> </w:t>
            </w: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48E323B" w14:textId="6CD31D7C" w:rsidR="0034790D" w:rsidRPr="007C5DE2" w:rsidRDefault="0034790D" w:rsidP="00696746">
            <w:pPr>
              <w:jc w:val="center"/>
              <w:rPr>
                <w:rFonts w:ascii="Verdana" w:hAnsi="Verdana" w:cs="Times"/>
                <w:color w:val="0070C0"/>
                <w:sz w:val="19"/>
                <w:szCs w:val="19"/>
                <w:lang w:val="en-US"/>
              </w:rPr>
            </w:pPr>
            <w:bookmarkStart w:id="0" w:name="_GoBack"/>
            <w:bookmarkEnd w:id="0"/>
            <w:r w:rsidRPr="007C5DE2">
              <w:rPr>
                <w:rFonts w:ascii="Verdana" w:hAnsi="Verdana" w:cs="Times"/>
                <w:color w:val="FF0000"/>
                <w:sz w:val="19"/>
                <w:szCs w:val="19"/>
                <w:lang w:val="en-US"/>
              </w:rPr>
              <w:sym w:font="Symbol" w:char="F0C4"/>
            </w:r>
          </w:p>
        </w:tc>
        <w:tc>
          <w:tcPr>
            <w:tcW w:w="426" w:type="dxa"/>
            <w:tcBorders>
              <w:top w:val="nil"/>
              <w:left w:val="nil"/>
              <w:bottom w:val="nil"/>
              <w:right w:val="nil"/>
            </w:tcBorders>
          </w:tcPr>
          <w:p w14:paraId="2E29C000" w14:textId="635720CC"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2B78D2E" w14:textId="20923037"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6AFD4A3" w14:textId="61BF88BF"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27D2A29" w14:textId="7409EC1C"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6C74288" w14:textId="3BB3E994"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35503ADE" w14:textId="0014B2E7"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61EF19DB" w14:textId="28C98C0B"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7B6414" w:rsidRPr="007C5DE2" w14:paraId="578262B1" w14:textId="77777777" w:rsidTr="004E5691">
        <w:tc>
          <w:tcPr>
            <w:tcW w:w="3686" w:type="dxa"/>
            <w:tcBorders>
              <w:top w:val="nil"/>
              <w:left w:val="nil"/>
              <w:bottom w:val="nil"/>
              <w:right w:val="nil"/>
            </w:tcBorders>
          </w:tcPr>
          <w:p w14:paraId="279B1342" w14:textId="47D34E7F" w:rsidR="007B6414" w:rsidRPr="007C5DE2" w:rsidRDefault="007B6414" w:rsidP="00696746">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lang w:val="en-GB"/>
              </w:rPr>
              <w:t>Iosifescu</w:t>
            </w:r>
            <w:proofErr w:type="spellEnd"/>
            <w:r w:rsidRPr="007C5DE2">
              <w:rPr>
                <w:rFonts w:ascii="Verdana" w:hAnsi="Verdana" w:cs="Times"/>
                <w:color w:val="000000" w:themeColor="text1"/>
                <w:sz w:val="19"/>
                <w:szCs w:val="19"/>
                <w:lang w:val="en-GB"/>
              </w:rPr>
              <w:t xml:space="preserve"> </w:t>
            </w:r>
            <w:r w:rsidRPr="007C5DE2">
              <w:rPr>
                <w:rFonts w:ascii="Verdana" w:hAnsi="Verdana" w:cs="Times"/>
                <w:i/>
                <w:color w:val="000000" w:themeColor="text1"/>
                <w:sz w:val="19"/>
                <w:szCs w:val="19"/>
                <w:lang w:val="en-GB"/>
              </w:rPr>
              <w:t>et al.</w:t>
            </w:r>
            <w:r w:rsidRPr="007C5DE2">
              <w:rPr>
                <w:rFonts w:ascii="Verdana" w:hAnsi="Verdana" w:cs="Times"/>
                <w:color w:val="000000" w:themeColor="text1"/>
                <w:sz w:val="19"/>
                <w:szCs w:val="19"/>
                <w:lang w:val="en-GB"/>
              </w:rPr>
              <w:t xml:space="preserve"> (</w:t>
            </w:r>
            <w:r w:rsidRPr="007C5DE2">
              <w:rPr>
                <w:rFonts w:ascii="Verdana" w:hAnsi="Verdana" w:cs="Times"/>
                <w:color w:val="0070C0"/>
                <w:sz w:val="19"/>
                <w:szCs w:val="19"/>
                <w:lang w:val="en-GB"/>
              </w:rPr>
              <w:t>2008</w:t>
            </w:r>
            <w:r w:rsidRPr="007C5DE2">
              <w:rPr>
                <w:rFonts w:ascii="Verdana" w:hAnsi="Verdana" w:cs="Times"/>
                <w:color w:val="000000" w:themeColor="text1"/>
                <w:sz w:val="19"/>
                <w:szCs w:val="19"/>
                <w:lang w:val="en-GB"/>
              </w:rPr>
              <w:t>)</w:t>
            </w:r>
          </w:p>
        </w:tc>
        <w:tc>
          <w:tcPr>
            <w:tcW w:w="425" w:type="dxa"/>
            <w:tcBorders>
              <w:top w:val="nil"/>
              <w:left w:val="nil"/>
              <w:bottom w:val="nil"/>
              <w:right w:val="nil"/>
            </w:tcBorders>
          </w:tcPr>
          <w:p w14:paraId="033E99BB" w14:textId="26DBDD63" w:rsidR="007B6414" w:rsidRPr="007C5DE2" w:rsidRDefault="008E2550"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39C4ABE" w14:textId="25D3D5D6" w:rsidR="007B6414" w:rsidRPr="007C5DE2" w:rsidRDefault="00B80892"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6" w:type="dxa"/>
            <w:tcBorders>
              <w:top w:val="nil"/>
              <w:left w:val="nil"/>
              <w:bottom w:val="nil"/>
              <w:right w:val="nil"/>
            </w:tcBorders>
          </w:tcPr>
          <w:p w14:paraId="6DEC0A27" w14:textId="2F304012" w:rsidR="007B6414" w:rsidRPr="007C5DE2" w:rsidRDefault="008856E7"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34E74AE" w14:textId="7286216E" w:rsidR="007B6414" w:rsidRPr="007C5DE2" w:rsidRDefault="00032658" w:rsidP="00696746">
            <w:pPr>
              <w:jc w:val="center"/>
              <w:rPr>
                <w:rFonts w:ascii="Verdana" w:hAnsi="Verdana" w:cs="Times"/>
                <w:color w:val="0070C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43DEEA16" w14:textId="369BEDB4" w:rsidR="007B6414" w:rsidRPr="007C5DE2" w:rsidRDefault="008856E7" w:rsidP="00696746">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9C734A5" w14:textId="3F3699B9" w:rsidR="007B6414" w:rsidRPr="007C5DE2" w:rsidRDefault="00976721"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A3B71F0" w14:textId="23016A91" w:rsidR="007B6414" w:rsidRPr="007C5DE2" w:rsidRDefault="00626C34"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658ECF6A" w14:textId="044A6E7F" w:rsidR="007B6414" w:rsidRPr="007C5DE2" w:rsidRDefault="00626C34"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32B7FD6F" w14:textId="367DC35F" w:rsidR="007B6414" w:rsidRPr="007C5DE2" w:rsidRDefault="00626C34" w:rsidP="00696746">
            <w:pPr>
              <w:jc w:val="center"/>
              <w:rPr>
                <w:rFonts w:ascii="Verdana" w:hAnsi="Verdana" w:cs="Times"/>
                <w:sz w:val="19"/>
                <w:szCs w:val="19"/>
                <w:lang w:val="en-US"/>
              </w:rPr>
            </w:pPr>
            <w:r w:rsidRPr="007C5DE2">
              <w:rPr>
                <w:rFonts w:ascii="Verdana" w:hAnsi="Verdana" w:cs="Times"/>
                <w:sz w:val="19"/>
                <w:szCs w:val="19"/>
                <w:lang w:val="en-US"/>
              </w:rPr>
              <w:t>3</w:t>
            </w:r>
          </w:p>
        </w:tc>
      </w:tr>
      <w:tr w:rsidR="007B6414" w:rsidRPr="007C5DE2" w14:paraId="1F81891D" w14:textId="77777777" w:rsidTr="004E5691">
        <w:tc>
          <w:tcPr>
            <w:tcW w:w="3686" w:type="dxa"/>
            <w:tcBorders>
              <w:top w:val="nil"/>
              <w:left w:val="nil"/>
              <w:bottom w:val="nil"/>
              <w:right w:val="nil"/>
            </w:tcBorders>
          </w:tcPr>
          <w:p w14:paraId="3DEEEAEB" w14:textId="00515BF8" w:rsidR="007B6414" w:rsidRPr="007C5DE2" w:rsidRDefault="007B6414" w:rsidP="00696746">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lang w:val="en-GB"/>
              </w:rPr>
              <w:t>Nechifor</w:t>
            </w:r>
            <w:proofErr w:type="spellEnd"/>
            <w:r w:rsidRPr="007C5DE2">
              <w:rPr>
                <w:rFonts w:ascii="Verdana" w:hAnsi="Verdana" w:cs="Times"/>
                <w:color w:val="000000" w:themeColor="text1"/>
                <w:sz w:val="19"/>
                <w:szCs w:val="19"/>
                <w:lang w:val="en-GB"/>
              </w:rPr>
              <w:t xml:space="preserve"> (</w:t>
            </w:r>
            <w:r w:rsidRPr="007C5DE2">
              <w:rPr>
                <w:rFonts w:ascii="Verdana" w:hAnsi="Verdana" w:cs="Times"/>
                <w:color w:val="0070C0"/>
                <w:sz w:val="19"/>
                <w:szCs w:val="19"/>
                <w:lang w:val="en-GB"/>
              </w:rPr>
              <w:t>2008</w:t>
            </w:r>
            <w:r w:rsidRPr="007C5DE2">
              <w:rPr>
                <w:rFonts w:ascii="Verdana" w:hAnsi="Verdana" w:cs="Times"/>
                <w:color w:val="000000" w:themeColor="text1"/>
                <w:sz w:val="19"/>
                <w:szCs w:val="19"/>
                <w:lang w:val="en-GB"/>
              </w:rPr>
              <w:t>)</w:t>
            </w:r>
          </w:p>
        </w:tc>
        <w:tc>
          <w:tcPr>
            <w:tcW w:w="425" w:type="dxa"/>
            <w:tcBorders>
              <w:top w:val="nil"/>
              <w:left w:val="nil"/>
              <w:bottom w:val="nil"/>
              <w:right w:val="nil"/>
            </w:tcBorders>
          </w:tcPr>
          <w:p w14:paraId="11B70E0B" w14:textId="341A5A20" w:rsidR="007B6414" w:rsidRPr="007C5DE2" w:rsidRDefault="003606C6"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6A27937" w14:textId="2430B3B8" w:rsidR="007B6414" w:rsidRPr="007C5DE2" w:rsidRDefault="00B20301"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1210F5D2" w14:textId="2948A365" w:rsidR="007B6414" w:rsidRPr="007C5DE2" w:rsidRDefault="007255FC"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FB32DAA" w14:textId="1DA1CFF9" w:rsidR="007B6414" w:rsidRPr="007C5DE2" w:rsidRDefault="007255FC"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7EBAB54" w14:textId="4139865D" w:rsidR="007B6414" w:rsidRPr="007C5DE2" w:rsidRDefault="005C5356"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7185D73" w14:textId="19863CB5" w:rsidR="007B6414" w:rsidRPr="007C5DE2" w:rsidRDefault="00CF4569"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7CC5FDDC" w14:textId="4DD3B1A9" w:rsidR="007B6414" w:rsidRPr="007C5DE2" w:rsidRDefault="00CF4569"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70" w:type="dxa"/>
            <w:tcBorders>
              <w:top w:val="nil"/>
              <w:left w:val="nil"/>
              <w:bottom w:val="nil"/>
              <w:right w:val="nil"/>
            </w:tcBorders>
          </w:tcPr>
          <w:p w14:paraId="52A8CF24" w14:textId="5CAB81A2" w:rsidR="007B6414" w:rsidRPr="007C5DE2" w:rsidRDefault="00CF4569"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311F7969" w14:textId="63FAF48D" w:rsidR="007B6414" w:rsidRPr="007C5DE2" w:rsidRDefault="007502CF" w:rsidP="00696746">
            <w:pPr>
              <w:jc w:val="center"/>
              <w:rPr>
                <w:rFonts w:ascii="Verdana" w:hAnsi="Verdana" w:cs="Times"/>
                <w:sz w:val="19"/>
                <w:szCs w:val="19"/>
                <w:lang w:val="en-US"/>
              </w:rPr>
            </w:pPr>
            <w:r w:rsidRPr="007C5DE2">
              <w:rPr>
                <w:rFonts w:ascii="Verdana" w:hAnsi="Verdana" w:cs="Times"/>
                <w:sz w:val="19"/>
                <w:szCs w:val="19"/>
                <w:lang w:val="en-US"/>
              </w:rPr>
              <w:t>1</w:t>
            </w:r>
          </w:p>
        </w:tc>
      </w:tr>
      <w:tr w:rsidR="007B6414" w:rsidRPr="007C5DE2" w14:paraId="75184E6A" w14:textId="77777777" w:rsidTr="004E5691">
        <w:tc>
          <w:tcPr>
            <w:tcW w:w="3686" w:type="dxa"/>
            <w:tcBorders>
              <w:top w:val="nil"/>
              <w:left w:val="nil"/>
              <w:bottom w:val="nil"/>
              <w:right w:val="nil"/>
            </w:tcBorders>
          </w:tcPr>
          <w:p w14:paraId="10EA1B7B" w14:textId="015DF993" w:rsidR="007B6414" w:rsidRPr="007C5DE2" w:rsidRDefault="007B6414" w:rsidP="00696746">
            <w:pPr>
              <w:rPr>
                <w:rFonts w:ascii="Verdana" w:hAnsi="Verdana" w:cs="Times"/>
                <w:color w:val="000000" w:themeColor="text1"/>
                <w:sz w:val="19"/>
                <w:szCs w:val="19"/>
                <w:lang w:val="en-GB"/>
              </w:rPr>
            </w:pPr>
            <w:proofErr w:type="spellStart"/>
            <w:r w:rsidRPr="007C5DE2">
              <w:rPr>
                <w:rFonts w:ascii="Verdana" w:hAnsi="Verdana" w:cs="Times"/>
                <w:color w:val="000000" w:themeColor="text1"/>
                <w:sz w:val="19"/>
                <w:szCs w:val="19"/>
                <w:lang w:val="en-GB"/>
              </w:rPr>
              <w:t>Camardese</w:t>
            </w:r>
            <w:proofErr w:type="spellEnd"/>
            <w:r w:rsidRPr="007C5DE2">
              <w:rPr>
                <w:rFonts w:ascii="Verdana" w:hAnsi="Verdana" w:cs="Times"/>
                <w:color w:val="000000" w:themeColor="text1"/>
                <w:sz w:val="19"/>
                <w:szCs w:val="19"/>
                <w:lang w:val="en-GB"/>
              </w:rPr>
              <w:t xml:space="preserve"> </w:t>
            </w:r>
            <w:r w:rsidRPr="007C5DE2">
              <w:rPr>
                <w:rFonts w:ascii="Verdana" w:hAnsi="Verdana" w:cs="Times"/>
                <w:i/>
                <w:color w:val="000000" w:themeColor="text1"/>
                <w:sz w:val="19"/>
                <w:szCs w:val="19"/>
                <w:lang w:val="en-GB"/>
              </w:rPr>
              <w:t>et al.</w:t>
            </w:r>
            <w:r w:rsidRPr="007C5DE2">
              <w:rPr>
                <w:rFonts w:ascii="Verdana" w:hAnsi="Verdana" w:cs="Times"/>
                <w:color w:val="000000" w:themeColor="text1"/>
                <w:sz w:val="19"/>
                <w:szCs w:val="19"/>
                <w:lang w:val="en-GB"/>
              </w:rPr>
              <w:t xml:space="preserve"> (</w:t>
            </w:r>
            <w:r w:rsidRPr="007C5DE2">
              <w:rPr>
                <w:rFonts w:ascii="Verdana" w:hAnsi="Verdana" w:cs="Times"/>
                <w:color w:val="0070C0"/>
                <w:sz w:val="19"/>
                <w:szCs w:val="19"/>
                <w:lang w:val="en-GB"/>
              </w:rPr>
              <w:t>2012</w:t>
            </w:r>
            <w:r w:rsidRPr="007C5DE2">
              <w:rPr>
                <w:rFonts w:ascii="Verdana" w:hAnsi="Verdana" w:cs="Times"/>
                <w:color w:val="000000" w:themeColor="text1"/>
                <w:sz w:val="19"/>
                <w:szCs w:val="19"/>
                <w:lang w:val="en-GB"/>
              </w:rPr>
              <w:t>)</w:t>
            </w:r>
          </w:p>
        </w:tc>
        <w:tc>
          <w:tcPr>
            <w:tcW w:w="425" w:type="dxa"/>
            <w:tcBorders>
              <w:top w:val="nil"/>
              <w:left w:val="nil"/>
              <w:bottom w:val="nil"/>
              <w:right w:val="nil"/>
            </w:tcBorders>
          </w:tcPr>
          <w:p w14:paraId="002CEBFE" w14:textId="3CEA02A5" w:rsidR="007B6414" w:rsidRPr="007C5DE2" w:rsidRDefault="00F57903"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6662C7D" w14:textId="0E3E4070" w:rsidR="007B6414" w:rsidRPr="007C5DE2" w:rsidRDefault="007C1880"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28C5A09D" w14:textId="24C4E604" w:rsidR="007B6414" w:rsidRPr="007C5DE2" w:rsidRDefault="00366F0C"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0AF69CC" w14:textId="3F1569BC" w:rsidR="007B6414" w:rsidRPr="007C5DE2" w:rsidRDefault="00F93F81"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47A8AE2" w14:textId="601A1682" w:rsidR="007B6414" w:rsidRPr="007C5DE2" w:rsidRDefault="008E2D80" w:rsidP="00696746">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C2EB66E" w14:textId="582AD224" w:rsidR="007B6414" w:rsidRPr="007C5DE2" w:rsidRDefault="008E2D80"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77194185" w14:textId="3F201925" w:rsidR="007B6414" w:rsidRPr="007C5DE2" w:rsidRDefault="008E2D80"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70" w:type="dxa"/>
            <w:tcBorders>
              <w:top w:val="nil"/>
              <w:left w:val="nil"/>
              <w:bottom w:val="nil"/>
              <w:right w:val="nil"/>
            </w:tcBorders>
          </w:tcPr>
          <w:p w14:paraId="1EF387ED" w14:textId="5E294EBD" w:rsidR="007B6414" w:rsidRPr="007C5DE2" w:rsidRDefault="006B006B"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7FB24544" w14:textId="79DB46F1" w:rsidR="007B6414" w:rsidRPr="007C5DE2" w:rsidRDefault="009B7A06"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34790D" w:rsidRPr="007C5DE2" w14:paraId="6C004699" w14:textId="77777777" w:rsidTr="004E5691">
        <w:tc>
          <w:tcPr>
            <w:tcW w:w="3686" w:type="dxa"/>
            <w:tcBorders>
              <w:top w:val="nil"/>
              <w:left w:val="nil"/>
              <w:bottom w:val="nil"/>
              <w:right w:val="nil"/>
            </w:tcBorders>
          </w:tcPr>
          <w:p w14:paraId="62BE3578" w14:textId="02D931A3" w:rsidR="0034790D" w:rsidRPr="007C5DE2" w:rsidRDefault="0034790D" w:rsidP="00696746">
            <w:pPr>
              <w:rPr>
                <w:rFonts w:ascii="Verdana" w:hAnsi="Verdana" w:cs="Times"/>
                <w:sz w:val="19"/>
                <w:szCs w:val="19"/>
                <w:lang w:val="en-US"/>
              </w:rPr>
            </w:pPr>
            <w:r w:rsidRPr="007C5DE2">
              <w:rPr>
                <w:rFonts w:ascii="Verdana" w:hAnsi="Verdana" w:cs="Times"/>
                <w:color w:val="000000" w:themeColor="text1"/>
                <w:sz w:val="19"/>
                <w:szCs w:val="19"/>
              </w:rPr>
              <w:t xml:space="preserve">Huang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2012</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36161ED3" w14:textId="659B30E5"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9A96384" w14:textId="0DAFA5A3"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25B70C8" w14:textId="26721151"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9027A7A" w14:textId="010F25A0"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F2181A5" w14:textId="049F4B0C"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377834A" w14:textId="19BC0770"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AF47A88" w14:textId="5D760AAF"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700DACA3" w14:textId="1484C1DB"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57A4E55F" w14:textId="440D9FB6"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5</w:t>
            </w:r>
          </w:p>
        </w:tc>
      </w:tr>
      <w:tr w:rsidR="0034790D" w:rsidRPr="007C5DE2" w14:paraId="05864D7D" w14:textId="77777777" w:rsidTr="004E5691">
        <w:tc>
          <w:tcPr>
            <w:tcW w:w="3686" w:type="dxa"/>
            <w:tcBorders>
              <w:top w:val="nil"/>
              <w:left w:val="nil"/>
              <w:bottom w:val="nil"/>
              <w:right w:val="nil"/>
            </w:tcBorders>
          </w:tcPr>
          <w:p w14:paraId="602020E5" w14:textId="6151DBA2" w:rsidR="0034790D" w:rsidRPr="007C5DE2" w:rsidRDefault="0034790D"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Cubala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2013</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4B9ADD9D" w14:textId="09168377"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F34A382" w14:textId="4D92B70D"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71717309" w14:textId="10854372"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857250B" w14:textId="63791818"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234EBBE" w14:textId="4EFAE643"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3449C36" w14:textId="0A6065F8"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6A298254" w14:textId="2F349577"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5579D1FE" w14:textId="5B58E71B"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3D79D251" w14:textId="7CA6D7D6"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5</w:t>
            </w:r>
          </w:p>
        </w:tc>
      </w:tr>
      <w:tr w:rsidR="0034790D" w:rsidRPr="007C5DE2" w14:paraId="70AC4324" w14:textId="77777777" w:rsidTr="004E5691">
        <w:tc>
          <w:tcPr>
            <w:tcW w:w="3686" w:type="dxa"/>
            <w:tcBorders>
              <w:top w:val="nil"/>
              <w:left w:val="nil"/>
              <w:bottom w:val="nil"/>
              <w:right w:val="nil"/>
            </w:tcBorders>
          </w:tcPr>
          <w:p w14:paraId="01A6FF13" w14:textId="62FD271C" w:rsidR="0034790D" w:rsidRPr="007C5DE2" w:rsidRDefault="00AE4957"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Siwek</w:t>
            </w:r>
            <w:proofErr w:type="spellEnd"/>
            <w:r w:rsidR="0034790D" w:rsidRPr="007C5DE2">
              <w:rPr>
                <w:rFonts w:ascii="Verdana" w:hAnsi="Verdana" w:cs="Times"/>
                <w:color w:val="000000" w:themeColor="text1"/>
                <w:sz w:val="19"/>
                <w:szCs w:val="19"/>
              </w:rPr>
              <w:t xml:space="preserve"> </w:t>
            </w:r>
            <w:r w:rsidR="0034790D" w:rsidRPr="007C5DE2">
              <w:rPr>
                <w:rFonts w:ascii="Verdana" w:hAnsi="Verdana" w:cs="Times"/>
                <w:i/>
                <w:color w:val="000000" w:themeColor="text1"/>
                <w:sz w:val="19"/>
                <w:szCs w:val="19"/>
              </w:rPr>
              <w:t>et al.</w:t>
            </w:r>
            <w:r w:rsidR="0034790D" w:rsidRPr="007C5DE2">
              <w:rPr>
                <w:rFonts w:ascii="Verdana" w:hAnsi="Verdana" w:cs="Times"/>
                <w:color w:val="000000" w:themeColor="text1"/>
                <w:sz w:val="19"/>
                <w:szCs w:val="19"/>
              </w:rPr>
              <w:t xml:space="preserve"> (</w:t>
            </w:r>
            <w:r w:rsidR="0034790D" w:rsidRPr="007C5DE2">
              <w:rPr>
                <w:rFonts w:ascii="Verdana" w:hAnsi="Verdana" w:cs="Times"/>
                <w:color w:val="0070C0"/>
                <w:sz w:val="19"/>
                <w:szCs w:val="19"/>
              </w:rPr>
              <w:t>2015</w:t>
            </w:r>
            <w:r w:rsidR="0034790D" w:rsidRPr="007C5DE2">
              <w:rPr>
                <w:rFonts w:ascii="Verdana" w:hAnsi="Verdana" w:cs="Times"/>
                <w:color w:val="000000" w:themeColor="text1"/>
                <w:sz w:val="19"/>
                <w:szCs w:val="19"/>
              </w:rPr>
              <w:t>)</w:t>
            </w:r>
          </w:p>
        </w:tc>
        <w:tc>
          <w:tcPr>
            <w:tcW w:w="425" w:type="dxa"/>
            <w:tcBorders>
              <w:top w:val="nil"/>
              <w:left w:val="nil"/>
              <w:bottom w:val="nil"/>
              <w:right w:val="nil"/>
            </w:tcBorders>
          </w:tcPr>
          <w:p w14:paraId="7E941E37" w14:textId="4A4304C0"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3582B88" w14:textId="046F8F8C" w:rsidR="0034790D" w:rsidRPr="007C5DE2" w:rsidRDefault="0034790D" w:rsidP="00385DF5">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388AAFB0" w14:textId="46E2908D" w:rsidR="0034790D" w:rsidRPr="007C5DE2" w:rsidRDefault="0034790D" w:rsidP="00385DF5">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B82BE04" w14:textId="65C164EF"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1C07972" w14:textId="65DCD73F"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FFFC3A8" w14:textId="33C2DFF8"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201FB8B" w14:textId="5617006A"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611BD28B" w14:textId="4B77BBBF"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0369108A" w14:textId="4B6A750A"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7B6414" w:rsidRPr="007C5DE2" w14:paraId="0C188BBC" w14:textId="77777777" w:rsidTr="004E5691">
        <w:tc>
          <w:tcPr>
            <w:tcW w:w="3686" w:type="dxa"/>
            <w:tcBorders>
              <w:top w:val="nil"/>
              <w:left w:val="nil"/>
              <w:bottom w:val="nil"/>
              <w:right w:val="nil"/>
            </w:tcBorders>
          </w:tcPr>
          <w:p w14:paraId="4802664F" w14:textId="6A1C4E17" w:rsidR="007B6414" w:rsidRPr="007C5DE2" w:rsidRDefault="007B6414" w:rsidP="00696746">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Rajizadeh</w:t>
            </w:r>
            <w:proofErr w:type="spellEnd"/>
            <w:r w:rsidRPr="007C5DE2">
              <w:rPr>
                <w:rFonts w:ascii="Verdana" w:hAnsi="Verdana" w:cs="Times"/>
                <w:color w:val="000000" w:themeColor="text1"/>
                <w:sz w:val="19"/>
                <w:szCs w:val="19"/>
              </w:rPr>
              <w:t xml:space="preserve"> et al. (</w:t>
            </w:r>
            <w:r w:rsidRPr="007C5DE2">
              <w:rPr>
                <w:rFonts w:ascii="Verdana" w:hAnsi="Verdana" w:cs="Times"/>
                <w:color w:val="0070C0"/>
                <w:sz w:val="19"/>
                <w:szCs w:val="19"/>
              </w:rPr>
              <w:t>2015</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1F1BB04E" w14:textId="78B38168" w:rsidR="007B6414" w:rsidRPr="007C5DE2" w:rsidRDefault="0069723C"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4475E61" w14:textId="20535E0B" w:rsidR="007B6414" w:rsidRPr="007C5DE2" w:rsidRDefault="00E966F9" w:rsidP="00696746">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0FC7200" w14:textId="6A4221BD" w:rsidR="007B6414" w:rsidRPr="007C5DE2" w:rsidRDefault="00CD0D23"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FAE3DC5" w14:textId="55315273" w:rsidR="007B6414" w:rsidRPr="007C5DE2" w:rsidRDefault="00634350"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A848B41" w14:textId="6C788C3E" w:rsidR="007B6414" w:rsidRPr="007C5DE2" w:rsidRDefault="00840F75" w:rsidP="00696746">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9DF0A8A" w14:textId="67A928D2" w:rsidR="007B6414" w:rsidRPr="007C5DE2" w:rsidRDefault="00840F75"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CA42660" w14:textId="2469B289" w:rsidR="007B6414" w:rsidRPr="007C5DE2" w:rsidRDefault="00426A6A"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70" w:type="dxa"/>
            <w:tcBorders>
              <w:top w:val="nil"/>
              <w:left w:val="nil"/>
              <w:bottom w:val="nil"/>
              <w:right w:val="nil"/>
            </w:tcBorders>
          </w:tcPr>
          <w:p w14:paraId="20610D57" w14:textId="3619C93B" w:rsidR="007B6414" w:rsidRPr="007C5DE2" w:rsidRDefault="00426A6A"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46497BA0" w14:textId="5242B6EC" w:rsidR="007B6414" w:rsidRPr="007C5DE2" w:rsidRDefault="00454EE4"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34790D" w:rsidRPr="007C5DE2" w14:paraId="0525C5FE" w14:textId="77777777" w:rsidTr="004E5691">
        <w:tc>
          <w:tcPr>
            <w:tcW w:w="3686" w:type="dxa"/>
            <w:tcBorders>
              <w:top w:val="nil"/>
              <w:left w:val="nil"/>
              <w:bottom w:val="nil"/>
              <w:right w:val="nil"/>
            </w:tcBorders>
          </w:tcPr>
          <w:p w14:paraId="55F1A723" w14:textId="37694133" w:rsidR="0034790D" w:rsidRPr="007C5DE2" w:rsidRDefault="0034790D" w:rsidP="00696746">
            <w:pPr>
              <w:rPr>
                <w:rFonts w:ascii="Verdana" w:hAnsi="Verdana" w:cs="Times"/>
                <w:sz w:val="19"/>
                <w:szCs w:val="19"/>
                <w:lang w:val="en-US"/>
              </w:rPr>
            </w:pPr>
            <w:proofErr w:type="spellStart"/>
            <w:r w:rsidRPr="007C5DE2">
              <w:rPr>
                <w:rFonts w:ascii="Verdana" w:hAnsi="Verdana" w:cs="Times"/>
                <w:color w:val="000000" w:themeColor="text1"/>
                <w:sz w:val="19"/>
                <w:szCs w:val="19"/>
              </w:rPr>
              <w:t>Styczeń</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2015</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32A5D397" w14:textId="69AB5B41"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EB31496" w14:textId="6DD8C219" w:rsidR="0034790D" w:rsidRPr="007C5DE2" w:rsidRDefault="0034790D"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72971F8" w14:textId="2F9B3218"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C0608C3" w14:textId="6FDD83AE"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E8B2098" w14:textId="5DC9B899"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A6E3584" w14:textId="035C49C0"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71080209" w14:textId="59A6D869" w:rsidR="0034790D" w:rsidRPr="007C5DE2" w:rsidRDefault="0034790D"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5B43017D" w14:textId="5F3454B2"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349CF9BE" w14:textId="6CEAE58D" w:rsidR="0034790D" w:rsidRPr="007C5DE2" w:rsidRDefault="0034790D" w:rsidP="00696746">
            <w:pPr>
              <w:jc w:val="center"/>
              <w:rPr>
                <w:rFonts w:ascii="Verdana" w:hAnsi="Verdana" w:cs="Times"/>
                <w:sz w:val="19"/>
                <w:szCs w:val="19"/>
                <w:lang w:val="en-US"/>
              </w:rPr>
            </w:pPr>
            <w:r w:rsidRPr="007C5DE2">
              <w:rPr>
                <w:rFonts w:ascii="Verdana" w:hAnsi="Verdana" w:cs="Times"/>
                <w:sz w:val="19"/>
                <w:szCs w:val="19"/>
                <w:lang w:val="en-US"/>
              </w:rPr>
              <w:t>4</w:t>
            </w:r>
          </w:p>
        </w:tc>
      </w:tr>
      <w:tr w:rsidR="0034790D" w:rsidRPr="007C5DE2" w14:paraId="16FF9B7B" w14:textId="77777777" w:rsidTr="004E5691">
        <w:tc>
          <w:tcPr>
            <w:tcW w:w="3686" w:type="dxa"/>
            <w:tcBorders>
              <w:top w:val="nil"/>
              <w:left w:val="nil"/>
              <w:bottom w:val="nil"/>
              <w:right w:val="nil"/>
            </w:tcBorders>
          </w:tcPr>
          <w:p w14:paraId="7C33F637" w14:textId="24F62B74" w:rsidR="0034790D" w:rsidRPr="007C5DE2" w:rsidRDefault="0034790D" w:rsidP="00696746">
            <w:pPr>
              <w:rPr>
                <w:rFonts w:ascii="Verdana" w:hAnsi="Verdana" w:cs="Times"/>
                <w:sz w:val="19"/>
                <w:szCs w:val="19"/>
                <w:lang w:val="en-US"/>
              </w:rPr>
            </w:pPr>
            <w:r w:rsidRPr="007C5DE2">
              <w:rPr>
                <w:rFonts w:ascii="Verdana" w:hAnsi="Verdana" w:cs="Times"/>
                <w:color w:val="000000" w:themeColor="text1"/>
                <w:sz w:val="19"/>
                <w:szCs w:val="19"/>
              </w:rPr>
              <w:t xml:space="preserve">Gu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2016</w:t>
            </w:r>
            <w:r w:rsidRPr="007C5DE2">
              <w:rPr>
                <w:rFonts w:ascii="Verdana" w:hAnsi="Verdana" w:cs="Times"/>
                <w:color w:val="000000" w:themeColor="text1"/>
                <w:sz w:val="19"/>
                <w:szCs w:val="19"/>
              </w:rPr>
              <w:t>)</w:t>
            </w:r>
          </w:p>
        </w:tc>
        <w:tc>
          <w:tcPr>
            <w:tcW w:w="425" w:type="dxa"/>
            <w:tcBorders>
              <w:top w:val="nil"/>
              <w:left w:val="nil"/>
              <w:bottom w:val="nil"/>
              <w:right w:val="nil"/>
            </w:tcBorders>
          </w:tcPr>
          <w:p w14:paraId="70798A6C" w14:textId="67E881B6" w:rsidR="0034790D" w:rsidRPr="007C5DE2" w:rsidRDefault="0034790D" w:rsidP="00696746">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1C0478D" w14:textId="5DC50C8A" w:rsidR="0034790D" w:rsidRPr="007C5DE2" w:rsidRDefault="0034790D" w:rsidP="00696746">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8859881" w14:textId="3B60E1B7" w:rsidR="0034790D" w:rsidRPr="007C5DE2" w:rsidRDefault="0034790D" w:rsidP="00696746">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838741E" w14:textId="0EC008B8" w:rsidR="0034790D" w:rsidRPr="007C5DE2" w:rsidRDefault="0034790D" w:rsidP="00696746">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38CB78EB" w14:textId="45067A62" w:rsidR="0034790D" w:rsidRPr="007C5DE2" w:rsidRDefault="0034790D" w:rsidP="00696746">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70EA96ED" w14:textId="66547B12" w:rsidR="0034790D" w:rsidRPr="007C5DE2" w:rsidRDefault="0034790D" w:rsidP="00696746">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72ACEDD7" w14:textId="50B73F0D" w:rsidR="0034790D" w:rsidRPr="007C5DE2" w:rsidRDefault="0034790D" w:rsidP="00696746">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nil"/>
              <w:right w:val="nil"/>
            </w:tcBorders>
          </w:tcPr>
          <w:p w14:paraId="6F2D5919" w14:textId="6FA2EF58" w:rsidR="0034790D" w:rsidRPr="007C5DE2" w:rsidRDefault="0034790D" w:rsidP="00696746">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nil"/>
              <w:right w:val="nil"/>
            </w:tcBorders>
          </w:tcPr>
          <w:p w14:paraId="39C007FF" w14:textId="229AD615" w:rsidR="0034790D" w:rsidRPr="007C5DE2" w:rsidRDefault="00EA62B5" w:rsidP="00696746">
            <w:pPr>
              <w:jc w:val="center"/>
              <w:rPr>
                <w:rFonts w:ascii="Verdana" w:hAnsi="Verdana" w:cs="Times"/>
                <w:sz w:val="19"/>
                <w:szCs w:val="19"/>
                <w:lang w:val="en-US"/>
              </w:rPr>
            </w:pPr>
            <w:r w:rsidRPr="007C5DE2">
              <w:rPr>
                <w:rFonts w:ascii="Verdana" w:hAnsi="Verdana" w:cs="Times"/>
                <w:sz w:val="19"/>
                <w:szCs w:val="19"/>
                <w:lang w:val="en-US"/>
              </w:rPr>
              <w:t>7</w:t>
            </w:r>
          </w:p>
        </w:tc>
      </w:tr>
      <w:tr w:rsidR="007B6414" w:rsidRPr="007C5DE2" w14:paraId="4125B698" w14:textId="77777777" w:rsidTr="004E5691">
        <w:tc>
          <w:tcPr>
            <w:tcW w:w="3686" w:type="dxa"/>
            <w:tcBorders>
              <w:top w:val="nil"/>
              <w:left w:val="nil"/>
              <w:bottom w:val="single" w:sz="12" w:space="0" w:color="auto"/>
              <w:right w:val="nil"/>
            </w:tcBorders>
          </w:tcPr>
          <w:p w14:paraId="71F5900E" w14:textId="05A0B34F" w:rsidR="007B6414" w:rsidRPr="007C5DE2" w:rsidRDefault="007B6414" w:rsidP="00696746">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Szkup</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2017</w:t>
            </w:r>
            <w:r w:rsidRPr="007C5DE2">
              <w:rPr>
                <w:rFonts w:ascii="Verdana" w:hAnsi="Verdana" w:cs="Times"/>
                <w:color w:val="000000" w:themeColor="text1"/>
                <w:sz w:val="19"/>
                <w:szCs w:val="19"/>
              </w:rPr>
              <w:t>)</w:t>
            </w:r>
          </w:p>
        </w:tc>
        <w:tc>
          <w:tcPr>
            <w:tcW w:w="425" w:type="dxa"/>
            <w:tcBorders>
              <w:top w:val="nil"/>
              <w:left w:val="nil"/>
              <w:bottom w:val="single" w:sz="12" w:space="0" w:color="auto"/>
              <w:right w:val="nil"/>
            </w:tcBorders>
          </w:tcPr>
          <w:p w14:paraId="74A459DA" w14:textId="121CC127" w:rsidR="007B6414" w:rsidRPr="007C5DE2" w:rsidRDefault="00327E1A"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single" w:sz="12" w:space="0" w:color="auto"/>
              <w:right w:val="nil"/>
            </w:tcBorders>
          </w:tcPr>
          <w:p w14:paraId="6017E845" w14:textId="69F4A811" w:rsidR="007B6414" w:rsidRPr="007C5DE2" w:rsidRDefault="002E5CAE"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6" w:type="dxa"/>
            <w:tcBorders>
              <w:top w:val="nil"/>
              <w:left w:val="nil"/>
              <w:bottom w:val="single" w:sz="12" w:space="0" w:color="auto"/>
              <w:right w:val="nil"/>
            </w:tcBorders>
          </w:tcPr>
          <w:p w14:paraId="10368473" w14:textId="75A95C60" w:rsidR="007B6414" w:rsidRPr="007C5DE2" w:rsidRDefault="00262D51" w:rsidP="00696746">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single" w:sz="12" w:space="0" w:color="auto"/>
              <w:right w:val="nil"/>
            </w:tcBorders>
          </w:tcPr>
          <w:p w14:paraId="1683DA0A" w14:textId="42A993DB" w:rsidR="007B6414" w:rsidRPr="007C5DE2" w:rsidRDefault="00262D51" w:rsidP="00696746">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single" w:sz="12" w:space="0" w:color="auto"/>
              <w:right w:val="nil"/>
            </w:tcBorders>
          </w:tcPr>
          <w:p w14:paraId="5B507631" w14:textId="76CFEB7A" w:rsidR="007B6414" w:rsidRPr="007C5DE2" w:rsidRDefault="00993821"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single" w:sz="12" w:space="0" w:color="auto"/>
              <w:right w:val="nil"/>
            </w:tcBorders>
          </w:tcPr>
          <w:p w14:paraId="38D3175C" w14:textId="218998FD" w:rsidR="007B6414" w:rsidRPr="007C5DE2" w:rsidRDefault="00993821"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single" w:sz="12" w:space="0" w:color="auto"/>
              <w:right w:val="nil"/>
            </w:tcBorders>
          </w:tcPr>
          <w:p w14:paraId="1533EAEF" w14:textId="0AD80020" w:rsidR="007B6414" w:rsidRPr="007C5DE2" w:rsidRDefault="00262D51" w:rsidP="00696746">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70" w:type="dxa"/>
            <w:tcBorders>
              <w:top w:val="nil"/>
              <w:left w:val="nil"/>
              <w:bottom w:val="single" w:sz="12" w:space="0" w:color="auto"/>
              <w:right w:val="nil"/>
            </w:tcBorders>
          </w:tcPr>
          <w:p w14:paraId="03C88362" w14:textId="1AA08EEB" w:rsidR="007B6414" w:rsidRPr="007C5DE2" w:rsidRDefault="00262D51" w:rsidP="00696746">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2223" w:type="dxa"/>
            <w:tcBorders>
              <w:top w:val="nil"/>
              <w:left w:val="nil"/>
              <w:bottom w:val="single" w:sz="12" w:space="0" w:color="auto"/>
              <w:right w:val="nil"/>
            </w:tcBorders>
          </w:tcPr>
          <w:p w14:paraId="3E64EEB0" w14:textId="09FCDB8B" w:rsidR="007B6414" w:rsidRPr="007C5DE2" w:rsidRDefault="008C6DF8" w:rsidP="00696746">
            <w:pPr>
              <w:jc w:val="center"/>
              <w:rPr>
                <w:rFonts w:ascii="Verdana" w:hAnsi="Verdana" w:cs="Times"/>
                <w:sz w:val="19"/>
                <w:szCs w:val="19"/>
                <w:lang w:val="en-US"/>
              </w:rPr>
            </w:pPr>
            <w:r w:rsidRPr="007C5DE2">
              <w:rPr>
                <w:rFonts w:ascii="Verdana" w:hAnsi="Verdana" w:cs="Times"/>
                <w:sz w:val="19"/>
                <w:szCs w:val="19"/>
                <w:lang w:val="en-US"/>
              </w:rPr>
              <w:t>2</w:t>
            </w:r>
          </w:p>
        </w:tc>
      </w:tr>
    </w:tbl>
    <w:p w14:paraId="5BB8F650" w14:textId="61CE3653" w:rsidR="007B3F65" w:rsidRPr="007C5DE2" w:rsidRDefault="007B3F65" w:rsidP="007B3F65">
      <w:pPr>
        <w:tabs>
          <w:tab w:val="left" w:pos="6302"/>
        </w:tabs>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olor w:val="000000" w:themeColor="text1"/>
          <w:sz w:val="19"/>
          <w:szCs w:val="19"/>
          <w:lang w:val="en-US"/>
        </w:rPr>
        <w:t xml:space="preserve"> = + 1 point; </w:t>
      </w:r>
      <w:r w:rsidRPr="007C5DE2">
        <w:rPr>
          <w:rFonts w:ascii="Verdana" w:hAnsi="Verdana" w:cs="Times"/>
          <w:b/>
          <w:color w:val="FF0000"/>
          <w:sz w:val="19"/>
          <w:szCs w:val="19"/>
          <w:lang w:val="en-US"/>
        </w:rPr>
        <w:sym w:font="Symbol" w:char="F0C4"/>
      </w:r>
      <w:r w:rsidRPr="007C5DE2">
        <w:rPr>
          <w:rFonts w:ascii="Verdana" w:hAnsi="Verdana"/>
          <w:color w:val="000000" w:themeColor="text1"/>
          <w:sz w:val="19"/>
          <w:szCs w:val="19"/>
          <w:lang w:val="en-US"/>
        </w:rPr>
        <w:t xml:space="preserve"> = – 1 point; </w:t>
      </w:r>
      <w:r w:rsidRPr="007C5DE2">
        <w:rPr>
          <w:rFonts w:ascii="Verdana" w:hAnsi="Verdana" w:cs="Times"/>
          <w:b/>
          <w:color w:val="0070C0"/>
          <w:sz w:val="19"/>
          <w:szCs w:val="19"/>
          <w:lang w:val="en-US"/>
        </w:rPr>
        <w:sym w:font="Symbol" w:char="F0C6"/>
      </w:r>
      <w:r w:rsidRPr="007C5DE2">
        <w:rPr>
          <w:rFonts w:ascii="Verdana" w:hAnsi="Verdana"/>
          <w:color w:val="000000" w:themeColor="text1"/>
          <w:sz w:val="19"/>
          <w:szCs w:val="19"/>
          <w:lang w:val="en-US"/>
        </w:rPr>
        <w:t xml:space="preserve"> = 0 points</w:t>
      </w:r>
    </w:p>
    <w:p w14:paraId="3C7CE868" w14:textId="4EB2CA46" w:rsidR="00E03472" w:rsidRDefault="00E03472" w:rsidP="00D45C89">
      <w:pPr>
        <w:tabs>
          <w:tab w:val="left" w:pos="6302"/>
        </w:tabs>
        <w:spacing w:line="276" w:lineRule="auto"/>
        <w:rPr>
          <w:rFonts w:ascii="Verdana" w:hAnsi="Verdana"/>
          <w:b/>
          <w:color w:val="808080" w:themeColor="background1" w:themeShade="80"/>
          <w:sz w:val="24"/>
          <w:szCs w:val="24"/>
          <w:lang w:val="en-US"/>
        </w:rPr>
      </w:pPr>
    </w:p>
    <w:p w14:paraId="3C06B17A" w14:textId="67D36B30" w:rsidR="00127353" w:rsidRDefault="00127353" w:rsidP="00D45C89">
      <w:pPr>
        <w:tabs>
          <w:tab w:val="left" w:pos="6302"/>
        </w:tabs>
        <w:spacing w:line="276" w:lineRule="auto"/>
        <w:rPr>
          <w:rFonts w:ascii="Verdana" w:hAnsi="Verdana"/>
          <w:b/>
          <w:color w:val="808080" w:themeColor="background1" w:themeShade="80"/>
          <w:sz w:val="24"/>
          <w:szCs w:val="24"/>
          <w:lang w:val="en-US"/>
        </w:rPr>
      </w:pPr>
    </w:p>
    <w:p w14:paraId="1667F233" w14:textId="77777777" w:rsidR="00127353" w:rsidRDefault="00127353" w:rsidP="00D45C89">
      <w:pPr>
        <w:tabs>
          <w:tab w:val="left" w:pos="6302"/>
        </w:tabs>
        <w:spacing w:line="276" w:lineRule="auto"/>
        <w:rPr>
          <w:rFonts w:ascii="Verdana" w:hAnsi="Verdana"/>
          <w:b/>
          <w:color w:val="808080" w:themeColor="background1" w:themeShade="80"/>
          <w:sz w:val="24"/>
          <w:szCs w:val="24"/>
          <w:lang w:val="en-US"/>
        </w:rPr>
      </w:pPr>
    </w:p>
    <w:p w14:paraId="66DCCC80" w14:textId="77777777" w:rsidR="007C5DE2" w:rsidRDefault="007C5DE2" w:rsidP="00D45C89">
      <w:pPr>
        <w:tabs>
          <w:tab w:val="left" w:pos="6302"/>
        </w:tabs>
        <w:spacing w:line="276" w:lineRule="auto"/>
        <w:rPr>
          <w:rFonts w:ascii="Verdana" w:hAnsi="Verdana"/>
          <w:b/>
          <w:color w:val="808080" w:themeColor="background1" w:themeShade="80"/>
          <w:sz w:val="24"/>
          <w:szCs w:val="24"/>
          <w:lang w:val="en-US"/>
        </w:rPr>
      </w:pPr>
    </w:p>
    <w:p w14:paraId="3F9E2876" w14:textId="77777777" w:rsidR="007C5DE2" w:rsidRDefault="007C5DE2" w:rsidP="00D45C89">
      <w:pPr>
        <w:tabs>
          <w:tab w:val="left" w:pos="6302"/>
        </w:tabs>
        <w:spacing w:line="276" w:lineRule="auto"/>
        <w:rPr>
          <w:rFonts w:ascii="Verdana" w:hAnsi="Verdana"/>
          <w:b/>
          <w:color w:val="808080" w:themeColor="background1" w:themeShade="80"/>
          <w:sz w:val="24"/>
          <w:szCs w:val="24"/>
          <w:lang w:val="en-US"/>
        </w:rPr>
      </w:pPr>
    </w:p>
    <w:p w14:paraId="3183082A" w14:textId="77777777" w:rsidR="007C5DE2" w:rsidRPr="00127353" w:rsidRDefault="007C5DE2" w:rsidP="00D45C89">
      <w:pPr>
        <w:tabs>
          <w:tab w:val="left" w:pos="6302"/>
        </w:tabs>
        <w:spacing w:line="276" w:lineRule="auto"/>
        <w:rPr>
          <w:rFonts w:ascii="Verdana" w:hAnsi="Verdana"/>
          <w:b/>
          <w:color w:val="808080" w:themeColor="background1" w:themeShade="80"/>
          <w:sz w:val="24"/>
          <w:szCs w:val="24"/>
          <w:lang w:val="en-US"/>
        </w:rPr>
      </w:pPr>
    </w:p>
    <w:p w14:paraId="3E79849F" w14:textId="77777777" w:rsidR="00CE1D8D" w:rsidRPr="007C5DE2" w:rsidRDefault="00CE1D8D" w:rsidP="002974BA">
      <w:pPr>
        <w:tabs>
          <w:tab w:val="left" w:pos="6302"/>
        </w:tabs>
        <w:spacing w:line="276" w:lineRule="auto"/>
        <w:rPr>
          <w:rFonts w:ascii="Verdana" w:hAnsi="Verdana"/>
          <w:b/>
          <w:color w:val="808080" w:themeColor="background1" w:themeShade="80"/>
          <w:sz w:val="19"/>
          <w:szCs w:val="19"/>
          <w:lang w:val="en-US"/>
        </w:rPr>
      </w:pPr>
      <w:r w:rsidRPr="007C5DE2">
        <w:rPr>
          <w:rFonts w:ascii="Verdana" w:hAnsi="Verdana"/>
          <w:b/>
          <w:color w:val="808080" w:themeColor="background1" w:themeShade="80"/>
          <w:sz w:val="19"/>
          <w:szCs w:val="19"/>
          <w:lang w:val="en-US"/>
        </w:rPr>
        <w:lastRenderedPageBreak/>
        <w:t>Quality assessment of controlled intervention studies</w:t>
      </w:r>
    </w:p>
    <w:p w14:paraId="570965F3" w14:textId="77824BA3" w:rsidR="00C60B39" w:rsidRPr="007C5DE2" w:rsidRDefault="00CE1D8D" w:rsidP="007C5DE2">
      <w:pPr>
        <w:tabs>
          <w:tab w:val="left" w:pos="6302"/>
        </w:tabs>
        <w:spacing w:line="276" w:lineRule="auto"/>
        <w:jc w:val="both"/>
        <w:rPr>
          <w:rFonts w:ascii="Verdana" w:hAnsi="Verdana" w:cs="Times"/>
          <w:color w:val="000000" w:themeColor="text1"/>
          <w:sz w:val="19"/>
          <w:szCs w:val="19"/>
        </w:rPr>
      </w:pPr>
      <w:r w:rsidRPr="007C5DE2">
        <w:rPr>
          <w:rFonts w:ascii="Verdana" w:hAnsi="Verdana"/>
          <w:sz w:val="19"/>
          <w:szCs w:val="19"/>
        </w:rPr>
        <w:t xml:space="preserve">Methodological quality of treatment trials was assessed </w:t>
      </w:r>
      <w:r w:rsidRPr="007C5DE2">
        <w:rPr>
          <w:rFonts w:ascii="Verdana" w:hAnsi="Verdana" w:cs="Times"/>
          <w:color w:val="000000" w:themeColor="text1"/>
          <w:sz w:val="19"/>
          <w:szCs w:val="19"/>
        </w:rPr>
        <w:t>by means of the method of evaluation of [randomized] trials provided by the U.S. Department of Health and Human services (</w:t>
      </w:r>
      <w:r w:rsidRPr="007C5DE2">
        <w:rPr>
          <w:rFonts w:ascii="Verdana" w:hAnsi="Verdana" w:cs="Times"/>
          <w:color w:val="0070C0"/>
          <w:sz w:val="19"/>
          <w:szCs w:val="19"/>
        </w:rPr>
        <w:t>2016</w:t>
      </w:r>
      <w:r w:rsidRPr="007C5DE2">
        <w:rPr>
          <w:rFonts w:ascii="Verdana" w:hAnsi="Verdana" w:cs="Times"/>
          <w:color w:val="000000" w:themeColor="text1"/>
          <w:sz w:val="19"/>
          <w:szCs w:val="19"/>
        </w:rPr>
        <w:t>).</w:t>
      </w:r>
      <w:r w:rsidR="000E76B0" w:rsidRPr="007C5DE2">
        <w:rPr>
          <w:rFonts w:ascii="Verdana" w:hAnsi="Verdana" w:cs="Times"/>
          <w:color w:val="000000" w:themeColor="text1"/>
          <w:sz w:val="19"/>
          <w:szCs w:val="19"/>
        </w:rPr>
        <w:t xml:space="preserve"> </w:t>
      </w:r>
      <w:r w:rsidR="000E76B0" w:rsidRPr="007C5DE2">
        <w:rPr>
          <w:rFonts w:ascii="Verdana" w:hAnsi="Verdana" w:cs="Times"/>
          <w:b/>
          <w:sz w:val="19"/>
          <w:szCs w:val="19"/>
        </w:rPr>
        <w:t>Table S8</w:t>
      </w:r>
      <w:r w:rsidR="000E76B0" w:rsidRPr="007C5DE2">
        <w:rPr>
          <w:rFonts w:ascii="Verdana" w:hAnsi="Verdana" w:cs="Times"/>
          <w:sz w:val="19"/>
          <w:szCs w:val="19"/>
        </w:rPr>
        <w:t xml:space="preserve"> provides the necessary details on this tool. </w:t>
      </w:r>
      <w:r w:rsidR="000E76B0" w:rsidRPr="007C5DE2">
        <w:rPr>
          <w:rFonts w:ascii="Verdana" w:hAnsi="Verdana" w:cs="Times"/>
          <w:b/>
          <w:sz w:val="19"/>
          <w:szCs w:val="19"/>
        </w:rPr>
        <w:t>Table S9</w:t>
      </w:r>
      <w:r w:rsidR="00696746" w:rsidRPr="007C5DE2">
        <w:rPr>
          <w:rFonts w:ascii="Verdana" w:hAnsi="Verdana" w:cs="Times"/>
          <w:sz w:val="19"/>
          <w:szCs w:val="19"/>
        </w:rPr>
        <w:t xml:space="preserve"> lists </w:t>
      </w:r>
      <w:r w:rsidR="000E76B0" w:rsidRPr="007C5DE2">
        <w:rPr>
          <w:rFonts w:ascii="Verdana" w:hAnsi="Verdana" w:cs="Times"/>
          <w:color w:val="000000" w:themeColor="text1"/>
          <w:sz w:val="19"/>
          <w:szCs w:val="19"/>
        </w:rPr>
        <w:t>item</w:t>
      </w:r>
      <w:r w:rsidR="00696746" w:rsidRPr="007C5DE2">
        <w:rPr>
          <w:rFonts w:ascii="Verdana" w:hAnsi="Verdana" w:cs="Times"/>
          <w:color w:val="000000" w:themeColor="text1"/>
          <w:sz w:val="19"/>
          <w:szCs w:val="19"/>
        </w:rPr>
        <w:t>-</w:t>
      </w:r>
      <w:r w:rsidR="000E76B0" w:rsidRPr="007C5DE2">
        <w:rPr>
          <w:rFonts w:ascii="Verdana" w:hAnsi="Verdana" w:cs="Times"/>
          <w:color w:val="000000" w:themeColor="text1"/>
          <w:sz w:val="19"/>
          <w:szCs w:val="19"/>
        </w:rPr>
        <w:t xml:space="preserve"> and total scores for</w:t>
      </w:r>
      <w:r w:rsidR="00C60B39" w:rsidRPr="007C5DE2">
        <w:rPr>
          <w:rFonts w:ascii="Verdana" w:hAnsi="Verdana" w:cs="Times"/>
          <w:color w:val="000000" w:themeColor="text1"/>
          <w:sz w:val="19"/>
          <w:szCs w:val="19"/>
        </w:rPr>
        <w:t xml:space="preserve"> </w:t>
      </w:r>
      <w:r w:rsidR="000E76B0" w:rsidRPr="007C5DE2">
        <w:rPr>
          <w:rFonts w:ascii="Verdana" w:hAnsi="Verdana" w:cs="Times"/>
          <w:color w:val="000000" w:themeColor="text1"/>
          <w:sz w:val="19"/>
          <w:szCs w:val="19"/>
        </w:rPr>
        <w:t xml:space="preserve">each of the included </w:t>
      </w:r>
      <w:r w:rsidR="00E03472" w:rsidRPr="007C5DE2">
        <w:rPr>
          <w:rFonts w:ascii="Verdana" w:hAnsi="Verdana" w:cs="Times"/>
          <w:color w:val="000000" w:themeColor="text1"/>
          <w:sz w:val="19"/>
          <w:szCs w:val="19"/>
        </w:rPr>
        <w:t>treatment trials</w:t>
      </w:r>
      <w:r w:rsidR="000E76B0" w:rsidRPr="007C5DE2">
        <w:rPr>
          <w:rFonts w:ascii="Verdana" w:hAnsi="Verdana" w:cs="Times"/>
          <w:color w:val="000000" w:themeColor="text1"/>
          <w:sz w:val="19"/>
          <w:szCs w:val="19"/>
        </w:rPr>
        <w:t>.</w:t>
      </w:r>
    </w:p>
    <w:p w14:paraId="018FA399" w14:textId="77777777" w:rsidR="00C60B39" w:rsidRPr="007C5DE2" w:rsidRDefault="00C60B39" w:rsidP="00C60B39">
      <w:pPr>
        <w:tabs>
          <w:tab w:val="left" w:pos="6302"/>
        </w:tabs>
        <w:spacing w:line="276" w:lineRule="auto"/>
        <w:rPr>
          <w:rFonts w:ascii="Verdana" w:hAnsi="Verdana" w:cs="Times"/>
          <w:b/>
          <w:sz w:val="19"/>
          <w:szCs w:val="19"/>
          <w:lang w:val="en-US"/>
        </w:rPr>
      </w:pPr>
    </w:p>
    <w:p w14:paraId="3C295E14" w14:textId="06583902" w:rsidR="00C60B39" w:rsidRPr="007C5DE2" w:rsidRDefault="00CE1D8D" w:rsidP="00C60B39">
      <w:pPr>
        <w:tabs>
          <w:tab w:val="left" w:pos="6302"/>
        </w:tabs>
        <w:spacing w:line="276" w:lineRule="auto"/>
        <w:rPr>
          <w:rFonts w:ascii="Verdana" w:hAnsi="Verdana"/>
          <w:sz w:val="19"/>
          <w:szCs w:val="19"/>
          <w:lang w:val="en-US"/>
        </w:rPr>
      </w:pPr>
      <w:r w:rsidRPr="007C5DE2">
        <w:rPr>
          <w:rFonts w:ascii="Verdana" w:hAnsi="Verdana" w:cs="Times"/>
          <w:b/>
          <w:sz w:val="19"/>
          <w:szCs w:val="19"/>
          <w:lang w:val="en-US"/>
        </w:rPr>
        <w:t xml:space="preserve">Table </w:t>
      </w:r>
      <w:r w:rsidRPr="007C5DE2">
        <w:rPr>
          <w:rFonts w:ascii="Verdana" w:hAnsi="Verdana" w:cs="Times"/>
          <w:b/>
          <w:color w:val="000000" w:themeColor="text1"/>
          <w:sz w:val="19"/>
          <w:szCs w:val="19"/>
          <w:lang w:val="en-US"/>
        </w:rPr>
        <w:t>S</w:t>
      </w:r>
      <w:r w:rsidR="00D45C89" w:rsidRPr="007C5DE2">
        <w:rPr>
          <w:rFonts w:ascii="Verdana" w:hAnsi="Verdana" w:cs="Times"/>
          <w:b/>
          <w:color w:val="000000" w:themeColor="text1"/>
          <w:sz w:val="19"/>
          <w:szCs w:val="19"/>
          <w:lang w:val="en-US"/>
        </w:rPr>
        <w:t>8</w:t>
      </w:r>
      <w:r w:rsidRPr="007C5DE2">
        <w:rPr>
          <w:rFonts w:ascii="Verdana" w:hAnsi="Verdana" w:cs="Times"/>
          <w:b/>
          <w:color w:val="000000" w:themeColor="text1"/>
          <w:sz w:val="19"/>
          <w:szCs w:val="19"/>
          <w:lang w:val="en-US"/>
        </w:rPr>
        <w:t xml:space="preserve"> </w:t>
      </w:r>
      <w:r w:rsidR="00E03472" w:rsidRPr="007C5DE2">
        <w:rPr>
          <w:rFonts w:ascii="Verdana" w:hAnsi="Verdana" w:cs="Times"/>
          <w:color w:val="000000" w:themeColor="text1"/>
          <w:sz w:val="19"/>
          <w:szCs w:val="19"/>
          <w:lang w:val="en-US"/>
        </w:rPr>
        <w:t xml:space="preserve">Items that compose the </w:t>
      </w:r>
      <w:r w:rsidR="00E03472" w:rsidRPr="007C5DE2">
        <w:rPr>
          <w:rFonts w:ascii="Verdana" w:hAnsi="Verdana" w:cs="Times"/>
          <w:color w:val="000000" w:themeColor="text1"/>
          <w:sz w:val="19"/>
          <w:szCs w:val="19"/>
        </w:rPr>
        <w:t xml:space="preserve">tool to assess </w:t>
      </w:r>
      <w:r w:rsidR="00E03472" w:rsidRPr="007C5DE2">
        <w:rPr>
          <w:rFonts w:ascii="Verdana" w:hAnsi="Verdana" w:cs="Times"/>
          <w:sz w:val="19"/>
          <w:szCs w:val="19"/>
        </w:rPr>
        <w:t xml:space="preserve">the </w:t>
      </w:r>
      <w:r w:rsidR="00E03472" w:rsidRPr="007C5DE2">
        <w:rPr>
          <w:rFonts w:ascii="Verdana" w:hAnsi="Verdana"/>
          <w:sz w:val="19"/>
          <w:szCs w:val="19"/>
        </w:rPr>
        <w:t>methodological quality of treatment trials</w:t>
      </w:r>
      <w:r w:rsidRPr="007C5DE2">
        <w:rPr>
          <w:rFonts w:ascii="Verdana" w:hAnsi="Verdana"/>
          <w:sz w:val="19"/>
          <w:szCs w:val="19"/>
          <w:lang w:val="en-US"/>
        </w:rPr>
        <w:t xml:space="preserve"> </w:t>
      </w:r>
    </w:p>
    <w:tbl>
      <w:tblPr>
        <w:tblStyle w:val="TableGrid"/>
        <w:tblW w:w="9351" w:type="dxa"/>
        <w:tblCellMar>
          <w:left w:w="57" w:type="dxa"/>
          <w:right w:w="57" w:type="dxa"/>
        </w:tblCellMar>
        <w:tblLook w:val="04A0" w:firstRow="1" w:lastRow="0" w:firstColumn="1" w:lastColumn="0" w:noHBand="0" w:noVBand="1"/>
      </w:tblPr>
      <w:tblGrid>
        <w:gridCol w:w="5240"/>
        <w:gridCol w:w="992"/>
        <w:gridCol w:w="1134"/>
        <w:gridCol w:w="1985"/>
      </w:tblGrid>
      <w:tr w:rsidR="00CE1D8D" w:rsidRPr="007C5DE2" w14:paraId="3502E01F" w14:textId="77777777" w:rsidTr="00C60B39">
        <w:tc>
          <w:tcPr>
            <w:tcW w:w="5240" w:type="dxa"/>
          </w:tcPr>
          <w:p w14:paraId="1850C54B" w14:textId="77777777" w:rsidR="00CE1D8D" w:rsidRPr="007C5DE2" w:rsidRDefault="00CE1D8D" w:rsidP="00696746">
            <w:pPr>
              <w:widowControl w:val="0"/>
              <w:autoSpaceDE w:val="0"/>
              <w:autoSpaceDN w:val="0"/>
              <w:adjustRightInd w:val="0"/>
              <w:spacing w:line="360"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Item</w:t>
            </w:r>
          </w:p>
        </w:tc>
        <w:tc>
          <w:tcPr>
            <w:tcW w:w="4111" w:type="dxa"/>
            <w:gridSpan w:val="3"/>
          </w:tcPr>
          <w:p w14:paraId="6DAD8637" w14:textId="77777777" w:rsidR="00CE1D8D" w:rsidRPr="007C5DE2" w:rsidRDefault="00CE1D8D" w:rsidP="00696746">
            <w:pPr>
              <w:widowControl w:val="0"/>
              <w:autoSpaceDE w:val="0"/>
              <w:autoSpaceDN w:val="0"/>
              <w:adjustRightInd w:val="0"/>
              <w:spacing w:line="360" w:lineRule="auto"/>
              <w:rPr>
                <w:rFonts w:ascii="Verdana" w:hAnsi="Verdana"/>
                <w:b/>
                <w:color w:val="000000" w:themeColor="text1"/>
                <w:sz w:val="19"/>
                <w:szCs w:val="19"/>
                <w:lang w:val="en-US"/>
              </w:rPr>
            </w:pPr>
            <w:r w:rsidRPr="007C5DE2">
              <w:rPr>
                <w:rFonts w:ascii="Verdana" w:hAnsi="Verdana"/>
                <w:b/>
                <w:color w:val="000000" w:themeColor="text1"/>
                <w:sz w:val="19"/>
                <w:szCs w:val="19"/>
                <w:lang w:val="en-US"/>
              </w:rPr>
              <w:t>Points</w:t>
            </w:r>
          </w:p>
        </w:tc>
      </w:tr>
      <w:tr w:rsidR="00DD4996" w:rsidRPr="007C5DE2" w14:paraId="1266BB52" w14:textId="77777777" w:rsidTr="00C60B39">
        <w:tc>
          <w:tcPr>
            <w:tcW w:w="5240" w:type="dxa"/>
          </w:tcPr>
          <w:p w14:paraId="4A5CCDB8" w14:textId="77777777" w:rsidR="00CE1D8D" w:rsidRPr="007C5DE2" w:rsidRDefault="00CE1D8D" w:rsidP="00696746">
            <w:pPr>
              <w:widowControl w:val="0"/>
              <w:autoSpaceDE w:val="0"/>
              <w:autoSpaceDN w:val="0"/>
              <w:adjustRightInd w:val="0"/>
              <w:spacing w:line="360" w:lineRule="auto"/>
              <w:rPr>
                <w:rFonts w:ascii="Verdana" w:hAnsi="Verdana"/>
                <w:b/>
                <w:color w:val="808080" w:themeColor="background1" w:themeShade="80"/>
                <w:sz w:val="19"/>
                <w:szCs w:val="19"/>
                <w:lang w:val="en-US"/>
              </w:rPr>
            </w:pPr>
          </w:p>
        </w:tc>
        <w:tc>
          <w:tcPr>
            <w:tcW w:w="992" w:type="dxa"/>
          </w:tcPr>
          <w:p w14:paraId="654CD81E"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Yes</w:t>
            </w:r>
          </w:p>
        </w:tc>
        <w:tc>
          <w:tcPr>
            <w:tcW w:w="1134" w:type="dxa"/>
          </w:tcPr>
          <w:p w14:paraId="500BF3A7"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No</w:t>
            </w:r>
          </w:p>
        </w:tc>
        <w:tc>
          <w:tcPr>
            <w:tcW w:w="1985" w:type="dxa"/>
          </w:tcPr>
          <w:p w14:paraId="758F3810" w14:textId="2F80BFB8"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Not known</w:t>
            </w:r>
            <w:r w:rsidR="00C21747" w:rsidRPr="007C5DE2">
              <w:rPr>
                <w:rFonts w:ascii="Verdana" w:hAnsi="Verdana"/>
                <w:color w:val="000000" w:themeColor="text1"/>
                <w:sz w:val="19"/>
                <w:szCs w:val="19"/>
                <w:lang w:val="en-US"/>
              </w:rPr>
              <w:t xml:space="preserve"> / N</w:t>
            </w:r>
            <w:r w:rsidR="00DD4996" w:rsidRPr="007C5DE2">
              <w:rPr>
                <w:rFonts w:ascii="Verdana" w:hAnsi="Verdana"/>
                <w:color w:val="000000" w:themeColor="text1"/>
                <w:sz w:val="19"/>
                <w:szCs w:val="19"/>
                <w:lang w:val="en-US"/>
              </w:rPr>
              <w:t>.</w:t>
            </w:r>
            <w:r w:rsidR="00C21747" w:rsidRPr="007C5DE2">
              <w:rPr>
                <w:rFonts w:ascii="Verdana" w:hAnsi="Verdana"/>
                <w:color w:val="000000" w:themeColor="text1"/>
                <w:sz w:val="19"/>
                <w:szCs w:val="19"/>
                <w:lang w:val="en-US"/>
              </w:rPr>
              <w:t>A</w:t>
            </w:r>
            <w:r w:rsidR="00DD4996" w:rsidRPr="007C5DE2">
              <w:rPr>
                <w:rFonts w:ascii="Verdana" w:hAnsi="Verdana"/>
                <w:color w:val="000000" w:themeColor="text1"/>
                <w:sz w:val="19"/>
                <w:szCs w:val="19"/>
                <w:lang w:val="en-US"/>
              </w:rPr>
              <w:t>.</w:t>
            </w:r>
          </w:p>
        </w:tc>
      </w:tr>
      <w:tr w:rsidR="00DD4996" w:rsidRPr="007C5DE2" w14:paraId="5CFF1D50" w14:textId="77777777" w:rsidTr="00C60B39">
        <w:tc>
          <w:tcPr>
            <w:tcW w:w="5240" w:type="dxa"/>
          </w:tcPr>
          <w:p w14:paraId="0A2CF5DC" w14:textId="77777777" w:rsidR="00CE1D8D" w:rsidRPr="007C5DE2" w:rsidRDefault="00CE1D8D" w:rsidP="00696746">
            <w:pPr>
              <w:widowControl w:val="0"/>
              <w:autoSpaceDE w:val="0"/>
              <w:autoSpaceDN w:val="0"/>
              <w:adjustRightInd w:val="0"/>
              <w:spacing w:line="276" w:lineRule="auto"/>
              <w:rPr>
                <w:rFonts w:ascii="Verdana" w:hAnsi="Verdana"/>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Was the study described as an RCT?</w:t>
            </w:r>
          </w:p>
        </w:tc>
        <w:tc>
          <w:tcPr>
            <w:tcW w:w="992" w:type="dxa"/>
          </w:tcPr>
          <w:p w14:paraId="79E0ADD1" w14:textId="77777777" w:rsidR="00CE1D8D" w:rsidRPr="007C5DE2" w:rsidRDefault="00CE1D8D" w:rsidP="00696746">
            <w:pPr>
              <w:widowControl w:val="0"/>
              <w:autoSpaceDE w:val="0"/>
              <w:autoSpaceDN w:val="0"/>
              <w:adjustRightInd w:val="0"/>
              <w:spacing w:line="360" w:lineRule="auto"/>
              <w:jc w:val="center"/>
              <w:rPr>
                <w:rFonts w:ascii="Verdana" w:hAnsi="Verdana"/>
                <w:color w:val="000000" w:themeColor="text1"/>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3B793445" w14:textId="77777777" w:rsidR="00CE1D8D" w:rsidRPr="007C5DE2" w:rsidRDefault="00CE1D8D" w:rsidP="00696746">
            <w:pPr>
              <w:widowControl w:val="0"/>
              <w:autoSpaceDE w:val="0"/>
              <w:autoSpaceDN w:val="0"/>
              <w:adjustRightInd w:val="0"/>
              <w:spacing w:line="360" w:lineRule="auto"/>
              <w:jc w:val="center"/>
              <w:rPr>
                <w:rFonts w:ascii="Verdana" w:hAnsi="Verdana"/>
                <w:color w:val="000000" w:themeColor="text1"/>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33D712F5" w14:textId="77777777" w:rsidR="00CE1D8D" w:rsidRPr="007C5DE2" w:rsidRDefault="00CE1D8D" w:rsidP="00696746">
            <w:pPr>
              <w:widowControl w:val="0"/>
              <w:autoSpaceDE w:val="0"/>
              <w:autoSpaceDN w:val="0"/>
              <w:adjustRightInd w:val="0"/>
              <w:spacing w:line="360" w:lineRule="auto"/>
              <w:jc w:val="center"/>
              <w:rPr>
                <w:rFonts w:ascii="Verdana" w:hAnsi="Verdana"/>
                <w:color w:val="000000" w:themeColor="text1"/>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393D0EE3" w14:textId="77777777" w:rsidTr="00C60B39">
        <w:tc>
          <w:tcPr>
            <w:tcW w:w="5240" w:type="dxa"/>
          </w:tcPr>
          <w:p w14:paraId="42147DDF"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2</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Was the method of randomization adequate?</w:t>
            </w:r>
          </w:p>
        </w:tc>
        <w:tc>
          <w:tcPr>
            <w:tcW w:w="992" w:type="dxa"/>
          </w:tcPr>
          <w:p w14:paraId="272DBEDC"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20FFD883"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1221E439"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7BE53885" w14:textId="77777777" w:rsidTr="00C60B39">
        <w:tc>
          <w:tcPr>
            <w:tcW w:w="5240" w:type="dxa"/>
          </w:tcPr>
          <w:p w14:paraId="7670EC6F"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3</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Was the treatment allocation concealed?</w:t>
            </w:r>
          </w:p>
        </w:tc>
        <w:tc>
          <w:tcPr>
            <w:tcW w:w="992" w:type="dxa"/>
          </w:tcPr>
          <w:p w14:paraId="652B5396"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4A3285AC"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0F3EEBB5"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48AF5E2C" w14:textId="77777777" w:rsidTr="00C60B39">
        <w:tc>
          <w:tcPr>
            <w:tcW w:w="5240" w:type="dxa"/>
          </w:tcPr>
          <w:p w14:paraId="23B6483E"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 4</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Were study participants and providers blinded to treatment group assignment?</w:t>
            </w:r>
          </w:p>
        </w:tc>
        <w:tc>
          <w:tcPr>
            <w:tcW w:w="992" w:type="dxa"/>
          </w:tcPr>
          <w:p w14:paraId="22FE4B2A"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10965F88"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73DB8CA4"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49EDF19C" w14:textId="77777777" w:rsidTr="00C60B39">
        <w:tc>
          <w:tcPr>
            <w:tcW w:w="5240" w:type="dxa"/>
          </w:tcPr>
          <w:p w14:paraId="0ABC9BB9" w14:textId="77777777" w:rsidR="00CE1D8D" w:rsidRPr="007C5DE2" w:rsidRDefault="00CE1D8D" w:rsidP="00696746">
            <w:pPr>
              <w:widowControl w:val="0"/>
              <w:autoSpaceDE w:val="0"/>
              <w:autoSpaceDN w:val="0"/>
              <w:adjustRightInd w:val="0"/>
              <w:spacing w:line="276" w:lineRule="auto"/>
              <w:rPr>
                <w:rFonts w:ascii="Verdana" w:hAnsi="Verdana"/>
                <w:sz w:val="19"/>
                <w:szCs w:val="19"/>
                <w:lang w:val="en-US"/>
              </w:rPr>
            </w:pPr>
            <w:r w:rsidRPr="007C5DE2">
              <w:rPr>
                <w:rFonts w:ascii="Verdana" w:hAnsi="Verdana"/>
                <w:b/>
                <w:color w:val="808080" w:themeColor="background1" w:themeShade="80"/>
                <w:sz w:val="19"/>
                <w:szCs w:val="19"/>
                <w:lang w:val="en-US"/>
              </w:rPr>
              <w:t xml:space="preserve">   </w:t>
            </w:r>
            <w:r w:rsidRPr="007C5DE2">
              <w:rPr>
                <w:rFonts w:ascii="Verdana" w:hAnsi="Verdana"/>
                <w:b/>
                <w:color w:val="000000" w:themeColor="text1"/>
                <w:sz w:val="19"/>
                <w:szCs w:val="19"/>
                <w:lang w:val="en-US"/>
              </w:rPr>
              <w:t>5</w:t>
            </w:r>
            <w:r w:rsidRPr="007C5DE2">
              <w:rPr>
                <w:rFonts w:ascii="Verdana" w:hAnsi="Verdana"/>
                <w:b/>
                <w:color w:val="808080" w:themeColor="background1" w:themeShade="80"/>
                <w:sz w:val="19"/>
                <w:szCs w:val="19"/>
                <w:lang w:val="en-US"/>
              </w:rPr>
              <w:t xml:space="preserve"> </w:t>
            </w:r>
            <w:r w:rsidRPr="007C5DE2">
              <w:rPr>
                <w:rFonts w:ascii="Verdana" w:eastAsiaTheme="minorHAnsi" w:hAnsi="Verdana" w:cs="Verdana"/>
                <w:color w:val="auto"/>
                <w:kern w:val="0"/>
                <w:sz w:val="19"/>
                <w:szCs w:val="19"/>
                <w:lang w:val="en-US" w:eastAsia="en-US"/>
              </w:rPr>
              <w:t>Were the people assessing the outcomes blinded to the participants' group assignments?</w:t>
            </w:r>
          </w:p>
        </w:tc>
        <w:tc>
          <w:tcPr>
            <w:tcW w:w="992" w:type="dxa"/>
          </w:tcPr>
          <w:p w14:paraId="00AEC49A"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4BB90ADB"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14E25545"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536E441C" w14:textId="77777777" w:rsidTr="00C60B39">
        <w:tc>
          <w:tcPr>
            <w:tcW w:w="5240" w:type="dxa"/>
          </w:tcPr>
          <w:p w14:paraId="485ADAB1" w14:textId="77777777" w:rsidR="00CE1D8D" w:rsidRPr="007C5DE2" w:rsidRDefault="00CE1D8D" w:rsidP="00696746">
            <w:pPr>
              <w:widowControl w:val="0"/>
              <w:autoSpaceDE w:val="0"/>
              <w:autoSpaceDN w:val="0"/>
              <w:adjustRightInd w:val="0"/>
              <w:spacing w:line="276" w:lineRule="auto"/>
              <w:rPr>
                <w:rFonts w:ascii="Verdana" w:hAnsi="Verdana"/>
                <w:sz w:val="19"/>
                <w:szCs w:val="19"/>
                <w:lang w:val="en-US"/>
              </w:rPr>
            </w:pPr>
            <w:r w:rsidRPr="007C5DE2">
              <w:rPr>
                <w:rFonts w:ascii="Verdana" w:hAnsi="Verdana"/>
                <w:b/>
                <w:sz w:val="19"/>
                <w:szCs w:val="19"/>
                <w:lang w:val="en-US"/>
              </w:rPr>
              <w:t xml:space="preserve">   6</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Were the groups similar at baseline on important characteristics that could affect outcomes?</w:t>
            </w:r>
          </w:p>
        </w:tc>
        <w:tc>
          <w:tcPr>
            <w:tcW w:w="992" w:type="dxa"/>
          </w:tcPr>
          <w:p w14:paraId="60849D27"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5A8DCDBD"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0D1AAD12"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24950159" w14:textId="77777777" w:rsidTr="00C60B39">
        <w:tc>
          <w:tcPr>
            <w:tcW w:w="5240" w:type="dxa"/>
          </w:tcPr>
          <w:p w14:paraId="4837C555"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 xml:space="preserve">7 </w:t>
            </w:r>
            <w:r w:rsidRPr="007C5DE2">
              <w:rPr>
                <w:rFonts w:ascii="Verdana" w:eastAsiaTheme="minorHAnsi" w:hAnsi="Verdana" w:cs="Verdana"/>
                <w:color w:val="auto"/>
                <w:kern w:val="0"/>
                <w:sz w:val="19"/>
                <w:szCs w:val="19"/>
                <w:lang w:val="en-US" w:eastAsia="en-US"/>
              </w:rPr>
              <w:t>Was the overall drop-out rate from the study at endpoint 20% or lower of the number allocated to treatment?</w:t>
            </w:r>
          </w:p>
        </w:tc>
        <w:tc>
          <w:tcPr>
            <w:tcW w:w="992" w:type="dxa"/>
          </w:tcPr>
          <w:p w14:paraId="1E9A1B95"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1920E478"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1DE9920F"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6AAF93E4" w14:textId="77777777" w:rsidTr="00C60B39">
        <w:tc>
          <w:tcPr>
            <w:tcW w:w="5240" w:type="dxa"/>
          </w:tcPr>
          <w:p w14:paraId="03617A25" w14:textId="77777777" w:rsidR="00CE1D8D" w:rsidRPr="007C5DE2" w:rsidRDefault="00CE1D8D" w:rsidP="00696746">
            <w:pPr>
              <w:widowControl w:val="0"/>
              <w:autoSpaceDE w:val="0"/>
              <w:autoSpaceDN w:val="0"/>
              <w:adjustRightInd w:val="0"/>
              <w:spacing w:line="276" w:lineRule="auto"/>
              <w:rPr>
                <w:rFonts w:ascii="Verdana" w:hAnsi="Verdana"/>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8</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Was the differential drop-out rate at endpoint &lt; 15%?</w:t>
            </w:r>
          </w:p>
        </w:tc>
        <w:tc>
          <w:tcPr>
            <w:tcW w:w="992" w:type="dxa"/>
          </w:tcPr>
          <w:p w14:paraId="4D978381"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489CD031"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42EBC9F5"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58A7EC4C" w14:textId="77777777" w:rsidTr="00C60B39">
        <w:tc>
          <w:tcPr>
            <w:tcW w:w="5240" w:type="dxa"/>
          </w:tcPr>
          <w:p w14:paraId="6CC99480"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9</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Was there high adherence to the intervention protocols for each treatment group?</w:t>
            </w:r>
          </w:p>
        </w:tc>
        <w:tc>
          <w:tcPr>
            <w:tcW w:w="992" w:type="dxa"/>
          </w:tcPr>
          <w:p w14:paraId="0C52EA50"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63F3C39F"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19A48C52"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79FC6B31" w14:textId="77777777" w:rsidTr="00C60B39">
        <w:tc>
          <w:tcPr>
            <w:tcW w:w="5240" w:type="dxa"/>
          </w:tcPr>
          <w:p w14:paraId="3D20F687"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10</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Were other interventions avoided or similar in the groups?</w:t>
            </w:r>
          </w:p>
        </w:tc>
        <w:tc>
          <w:tcPr>
            <w:tcW w:w="992" w:type="dxa"/>
          </w:tcPr>
          <w:p w14:paraId="349E677E"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3BF52D6E"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47DCBAF0"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115B533C" w14:textId="77777777" w:rsidTr="00C60B39">
        <w:tc>
          <w:tcPr>
            <w:tcW w:w="5240" w:type="dxa"/>
          </w:tcPr>
          <w:p w14:paraId="63A9271E"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11</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Were outcomes assessed using valid and reliable measures, implemented consistently across all study participants?</w:t>
            </w:r>
          </w:p>
        </w:tc>
        <w:tc>
          <w:tcPr>
            <w:tcW w:w="992" w:type="dxa"/>
          </w:tcPr>
          <w:p w14:paraId="6B4E8E86"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3FBEA8B6"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105B15AD"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03B2D97D" w14:textId="77777777" w:rsidTr="00C60B39">
        <w:tc>
          <w:tcPr>
            <w:tcW w:w="5240" w:type="dxa"/>
          </w:tcPr>
          <w:p w14:paraId="7794DFEA"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12</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 xml:space="preserve">Did the authors report that the sample size was sufficiently large to be able to detect a difference between group with </w:t>
            </w:r>
            <w:r w:rsidRPr="007C5DE2">
              <w:rPr>
                <w:rFonts w:ascii="Verdana" w:eastAsiaTheme="minorHAnsi" w:hAnsi="Verdana" w:cs="Verdana"/>
                <w:color w:val="auto"/>
                <w:kern w:val="0"/>
                <w:sz w:val="19"/>
                <w:szCs w:val="19"/>
                <w:lang w:val="en-US" w:eastAsia="en-US"/>
              </w:rPr>
              <w:sym w:font="Symbol" w:char="F0B3"/>
            </w:r>
            <w:r w:rsidRPr="007C5DE2">
              <w:rPr>
                <w:rFonts w:ascii="Verdana" w:eastAsiaTheme="minorHAnsi" w:hAnsi="Verdana" w:cs="Verdana"/>
                <w:color w:val="auto"/>
                <w:kern w:val="0"/>
                <w:sz w:val="19"/>
                <w:szCs w:val="19"/>
                <w:lang w:val="en-US" w:eastAsia="en-US"/>
              </w:rPr>
              <w:t xml:space="preserve"> 80% power?</w:t>
            </w:r>
          </w:p>
        </w:tc>
        <w:tc>
          <w:tcPr>
            <w:tcW w:w="992" w:type="dxa"/>
          </w:tcPr>
          <w:p w14:paraId="255EF9EA"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47A63AAF"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4F2619A6"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olor w:val="000000" w:themeColor="text1"/>
                <w:sz w:val="19"/>
                <w:szCs w:val="19"/>
                <w:lang w:val="en-US"/>
              </w:rPr>
              <w:t xml:space="preserve"> </w:t>
            </w: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3F94411C" w14:textId="77777777" w:rsidTr="00C60B39">
        <w:tc>
          <w:tcPr>
            <w:tcW w:w="5240" w:type="dxa"/>
          </w:tcPr>
          <w:p w14:paraId="7F4E3E43" w14:textId="77777777" w:rsidR="00CE1D8D" w:rsidRPr="007C5DE2" w:rsidRDefault="00CE1D8D" w:rsidP="00696746">
            <w:pPr>
              <w:widowControl w:val="0"/>
              <w:autoSpaceDE w:val="0"/>
              <w:autoSpaceDN w:val="0"/>
              <w:adjustRightInd w:val="0"/>
              <w:spacing w:line="276" w:lineRule="auto"/>
              <w:rPr>
                <w:rFonts w:ascii="Verdana" w:hAnsi="Verdana"/>
                <w:b/>
                <w:color w:val="808080" w:themeColor="background1" w:themeShade="80"/>
                <w:sz w:val="19"/>
                <w:szCs w:val="19"/>
                <w:lang w:val="en-US"/>
              </w:rPr>
            </w:pPr>
            <w:r w:rsidRPr="007C5DE2">
              <w:rPr>
                <w:rFonts w:ascii="Verdana" w:hAnsi="Verdana"/>
                <w:sz w:val="19"/>
                <w:szCs w:val="19"/>
                <w:lang w:val="en-US"/>
              </w:rPr>
              <w:t xml:space="preserve"> </w:t>
            </w:r>
            <w:r w:rsidRPr="007C5DE2">
              <w:rPr>
                <w:rFonts w:ascii="Verdana" w:hAnsi="Verdana"/>
                <w:b/>
                <w:sz w:val="19"/>
                <w:szCs w:val="19"/>
                <w:lang w:val="en-US"/>
              </w:rPr>
              <w:t>13</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Were outcomes reported or subgroups analyzed pre-specified?</w:t>
            </w:r>
          </w:p>
        </w:tc>
        <w:tc>
          <w:tcPr>
            <w:tcW w:w="992" w:type="dxa"/>
          </w:tcPr>
          <w:p w14:paraId="77B796D5"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59226B61"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187E47C6" w14:textId="77777777" w:rsidR="00CE1D8D" w:rsidRPr="007C5DE2" w:rsidRDefault="00CE1D8D" w:rsidP="00696746">
            <w:pPr>
              <w:widowControl w:val="0"/>
              <w:autoSpaceDE w:val="0"/>
              <w:autoSpaceDN w:val="0"/>
              <w:adjustRightInd w:val="0"/>
              <w:spacing w:line="360" w:lineRule="auto"/>
              <w:jc w:val="center"/>
              <w:rPr>
                <w:rFonts w:ascii="Verdana" w:hAnsi="Verdana"/>
                <w:b/>
                <w:color w:val="808080" w:themeColor="background1" w:themeShade="80"/>
                <w:sz w:val="19"/>
                <w:szCs w:val="19"/>
                <w:lang w:val="en-US"/>
              </w:rPr>
            </w:pP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r w:rsidR="00DD4996" w:rsidRPr="007C5DE2" w14:paraId="7464C7EF" w14:textId="77777777" w:rsidTr="00C60B39">
        <w:tc>
          <w:tcPr>
            <w:tcW w:w="5240" w:type="dxa"/>
          </w:tcPr>
          <w:p w14:paraId="3592A245" w14:textId="77777777" w:rsidR="00CE1D8D" w:rsidRPr="007C5DE2" w:rsidRDefault="00CE1D8D" w:rsidP="00696746">
            <w:pPr>
              <w:widowControl w:val="0"/>
              <w:autoSpaceDE w:val="0"/>
              <w:autoSpaceDN w:val="0"/>
              <w:adjustRightInd w:val="0"/>
              <w:spacing w:line="276" w:lineRule="auto"/>
              <w:rPr>
                <w:rFonts w:ascii="Verdana" w:hAnsi="Verdana"/>
                <w:sz w:val="19"/>
                <w:szCs w:val="19"/>
                <w:lang w:val="en-US"/>
              </w:rPr>
            </w:pPr>
            <w:r w:rsidRPr="007C5DE2">
              <w:rPr>
                <w:rFonts w:ascii="Verdana" w:hAnsi="Verdana"/>
                <w:b/>
                <w:sz w:val="19"/>
                <w:szCs w:val="19"/>
                <w:lang w:val="en-US"/>
              </w:rPr>
              <w:t>14</w:t>
            </w:r>
            <w:r w:rsidRPr="007C5DE2">
              <w:rPr>
                <w:rFonts w:ascii="Verdana" w:hAnsi="Verdana"/>
                <w:sz w:val="19"/>
                <w:szCs w:val="19"/>
                <w:lang w:val="en-US"/>
              </w:rPr>
              <w:t xml:space="preserve"> </w:t>
            </w:r>
            <w:r w:rsidRPr="007C5DE2">
              <w:rPr>
                <w:rFonts w:ascii="Verdana" w:eastAsiaTheme="minorHAnsi" w:hAnsi="Verdana" w:cs="Verdana"/>
                <w:color w:val="auto"/>
                <w:kern w:val="0"/>
                <w:sz w:val="19"/>
                <w:szCs w:val="19"/>
                <w:lang w:val="en-US" w:eastAsia="en-US"/>
              </w:rPr>
              <w:t>Were all randomized participants analyzed in the group to which they were originally assigned (</w:t>
            </w:r>
            <w:r w:rsidRPr="007C5DE2">
              <w:rPr>
                <w:rFonts w:ascii="Verdana" w:eastAsiaTheme="minorHAnsi" w:hAnsi="Verdana" w:cs="Verdana"/>
                <w:i/>
                <w:color w:val="auto"/>
                <w:kern w:val="0"/>
                <w:sz w:val="19"/>
                <w:szCs w:val="19"/>
                <w:lang w:val="en-US" w:eastAsia="en-US"/>
              </w:rPr>
              <w:t>i.e.,</w:t>
            </w:r>
            <w:r w:rsidRPr="007C5DE2">
              <w:rPr>
                <w:rFonts w:ascii="Verdana" w:eastAsiaTheme="minorHAnsi" w:hAnsi="Verdana" w:cs="Verdana"/>
                <w:color w:val="auto"/>
                <w:kern w:val="0"/>
                <w:sz w:val="19"/>
                <w:szCs w:val="19"/>
                <w:lang w:val="en-US" w:eastAsia="en-US"/>
              </w:rPr>
              <w:t xml:space="preserve"> intention-to-treat analysis)?</w:t>
            </w:r>
          </w:p>
        </w:tc>
        <w:tc>
          <w:tcPr>
            <w:tcW w:w="992" w:type="dxa"/>
          </w:tcPr>
          <w:p w14:paraId="5567F566" w14:textId="77777777" w:rsidR="00CE1D8D" w:rsidRPr="007C5DE2" w:rsidRDefault="00CE1D8D" w:rsidP="00696746">
            <w:pPr>
              <w:widowControl w:val="0"/>
              <w:autoSpaceDE w:val="0"/>
              <w:autoSpaceDN w:val="0"/>
              <w:adjustRightInd w:val="0"/>
              <w:spacing w:line="360" w:lineRule="auto"/>
              <w:jc w:val="center"/>
              <w:rPr>
                <w:rFonts w:ascii="Verdana" w:hAnsi="Verdana" w:cs="Times"/>
                <w:b/>
                <w:color w:val="385623" w:themeColor="accent6" w:themeShade="80"/>
                <w:sz w:val="19"/>
                <w:szCs w:val="19"/>
                <w:lang w:val="en-US"/>
              </w:rPr>
            </w:pPr>
            <w:r w:rsidRPr="007C5DE2">
              <w:rPr>
                <w:rFonts w:ascii="Verdana" w:hAnsi="Verdana" w:cs="Times"/>
                <w:b/>
                <w:color w:val="385623" w:themeColor="accent6" w:themeShade="80"/>
                <w:sz w:val="19"/>
                <w:szCs w:val="19"/>
                <w:lang w:val="en-US"/>
              </w:rPr>
              <w:sym w:font="Symbol" w:char="F0C5"/>
            </w:r>
            <w:r w:rsidRPr="007C5DE2">
              <w:rPr>
                <w:rFonts w:ascii="Verdana" w:hAnsi="Verdana" w:cs="Times"/>
                <w:b/>
                <w:color w:val="385623" w:themeColor="accent6" w:themeShade="80"/>
                <w:sz w:val="19"/>
                <w:szCs w:val="19"/>
                <w:lang w:val="en-US"/>
              </w:rPr>
              <w:t xml:space="preserve"> </w:t>
            </w:r>
            <w:r w:rsidRPr="007C5DE2">
              <w:rPr>
                <w:rFonts w:ascii="Verdana" w:hAnsi="Verdana"/>
                <w:color w:val="000000" w:themeColor="text1"/>
                <w:sz w:val="19"/>
                <w:szCs w:val="19"/>
                <w:lang w:val="en-US"/>
              </w:rPr>
              <w:t>= 1</w:t>
            </w:r>
          </w:p>
        </w:tc>
        <w:tc>
          <w:tcPr>
            <w:tcW w:w="1134" w:type="dxa"/>
          </w:tcPr>
          <w:p w14:paraId="103E3D13" w14:textId="77777777" w:rsidR="00CE1D8D" w:rsidRPr="007C5DE2" w:rsidRDefault="00CE1D8D" w:rsidP="00696746">
            <w:pPr>
              <w:widowControl w:val="0"/>
              <w:autoSpaceDE w:val="0"/>
              <w:autoSpaceDN w:val="0"/>
              <w:adjustRightInd w:val="0"/>
              <w:spacing w:line="360" w:lineRule="auto"/>
              <w:jc w:val="center"/>
              <w:rPr>
                <w:rFonts w:ascii="Verdana" w:hAnsi="Verdana" w:cs="Times"/>
                <w:b/>
                <w:color w:val="FF0000"/>
                <w:sz w:val="19"/>
                <w:szCs w:val="19"/>
                <w:lang w:val="en-US"/>
              </w:rPr>
            </w:pPr>
            <w:r w:rsidRPr="007C5DE2">
              <w:rPr>
                <w:rFonts w:ascii="Verdana" w:hAnsi="Verdana" w:cs="Times"/>
                <w:b/>
                <w:color w:val="FF0000"/>
                <w:sz w:val="19"/>
                <w:szCs w:val="19"/>
                <w:lang w:val="en-US"/>
              </w:rPr>
              <w:sym w:font="Symbol" w:char="F0C4"/>
            </w:r>
            <w:r w:rsidRPr="007C5DE2">
              <w:rPr>
                <w:rFonts w:ascii="Verdana" w:hAnsi="Verdana" w:cs="Times"/>
                <w:b/>
                <w:color w:val="FF0000"/>
                <w:sz w:val="19"/>
                <w:szCs w:val="19"/>
                <w:lang w:val="en-US"/>
              </w:rPr>
              <w:t xml:space="preserve"> </w:t>
            </w:r>
            <w:r w:rsidRPr="007C5DE2">
              <w:rPr>
                <w:rFonts w:ascii="Verdana" w:hAnsi="Verdana"/>
                <w:color w:val="000000" w:themeColor="text1"/>
                <w:sz w:val="19"/>
                <w:szCs w:val="19"/>
                <w:lang w:val="en-US"/>
              </w:rPr>
              <w:t>= -1</w:t>
            </w:r>
          </w:p>
        </w:tc>
        <w:tc>
          <w:tcPr>
            <w:tcW w:w="1985" w:type="dxa"/>
          </w:tcPr>
          <w:p w14:paraId="3EB9AE69" w14:textId="77777777" w:rsidR="00CE1D8D" w:rsidRPr="007C5DE2" w:rsidRDefault="00CE1D8D" w:rsidP="00696746">
            <w:pPr>
              <w:widowControl w:val="0"/>
              <w:autoSpaceDE w:val="0"/>
              <w:autoSpaceDN w:val="0"/>
              <w:adjustRightInd w:val="0"/>
              <w:spacing w:line="360" w:lineRule="auto"/>
              <w:jc w:val="center"/>
              <w:rPr>
                <w:rFonts w:ascii="Verdana" w:hAnsi="Verdana" w:cs="Times"/>
                <w:b/>
                <w:color w:val="0070C0"/>
                <w:sz w:val="19"/>
                <w:szCs w:val="19"/>
                <w:lang w:val="en-US"/>
              </w:rPr>
            </w:pPr>
            <w:r w:rsidRPr="007C5DE2">
              <w:rPr>
                <w:rFonts w:ascii="Verdana" w:hAnsi="Verdana" w:cs="Times"/>
                <w:b/>
                <w:color w:val="0070C0"/>
                <w:sz w:val="19"/>
                <w:szCs w:val="19"/>
                <w:lang w:val="en-US"/>
              </w:rPr>
              <w:sym w:font="Symbol" w:char="F0C6"/>
            </w:r>
            <w:r w:rsidRPr="007C5DE2">
              <w:rPr>
                <w:rFonts w:ascii="Verdana" w:hAnsi="Verdana" w:cs="Times"/>
                <w:b/>
                <w:color w:val="0070C0"/>
                <w:sz w:val="19"/>
                <w:szCs w:val="19"/>
                <w:lang w:val="en-US"/>
              </w:rPr>
              <w:t xml:space="preserve"> </w:t>
            </w:r>
            <w:r w:rsidRPr="007C5DE2">
              <w:rPr>
                <w:rFonts w:ascii="Verdana" w:hAnsi="Verdana"/>
                <w:color w:val="000000" w:themeColor="text1"/>
                <w:sz w:val="19"/>
                <w:szCs w:val="19"/>
                <w:lang w:val="en-US"/>
              </w:rPr>
              <w:t>= 0</w:t>
            </w:r>
          </w:p>
        </w:tc>
      </w:tr>
    </w:tbl>
    <w:p w14:paraId="0C122515" w14:textId="36164C4E" w:rsidR="00E03472" w:rsidRPr="007C5DE2" w:rsidRDefault="00DD4996" w:rsidP="002974BA">
      <w:pPr>
        <w:tabs>
          <w:tab w:val="left" w:pos="6302"/>
        </w:tabs>
        <w:spacing w:line="360" w:lineRule="auto"/>
        <w:rPr>
          <w:rFonts w:ascii="Verdana" w:hAnsi="Verdana"/>
          <w:color w:val="000000" w:themeColor="text1"/>
          <w:sz w:val="19"/>
          <w:szCs w:val="19"/>
          <w:lang w:val="en-US"/>
        </w:rPr>
      </w:pPr>
      <w:r w:rsidRPr="007C5DE2">
        <w:rPr>
          <w:rFonts w:ascii="Verdana" w:hAnsi="Verdana"/>
          <w:i/>
          <w:color w:val="000000" w:themeColor="text1"/>
          <w:sz w:val="19"/>
          <w:szCs w:val="19"/>
          <w:lang w:val="en-US"/>
        </w:rPr>
        <w:t>Abbreviations</w:t>
      </w:r>
      <w:r w:rsidRPr="007C5DE2">
        <w:rPr>
          <w:rFonts w:ascii="Verdana" w:hAnsi="Verdana"/>
          <w:color w:val="000000" w:themeColor="text1"/>
          <w:sz w:val="19"/>
          <w:szCs w:val="19"/>
          <w:lang w:val="en-US"/>
        </w:rPr>
        <w:t>: N.A., Not Applicable.</w:t>
      </w:r>
    </w:p>
    <w:p w14:paraId="0ADD102C" w14:textId="77777777" w:rsidR="007C5DE2" w:rsidRDefault="007C5DE2" w:rsidP="002974BA">
      <w:pPr>
        <w:widowControl w:val="0"/>
        <w:autoSpaceDE w:val="0"/>
        <w:autoSpaceDN w:val="0"/>
        <w:adjustRightInd w:val="0"/>
        <w:spacing w:line="276" w:lineRule="auto"/>
        <w:rPr>
          <w:rFonts w:ascii="Verdana" w:hAnsi="Verdana" w:cs="Times"/>
          <w:b/>
          <w:sz w:val="24"/>
          <w:szCs w:val="24"/>
          <w:lang w:val="en-US"/>
        </w:rPr>
      </w:pPr>
    </w:p>
    <w:p w14:paraId="5DC22473" w14:textId="77777777" w:rsidR="007C5DE2" w:rsidRDefault="007C5DE2" w:rsidP="002974BA">
      <w:pPr>
        <w:widowControl w:val="0"/>
        <w:autoSpaceDE w:val="0"/>
        <w:autoSpaceDN w:val="0"/>
        <w:adjustRightInd w:val="0"/>
        <w:spacing w:line="276" w:lineRule="auto"/>
        <w:rPr>
          <w:rFonts w:ascii="Verdana" w:hAnsi="Verdana" w:cs="Times"/>
          <w:b/>
          <w:sz w:val="24"/>
          <w:szCs w:val="24"/>
          <w:lang w:val="en-US"/>
        </w:rPr>
      </w:pPr>
    </w:p>
    <w:p w14:paraId="7BFD4004" w14:textId="77777777" w:rsidR="007C5DE2" w:rsidRDefault="007C5DE2" w:rsidP="002974BA">
      <w:pPr>
        <w:widowControl w:val="0"/>
        <w:autoSpaceDE w:val="0"/>
        <w:autoSpaceDN w:val="0"/>
        <w:adjustRightInd w:val="0"/>
        <w:spacing w:line="276" w:lineRule="auto"/>
        <w:rPr>
          <w:rFonts w:ascii="Verdana" w:hAnsi="Verdana" w:cs="Times"/>
          <w:b/>
          <w:sz w:val="24"/>
          <w:szCs w:val="24"/>
          <w:lang w:val="en-US"/>
        </w:rPr>
      </w:pPr>
    </w:p>
    <w:p w14:paraId="3D8DDD67" w14:textId="77777777" w:rsidR="007C5DE2" w:rsidRDefault="007C5DE2" w:rsidP="002974BA">
      <w:pPr>
        <w:widowControl w:val="0"/>
        <w:autoSpaceDE w:val="0"/>
        <w:autoSpaceDN w:val="0"/>
        <w:adjustRightInd w:val="0"/>
        <w:spacing w:line="276" w:lineRule="auto"/>
        <w:rPr>
          <w:rFonts w:ascii="Verdana" w:hAnsi="Verdana" w:cs="Times"/>
          <w:b/>
          <w:sz w:val="24"/>
          <w:szCs w:val="24"/>
          <w:lang w:val="en-US"/>
        </w:rPr>
      </w:pPr>
    </w:p>
    <w:p w14:paraId="06738D51" w14:textId="77777777" w:rsidR="007C5DE2" w:rsidRDefault="007C5DE2" w:rsidP="002974BA">
      <w:pPr>
        <w:widowControl w:val="0"/>
        <w:autoSpaceDE w:val="0"/>
        <w:autoSpaceDN w:val="0"/>
        <w:adjustRightInd w:val="0"/>
        <w:spacing w:line="276" w:lineRule="auto"/>
        <w:rPr>
          <w:rFonts w:ascii="Verdana" w:hAnsi="Verdana" w:cs="Times"/>
          <w:b/>
          <w:sz w:val="24"/>
          <w:szCs w:val="24"/>
          <w:lang w:val="en-US"/>
        </w:rPr>
      </w:pPr>
    </w:p>
    <w:p w14:paraId="1A010830" w14:textId="77777777" w:rsidR="007C5DE2" w:rsidRDefault="007C5DE2" w:rsidP="002974BA">
      <w:pPr>
        <w:widowControl w:val="0"/>
        <w:autoSpaceDE w:val="0"/>
        <w:autoSpaceDN w:val="0"/>
        <w:adjustRightInd w:val="0"/>
        <w:spacing w:line="276" w:lineRule="auto"/>
        <w:rPr>
          <w:rFonts w:ascii="Verdana" w:hAnsi="Verdana" w:cs="Times"/>
          <w:b/>
          <w:sz w:val="24"/>
          <w:szCs w:val="24"/>
          <w:lang w:val="en-US"/>
        </w:rPr>
      </w:pPr>
    </w:p>
    <w:p w14:paraId="34A3CFE9" w14:textId="77777777" w:rsidR="007C5DE2" w:rsidRDefault="007C5DE2" w:rsidP="002974BA">
      <w:pPr>
        <w:widowControl w:val="0"/>
        <w:autoSpaceDE w:val="0"/>
        <w:autoSpaceDN w:val="0"/>
        <w:adjustRightInd w:val="0"/>
        <w:spacing w:line="276" w:lineRule="auto"/>
        <w:rPr>
          <w:rFonts w:ascii="Verdana" w:hAnsi="Verdana" w:cs="Times"/>
          <w:b/>
          <w:sz w:val="24"/>
          <w:szCs w:val="24"/>
          <w:lang w:val="en-US"/>
        </w:rPr>
      </w:pPr>
    </w:p>
    <w:p w14:paraId="5C9CA6A5" w14:textId="77777777" w:rsidR="00AE271E" w:rsidRDefault="00AE271E" w:rsidP="002974BA">
      <w:pPr>
        <w:widowControl w:val="0"/>
        <w:autoSpaceDE w:val="0"/>
        <w:autoSpaceDN w:val="0"/>
        <w:adjustRightInd w:val="0"/>
        <w:spacing w:line="276" w:lineRule="auto"/>
        <w:rPr>
          <w:rFonts w:ascii="Verdana" w:hAnsi="Verdana" w:cs="Times"/>
          <w:b/>
          <w:sz w:val="24"/>
          <w:szCs w:val="24"/>
          <w:lang w:val="en-US"/>
        </w:rPr>
      </w:pPr>
    </w:p>
    <w:p w14:paraId="2F255ABD" w14:textId="410F0010" w:rsidR="00E03472" w:rsidRPr="007C5DE2" w:rsidRDefault="00E03472" w:rsidP="002974BA">
      <w:pPr>
        <w:widowControl w:val="0"/>
        <w:autoSpaceDE w:val="0"/>
        <w:autoSpaceDN w:val="0"/>
        <w:adjustRightInd w:val="0"/>
        <w:spacing w:line="276" w:lineRule="auto"/>
        <w:rPr>
          <w:rFonts w:ascii="Verdana" w:hAnsi="Verdana" w:cs="Times"/>
          <w:sz w:val="19"/>
          <w:szCs w:val="19"/>
        </w:rPr>
      </w:pPr>
      <w:r w:rsidRPr="007C5DE2">
        <w:rPr>
          <w:rFonts w:ascii="Verdana" w:hAnsi="Verdana" w:cs="Times"/>
          <w:b/>
          <w:sz w:val="19"/>
          <w:szCs w:val="19"/>
          <w:lang w:val="en-US"/>
        </w:rPr>
        <w:lastRenderedPageBreak/>
        <w:t xml:space="preserve">Table </w:t>
      </w:r>
      <w:r w:rsidRPr="007C5DE2">
        <w:rPr>
          <w:rFonts w:ascii="Verdana" w:hAnsi="Verdana" w:cs="Times"/>
          <w:b/>
          <w:color w:val="000000" w:themeColor="text1"/>
          <w:sz w:val="19"/>
          <w:szCs w:val="19"/>
          <w:lang w:val="en-US"/>
        </w:rPr>
        <w:t xml:space="preserve">S9 </w:t>
      </w:r>
      <w:r w:rsidRPr="007C5DE2">
        <w:rPr>
          <w:rFonts w:ascii="Verdana" w:hAnsi="Verdana"/>
          <w:color w:val="000000" w:themeColor="text1"/>
          <w:sz w:val="19"/>
          <w:szCs w:val="19"/>
          <w:lang w:val="en-US"/>
        </w:rPr>
        <w:t xml:space="preserve">Quality </w:t>
      </w:r>
      <w:r w:rsidRPr="007C5DE2">
        <w:rPr>
          <w:rFonts w:ascii="Verdana" w:hAnsi="Verdana"/>
          <w:sz w:val="19"/>
          <w:szCs w:val="19"/>
          <w:lang w:val="en-US"/>
        </w:rPr>
        <w:t xml:space="preserve">assessment of the included treatment trials </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552"/>
        <w:gridCol w:w="709"/>
        <w:gridCol w:w="425"/>
        <w:gridCol w:w="425"/>
        <w:gridCol w:w="425"/>
        <w:gridCol w:w="426"/>
        <w:gridCol w:w="467"/>
        <w:gridCol w:w="383"/>
        <w:gridCol w:w="425"/>
        <w:gridCol w:w="426"/>
        <w:gridCol w:w="425"/>
        <w:gridCol w:w="433"/>
        <w:gridCol w:w="559"/>
        <w:gridCol w:w="425"/>
        <w:gridCol w:w="659"/>
        <w:gridCol w:w="898"/>
      </w:tblGrid>
      <w:tr w:rsidR="00FB15B1" w:rsidRPr="007C5DE2" w14:paraId="1362E32A" w14:textId="01608B1A" w:rsidTr="003E5D1A">
        <w:tc>
          <w:tcPr>
            <w:tcW w:w="2552" w:type="dxa"/>
            <w:tcBorders>
              <w:top w:val="single" w:sz="12" w:space="0" w:color="auto"/>
              <w:left w:val="nil"/>
              <w:bottom w:val="single" w:sz="12" w:space="0" w:color="auto"/>
              <w:right w:val="nil"/>
            </w:tcBorders>
          </w:tcPr>
          <w:p w14:paraId="5AC57A38" w14:textId="77777777" w:rsidR="00F80874" w:rsidRPr="007C5DE2" w:rsidRDefault="00F80874" w:rsidP="00B367ED">
            <w:pPr>
              <w:rPr>
                <w:rFonts w:ascii="Verdana" w:hAnsi="Verdana" w:cs="Times"/>
                <w:sz w:val="19"/>
                <w:szCs w:val="19"/>
                <w:lang w:val="en-US"/>
              </w:rPr>
            </w:pPr>
            <w:r w:rsidRPr="007C5DE2">
              <w:rPr>
                <w:rFonts w:ascii="Verdana" w:hAnsi="Verdana" w:cs="Times"/>
                <w:sz w:val="19"/>
                <w:szCs w:val="19"/>
                <w:lang w:val="en-US"/>
              </w:rPr>
              <w:t xml:space="preserve">Author, year </w:t>
            </w:r>
          </w:p>
        </w:tc>
        <w:tc>
          <w:tcPr>
            <w:tcW w:w="709" w:type="dxa"/>
            <w:tcBorders>
              <w:top w:val="single" w:sz="12" w:space="0" w:color="auto"/>
              <w:left w:val="nil"/>
              <w:bottom w:val="single" w:sz="12" w:space="0" w:color="auto"/>
              <w:right w:val="nil"/>
            </w:tcBorders>
          </w:tcPr>
          <w:p w14:paraId="64EEA097"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1</w:t>
            </w:r>
          </w:p>
        </w:tc>
        <w:tc>
          <w:tcPr>
            <w:tcW w:w="425" w:type="dxa"/>
            <w:tcBorders>
              <w:top w:val="single" w:sz="12" w:space="0" w:color="auto"/>
              <w:left w:val="nil"/>
              <w:bottom w:val="single" w:sz="12" w:space="0" w:color="auto"/>
              <w:right w:val="nil"/>
            </w:tcBorders>
          </w:tcPr>
          <w:p w14:paraId="3193B06D"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2</w:t>
            </w:r>
          </w:p>
        </w:tc>
        <w:tc>
          <w:tcPr>
            <w:tcW w:w="425" w:type="dxa"/>
            <w:tcBorders>
              <w:top w:val="single" w:sz="12" w:space="0" w:color="auto"/>
              <w:left w:val="nil"/>
              <w:bottom w:val="single" w:sz="12" w:space="0" w:color="auto"/>
              <w:right w:val="nil"/>
            </w:tcBorders>
          </w:tcPr>
          <w:p w14:paraId="09E40AD6"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3</w:t>
            </w:r>
          </w:p>
        </w:tc>
        <w:tc>
          <w:tcPr>
            <w:tcW w:w="425" w:type="dxa"/>
            <w:tcBorders>
              <w:top w:val="single" w:sz="12" w:space="0" w:color="auto"/>
              <w:left w:val="nil"/>
              <w:bottom w:val="single" w:sz="12" w:space="0" w:color="auto"/>
              <w:right w:val="nil"/>
            </w:tcBorders>
          </w:tcPr>
          <w:p w14:paraId="0C8060ED"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4</w:t>
            </w:r>
          </w:p>
        </w:tc>
        <w:tc>
          <w:tcPr>
            <w:tcW w:w="426" w:type="dxa"/>
            <w:tcBorders>
              <w:top w:val="single" w:sz="12" w:space="0" w:color="auto"/>
              <w:left w:val="nil"/>
              <w:bottom w:val="single" w:sz="12" w:space="0" w:color="auto"/>
              <w:right w:val="nil"/>
            </w:tcBorders>
          </w:tcPr>
          <w:p w14:paraId="34132BE1"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5</w:t>
            </w:r>
          </w:p>
        </w:tc>
        <w:tc>
          <w:tcPr>
            <w:tcW w:w="467" w:type="dxa"/>
            <w:tcBorders>
              <w:top w:val="single" w:sz="12" w:space="0" w:color="auto"/>
              <w:left w:val="nil"/>
              <w:bottom w:val="single" w:sz="12" w:space="0" w:color="auto"/>
              <w:right w:val="nil"/>
            </w:tcBorders>
          </w:tcPr>
          <w:p w14:paraId="5E873106"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6</w:t>
            </w:r>
          </w:p>
        </w:tc>
        <w:tc>
          <w:tcPr>
            <w:tcW w:w="383" w:type="dxa"/>
            <w:tcBorders>
              <w:top w:val="single" w:sz="12" w:space="0" w:color="auto"/>
              <w:left w:val="nil"/>
              <w:bottom w:val="single" w:sz="12" w:space="0" w:color="auto"/>
              <w:right w:val="nil"/>
            </w:tcBorders>
          </w:tcPr>
          <w:p w14:paraId="0370AEAA"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7</w:t>
            </w:r>
          </w:p>
        </w:tc>
        <w:tc>
          <w:tcPr>
            <w:tcW w:w="425" w:type="dxa"/>
            <w:tcBorders>
              <w:top w:val="single" w:sz="12" w:space="0" w:color="auto"/>
              <w:left w:val="nil"/>
              <w:bottom w:val="single" w:sz="12" w:space="0" w:color="auto"/>
              <w:right w:val="nil"/>
            </w:tcBorders>
          </w:tcPr>
          <w:p w14:paraId="14E9706D"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8</w:t>
            </w:r>
          </w:p>
        </w:tc>
        <w:tc>
          <w:tcPr>
            <w:tcW w:w="426" w:type="dxa"/>
            <w:tcBorders>
              <w:top w:val="single" w:sz="12" w:space="0" w:color="auto"/>
              <w:left w:val="nil"/>
              <w:bottom w:val="single" w:sz="12" w:space="0" w:color="auto"/>
              <w:right w:val="nil"/>
            </w:tcBorders>
          </w:tcPr>
          <w:p w14:paraId="5A8AAFB5"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9</w:t>
            </w:r>
          </w:p>
        </w:tc>
        <w:tc>
          <w:tcPr>
            <w:tcW w:w="425" w:type="dxa"/>
            <w:tcBorders>
              <w:top w:val="single" w:sz="12" w:space="0" w:color="auto"/>
              <w:left w:val="nil"/>
              <w:bottom w:val="single" w:sz="12" w:space="0" w:color="auto"/>
              <w:right w:val="nil"/>
            </w:tcBorders>
          </w:tcPr>
          <w:p w14:paraId="15838FBE"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10</w:t>
            </w:r>
          </w:p>
        </w:tc>
        <w:tc>
          <w:tcPr>
            <w:tcW w:w="433" w:type="dxa"/>
            <w:tcBorders>
              <w:top w:val="single" w:sz="12" w:space="0" w:color="auto"/>
              <w:left w:val="nil"/>
              <w:bottom w:val="single" w:sz="12" w:space="0" w:color="auto"/>
              <w:right w:val="nil"/>
            </w:tcBorders>
          </w:tcPr>
          <w:p w14:paraId="732E2F75" w14:textId="77777777"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11</w:t>
            </w:r>
          </w:p>
        </w:tc>
        <w:tc>
          <w:tcPr>
            <w:tcW w:w="559" w:type="dxa"/>
            <w:tcBorders>
              <w:top w:val="single" w:sz="12" w:space="0" w:color="auto"/>
              <w:left w:val="nil"/>
              <w:bottom w:val="single" w:sz="12" w:space="0" w:color="auto"/>
              <w:right w:val="nil"/>
            </w:tcBorders>
          </w:tcPr>
          <w:p w14:paraId="4DDF87A0" w14:textId="3E5A04F3"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12</w:t>
            </w:r>
          </w:p>
        </w:tc>
        <w:tc>
          <w:tcPr>
            <w:tcW w:w="425" w:type="dxa"/>
            <w:tcBorders>
              <w:top w:val="single" w:sz="12" w:space="0" w:color="auto"/>
              <w:left w:val="nil"/>
              <w:bottom w:val="single" w:sz="12" w:space="0" w:color="auto"/>
              <w:right w:val="nil"/>
            </w:tcBorders>
          </w:tcPr>
          <w:p w14:paraId="4F4A6549" w14:textId="6F520644"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13</w:t>
            </w:r>
          </w:p>
        </w:tc>
        <w:tc>
          <w:tcPr>
            <w:tcW w:w="659" w:type="dxa"/>
            <w:tcBorders>
              <w:top w:val="single" w:sz="12" w:space="0" w:color="auto"/>
              <w:left w:val="nil"/>
              <w:bottom w:val="single" w:sz="12" w:space="0" w:color="auto"/>
              <w:right w:val="nil"/>
            </w:tcBorders>
          </w:tcPr>
          <w:p w14:paraId="345F70C0" w14:textId="1048CDE9"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14</w:t>
            </w:r>
          </w:p>
        </w:tc>
        <w:tc>
          <w:tcPr>
            <w:tcW w:w="898" w:type="dxa"/>
            <w:tcBorders>
              <w:top w:val="single" w:sz="12" w:space="0" w:color="auto"/>
              <w:left w:val="nil"/>
              <w:bottom w:val="single" w:sz="12" w:space="0" w:color="auto"/>
              <w:right w:val="nil"/>
            </w:tcBorders>
          </w:tcPr>
          <w:p w14:paraId="6FC506D6" w14:textId="1F68A4E0" w:rsidR="00F80874" w:rsidRPr="007C5DE2" w:rsidRDefault="00F80874" w:rsidP="00B367ED">
            <w:pPr>
              <w:jc w:val="center"/>
              <w:rPr>
                <w:rFonts w:ascii="Verdana" w:hAnsi="Verdana" w:cs="Times"/>
                <w:sz w:val="19"/>
                <w:szCs w:val="19"/>
                <w:lang w:val="en-US"/>
              </w:rPr>
            </w:pPr>
            <w:r w:rsidRPr="007C5DE2">
              <w:rPr>
                <w:rFonts w:ascii="Verdana" w:hAnsi="Verdana" w:cs="Times"/>
                <w:sz w:val="19"/>
                <w:szCs w:val="19"/>
                <w:lang w:val="en-US"/>
              </w:rPr>
              <w:t>Total</w:t>
            </w:r>
          </w:p>
        </w:tc>
      </w:tr>
      <w:tr w:rsidR="00FB15B1" w:rsidRPr="007C5DE2" w14:paraId="521DB588" w14:textId="74A427E4" w:rsidTr="003E5D1A">
        <w:tc>
          <w:tcPr>
            <w:tcW w:w="2552" w:type="dxa"/>
            <w:tcBorders>
              <w:top w:val="single" w:sz="12" w:space="0" w:color="auto"/>
              <w:left w:val="nil"/>
              <w:bottom w:val="nil"/>
              <w:right w:val="nil"/>
            </w:tcBorders>
          </w:tcPr>
          <w:p w14:paraId="53B17429" w14:textId="741CADE0" w:rsidR="00815522" w:rsidRPr="007C5DE2" w:rsidRDefault="00815522" w:rsidP="00B367ED">
            <w:pPr>
              <w:rPr>
                <w:rFonts w:ascii="Verdana" w:hAnsi="Verdana" w:cs="Times"/>
                <w:color w:val="000000" w:themeColor="text1"/>
                <w:sz w:val="19"/>
                <w:szCs w:val="19"/>
                <w:lang w:val="en-US"/>
              </w:rPr>
            </w:pPr>
            <w:proofErr w:type="spellStart"/>
            <w:r w:rsidRPr="007C5DE2">
              <w:rPr>
                <w:rFonts w:ascii="Verdana" w:hAnsi="Verdana" w:cs="Times"/>
                <w:color w:val="000000" w:themeColor="text1"/>
                <w:sz w:val="19"/>
                <w:szCs w:val="19"/>
              </w:rPr>
              <w:t>Malleson</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1968</w:t>
            </w:r>
            <w:r w:rsidRPr="007C5DE2">
              <w:rPr>
                <w:rFonts w:ascii="Verdana" w:hAnsi="Verdana" w:cs="Times"/>
                <w:color w:val="000000" w:themeColor="text1"/>
                <w:sz w:val="19"/>
                <w:szCs w:val="19"/>
              </w:rPr>
              <w:t>)</w:t>
            </w:r>
          </w:p>
        </w:tc>
        <w:tc>
          <w:tcPr>
            <w:tcW w:w="709" w:type="dxa"/>
            <w:tcBorders>
              <w:top w:val="single" w:sz="12" w:space="0" w:color="auto"/>
              <w:left w:val="nil"/>
              <w:bottom w:val="nil"/>
              <w:right w:val="nil"/>
            </w:tcBorders>
          </w:tcPr>
          <w:p w14:paraId="59C221AF" w14:textId="1891E2D8"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single" w:sz="12" w:space="0" w:color="auto"/>
              <w:left w:val="nil"/>
              <w:bottom w:val="nil"/>
              <w:right w:val="nil"/>
            </w:tcBorders>
          </w:tcPr>
          <w:p w14:paraId="079319C8" w14:textId="2FB82D98"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single" w:sz="12" w:space="0" w:color="auto"/>
              <w:left w:val="nil"/>
              <w:bottom w:val="nil"/>
              <w:right w:val="nil"/>
            </w:tcBorders>
          </w:tcPr>
          <w:p w14:paraId="3150D404" w14:textId="47B9F1BE"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single" w:sz="12" w:space="0" w:color="auto"/>
              <w:left w:val="nil"/>
              <w:bottom w:val="nil"/>
              <w:right w:val="nil"/>
            </w:tcBorders>
          </w:tcPr>
          <w:p w14:paraId="04E26670" w14:textId="437BD17A"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single" w:sz="12" w:space="0" w:color="auto"/>
              <w:left w:val="nil"/>
              <w:bottom w:val="nil"/>
              <w:right w:val="nil"/>
            </w:tcBorders>
          </w:tcPr>
          <w:p w14:paraId="7C808703" w14:textId="7BE4C7B9" w:rsidR="00815522"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single" w:sz="12" w:space="0" w:color="auto"/>
              <w:left w:val="nil"/>
              <w:bottom w:val="nil"/>
              <w:right w:val="nil"/>
            </w:tcBorders>
          </w:tcPr>
          <w:p w14:paraId="69C8845C" w14:textId="37DFC22E"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single" w:sz="12" w:space="0" w:color="auto"/>
              <w:left w:val="nil"/>
              <w:bottom w:val="nil"/>
              <w:right w:val="nil"/>
            </w:tcBorders>
          </w:tcPr>
          <w:p w14:paraId="4C8AAA71" w14:textId="4F9DAE58" w:rsidR="00815522" w:rsidRPr="007C5DE2" w:rsidRDefault="00F41D9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single" w:sz="12" w:space="0" w:color="auto"/>
              <w:left w:val="nil"/>
              <w:bottom w:val="nil"/>
              <w:right w:val="nil"/>
            </w:tcBorders>
          </w:tcPr>
          <w:p w14:paraId="7EB995E7" w14:textId="6F363FF4" w:rsidR="00815522" w:rsidRPr="007C5DE2" w:rsidRDefault="00F41D9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single" w:sz="12" w:space="0" w:color="auto"/>
              <w:left w:val="nil"/>
              <w:bottom w:val="nil"/>
              <w:right w:val="nil"/>
            </w:tcBorders>
          </w:tcPr>
          <w:p w14:paraId="30B8AB7E" w14:textId="364BD30D"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single" w:sz="12" w:space="0" w:color="auto"/>
              <w:left w:val="nil"/>
              <w:bottom w:val="nil"/>
              <w:right w:val="nil"/>
            </w:tcBorders>
          </w:tcPr>
          <w:p w14:paraId="3797BBE5" w14:textId="15EC5E6F"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single" w:sz="12" w:space="0" w:color="auto"/>
              <w:left w:val="nil"/>
              <w:bottom w:val="nil"/>
              <w:right w:val="nil"/>
            </w:tcBorders>
          </w:tcPr>
          <w:p w14:paraId="530FFFBB" w14:textId="0C6DB95B" w:rsidR="00815522" w:rsidRPr="007C5DE2" w:rsidRDefault="007E7030"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single" w:sz="12" w:space="0" w:color="auto"/>
              <w:left w:val="nil"/>
              <w:bottom w:val="nil"/>
              <w:right w:val="nil"/>
            </w:tcBorders>
          </w:tcPr>
          <w:p w14:paraId="27D283F9" w14:textId="15B05935" w:rsidR="00815522" w:rsidRPr="007C5DE2" w:rsidRDefault="00F41D98"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single" w:sz="12" w:space="0" w:color="auto"/>
              <w:left w:val="nil"/>
              <w:bottom w:val="nil"/>
              <w:right w:val="nil"/>
            </w:tcBorders>
          </w:tcPr>
          <w:p w14:paraId="03FA46FE" w14:textId="46BA9BE7" w:rsidR="00815522" w:rsidRPr="007C5DE2" w:rsidRDefault="00F41D9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single" w:sz="12" w:space="0" w:color="auto"/>
              <w:left w:val="nil"/>
              <w:bottom w:val="nil"/>
              <w:right w:val="nil"/>
            </w:tcBorders>
          </w:tcPr>
          <w:p w14:paraId="4BB4A2F1" w14:textId="2B40552B" w:rsidR="00815522" w:rsidRPr="007C5DE2" w:rsidRDefault="00F41D9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single" w:sz="12" w:space="0" w:color="auto"/>
              <w:left w:val="nil"/>
              <w:bottom w:val="nil"/>
              <w:right w:val="nil"/>
            </w:tcBorders>
          </w:tcPr>
          <w:p w14:paraId="589B4DA3" w14:textId="6780119A" w:rsidR="00815522"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3</w:t>
            </w:r>
          </w:p>
        </w:tc>
      </w:tr>
      <w:tr w:rsidR="00FB15B1" w:rsidRPr="007C5DE2" w14:paraId="44E15D21" w14:textId="58FE5123" w:rsidTr="003E5D1A">
        <w:tc>
          <w:tcPr>
            <w:tcW w:w="2552" w:type="dxa"/>
            <w:tcBorders>
              <w:top w:val="nil"/>
              <w:left w:val="nil"/>
              <w:bottom w:val="nil"/>
              <w:right w:val="nil"/>
            </w:tcBorders>
          </w:tcPr>
          <w:p w14:paraId="58CA0696" w14:textId="0B476FFA" w:rsidR="007E7030" w:rsidRPr="007C5DE2" w:rsidRDefault="007E7030" w:rsidP="00B367ED">
            <w:pPr>
              <w:rPr>
                <w:rFonts w:ascii="Verdana" w:hAnsi="Verdana" w:cs="Times"/>
                <w:color w:val="000000" w:themeColor="text1"/>
                <w:sz w:val="19"/>
                <w:szCs w:val="19"/>
                <w:lang w:val="en-US"/>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596B7CB6" w14:textId="4B2ABCD6"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B9C3241" w14:textId="419B30C4"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2409CD1" w14:textId="79AA9808"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3CCB00F" w14:textId="20975A07"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E8AD06B" w14:textId="178246DA"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0E6A86B6" w14:textId="3506806A"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27BEA340" w14:textId="32D31484" w:rsidR="007E7030" w:rsidRPr="007C5DE2" w:rsidRDefault="007E7030"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7898B64" w14:textId="66C6E26B" w:rsidR="007E7030" w:rsidRPr="007C5DE2" w:rsidRDefault="007E7030"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52B55D8F" w14:textId="66BA3B2E" w:rsidR="007E7030" w:rsidRPr="007C5DE2" w:rsidRDefault="007E7030"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2D315D0" w14:textId="15400327"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46F87E64" w14:textId="13432C31" w:rsidR="007E7030" w:rsidRPr="007C5DE2" w:rsidRDefault="007E7030"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46159426" w14:textId="2C51701E" w:rsidR="007E7030" w:rsidRPr="007C5DE2" w:rsidRDefault="007E7030"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71CC902" w14:textId="6CC3FB94" w:rsidR="007E7030" w:rsidRPr="007C5DE2" w:rsidRDefault="007E7030"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6A11059A" w14:textId="2F7DFEDD" w:rsidR="007E7030" w:rsidRPr="007C5DE2" w:rsidRDefault="007E7030"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2F7B8D46" w14:textId="4F0CB9D3" w:rsidR="007E7030"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4</w:t>
            </w:r>
          </w:p>
        </w:tc>
      </w:tr>
      <w:tr w:rsidR="00FB15B1" w:rsidRPr="007C5DE2" w14:paraId="4D244432" w14:textId="77777777" w:rsidTr="003E5D1A">
        <w:tc>
          <w:tcPr>
            <w:tcW w:w="2552" w:type="dxa"/>
            <w:tcBorders>
              <w:top w:val="nil"/>
              <w:left w:val="nil"/>
              <w:bottom w:val="nil"/>
              <w:right w:val="nil"/>
            </w:tcBorders>
          </w:tcPr>
          <w:p w14:paraId="2BE6830B" w14:textId="4E9F7833" w:rsidR="00D352A8" w:rsidRPr="007C5DE2" w:rsidRDefault="00D352A8" w:rsidP="00B367ED">
            <w:pPr>
              <w:rPr>
                <w:rFonts w:ascii="Verdana" w:hAnsi="Verdana" w:cs="Times"/>
                <w:color w:val="000000" w:themeColor="text1"/>
                <w:sz w:val="19"/>
                <w:szCs w:val="19"/>
                <w:lang w:val="en-US"/>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453E0035" w14:textId="6CC23EF9"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69AC878" w14:textId="72F6C2A7"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B098DEB" w14:textId="7F966598"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896409F" w14:textId="47C46BD5"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739DBD8" w14:textId="5569AEB5"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71B3BD44" w14:textId="5DBAC94A"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1770C4B4" w14:textId="504DBD89" w:rsidR="00D352A8" w:rsidRPr="007C5DE2" w:rsidRDefault="00D352A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C36EF8D" w14:textId="516D0D15" w:rsidR="00D352A8" w:rsidRPr="007C5DE2" w:rsidRDefault="00D352A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4290DCF9" w14:textId="5F9BB013" w:rsidR="00D352A8" w:rsidRPr="007C5DE2" w:rsidRDefault="00D352A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A7A13C0" w14:textId="72BEB3BF"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485477AE" w14:textId="1902A757" w:rsidR="00D352A8" w:rsidRPr="007C5DE2" w:rsidRDefault="00D352A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6B801A43" w14:textId="15DA7F50" w:rsidR="00D352A8" w:rsidRPr="007C5DE2" w:rsidRDefault="00D352A8"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C7C6431" w14:textId="7A52D735" w:rsidR="00D352A8" w:rsidRPr="007C5DE2" w:rsidRDefault="00D352A8"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3B1C7C59" w14:textId="57170077" w:rsidR="00D352A8" w:rsidRPr="007C5DE2" w:rsidRDefault="00D352A8"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4EDB4649" w14:textId="37B35D87" w:rsidR="00D352A8"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4</w:t>
            </w:r>
          </w:p>
        </w:tc>
      </w:tr>
      <w:tr w:rsidR="00FB15B1" w:rsidRPr="007C5DE2" w14:paraId="4A6F8937" w14:textId="77777777" w:rsidTr="003E5D1A">
        <w:tc>
          <w:tcPr>
            <w:tcW w:w="2552" w:type="dxa"/>
            <w:tcBorders>
              <w:top w:val="nil"/>
              <w:left w:val="nil"/>
              <w:bottom w:val="nil"/>
              <w:right w:val="nil"/>
            </w:tcBorders>
          </w:tcPr>
          <w:p w14:paraId="217969FC" w14:textId="6F29136E" w:rsidR="00104393" w:rsidRPr="007C5DE2" w:rsidRDefault="00104393" w:rsidP="00B367ED">
            <w:pPr>
              <w:rPr>
                <w:rFonts w:ascii="Verdana" w:hAnsi="Verdana" w:cs="Times"/>
                <w:color w:val="000000" w:themeColor="text1"/>
                <w:sz w:val="19"/>
                <w:szCs w:val="19"/>
              </w:rPr>
            </w:pPr>
            <w:r w:rsidRPr="007C5DE2">
              <w:rPr>
                <w:rFonts w:ascii="Verdana" w:hAnsi="Verdana" w:cs="Times"/>
                <w:color w:val="000000" w:themeColor="text1"/>
                <w:sz w:val="19"/>
                <w:szCs w:val="19"/>
              </w:rPr>
              <w:t xml:space="preserve">Naylor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49E3B93F" w14:textId="36C45491"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046716A" w14:textId="24ED0E7A"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979CCF1" w14:textId="355122F5"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0B826CD" w14:textId="04B6D32B"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33B53381" w14:textId="74CFDB01"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4985BC12" w14:textId="6511B304"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2A8CEC93" w14:textId="730D91D1"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7B5C8017" w14:textId="6A9FF84F" w:rsidR="00104393" w:rsidRPr="007C5DE2" w:rsidRDefault="00104393"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26AAF781" w14:textId="263D20D9"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7E5E12A" w14:textId="786696BB"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18FBBECF" w14:textId="12B17CCC" w:rsidR="00104393" w:rsidRPr="007C5DE2" w:rsidRDefault="00104393"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0CD3C7AB" w14:textId="3E0D5123" w:rsidR="00104393" w:rsidRPr="007C5DE2" w:rsidRDefault="00104393" w:rsidP="00B367ED">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339FB500" w14:textId="1FEE79F1" w:rsidR="00104393" w:rsidRPr="007C5DE2" w:rsidRDefault="00104393" w:rsidP="00B367ED">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10EF9E97" w14:textId="1AC8DE4E" w:rsidR="00104393" w:rsidRPr="007C5DE2" w:rsidRDefault="0010439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53A3B54F" w14:textId="27052251" w:rsidR="00104393"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3</w:t>
            </w:r>
          </w:p>
        </w:tc>
      </w:tr>
      <w:tr w:rsidR="00FB15B1" w:rsidRPr="007C5DE2" w14:paraId="4EFF351F" w14:textId="77777777" w:rsidTr="003E5D1A">
        <w:tc>
          <w:tcPr>
            <w:tcW w:w="2552" w:type="dxa"/>
            <w:tcBorders>
              <w:top w:val="nil"/>
              <w:left w:val="nil"/>
              <w:bottom w:val="nil"/>
              <w:right w:val="nil"/>
            </w:tcBorders>
          </w:tcPr>
          <w:p w14:paraId="421341F7" w14:textId="74B681F1" w:rsidR="00104393" w:rsidRPr="007C5DE2" w:rsidRDefault="00104393" w:rsidP="00B367ED">
            <w:pPr>
              <w:rPr>
                <w:rFonts w:ascii="Verdana" w:hAnsi="Verdana" w:cs="Times"/>
                <w:color w:val="000000" w:themeColor="text1"/>
                <w:sz w:val="19"/>
                <w:szCs w:val="19"/>
                <w:lang w:val="en-US"/>
              </w:rPr>
            </w:pPr>
            <w:r w:rsidRPr="007C5DE2">
              <w:rPr>
                <w:rFonts w:ascii="Verdana" w:hAnsi="Verdana" w:cs="Times"/>
                <w:color w:val="000000" w:themeColor="text1"/>
                <w:sz w:val="19"/>
                <w:szCs w:val="19"/>
              </w:rPr>
              <w:t xml:space="preserve">Ramsey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1979</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77D68821" w14:textId="44ABDE95"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C314D4D" w14:textId="1086D7B8"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A6F71CC" w14:textId="200E5C4D"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06D4518" w14:textId="61F7C120"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B00AD72" w14:textId="78B8C994"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540AAE7A" w14:textId="641A349D"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38D463C6" w14:textId="2305DBE9"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7047A85" w14:textId="20C97EDF"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11DD271F" w14:textId="288AEF2F"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C328BD4" w14:textId="75069944"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6A2B2D5D" w14:textId="1F1FA30F"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1578319D" w14:textId="27F2601D"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3F140BEF" w14:textId="575A0B08"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659" w:type="dxa"/>
            <w:tcBorders>
              <w:top w:val="nil"/>
              <w:left w:val="nil"/>
              <w:bottom w:val="nil"/>
              <w:right w:val="nil"/>
            </w:tcBorders>
          </w:tcPr>
          <w:p w14:paraId="7F1A96A1" w14:textId="7A106834"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3A119147" w14:textId="627A884D" w:rsidR="00104393"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0</w:t>
            </w:r>
          </w:p>
        </w:tc>
      </w:tr>
      <w:tr w:rsidR="00FB15B1" w:rsidRPr="007C5DE2" w14:paraId="7FBA795A" w14:textId="77777777" w:rsidTr="003E5D1A">
        <w:tc>
          <w:tcPr>
            <w:tcW w:w="2552" w:type="dxa"/>
            <w:tcBorders>
              <w:top w:val="nil"/>
              <w:left w:val="nil"/>
              <w:bottom w:val="nil"/>
              <w:right w:val="nil"/>
            </w:tcBorders>
          </w:tcPr>
          <w:p w14:paraId="27964505" w14:textId="371AA45C" w:rsidR="00486A71" w:rsidRPr="007C5DE2" w:rsidRDefault="00486A71" w:rsidP="00B367ED">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lang w:val="en-GB"/>
              </w:rPr>
              <w:t>Sengupta</w:t>
            </w:r>
            <w:proofErr w:type="spellEnd"/>
            <w:r w:rsidRPr="007C5DE2">
              <w:rPr>
                <w:rFonts w:ascii="Verdana" w:hAnsi="Verdana" w:cs="Times"/>
                <w:color w:val="000000" w:themeColor="text1"/>
                <w:sz w:val="19"/>
                <w:szCs w:val="19"/>
                <w:lang w:val="en-GB"/>
              </w:rPr>
              <w:t xml:space="preserve"> </w:t>
            </w:r>
            <w:r w:rsidRPr="007C5DE2">
              <w:rPr>
                <w:rFonts w:ascii="Verdana" w:hAnsi="Verdana" w:cs="Times"/>
                <w:i/>
                <w:color w:val="000000" w:themeColor="text1"/>
                <w:sz w:val="19"/>
                <w:szCs w:val="19"/>
                <w:lang w:val="en-GB"/>
              </w:rPr>
              <w:t>et al.</w:t>
            </w:r>
            <w:r w:rsidRPr="007C5DE2">
              <w:rPr>
                <w:rFonts w:ascii="Verdana" w:hAnsi="Verdana" w:cs="Times"/>
                <w:color w:val="000000" w:themeColor="text1"/>
                <w:sz w:val="19"/>
                <w:szCs w:val="19"/>
                <w:lang w:val="en-GB"/>
              </w:rPr>
              <w:t xml:space="preserve"> (</w:t>
            </w:r>
            <w:r w:rsidRPr="007C5DE2">
              <w:rPr>
                <w:rFonts w:ascii="Verdana" w:hAnsi="Verdana" w:cs="Times"/>
                <w:color w:val="0070C0"/>
                <w:sz w:val="19"/>
                <w:szCs w:val="19"/>
                <w:lang w:val="en-GB"/>
              </w:rPr>
              <w:t>1980</w:t>
            </w:r>
            <w:r w:rsidRPr="007C5DE2">
              <w:rPr>
                <w:rFonts w:ascii="Verdana" w:hAnsi="Verdana" w:cs="Times"/>
                <w:color w:val="000000" w:themeColor="text1"/>
                <w:sz w:val="19"/>
                <w:szCs w:val="19"/>
                <w:lang w:val="en-GB"/>
              </w:rPr>
              <w:t>)</w:t>
            </w:r>
          </w:p>
        </w:tc>
        <w:tc>
          <w:tcPr>
            <w:tcW w:w="709" w:type="dxa"/>
            <w:tcBorders>
              <w:top w:val="nil"/>
              <w:left w:val="nil"/>
              <w:bottom w:val="nil"/>
              <w:right w:val="nil"/>
            </w:tcBorders>
          </w:tcPr>
          <w:p w14:paraId="4AE28890" w14:textId="47A221F9" w:rsidR="00486A71" w:rsidRPr="007C5DE2" w:rsidRDefault="001F7ED5"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F9DDB8B" w14:textId="2B3844C4" w:rsidR="00486A71" w:rsidRPr="007C5DE2" w:rsidRDefault="00414BC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5FC5E88" w14:textId="472A7786" w:rsidR="00486A71" w:rsidRPr="007C5DE2" w:rsidRDefault="009D22CA"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DC344C7" w14:textId="433829D2" w:rsidR="00486A71" w:rsidRPr="007C5DE2" w:rsidRDefault="009D22CA"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173230B5" w14:textId="5CA92478" w:rsidR="00486A71" w:rsidRPr="007C5DE2" w:rsidRDefault="009D22CA"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7B833BE2" w14:textId="75808FCE" w:rsidR="00486A71" w:rsidRPr="007C5DE2" w:rsidRDefault="002974BA" w:rsidP="002974BA">
            <w:pPr>
              <w:rPr>
                <w:rFonts w:ascii="Verdana" w:hAnsi="Verdana" w:cs="Times"/>
                <w:color w:val="0070C0"/>
                <w:sz w:val="19"/>
                <w:szCs w:val="19"/>
                <w:lang w:val="en-US"/>
              </w:rPr>
            </w:pPr>
            <w:r w:rsidRPr="007C5DE2">
              <w:rPr>
                <w:rFonts w:ascii="Verdana" w:hAnsi="Verdana" w:cs="Times"/>
                <w:color w:val="0070C0"/>
                <w:sz w:val="19"/>
                <w:szCs w:val="19"/>
                <w:lang w:val="en-US"/>
              </w:rPr>
              <w:t xml:space="preserve"> </w:t>
            </w:r>
            <w:r w:rsidR="00C03410" w:rsidRPr="007C5DE2">
              <w:rPr>
                <w:rFonts w:ascii="Verdana" w:hAnsi="Verdana" w:cs="Times"/>
                <w:color w:val="FF0000"/>
                <w:sz w:val="19"/>
                <w:szCs w:val="19"/>
                <w:lang w:val="en-US"/>
              </w:rPr>
              <w:sym w:font="Symbol" w:char="F0C4"/>
            </w:r>
          </w:p>
        </w:tc>
        <w:tc>
          <w:tcPr>
            <w:tcW w:w="383" w:type="dxa"/>
            <w:tcBorders>
              <w:top w:val="nil"/>
              <w:left w:val="nil"/>
              <w:bottom w:val="nil"/>
              <w:right w:val="nil"/>
            </w:tcBorders>
          </w:tcPr>
          <w:p w14:paraId="749D4CC7" w14:textId="06DBC093" w:rsidR="00486A71" w:rsidRPr="007C5DE2" w:rsidRDefault="009E4624" w:rsidP="00B367ED">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1975BEA" w14:textId="0961447B" w:rsidR="00486A71" w:rsidRPr="007C5DE2" w:rsidRDefault="009F561E"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36ADEFF5" w14:textId="1730BE82" w:rsidR="00486A71" w:rsidRPr="007C5DE2" w:rsidRDefault="009A1E65"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9DB5C93" w14:textId="5641C9E0" w:rsidR="00486A71" w:rsidRPr="007C5DE2" w:rsidRDefault="009A1E65"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7F7B53AF" w14:textId="32BA2965" w:rsidR="00486A71" w:rsidRPr="007C5DE2" w:rsidRDefault="00973928"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39464A13" w14:textId="45C60407" w:rsidR="00486A71" w:rsidRPr="007C5DE2" w:rsidRDefault="00973928" w:rsidP="00B367ED">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58948B26" w14:textId="2E5D5545" w:rsidR="00486A71" w:rsidRPr="007C5DE2" w:rsidRDefault="00A7537D" w:rsidP="00B367ED">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55AB1F3F" w14:textId="16D6529B" w:rsidR="00486A71" w:rsidRPr="007C5DE2" w:rsidRDefault="00A7537D"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20DAAA0D" w14:textId="487CEF40" w:rsidR="00486A71" w:rsidRPr="007C5DE2" w:rsidRDefault="009A1E65" w:rsidP="00B367ED">
            <w:pPr>
              <w:jc w:val="center"/>
              <w:rPr>
                <w:rFonts w:ascii="Verdana" w:hAnsi="Verdana" w:cs="Times"/>
                <w:sz w:val="19"/>
                <w:szCs w:val="19"/>
                <w:lang w:val="en-US"/>
              </w:rPr>
            </w:pPr>
            <w:r w:rsidRPr="007C5DE2">
              <w:rPr>
                <w:rFonts w:ascii="Verdana" w:hAnsi="Verdana" w:cs="Times"/>
                <w:sz w:val="19"/>
                <w:szCs w:val="19"/>
                <w:lang w:val="en-US"/>
              </w:rPr>
              <w:t>3</w:t>
            </w:r>
          </w:p>
        </w:tc>
      </w:tr>
      <w:tr w:rsidR="00FB15B1" w:rsidRPr="007C5DE2" w14:paraId="7DBBC866" w14:textId="77777777" w:rsidTr="003E5D1A">
        <w:tc>
          <w:tcPr>
            <w:tcW w:w="2552" w:type="dxa"/>
            <w:tcBorders>
              <w:top w:val="nil"/>
              <w:left w:val="nil"/>
              <w:bottom w:val="nil"/>
              <w:right w:val="nil"/>
            </w:tcBorders>
          </w:tcPr>
          <w:p w14:paraId="01C51E40" w14:textId="6E8CC04B" w:rsidR="00104393" w:rsidRPr="007C5DE2" w:rsidRDefault="00104393" w:rsidP="00B367ED">
            <w:pPr>
              <w:rPr>
                <w:rFonts w:ascii="Verdana" w:hAnsi="Verdana" w:cs="Times"/>
                <w:color w:val="000000" w:themeColor="text1"/>
                <w:sz w:val="19"/>
                <w:szCs w:val="19"/>
                <w:lang w:val="en-US"/>
              </w:rPr>
            </w:pPr>
            <w:proofErr w:type="spellStart"/>
            <w:r w:rsidRPr="007C5DE2">
              <w:rPr>
                <w:rFonts w:ascii="Verdana" w:hAnsi="Verdana" w:cs="Times"/>
                <w:color w:val="000000" w:themeColor="text1"/>
                <w:sz w:val="19"/>
                <w:szCs w:val="19"/>
              </w:rPr>
              <w:t>Stryzewski</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1980</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0226305C" w14:textId="343F50D2"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E19D8E4" w14:textId="7C0C5949"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0A259C5" w14:textId="00CA2CED"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F5A9B06" w14:textId="672A26AF"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11FA0F44" w14:textId="571AF651"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41285C0D" w14:textId="40687890"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446028FA" w14:textId="02E5FED0"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810D8E3" w14:textId="4F73DF64"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795D3CAD" w14:textId="79F8D343"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8EDAC3E" w14:textId="59CDA687"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20F56F83" w14:textId="3EA53D82"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02C3B5C8" w14:textId="6576F81D"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29216E2F" w14:textId="6444F6A3"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659" w:type="dxa"/>
            <w:tcBorders>
              <w:top w:val="nil"/>
              <w:left w:val="nil"/>
              <w:bottom w:val="nil"/>
              <w:right w:val="nil"/>
            </w:tcBorders>
          </w:tcPr>
          <w:p w14:paraId="028CC138" w14:textId="6C867125"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6CDD380A" w14:textId="74272A39" w:rsidR="00104393"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0</w:t>
            </w:r>
          </w:p>
        </w:tc>
      </w:tr>
      <w:tr w:rsidR="00FB15B1" w:rsidRPr="007C5DE2" w14:paraId="2DF21B8C" w14:textId="77777777" w:rsidTr="003E5D1A">
        <w:tc>
          <w:tcPr>
            <w:tcW w:w="2552" w:type="dxa"/>
            <w:tcBorders>
              <w:top w:val="nil"/>
              <w:left w:val="nil"/>
              <w:bottom w:val="nil"/>
              <w:right w:val="nil"/>
            </w:tcBorders>
          </w:tcPr>
          <w:p w14:paraId="164FFDC4" w14:textId="28B9F8A8" w:rsidR="00104393" w:rsidRPr="007C5DE2" w:rsidRDefault="00104393" w:rsidP="00B367ED">
            <w:pPr>
              <w:rPr>
                <w:rFonts w:ascii="Verdana" w:hAnsi="Verdana" w:cs="Times"/>
                <w:color w:val="000000" w:themeColor="text1"/>
                <w:sz w:val="19"/>
                <w:szCs w:val="19"/>
                <w:lang w:val="en-US"/>
              </w:rPr>
            </w:pPr>
            <w:r w:rsidRPr="007C5DE2">
              <w:rPr>
                <w:rFonts w:ascii="Verdana" w:hAnsi="Verdana" w:cs="Times"/>
                <w:color w:val="000000" w:themeColor="text1"/>
                <w:sz w:val="19"/>
                <w:szCs w:val="19"/>
              </w:rPr>
              <w:t xml:space="preserve">Linder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1989</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15C7086B" w14:textId="45ED491E"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F9ABDE7" w14:textId="3B1AD6B2"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E73EFE7" w14:textId="0FAB397E"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0C75879" w14:textId="36C94D8C"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7A99CE7B" w14:textId="63B0C53B"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79932B2F" w14:textId="0F8B4C51"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1DECA209" w14:textId="6DFB77C5"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A1105C5" w14:textId="632EB12F"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1A170985" w14:textId="11503237"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00D4FA94" w14:textId="4CA32F29"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059DA948" w14:textId="2B55272A"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0C73D466" w14:textId="7CCC45FA"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52A81697" w14:textId="43A59237"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15778F02" w14:textId="41E70E57"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26B5F7DA" w14:textId="581DE896" w:rsidR="00104393"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4</w:t>
            </w:r>
          </w:p>
        </w:tc>
      </w:tr>
      <w:tr w:rsidR="00FB15B1" w:rsidRPr="007C5DE2" w14:paraId="1FF5F62D" w14:textId="77777777" w:rsidTr="003E5D1A">
        <w:tc>
          <w:tcPr>
            <w:tcW w:w="2552" w:type="dxa"/>
            <w:tcBorders>
              <w:top w:val="nil"/>
              <w:left w:val="nil"/>
              <w:bottom w:val="nil"/>
              <w:right w:val="nil"/>
            </w:tcBorders>
          </w:tcPr>
          <w:p w14:paraId="0C48C90D" w14:textId="0184FECE" w:rsidR="00104393" w:rsidRPr="007C5DE2" w:rsidRDefault="00104393" w:rsidP="00B367ED">
            <w:pPr>
              <w:rPr>
                <w:rFonts w:ascii="Verdana" w:hAnsi="Verdana" w:cs="Times"/>
                <w:color w:val="000000" w:themeColor="text1"/>
                <w:sz w:val="19"/>
                <w:szCs w:val="19"/>
                <w:lang w:val="en-US"/>
              </w:rPr>
            </w:pPr>
            <w:r w:rsidRPr="007C5DE2">
              <w:rPr>
                <w:rFonts w:ascii="Verdana" w:hAnsi="Verdana" w:cs="Times"/>
                <w:color w:val="000000" w:themeColor="text1"/>
                <w:sz w:val="19"/>
                <w:szCs w:val="19"/>
              </w:rPr>
              <w:t xml:space="preserve">Kirov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1990</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5F55A367" w14:textId="58F3E4EE"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36AA2A5" w14:textId="1FA26557"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CEE9A49" w14:textId="34167D25"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8A1D695" w14:textId="5DCBB34E"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03B1F9D5" w14:textId="6AAAA062"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5DCA22D7" w14:textId="2ED7C2C5"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2EA7705E" w14:textId="0E87D2A5"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88E8CF4" w14:textId="0BA8B759"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3FC25F6E" w14:textId="628E75AC"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ED3E34B" w14:textId="0E452500"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41C3700A" w14:textId="5EBA907F"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01AE0787" w14:textId="1C941429"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0C637BFF" w14:textId="768F077A"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5F9890B9" w14:textId="3205680A"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7AF4E4AF" w14:textId="1D8BD3F4" w:rsidR="00104393"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1</w:t>
            </w:r>
          </w:p>
        </w:tc>
      </w:tr>
      <w:tr w:rsidR="00FB15B1" w:rsidRPr="007C5DE2" w14:paraId="3EF2982F" w14:textId="77777777" w:rsidTr="003E5D1A">
        <w:tc>
          <w:tcPr>
            <w:tcW w:w="2552" w:type="dxa"/>
            <w:tcBorders>
              <w:top w:val="nil"/>
              <w:left w:val="nil"/>
              <w:bottom w:val="nil"/>
              <w:right w:val="nil"/>
            </w:tcBorders>
          </w:tcPr>
          <w:p w14:paraId="1AFD519D" w14:textId="662FDA08" w:rsidR="00104393" w:rsidRPr="007C5DE2" w:rsidRDefault="00104393" w:rsidP="00B367ED">
            <w:pPr>
              <w:rPr>
                <w:rFonts w:ascii="Verdana" w:hAnsi="Verdana" w:cs="Times"/>
                <w:color w:val="000000" w:themeColor="text1"/>
                <w:sz w:val="19"/>
                <w:szCs w:val="19"/>
                <w:lang w:val="en-US"/>
              </w:rPr>
            </w:pPr>
            <w:proofErr w:type="spellStart"/>
            <w:r w:rsidRPr="007C5DE2">
              <w:rPr>
                <w:rFonts w:ascii="Verdana" w:hAnsi="Verdana" w:cs="Times"/>
                <w:color w:val="000000" w:themeColor="text1"/>
                <w:sz w:val="19"/>
                <w:szCs w:val="19"/>
              </w:rPr>
              <w:t>Widmer</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1992</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0330A45E" w14:textId="6886310B"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C1E63B1" w14:textId="7F145E5D"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4E36A53" w14:textId="4B752127"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372C7A6" w14:textId="6785A94F"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3561E872" w14:textId="0DBD3B3B"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081F3FA6" w14:textId="2F95FFC1"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31D97BCD" w14:textId="07620D4A"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7F6F3FA9" w14:textId="2341D06B"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69EA2E94" w14:textId="6B888C30"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809CB17" w14:textId="70770086"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0AC11DB5" w14:textId="382CAC31"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2D9D4EE5" w14:textId="0C2E199B"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06E86C21" w14:textId="6534437A"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659" w:type="dxa"/>
            <w:tcBorders>
              <w:top w:val="nil"/>
              <w:left w:val="nil"/>
              <w:bottom w:val="nil"/>
              <w:right w:val="nil"/>
            </w:tcBorders>
          </w:tcPr>
          <w:p w14:paraId="1D88E5AA" w14:textId="795FD705"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27DF5CA9" w14:textId="6CC8C1EA" w:rsidR="00104393"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0</w:t>
            </w:r>
          </w:p>
        </w:tc>
      </w:tr>
      <w:tr w:rsidR="00FB15B1" w:rsidRPr="007C5DE2" w14:paraId="5A508B63" w14:textId="77777777" w:rsidTr="003E5D1A">
        <w:tc>
          <w:tcPr>
            <w:tcW w:w="2552" w:type="dxa"/>
            <w:tcBorders>
              <w:top w:val="nil"/>
              <w:left w:val="nil"/>
              <w:bottom w:val="nil"/>
              <w:right w:val="nil"/>
            </w:tcBorders>
          </w:tcPr>
          <w:p w14:paraId="7CC12E78" w14:textId="1555E2AF" w:rsidR="00486A71" w:rsidRPr="007C5DE2" w:rsidRDefault="00486A71" w:rsidP="00B367ED">
            <w:pPr>
              <w:rPr>
                <w:rFonts w:ascii="Verdana" w:hAnsi="Verdana" w:cs="Times"/>
                <w:color w:val="000000" w:themeColor="text1"/>
                <w:sz w:val="19"/>
                <w:szCs w:val="19"/>
              </w:rPr>
            </w:pPr>
            <w:r w:rsidRPr="007C5DE2">
              <w:rPr>
                <w:rFonts w:ascii="Verdana" w:hAnsi="Verdana" w:cs="Times"/>
                <w:color w:val="000000" w:themeColor="text1"/>
                <w:sz w:val="19"/>
                <w:szCs w:val="19"/>
              </w:rPr>
              <w:t xml:space="preserve">Young </w:t>
            </w:r>
            <w:r w:rsidRPr="007C5DE2">
              <w:rPr>
                <w:rFonts w:ascii="Verdana" w:hAnsi="Verdana" w:cs="Times"/>
                <w:i/>
                <w:color w:val="000000" w:themeColor="text1"/>
                <w:sz w:val="19"/>
                <w:szCs w:val="19"/>
              </w:rPr>
              <w:t xml:space="preserve">et al. </w:t>
            </w:r>
            <w:r w:rsidRPr="007C5DE2">
              <w:rPr>
                <w:rFonts w:ascii="Verdana" w:hAnsi="Verdana" w:cs="Times"/>
                <w:color w:val="000000" w:themeColor="text1"/>
                <w:sz w:val="19"/>
                <w:szCs w:val="19"/>
              </w:rPr>
              <w:t>(</w:t>
            </w:r>
            <w:r w:rsidRPr="007C5DE2">
              <w:rPr>
                <w:rFonts w:ascii="Verdana" w:hAnsi="Verdana" w:cs="Times"/>
                <w:color w:val="0070C0"/>
                <w:sz w:val="19"/>
                <w:szCs w:val="19"/>
              </w:rPr>
              <w:t>1996</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1A20A1D7" w14:textId="72CB6FDB" w:rsidR="00486A71" w:rsidRPr="007C5DE2" w:rsidRDefault="00FA63B2"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0ED6C7A" w14:textId="3A7242BA" w:rsidR="00486A71" w:rsidRPr="007C5DE2" w:rsidRDefault="00365201"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F676713" w14:textId="4C76ADF0" w:rsidR="00486A71" w:rsidRPr="007C5DE2" w:rsidRDefault="00365201"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CEA2D54" w14:textId="7FFBBE41" w:rsidR="00486A71" w:rsidRPr="007C5DE2" w:rsidRDefault="00365201"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ED9B8CB" w14:textId="77BEBD4B" w:rsidR="00486A71" w:rsidRPr="007C5DE2" w:rsidRDefault="00365201"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6193364F" w14:textId="6B70E5D9" w:rsidR="00486A71" w:rsidRPr="007C5DE2" w:rsidRDefault="00365201"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67976A7C" w14:textId="72829DBB" w:rsidR="00486A71" w:rsidRPr="007C5DE2" w:rsidRDefault="00457392" w:rsidP="00B367ED">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6DD0591" w14:textId="44583C19" w:rsidR="00486A71" w:rsidRPr="007C5DE2" w:rsidRDefault="001C0913"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82B6271" w14:textId="6A32DDFE" w:rsidR="00486A71" w:rsidRPr="007C5DE2" w:rsidRDefault="009F76D0"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36C6FEE" w14:textId="3C7B3643" w:rsidR="00486A71" w:rsidRPr="007C5DE2" w:rsidRDefault="009F76D0"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420EBFFF" w14:textId="52BF00F8" w:rsidR="00486A71" w:rsidRPr="007C5DE2" w:rsidRDefault="009F76D0"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4AE87EDD" w14:textId="6974EB90" w:rsidR="00486A71" w:rsidRPr="007C5DE2" w:rsidRDefault="00B16FCD" w:rsidP="00B367ED">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5457CD55" w14:textId="1B2686A7" w:rsidR="00486A71" w:rsidRPr="007C5DE2" w:rsidRDefault="007B1859" w:rsidP="00B367ED">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476D290B" w14:textId="1DDBB6AB" w:rsidR="00486A71" w:rsidRPr="007C5DE2" w:rsidRDefault="007B1859"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41CC6BCE" w14:textId="10FB7E30" w:rsidR="00486A71" w:rsidRPr="007C5DE2" w:rsidRDefault="007B1859" w:rsidP="00B367ED">
            <w:pPr>
              <w:jc w:val="center"/>
              <w:rPr>
                <w:rFonts w:ascii="Verdana" w:hAnsi="Verdana" w:cs="Times"/>
                <w:sz w:val="19"/>
                <w:szCs w:val="19"/>
                <w:lang w:val="en-US"/>
              </w:rPr>
            </w:pPr>
            <w:r w:rsidRPr="007C5DE2">
              <w:rPr>
                <w:rFonts w:ascii="Verdana" w:hAnsi="Verdana" w:cs="Times"/>
                <w:sz w:val="19"/>
                <w:szCs w:val="19"/>
                <w:lang w:val="en-US"/>
              </w:rPr>
              <w:t>1</w:t>
            </w:r>
          </w:p>
        </w:tc>
      </w:tr>
      <w:tr w:rsidR="00FB15B1" w:rsidRPr="007C5DE2" w14:paraId="5CEE00FF" w14:textId="662E2B3D" w:rsidTr="003E5D1A">
        <w:tc>
          <w:tcPr>
            <w:tcW w:w="2552" w:type="dxa"/>
            <w:tcBorders>
              <w:top w:val="nil"/>
              <w:left w:val="nil"/>
              <w:bottom w:val="nil"/>
              <w:right w:val="nil"/>
            </w:tcBorders>
          </w:tcPr>
          <w:p w14:paraId="0BDE73FD" w14:textId="7DB94E30" w:rsidR="00486A71" w:rsidRPr="007C5DE2" w:rsidRDefault="00104393" w:rsidP="00B367ED">
            <w:pPr>
              <w:rPr>
                <w:rFonts w:ascii="Verdana" w:hAnsi="Verdana" w:cs="Times"/>
                <w:color w:val="000000" w:themeColor="text1"/>
                <w:sz w:val="19"/>
                <w:szCs w:val="19"/>
              </w:rPr>
            </w:pPr>
            <w:r w:rsidRPr="007C5DE2">
              <w:rPr>
                <w:rFonts w:ascii="Verdana" w:hAnsi="Verdana" w:cs="Times"/>
                <w:color w:val="000000" w:themeColor="text1"/>
                <w:sz w:val="19"/>
                <w:szCs w:val="19"/>
              </w:rPr>
              <w:t xml:space="preserve">Kamei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1998</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701462BC" w14:textId="65A756B4"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91CBE7B" w14:textId="5FB61593"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EC45C03" w14:textId="67668E9A"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0E0AA514" w14:textId="6479A0DB"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496B9667" w14:textId="291CD584"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3F75D8B7" w14:textId="5237E844"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2707C284" w14:textId="19360F93"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6FBE1A37" w14:textId="4A003D76"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nil"/>
              <w:right w:val="nil"/>
            </w:tcBorders>
          </w:tcPr>
          <w:p w14:paraId="6B00AF22" w14:textId="0642C784"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44B8EA2" w14:textId="18F9434F" w:rsidR="00104393" w:rsidRPr="007C5DE2" w:rsidRDefault="00104393"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31ABAA41" w14:textId="2D97EA05" w:rsidR="00104393" w:rsidRPr="007C5DE2" w:rsidRDefault="00104393" w:rsidP="00B367ED">
            <w:pPr>
              <w:jc w:val="center"/>
              <w:rPr>
                <w:rFonts w:ascii="Verdana" w:hAnsi="Verdana" w:cs="Times"/>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21AF4B71" w14:textId="1F0D4D29"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1E16E4BE" w14:textId="4D256B47" w:rsidR="00104393" w:rsidRPr="007C5DE2" w:rsidRDefault="00104393" w:rsidP="00B367ED">
            <w:pPr>
              <w:jc w:val="center"/>
              <w:rPr>
                <w:rFonts w:ascii="Verdana" w:hAnsi="Verdana" w:cs="Times"/>
                <w:sz w:val="19"/>
                <w:szCs w:val="19"/>
                <w:lang w:val="en-US"/>
              </w:rPr>
            </w:pPr>
            <w:r w:rsidRPr="007C5DE2">
              <w:rPr>
                <w:rFonts w:ascii="Verdana" w:hAnsi="Verdana" w:cs="Times"/>
                <w:color w:val="FF0000"/>
                <w:sz w:val="19"/>
                <w:szCs w:val="19"/>
                <w:lang w:val="en-US"/>
              </w:rPr>
              <w:sym w:font="Symbol" w:char="F0C4"/>
            </w:r>
          </w:p>
        </w:tc>
        <w:tc>
          <w:tcPr>
            <w:tcW w:w="659" w:type="dxa"/>
            <w:tcBorders>
              <w:top w:val="nil"/>
              <w:left w:val="nil"/>
              <w:bottom w:val="nil"/>
              <w:right w:val="nil"/>
            </w:tcBorders>
          </w:tcPr>
          <w:p w14:paraId="1A60D7F0" w14:textId="46FC4068" w:rsidR="00104393" w:rsidRPr="007C5DE2" w:rsidRDefault="00430ACD" w:rsidP="00B367ED">
            <w:pPr>
              <w:jc w:val="center"/>
              <w:rPr>
                <w:rFonts w:ascii="Verdana" w:hAnsi="Verdana" w:cs="Times"/>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143DBC2C" w14:textId="2F91500C" w:rsidR="00104393" w:rsidRPr="007C5DE2" w:rsidRDefault="00104393" w:rsidP="00B367ED">
            <w:pPr>
              <w:jc w:val="center"/>
              <w:rPr>
                <w:rFonts w:ascii="Verdana" w:hAnsi="Verdana" w:cs="Times"/>
                <w:sz w:val="19"/>
                <w:szCs w:val="19"/>
                <w:lang w:val="en-US"/>
              </w:rPr>
            </w:pPr>
            <w:r w:rsidRPr="007C5DE2">
              <w:rPr>
                <w:rFonts w:ascii="Verdana" w:hAnsi="Verdana" w:cs="Times"/>
                <w:sz w:val="19"/>
                <w:szCs w:val="19"/>
                <w:lang w:val="en-US"/>
              </w:rPr>
              <w:t>2</w:t>
            </w:r>
          </w:p>
        </w:tc>
      </w:tr>
      <w:tr w:rsidR="00FB15B1" w:rsidRPr="007C5DE2" w14:paraId="2ACD004A" w14:textId="77777777" w:rsidTr="003E5D1A">
        <w:tc>
          <w:tcPr>
            <w:tcW w:w="2552" w:type="dxa"/>
            <w:tcBorders>
              <w:top w:val="nil"/>
              <w:left w:val="nil"/>
              <w:bottom w:val="nil"/>
              <w:right w:val="nil"/>
            </w:tcBorders>
          </w:tcPr>
          <w:p w14:paraId="347D83EF" w14:textId="7CF9286F" w:rsidR="00486A71" w:rsidRPr="007C5DE2" w:rsidRDefault="00486A71" w:rsidP="00B367ED">
            <w:pPr>
              <w:rPr>
                <w:rFonts w:ascii="Verdana" w:hAnsi="Verdana" w:cs="Times"/>
                <w:color w:val="000000" w:themeColor="text1"/>
                <w:sz w:val="19"/>
                <w:szCs w:val="19"/>
              </w:rPr>
            </w:pPr>
            <w:r w:rsidRPr="007C5DE2">
              <w:rPr>
                <w:rFonts w:ascii="Verdana" w:hAnsi="Verdana" w:cs="Times"/>
                <w:color w:val="000000" w:themeColor="text1"/>
                <w:sz w:val="19"/>
                <w:szCs w:val="19"/>
              </w:rPr>
              <w:t>Barragan-</w:t>
            </w:r>
            <w:proofErr w:type="spellStart"/>
            <w:r w:rsidRPr="007C5DE2">
              <w:rPr>
                <w:rFonts w:ascii="Verdana" w:hAnsi="Verdana" w:cs="Times"/>
                <w:color w:val="000000" w:themeColor="text1"/>
                <w:sz w:val="19"/>
                <w:szCs w:val="19"/>
              </w:rPr>
              <w:t>Rodrìguez</w:t>
            </w:r>
            <w:proofErr w:type="spellEnd"/>
            <w:r w:rsidRPr="007C5DE2">
              <w:rPr>
                <w:rFonts w:ascii="Verdana" w:hAnsi="Verdana" w:cs="Times"/>
                <w:color w:val="000000" w:themeColor="text1"/>
                <w:sz w:val="19"/>
                <w:szCs w:val="19"/>
              </w:rPr>
              <w:t xml:space="preserve"> et al. (</w:t>
            </w:r>
            <w:r w:rsidRPr="007C5DE2">
              <w:rPr>
                <w:rFonts w:ascii="Verdana" w:hAnsi="Verdana" w:cs="Times"/>
                <w:color w:val="0070C0"/>
                <w:sz w:val="19"/>
                <w:szCs w:val="19"/>
              </w:rPr>
              <w:t>2008</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4E3B3287" w14:textId="091B8982" w:rsidR="00486A71" w:rsidRPr="007C5DE2" w:rsidRDefault="001344E7" w:rsidP="00B367ED">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500E428E" w14:textId="2FD5F594" w:rsidR="00486A71" w:rsidRPr="007C5DE2" w:rsidRDefault="00DB79CB" w:rsidP="00B367ED">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4E1C0F70" w14:textId="0FA20595" w:rsidR="00486A71" w:rsidRPr="007C5DE2" w:rsidRDefault="00750069"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5890AF7" w14:textId="55BCD18F" w:rsidR="00486A71" w:rsidRPr="007C5DE2" w:rsidRDefault="00750069"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15765FF4" w14:textId="514A180F" w:rsidR="00486A71" w:rsidRPr="007C5DE2" w:rsidRDefault="00EA1D18" w:rsidP="00B367ED">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67" w:type="dxa"/>
            <w:tcBorders>
              <w:top w:val="nil"/>
              <w:left w:val="nil"/>
              <w:bottom w:val="nil"/>
              <w:right w:val="nil"/>
            </w:tcBorders>
          </w:tcPr>
          <w:p w14:paraId="794BCC49" w14:textId="421CE414" w:rsidR="00486A71" w:rsidRPr="007C5DE2" w:rsidRDefault="00CA5C2C" w:rsidP="00B367ED">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383" w:type="dxa"/>
            <w:tcBorders>
              <w:top w:val="nil"/>
              <w:left w:val="nil"/>
              <w:bottom w:val="nil"/>
              <w:right w:val="nil"/>
            </w:tcBorders>
          </w:tcPr>
          <w:p w14:paraId="6BE8F2A5" w14:textId="6966B857" w:rsidR="00486A71" w:rsidRPr="007C5DE2" w:rsidRDefault="00CA5C2C"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62B193F5" w14:textId="7BB7A210" w:rsidR="00486A71" w:rsidRPr="007C5DE2" w:rsidRDefault="0065277E" w:rsidP="00B367ED">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6" w:type="dxa"/>
            <w:tcBorders>
              <w:top w:val="nil"/>
              <w:left w:val="nil"/>
              <w:bottom w:val="nil"/>
              <w:right w:val="nil"/>
            </w:tcBorders>
          </w:tcPr>
          <w:p w14:paraId="51860D1F" w14:textId="40F49C00" w:rsidR="00486A71" w:rsidRPr="007C5DE2" w:rsidRDefault="00BB30F4"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EB2466A" w14:textId="158624B9" w:rsidR="00486A71" w:rsidRPr="007C5DE2" w:rsidRDefault="00856521" w:rsidP="00B367ED">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3844166B" w14:textId="4C4D2E7C" w:rsidR="00486A71" w:rsidRPr="007C5DE2" w:rsidRDefault="00856521" w:rsidP="00B367ED">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271CCC68" w14:textId="191A8E9E" w:rsidR="00486A71" w:rsidRPr="007C5DE2" w:rsidRDefault="007007DB" w:rsidP="00B367ED">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16DA7AD7" w14:textId="47FD1EBE" w:rsidR="00486A71" w:rsidRPr="007C5DE2" w:rsidRDefault="00856521" w:rsidP="00B367ED">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56A74167" w14:textId="338B466B" w:rsidR="00486A71" w:rsidRPr="007C5DE2" w:rsidRDefault="00BF4ABB" w:rsidP="00B367ED">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898" w:type="dxa"/>
            <w:tcBorders>
              <w:top w:val="nil"/>
              <w:left w:val="nil"/>
              <w:bottom w:val="nil"/>
              <w:right w:val="nil"/>
            </w:tcBorders>
          </w:tcPr>
          <w:p w14:paraId="6984E834" w14:textId="01194A58" w:rsidR="00486A71" w:rsidRPr="007C5DE2" w:rsidRDefault="00BF4ABB" w:rsidP="00B367ED">
            <w:pPr>
              <w:jc w:val="center"/>
              <w:rPr>
                <w:rFonts w:ascii="Verdana" w:hAnsi="Verdana" w:cs="Times"/>
                <w:sz w:val="19"/>
                <w:szCs w:val="19"/>
                <w:lang w:val="en-US"/>
              </w:rPr>
            </w:pPr>
            <w:r w:rsidRPr="007C5DE2">
              <w:rPr>
                <w:rFonts w:ascii="Verdana" w:hAnsi="Verdana" w:cs="Times"/>
                <w:sz w:val="19"/>
                <w:szCs w:val="19"/>
                <w:lang w:val="en-US"/>
              </w:rPr>
              <w:t>9</w:t>
            </w:r>
          </w:p>
        </w:tc>
      </w:tr>
      <w:tr w:rsidR="00FB15B1" w:rsidRPr="007C5DE2" w14:paraId="2BE15A84" w14:textId="77777777" w:rsidTr="003E5D1A">
        <w:tc>
          <w:tcPr>
            <w:tcW w:w="2552" w:type="dxa"/>
            <w:tcBorders>
              <w:top w:val="nil"/>
              <w:left w:val="nil"/>
              <w:bottom w:val="nil"/>
              <w:right w:val="nil"/>
            </w:tcBorders>
          </w:tcPr>
          <w:p w14:paraId="45E1B126" w14:textId="41E2F37D" w:rsidR="00F747B2" w:rsidRPr="007C5DE2" w:rsidRDefault="00F747B2" w:rsidP="00F747B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Nechifor</w:t>
            </w:r>
            <w:proofErr w:type="spellEnd"/>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2008</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7E55D44B" w14:textId="767C06DD"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DBE4B1D" w14:textId="0F2052A3"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85479C4" w14:textId="660EDE8D"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BD0330F" w14:textId="637CAEEC"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D43C501" w14:textId="414F7C8F"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1BE98943" w14:textId="216A5836"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69439745" w14:textId="07C6D66E"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10F1A4A" w14:textId="721CE006"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1B707C20" w14:textId="3485149C" w:rsidR="00F747B2" w:rsidRPr="007C5DE2" w:rsidRDefault="00D45923"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556990A" w14:textId="70747F2F" w:rsidR="00F747B2" w:rsidRPr="007C5DE2" w:rsidRDefault="00D45923"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2639DE10" w14:textId="083F9CD4" w:rsidR="00F747B2" w:rsidRPr="007C5DE2" w:rsidRDefault="00D45923" w:rsidP="00F747B2">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559" w:type="dxa"/>
            <w:tcBorders>
              <w:top w:val="nil"/>
              <w:left w:val="nil"/>
              <w:bottom w:val="nil"/>
              <w:right w:val="nil"/>
            </w:tcBorders>
          </w:tcPr>
          <w:p w14:paraId="1508E5F4" w14:textId="79BDFA7E" w:rsidR="00F747B2" w:rsidRPr="007C5DE2" w:rsidRDefault="00D45923" w:rsidP="00F747B2">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116A88D3" w14:textId="3B990E14" w:rsidR="00F747B2" w:rsidRPr="007C5DE2" w:rsidRDefault="00D45923" w:rsidP="00F747B2">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659" w:type="dxa"/>
            <w:tcBorders>
              <w:top w:val="nil"/>
              <w:left w:val="nil"/>
              <w:bottom w:val="nil"/>
              <w:right w:val="nil"/>
            </w:tcBorders>
          </w:tcPr>
          <w:p w14:paraId="3F0FCF8F" w14:textId="40401819" w:rsidR="00F747B2" w:rsidRPr="007C5DE2" w:rsidRDefault="00D45923"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5C9A70AC" w14:textId="1B922B40" w:rsidR="00F747B2" w:rsidRPr="007C5DE2" w:rsidRDefault="00BD3686" w:rsidP="00F747B2">
            <w:pPr>
              <w:jc w:val="center"/>
              <w:rPr>
                <w:rFonts w:ascii="Verdana" w:hAnsi="Verdana" w:cs="Times"/>
                <w:sz w:val="19"/>
                <w:szCs w:val="19"/>
                <w:lang w:val="en-US"/>
              </w:rPr>
            </w:pPr>
            <w:r w:rsidRPr="007C5DE2">
              <w:rPr>
                <w:rFonts w:ascii="Verdana" w:hAnsi="Verdana" w:cs="Times"/>
                <w:sz w:val="19"/>
                <w:szCs w:val="19"/>
                <w:lang w:val="en-US"/>
              </w:rPr>
              <w:t>-3</w:t>
            </w:r>
          </w:p>
        </w:tc>
      </w:tr>
      <w:tr w:rsidR="00FB15B1" w:rsidRPr="007C5DE2" w14:paraId="6B65F734" w14:textId="77777777" w:rsidTr="003E5D1A">
        <w:tc>
          <w:tcPr>
            <w:tcW w:w="2552" w:type="dxa"/>
            <w:tcBorders>
              <w:top w:val="nil"/>
              <w:left w:val="nil"/>
              <w:bottom w:val="nil"/>
              <w:right w:val="nil"/>
            </w:tcBorders>
          </w:tcPr>
          <w:p w14:paraId="5079CC8A" w14:textId="27705CA1" w:rsidR="00F747B2" w:rsidRPr="007C5DE2" w:rsidRDefault="00F747B2" w:rsidP="00F747B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Camardese</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 xml:space="preserve">et al. </w:t>
            </w:r>
            <w:r w:rsidRPr="007C5DE2">
              <w:rPr>
                <w:rFonts w:ascii="Verdana" w:hAnsi="Verdana" w:cs="Times"/>
                <w:color w:val="000000" w:themeColor="text1"/>
                <w:sz w:val="19"/>
                <w:szCs w:val="19"/>
              </w:rPr>
              <w:t>(</w:t>
            </w:r>
            <w:r w:rsidRPr="007C5DE2">
              <w:rPr>
                <w:rFonts w:ascii="Verdana" w:hAnsi="Verdana" w:cs="Times"/>
                <w:color w:val="0070C0"/>
                <w:sz w:val="19"/>
                <w:szCs w:val="19"/>
              </w:rPr>
              <w:t>2012</w:t>
            </w:r>
            <w:r w:rsidRPr="007C5DE2">
              <w:rPr>
                <w:rFonts w:ascii="Verdana" w:hAnsi="Verdana" w:cs="Times"/>
                <w:color w:val="000000" w:themeColor="text1"/>
                <w:sz w:val="19"/>
                <w:szCs w:val="19"/>
              </w:rPr>
              <w:t>)</w:t>
            </w:r>
          </w:p>
        </w:tc>
        <w:tc>
          <w:tcPr>
            <w:tcW w:w="709" w:type="dxa"/>
            <w:tcBorders>
              <w:top w:val="nil"/>
              <w:left w:val="nil"/>
              <w:bottom w:val="nil"/>
              <w:right w:val="nil"/>
            </w:tcBorders>
          </w:tcPr>
          <w:p w14:paraId="6BA8B38E" w14:textId="24ABFA5B"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41FD3E3B" w14:textId="74B02C6D"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2B4929CA" w14:textId="25A55AB8"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30D4E162" w14:textId="539607E7"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71D72C83" w14:textId="11C858F7"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67" w:type="dxa"/>
            <w:tcBorders>
              <w:top w:val="nil"/>
              <w:left w:val="nil"/>
              <w:bottom w:val="nil"/>
              <w:right w:val="nil"/>
            </w:tcBorders>
          </w:tcPr>
          <w:p w14:paraId="66D39B78" w14:textId="274D1884"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5F002A6D" w14:textId="7380C79E"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nil"/>
              <w:right w:val="nil"/>
            </w:tcBorders>
          </w:tcPr>
          <w:p w14:paraId="24687DA7" w14:textId="7A9C0464"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57A93247" w14:textId="25004807"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10FAB9FE" w14:textId="67E06FE7"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33" w:type="dxa"/>
            <w:tcBorders>
              <w:top w:val="nil"/>
              <w:left w:val="nil"/>
              <w:bottom w:val="nil"/>
              <w:right w:val="nil"/>
            </w:tcBorders>
          </w:tcPr>
          <w:p w14:paraId="7DBE03D6" w14:textId="743A20AD"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7DA61C47" w14:textId="5D5A2DD2" w:rsidR="00F747B2" w:rsidRPr="007C5DE2" w:rsidRDefault="00F747B2" w:rsidP="00F747B2">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6897D397" w14:textId="29CF6006" w:rsidR="00F747B2" w:rsidRPr="007C5DE2" w:rsidRDefault="00F747B2" w:rsidP="00F747B2">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239D352E" w14:textId="563FA14F"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610DD9B6" w14:textId="0183E05D" w:rsidR="00F747B2" w:rsidRPr="007C5DE2" w:rsidRDefault="00F747B2" w:rsidP="00F747B2">
            <w:pPr>
              <w:jc w:val="center"/>
              <w:rPr>
                <w:rFonts w:ascii="Verdana" w:hAnsi="Verdana" w:cs="Times"/>
                <w:sz w:val="19"/>
                <w:szCs w:val="19"/>
                <w:lang w:val="en-US"/>
              </w:rPr>
            </w:pPr>
            <w:r w:rsidRPr="007C5DE2">
              <w:rPr>
                <w:rFonts w:ascii="Verdana" w:hAnsi="Verdana" w:cs="Times"/>
                <w:sz w:val="19"/>
                <w:szCs w:val="19"/>
                <w:lang w:val="en-US"/>
              </w:rPr>
              <w:t>3</w:t>
            </w:r>
          </w:p>
        </w:tc>
      </w:tr>
      <w:tr w:rsidR="00FB15B1" w:rsidRPr="007C5DE2" w14:paraId="74C90A94" w14:textId="77777777" w:rsidTr="003E5D1A">
        <w:tc>
          <w:tcPr>
            <w:tcW w:w="2552" w:type="dxa"/>
            <w:tcBorders>
              <w:top w:val="nil"/>
              <w:left w:val="nil"/>
              <w:bottom w:val="nil"/>
              <w:right w:val="nil"/>
            </w:tcBorders>
          </w:tcPr>
          <w:p w14:paraId="6438FC78" w14:textId="02899BCE" w:rsidR="00F747B2" w:rsidRPr="007C5DE2" w:rsidRDefault="00F747B2" w:rsidP="00F747B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lang w:val="en-GB"/>
              </w:rPr>
              <w:t>Büttner</w:t>
            </w:r>
            <w:proofErr w:type="spellEnd"/>
            <w:r w:rsidRPr="007C5DE2">
              <w:rPr>
                <w:rFonts w:ascii="Verdana" w:hAnsi="Verdana" w:cs="Times"/>
                <w:color w:val="000000" w:themeColor="text1"/>
                <w:sz w:val="19"/>
                <w:szCs w:val="19"/>
                <w:lang w:val="en-GB"/>
              </w:rPr>
              <w:t xml:space="preserve"> </w:t>
            </w:r>
            <w:r w:rsidRPr="007C5DE2">
              <w:rPr>
                <w:rFonts w:ascii="Verdana" w:hAnsi="Verdana" w:cs="Times"/>
                <w:i/>
                <w:color w:val="000000" w:themeColor="text1"/>
                <w:sz w:val="19"/>
                <w:szCs w:val="19"/>
                <w:lang w:val="en-GB"/>
              </w:rPr>
              <w:t>et al.</w:t>
            </w:r>
            <w:r w:rsidRPr="007C5DE2">
              <w:rPr>
                <w:rFonts w:ascii="Verdana" w:hAnsi="Verdana" w:cs="Times"/>
                <w:color w:val="000000" w:themeColor="text1"/>
                <w:sz w:val="19"/>
                <w:szCs w:val="19"/>
                <w:lang w:val="en-GB"/>
              </w:rPr>
              <w:t xml:space="preserve"> (</w:t>
            </w:r>
            <w:r w:rsidRPr="007C5DE2">
              <w:rPr>
                <w:rFonts w:ascii="Verdana" w:hAnsi="Verdana" w:cs="Times"/>
                <w:color w:val="0070C0"/>
                <w:sz w:val="19"/>
                <w:szCs w:val="19"/>
                <w:lang w:val="en-GB"/>
              </w:rPr>
              <w:t>2015</w:t>
            </w:r>
            <w:r w:rsidRPr="007C5DE2">
              <w:rPr>
                <w:rFonts w:ascii="Verdana" w:hAnsi="Verdana" w:cs="Times"/>
                <w:color w:val="000000" w:themeColor="text1"/>
                <w:sz w:val="19"/>
                <w:szCs w:val="19"/>
                <w:lang w:val="en-GB"/>
              </w:rPr>
              <w:t>)</w:t>
            </w:r>
          </w:p>
        </w:tc>
        <w:tc>
          <w:tcPr>
            <w:tcW w:w="709" w:type="dxa"/>
            <w:tcBorders>
              <w:top w:val="nil"/>
              <w:left w:val="nil"/>
              <w:bottom w:val="nil"/>
              <w:right w:val="nil"/>
            </w:tcBorders>
          </w:tcPr>
          <w:p w14:paraId="793A76A2" w14:textId="7F60700F"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2E62C65" w14:textId="31B7DE7F"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63420F28" w14:textId="75DF691A"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784C6405" w14:textId="16D008C7"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5A602A3" w14:textId="45ED775C"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67" w:type="dxa"/>
            <w:tcBorders>
              <w:top w:val="nil"/>
              <w:left w:val="nil"/>
              <w:bottom w:val="nil"/>
              <w:right w:val="nil"/>
            </w:tcBorders>
          </w:tcPr>
          <w:p w14:paraId="6CBFF390" w14:textId="4208DFAF"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383" w:type="dxa"/>
            <w:tcBorders>
              <w:top w:val="nil"/>
              <w:left w:val="nil"/>
              <w:bottom w:val="nil"/>
              <w:right w:val="nil"/>
            </w:tcBorders>
          </w:tcPr>
          <w:p w14:paraId="1AEFDF0A" w14:textId="0F80AEE2"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7F4C42B1" w14:textId="2E323BEC"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6" w:type="dxa"/>
            <w:tcBorders>
              <w:top w:val="nil"/>
              <w:left w:val="nil"/>
              <w:bottom w:val="nil"/>
              <w:right w:val="nil"/>
            </w:tcBorders>
          </w:tcPr>
          <w:p w14:paraId="2BA78C1E" w14:textId="449CE6F7"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nil"/>
              <w:right w:val="nil"/>
            </w:tcBorders>
          </w:tcPr>
          <w:p w14:paraId="55B732A3" w14:textId="52556C3E"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433" w:type="dxa"/>
            <w:tcBorders>
              <w:top w:val="nil"/>
              <w:left w:val="nil"/>
              <w:bottom w:val="nil"/>
              <w:right w:val="nil"/>
            </w:tcBorders>
          </w:tcPr>
          <w:p w14:paraId="701E8BF3" w14:textId="15BD17BA"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nil"/>
              <w:right w:val="nil"/>
            </w:tcBorders>
          </w:tcPr>
          <w:p w14:paraId="5EEBE954" w14:textId="6EAA5879" w:rsidR="00F747B2" w:rsidRPr="007C5DE2" w:rsidRDefault="00F747B2" w:rsidP="00F747B2">
            <w:pPr>
              <w:jc w:val="center"/>
              <w:rPr>
                <w:rFonts w:ascii="Verdana" w:hAnsi="Verdana" w:cs="Times"/>
                <w:color w:val="FF0000"/>
                <w:sz w:val="19"/>
                <w:szCs w:val="19"/>
                <w:lang w:val="en-US"/>
              </w:rPr>
            </w:pPr>
            <w:r w:rsidRPr="007C5DE2">
              <w:rPr>
                <w:rFonts w:ascii="Verdana" w:hAnsi="Verdana" w:cs="Times"/>
                <w:color w:val="FF0000"/>
                <w:sz w:val="19"/>
                <w:szCs w:val="19"/>
                <w:lang w:val="en-US"/>
              </w:rPr>
              <w:sym w:font="Symbol" w:char="F0C4"/>
            </w:r>
          </w:p>
        </w:tc>
        <w:tc>
          <w:tcPr>
            <w:tcW w:w="425" w:type="dxa"/>
            <w:tcBorders>
              <w:top w:val="nil"/>
              <w:left w:val="nil"/>
              <w:bottom w:val="nil"/>
              <w:right w:val="nil"/>
            </w:tcBorders>
          </w:tcPr>
          <w:p w14:paraId="1B6325B1" w14:textId="71C9ECF6" w:rsidR="00F747B2" w:rsidRPr="007C5DE2" w:rsidRDefault="00F747B2" w:rsidP="00F747B2">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nil"/>
              <w:right w:val="nil"/>
            </w:tcBorders>
          </w:tcPr>
          <w:p w14:paraId="45A9B98A" w14:textId="750C4069"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0070C0"/>
                <w:sz w:val="19"/>
                <w:szCs w:val="19"/>
                <w:lang w:val="en-US"/>
              </w:rPr>
              <w:sym w:font="Symbol" w:char="F0C6"/>
            </w:r>
          </w:p>
        </w:tc>
        <w:tc>
          <w:tcPr>
            <w:tcW w:w="898" w:type="dxa"/>
            <w:tcBorders>
              <w:top w:val="nil"/>
              <w:left w:val="nil"/>
              <w:bottom w:val="nil"/>
              <w:right w:val="nil"/>
            </w:tcBorders>
          </w:tcPr>
          <w:p w14:paraId="1B3FAC7D" w14:textId="218E0E21" w:rsidR="00F747B2" w:rsidRPr="007C5DE2" w:rsidRDefault="00F747B2" w:rsidP="00F747B2">
            <w:pPr>
              <w:jc w:val="center"/>
              <w:rPr>
                <w:rFonts w:ascii="Verdana" w:hAnsi="Verdana" w:cs="Times"/>
                <w:sz w:val="19"/>
                <w:szCs w:val="19"/>
                <w:lang w:val="en-US"/>
              </w:rPr>
            </w:pPr>
            <w:r w:rsidRPr="007C5DE2">
              <w:rPr>
                <w:rFonts w:ascii="Verdana" w:hAnsi="Verdana" w:cs="Times"/>
                <w:sz w:val="19"/>
                <w:szCs w:val="19"/>
                <w:lang w:val="en-US"/>
              </w:rPr>
              <w:t>0</w:t>
            </w:r>
          </w:p>
        </w:tc>
      </w:tr>
      <w:tr w:rsidR="00FB15B1" w:rsidRPr="007C5DE2" w14:paraId="77AE84E3" w14:textId="77777777" w:rsidTr="003E5D1A">
        <w:tc>
          <w:tcPr>
            <w:tcW w:w="2552" w:type="dxa"/>
            <w:tcBorders>
              <w:top w:val="nil"/>
              <w:left w:val="nil"/>
              <w:bottom w:val="single" w:sz="12" w:space="0" w:color="auto"/>
              <w:right w:val="nil"/>
            </w:tcBorders>
          </w:tcPr>
          <w:p w14:paraId="6C42C573" w14:textId="0D3B5953" w:rsidR="00F747B2" w:rsidRPr="007C5DE2" w:rsidRDefault="00F747B2" w:rsidP="00F747B2">
            <w:pPr>
              <w:rPr>
                <w:rFonts w:ascii="Verdana" w:hAnsi="Verdana" w:cs="Times"/>
                <w:color w:val="000000" w:themeColor="text1"/>
                <w:sz w:val="19"/>
                <w:szCs w:val="19"/>
                <w:lang w:val="en-GB"/>
              </w:rPr>
            </w:pPr>
            <w:proofErr w:type="spellStart"/>
            <w:r w:rsidRPr="007C5DE2">
              <w:rPr>
                <w:rFonts w:ascii="Verdana" w:hAnsi="Verdana" w:cs="Times"/>
                <w:color w:val="000000" w:themeColor="text1"/>
                <w:sz w:val="19"/>
                <w:szCs w:val="19"/>
                <w:lang w:val="en-GB"/>
              </w:rPr>
              <w:t>Fard</w:t>
            </w:r>
            <w:proofErr w:type="spellEnd"/>
            <w:r w:rsidRPr="007C5DE2">
              <w:rPr>
                <w:rFonts w:ascii="Verdana" w:hAnsi="Verdana" w:cs="Times"/>
                <w:color w:val="000000" w:themeColor="text1"/>
                <w:sz w:val="19"/>
                <w:szCs w:val="19"/>
                <w:lang w:val="en-GB"/>
              </w:rPr>
              <w:t xml:space="preserve"> </w:t>
            </w:r>
            <w:r w:rsidRPr="007C5DE2">
              <w:rPr>
                <w:rFonts w:ascii="Verdana" w:hAnsi="Verdana" w:cs="Times"/>
                <w:i/>
                <w:color w:val="000000" w:themeColor="text1"/>
                <w:sz w:val="19"/>
                <w:szCs w:val="19"/>
                <w:lang w:val="en-GB"/>
              </w:rPr>
              <w:t>et al.</w:t>
            </w:r>
            <w:r w:rsidRPr="007C5DE2">
              <w:rPr>
                <w:rFonts w:ascii="Verdana" w:hAnsi="Verdana" w:cs="Times"/>
                <w:color w:val="000000" w:themeColor="text1"/>
                <w:sz w:val="19"/>
                <w:szCs w:val="19"/>
                <w:lang w:val="en-GB"/>
              </w:rPr>
              <w:t xml:space="preserve"> (</w:t>
            </w:r>
            <w:r w:rsidRPr="007C5DE2">
              <w:rPr>
                <w:rFonts w:ascii="Verdana" w:hAnsi="Verdana" w:cs="Times"/>
                <w:color w:val="0070C0"/>
                <w:sz w:val="19"/>
                <w:szCs w:val="19"/>
                <w:lang w:val="en-GB"/>
              </w:rPr>
              <w:t>2016</w:t>
            </w:r>
            <w:r w:rsidRPr="007C5DE2">
              <w:rPr>
                <w:rFonts w:ascii="Verdana" w:hAnsi="Verdana" w:cs="Times"/>
                <w:color w:val="000000" w:themeColor="text1"/>
                <w:sz w:val="19"/>
                <w:szCs w:val="19"/>
                <w:lang w:val="en-GB"/>
              </w:rPr>
              <w:t>)</w:t>
            </w:r>
          </w:p>
        </w:tc>
        <w:tc>
          <w:tcPr>
            <w:tcW w:w="709" w:type="dxa"/>
            <w:tcBorders>
              <w:top w:val="nil"/>
              <w:left w:val="nil"/>
              <w:bottom w:val="single" w:sz="12" w:space="0" w:color="auto"/>
              <w:right w:val="nil"/>
            </w:tcBorders>
          </w:tcPr>
          <w:p w14:paraId="589DCF73" w14:textId="1B5A0142"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single" w:sz="12" w:space="0" w:color="auto"/>
              <w:right w:val="nil"/>
            </w:tcBorders>
          </w:tcPr>
          <w:p w14:paraId="392C6697" w14:textId="487DDB49"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single" w:sz="12" w:space="0" w:color="auto"/>
              <w:right w:val="nil"/>
            </w:tcBorders>
          </w:tcPr>
          <w:p w14:paraId="77687356" w14:textId="1330375F"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single" w:sz="12" w:space="0" w:color="auto"/>
              <w:right w:val="nil"/>
            </w:tcBorders>
          </w:tcPr>
          <w:p w14:paraId="7D1DAB31" w14:textId="3BC8EBE3"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single" w:sz="12" w:space="0" w:color="auto"/>
              <w:right w:val="nil"/>
            </w:tcBorders>
          </w:tcPr>
          <w:p w14:paraId="763D67DD" w14:textId="260E3C08"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67" w:type="dxa"/>
            <w:tcBorders>
              <w:top w:val="nil"/>
              <w:left w:val="nil"/>
              <w:bottom w:val="single" w:sz="12" w:space="0" w:color="auto"/>
              <w:right w:val="nil"/>
            </w:tcBorders>
          </w:tcPr>
          <w:p w14:paraId="2CC68D3C" w14:textId="2437D0A6"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383" w:type="dxa"/>
            <w:tcBorders>
              <w:top w:val="nil"/>
              <w:left w:val="nil"/>
              <w:bottom w:val="single" w:sz="12" w:space="0" w:color="auto"/>
              <w:right w:val="nil"/>
            </w:tcBorders>
          </w:tcPr>
          <w:p w14:paraId="58250BB1" w14:textId="112B0918"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single" w:sz="12" w:space="0" w:color="auto"/>
              <w:right w:val="nil"/>
            </w:tcBorders>
          </w:tcPr>
          <w:p w14:paraId="203E576D" w14:textId="3B089517"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426" w:type="dxa"/>
            <w:tcBorders>
              <w:top w:val="nil"/>
              <w:left w:val="nil"/>
              <w:bottom w:val="single" w:sz="12" w:space="0" w:color="auto"/>
              <w:right w:val="nil"/>
            </w:tcBorders>
          </w:tcPr>
          <w:p w14:paraId="12ACA713" w14:textId="5526D14F"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0070C0"/>
                <w:sz w:val="19"/>
                <w:szCs w:val="19"/>
                <w:lang w:val="en-US"/>
              </w:rPr>
              <w:sym w:font="Symbol" w:char="F0C6"/>
            </w:r>
          </w:p>
        </w:tc>
        <w:tc>
          <w:tcPr>
            <w:tcW w:w="425" w:type="dxa"/>
            <w:tcBorders>
              <w:top w:val="nil"/>
              <w:left w:val="nil"/>
              <w:bottom w:val="single" w:sz="12" w:space="0" w:color="auto"/>
              <w:right w:val="nil"/>
            </w:tcBorders>
          </w:tcPr>
          <w:p w14:paraId="04923968" w14:textId="7C09D9EC"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433" w:type="dxa"/>
            <w:tcBorders>
              <w:top w:val="nil"/>
              <w:left w:val="nil"/>
              <w:bottom w:val="single" w:sz="12" w:space="0" w:color="auto"/>
              <w:right w:val="nil"/>
            </w:tcBorders>
          </w:tcPr>
          <w:p w14:paraId="78B0F26A" w14:textId="20FA2F31" w:rsidR="00F747B2" w:rsidRPr="007C5DE2" w:rsidRDefault="00F747B2" w:rsidP="00F747B2">
            <w:pPr>
              <w:jc w:val="center"/>
              <w:rPr>
                <w:rFonts w:ascii="Verdana" w:hAnsi="Verdana" w:cs="Times"/>
                <w:color w:val="385623" w:themeColor="accent6" w:themeShade="80"/>
                <w:sz w:val="19"/>
                <w:szCs w:val="19"/>
                <w:lang w:val="en-US"/>
              </w:rPr>
            </w:pPr>
            <w:r w:rsidRPr="007C5DE2">
              <w:rPr>
                <w:rFonts w:ascii="Verdana" w:hAnsi="Verdana" w:cs="Times"/>
                <w:color w:val="385623" w:themeColor="accent6" w:themeShade="80"/>
                <w:sz w:val="19"/>
                <w:szCs w:val="19"/>
                <w:lang w:val="en-US"/>
              </w:rPr>
              <w:sym w:font="Symbol" w:char="F0C5"/>
            </w:r>
          </w:p>
        </w:tc>
        <w:tc>
          <w:tcPr>
            <w:tcW w:w="559" w:type="dxa"/>
            <w:tcBorders>
              <w:top w:val="nil"/>
              <w:left w:val="nil"/>
              <w:bottom w:val="single" w:sz="12" w:space="0" w:color="auto"/>
              <w:right w:val="nil"/>
            </w:tcBorders>
          </w:tcPr>
          <w:p w14:paraId="3750D015" w14:textId="38F13967" w:rsidR="00F747B2" w:rsidRPr="007C5DE2" w:rsidRDefault="00F747B2" w:rsidP="00F747B2">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425" w:type="dxa"/>
            <w:tcBorders>
              <w:top w:val="nil"/>
              <w:left w:val="nil"/>
              <w:bottom w:val="single" w:sz="12" w:space="0" w:color="auto"/>
              <w:right w:val="nil"/>
            </w:tcBorders>
          </w:tcPr>
          <w:p w14:paraId="324B8DF8" w14:textId="3CB553EA" w:rsidR="00F747B2" w:rsidRPr="007C5DE2" w:rsidRDefault="00F747B2" w:rsidP="00F747B2">
            <w:pPr>
              <w:jc w:val="center"/>
              <w:rPr>
                <w:rFonts w:ascii="Verdana" w:hAnsi="Verdana" w:cs="Times"/>
                <w:color w:val="FF0000"/>
                <w:sz w:val="19"/>
                <w:szCs w:val="19"/>
                <w:lang w:val="en-US"/>
              </w:rPr>
            </w:pPr>
            <w:r w:rsidRPr="007C5DE2">
              <w:rPr>
                <w:rFonts w:ascii="Verdana" w:hAnsi="Verdana" w:cs="Times"/>
                <w:color w:val="385623" w:themeColor="accent6" w:themeShade="80"/>
                <w:sz w:val="19"/>
                <w:szCs w:val="19"/>
                <w:lang w:val="en-US"/>
              </w:rPr>
              <w:sym w:font="Symbol" w:char="F0C5"/>
            </w:r>
          </w:p>
        </w:tc>
        <w:tc>
          <w:tcPr>
            <w:tcW w:w="659" w:type="dxa"/>
            <w:tcBorders>
              <w:top w:val="nil"/>
              <w:left w:val="nil"/>
              <w:bottom w:val="single" w:sz="12" w:space="0" w:color="auto"/>
              <w:right w:val="nil"/>
            </w:tcBorders>
          </w:tcPr>
          <w:p w14:paraId="179242DB" w14:textId="5BFEB4F0" w:rsidR="00F747B2" w:rsidRPr="007C5DE2" w:rsidRDefault="00F747B2" w:rsidP="00F747B2">
            <w:pPr>
              <w:jc w:val="center"/>
              <w:rPr>
                <w:rFonts w:ascii="Verdana" w:hAnsi="Verdana" w:cs="Times"/>
                <w:color w:val="0070C0"/>
                <w:sz w:val="19"/>
                <w:szCs w:val="19"/>
                <w:lang w:val="en-US"/>
              </w:rPr>
            </w:pPr>
            <w:r w:rsidRPr="007C5DE2">
              <w:rPr>
                <w:rFonts w:ascii="Verdana" w:hAnsi="Verdana" w:cs="Times"/>
                <w:color w:val="385623" w:themeColor="accent6" w:themeShade="80"/>
                <w:sz w:val="19"/>
                <w:szCs w:val="19"/>
                <w:lang w:val="en-US"/>
              </w:rPr>
              <w:sym w:font="Symbol" w:char="F0C5"/>
            </w:r>
          </w:p>
        </w:tc>
        <w:tc>
          <w:tcPr>
            <w:tcW w:w="898" w:type="dxa"/>
            <w:tcBorders>
              <w:top w:val="nil"/>
              <w:left w:val="nil"/>
              <w:bottom w:val="single" w:sz="12" w:space="0" w:color="auto"/>
              <w:right w:val="nil"/>
            </w:tcBorders>
          </w:tcPr>
          <w:p w14:paraId="611B8447" w14:textId="4EBA47AD" w:rsidR="00F747B2" w:rsidRPr="007C5DE2" w:rsidRDefault="00F747B2" w:rsidP="00F747B2">
            <w:pPr>
              <w:jc w:val="center"/>
              <w:rPr>
                <w:rFonts w:ascii="Verdana" w:hAnsi="Verdana" w:cs="Times"/>
                <w:sz w:val="19"/>
                <w:szCs w:val="19"/>
                <w:lang w:val="en-US"/>
              </w:rPr>
            </w:pPr>
            <w:r w:rsidRPr="007C5DE2">
              <w:rPr>
                <w:rFonts w:ascii="Verdana" w:hAnsi="Verdana" w:cs="Times"/>
                <w:sz w:val="19"/>
                <w:szCs w:val="19"/>
                <w:lang w:val="en-US"/>
              </w:rPr>
              <w:t>13</w:t>
            </w:r>
          </w:p>
        </w:tc>
      </w:tr>
    </w:tbl>
    <w:p w14:paraId="77B23E6F" w14:textId="2D4E3D68" w:rsidR="00E03472" w:rsidRPr="007C5DE2" w:rsidRDefault="00F41D98" w:rsidP="002974BA">
      <w:pPr>
        <w:tabs>
          <w:tab w:val="left" w:pos="6302"/>
        </w:tabs>
        <w:rPr>
          <w:rFonts w:ascii="Verdana" w:hAnsi="Verdana"/>
          <w:color w:val="808080" w:themeColor="background1" w:themeShade="80"/>
          <w:sz w:val="19"/>
          <w:szCs w:val="19"/>
          <w:lang w:val="en-US"/>
        </w:rPr>
      </w:pPr>
      <w:r w:rsidRPr="007C5DE2">
        <w:rPr>
          <w:rFonts w:ascii="Verdana" w:hAnsi="Verdana" w:cs="Times"/>
          <w:color w:val="385623" w:themeColor="accent6" w:themeShade="80"/>
          <w:sz w:val="19"/>
          <w:szCs w:val="19"/>
          <w:lang w:val="en-US"/>
        </w:rPr>
        <w:sym w:font="Symbol" w:char="F0C5"/>
      </w:r>
      <w:r w:rsidRPr="007C5DE2">
        <w:rPr>
          <w:rFonts w:ascii="Verdana" w:hAnsi="Verdana"/>
          <w:color w:val="000000" w:themeColor="text1"/>
          <w:sz w:val="19"/>
          <w:szCs w:val="19"/>
          <w:lang w:val="en-US"/>
        </w:rPr>
        <w:t xml:space="preserve"> = + 1 point; </w:t>
      </w:r>
      <w:r w:rsidRPr="007C5DE2">
        <w:rPr>
          <w:rFonts w:ascii="Verdana" w:hAnsi="Verdana" w:cs="Times"/>
          <w:color w:val="FF0000"/>
          <w:sz w:val="19"/>
          <w:szCs w:val="19"/>
          <w:lang w:val="en-US"/>
        </w:rPr>
        <w:sym w:font="Symbol" w:char="F0C4"/>
      </w:r>
      <w:r w:rsidRPr="007C5DE2">
        <w:rPr>
          <w:rFonts w:ascii="Verdana" w:hAnsi="Verdana"/>
          <w:color w:val="000000" w:themeColor="text1"/>
          <w:sz w:val="19"/>
          <w:szCs w:val="19"/>
          <w:lang w:val="en-US"/>
        </w:rPr>
        <w:t xml:space="preserve"> = – 1 point; </w:t>
      </w:r>
      <w:r w:rsidRPr="007C5DE2">
        <w:rPr>
          <w:rFonts w:ascii="Verdana" w:hAnsi="Verdana" w:cs="Times"/>
          <w:color w:val="0070C0"/>
          <w:sz w:val="19"/>
          <w:szCs w:val="19"/>
          <w:lang w:val="en-US"/>
        </w:rPr>
        <w:sym w:font="Symbol" w:char="F0C6"/>
      </w:r>
      <w:r w:rsidRPr="007C5DE2">
        <w:rPr>
          <w:rFonts w:ascii="Verdana" w:hAnsi="Verdana"/>
          <w:color w:val="000000" w:themeColor="text1"/>
          <w:sz w:val="19"/>
          <w:szCs w:val="19"/>
          <w:lang w:val="en-US"/>
        </w:rPr>
        <w:t xml:space="preserve"> = 0 point</w:t>
      </w:r>
    </w:p>
    <w:p w14:paraId="3F0933F6" w14:textId="5F1B4938" w:rsidR="00127353" w:rsidRPr="007C5DE2" w:rsidRDefault="00127353" w:rsidP="00CE1D8D">
      <w:pPr>
        <w:tabs>
          <w:tab w:val="left" w:pos="6302"/>
        </w:tabs>
        <w:spacing w:line="360" w:lineRule="auto"/>
        <w:rPr>
          <w:rFonts w:ascii="Verdana" w:hAnsi="Verdana"/>
          <w:color w:val="C00000"/>
          <w:sz w:val="19"/>
          <w:szCs w:val="19"/>
          <w:lang w:val="en-US"/>
        </w:rPr>
      </w:pPr>
    </w:p>
    <w:p w14:paraId="66FEB094" w14:textId="476163F9" w:rsidR="00375CB0" w:rsidRPr="007C5DE2" w:rsidRDefault="00375CB0" w:rsidP="002974BA">
      <w:pPr>
        <w:tabs>
          <w:tab w:val="left" w:pos="6302"/>
        </w:tabs>
        <w:spacing w:line="276" w:lineRule="auto"/>
        <w:rPr>
          <w:rFonts w:ascii="Verdana" w:hAnsi="Verdana"/>
          <w:b/>
          <w:color w:val="808080" w:themeColor="background1" w:themeShade="80"/>
          <w:sz w:val="19"/>
          <w:szCs w:val="19"/>
          <w:lang w:val="en-US"/>
        </w:rPr>
      </w:pPr>
      <w:r w:rsidRPr="007C5DE2">
        <w:rPr>
          <w:rFonts w:ascii="Verdana" w:hAnsi="Verdana"/>
          <w:b/>
          <w:color w:val="808080" w:themeColor="background1" w:themeShade="80"/>
          <w:sz w:val="19"/>
          <w:szCs w:val="19"/>
          <w:lang w:val="en-US"/>
        </w:rPr>
        <w:t>Quality assessment: agreement among raters.</w:t>
      </w:r>
    </w:p>
    <w:p w14:paraId="096D9794" w14:textId="30EF97C8" w:rsidR="00B456E1" w:rsidRPr="007C5DE2" w:rsidRDefault="00B456E1" w:rsidP="002974BA">
      <w:pPr>
        <w:spacing w:line="276" w:lineRule="auto"/>
        <w:rPr>
          <w:rFonts w:ascii="Verdana" w:hAnsi="Verdana"/>
          <w:color w:val="000000" w:themeColor="text1"/>
          <w:sz w:val="19"/>
          <w:szCs w:val="19"/>
          <w:lang w:val="en-US"/>
        </w:rPr>
      </w:pPr>
      <w:r w:rsidRPr="007C5DE2">
        <w:rPr>
          <w:rFonts w:ascii="Verdana" w:hAnsi="Verdana"/>
          <w:color w:val="000000" w:themeColor="text1"/>
          <w:sz w:val="19"/>
          <w:szCs w:val="19"/>
          <w:lang w:val="en-US"/>
        </w:rPr>
        <w:t>The overall</w:t>
      </w:r>
      <w:r w:rsidR="002974BA" w:rsidRPr="007C5DE2">
        <w:rPr>
          <w:rFonts w:ascii="Verdana" w:hAnsi="Verdana"/>
          <w:color w:val="000000" w:themeColor="text1"/>
          <w:sz w:val="19"/>
          <w:szCs w:val="19"/>
          <w:lang w:val="en-US"/>
        </w:rPr>
        <w:t xml:space="preserve"> agreement with regard to quality assessment was </w:t>
      </w:r>
      <w:r w:rsidR="009D7238" w:rsidRPr="007C5DE2">
        <w:rPr>
          <w:rFonts w:ascii="Verdana" w:hAnsi="Verdana"/>
          <w:color w:val="000000" w:themeColor="text1"/>
          <w:sz w:val="19"/>
          <w:szCs w:val="19"/>
          <w:lang w:val="en-US"/>
        </w:rPr>
        <w:t xml:space="preserve">significant and sufficient </w:t>
      </w:r>
      <w:r w:rsidR="002974BA" w:rsidRPr="007C5DE2">
        <w:rPr>
          <w:rFonts w:ascii="Verdana" w:hAnsi="Verdana"/>
          <w:color w:val="000000" w:themeColor="text1"/>
          <w:sz w:val="19"/>
          <w:szCs w:val="19"/>
          <w:lang w:val="en-US"/>
        </w:rPr>
        <w:t>(</w:t>
      </w:r>
      <w:r w:rsidR="00220597" w:rsidRPr="007C5DE2">
        <w:rPr>
          <w:rFonts w:ascii="Verdana" w:hAnsi="Verdana"/>
          <w:color w:val="000000" w:themeColor="text1"/>
          <w:sz w:val="19"/>
          <w:szCs w:val="19"/>
          <w:lang w:val="en-US"/>
        </w:rPr>
        <w:t xml:space="preserve">Kappa </w:t>
      </w:r>
      <w:r w:rsidR="006F37CD" w:rsidRPr="007C5DE2">
        <w:rPr>
          <w:rFonts w:ascii="Verdana" w:hAnsi="Verdana"/>
          <w:color w:val="000000" w:themeColor="text1"/>
          <w:sz w:val="19"/>
          <w:szCs w:val="19"/>
          <w:lang w:val="en-US"/>
        </w:rPr>
        <w:t>[</w:t>
      </w:r>
      <w:r w:rsidRPr="007C5DE2">
        <w:rPr>
          <w:rFonts w:ascii="Verdana" w:hAnsi="Verdana"/>
          <w:color w:val="000000" w:themeColor="text1"/>
          <w:sz w:val="19"/>
          <w:szCs w:val="19"/>
          <w:lang w:val="en-US"/>
        </w:rPr>
        <w:sym w:font="Symbol" w:char="F06B"/>
      </w:r>
      <w:r w:rsidR="006F37CD" w:rsidRPr="007C5DE2">
        <w:rPr>
          <w:rFonts w:ascii="Verdana" w:hAnsi="Verdana"/>
          <w:color w:val="000000" w:themeColor="text1"/>
          <w:sz w:val="19"/>
          <w:szCs w:val="19"/>
          <w:lang w:val="en-US"/>
        </w:rPr>
        <w:t>]</w:t>
      </w:r>
      <w:r w:rsidR="002974BA" w:rsidRPr="007C5DE2">
        <w:rPr>
          <w:rFonts w:ascii="Verdana" w:hAnsi="Verdana"/>
          <w:color w:val="000000" w:themeColor="text1"/>
          <w:sz w:val="19"/>
          <w:szCs w:val="19"/>
          <w:lang w:val="en-US"/>
        </w:rPr>
        <w:t xml:space="preserve"> = 0.75 (SE = 0.14</w:t>
      </w:r>
      <w:r w:rsidRPr="007C5DE2">
        <w:rPr>
          <w:rFonts w:ascii="Verdana" w:hAnsi="Verdana"/>
          <w:color w:val="000000" w:themeColor="text1"/>
          <w:sz w:val="19"/>
          <w:szCs w:val="19"/>
          <w:lang w:val="en-US"/>
        </w:rPr>
        <w:t>) [</w:t>
      </w:r>
      <w:r w:rsidR="00092984" w:rsidRPr="007C5DE2">
        <w:rPr>
          <w:rFonts w:ascii="Verdana" w:hAnsi="Verdana"/>
          <w:color w:val="000000" w:themeColor="text1"/>
          <w:sz w:val="19"/>
          <w:szCs w:val="19"/>
          <w:lang w:val="en-US"/>
        </w:rPr>
        <w:t>~</w:t>
      </w:r>
      <w:r w:rsidR="002974BA" w:rsidRPr="007C5DE2">
        <w:rPr>
          <w:rFonts w:ascii="Verdana" w:hAnsi="Verdana"/>
          <w:color w:val="000000" w:themeColor="text1"/>
          <w:sz w:val="19"/>
          <w:szCs w:val="19"/>
          <w:lang w:val="en-US"/>
        </w:rPr>
        <w:t>83</w:t>
      </w:r>
      <w:r w:rsidRPr="007C5DE2">
        <w:rPr>
          <w:rFonts w:ascii="Verdana" w:hAnsi="Verdana"/>
          <w:color w:val="000000" w:themeColor="text1"/>
          <w:sz w:val="19"/>
          <w:szCs w:val="19"/>
          <w:lang w:val="en-US"/>
        </w:rPr>
        <w:t>% agreement]</w:t>
      </w:r>
      <w:r w:rsidR="00F81226" w:rsidRPr="007C5DE2">
        <w:rPr>
          <w:rFonts w:ascii="Verdana" w:hAnsi="Verdana"/>
          <w:color w:val="000000" w:themeColor="text1"/>
          <w:sz w:val="19"/>
          <w:szCs w:val="19"/>
          <w:lang w:val="en-US"/>
        </w:rPr>
        <w:t xml:space="preserve"> </w:t>
      </w:r>
      <w:r w:rsidR="00F81226" w:rsidRPr="007C5DE2">
        <w:rPr>
          <w:rFonts w:ascii="Verdana" w:hAnsi="Verdana"/>
          <w:i/>
          <w:color w:val="000000" w:themeColor="text1"/>
          <w:sz w:val="19"/>
          <w:szCs w:val="19"/>
          <w:lang w:val="en-US"/>
        </w:rPr>
        <w:t>P</w:t>
      </w:r>
      <w:r w:rsidR="00F81226" w:rsidRPr="007C5DE2">
        <w:rPr>
          <w:rFonts w:ascii="Verdana" w:hAnsi="Verdana"/>
          <w:color w:val="000000" w:themeColor="text1"/>
          <w:sz w:val="19"/>
          <w:szCs w:val="19"/>
          <w:lang w:val="en-US"/>
        </w:rPr>
        <w:t xml:space="preserve"> &lt;. 0001</w:t>
      </w:r>
      <w:r w:rsidR="002974BA" w:rsidRPr="007C5DE2">
        <w:rPr>
          <w:rFonts w:ascii="Verdana" w:hAnsi="Verdana"/>
          <w:color w:val="000000" w:themeColor="text1"/>
          <w:sz w:val="19"/>
          <w:szCs w:val="19"/>
          <w:lang w:val="en-US"/>
        </w:rPr>
        <w:t xml:space="preserve">).  </w:t>
      </w:r>
    </w:p>
    <w:p w14:paraId="59C96F41" w14:textId="77777777" w:rsidR="002974BA" w:rsidRDefault="002974BA" w:rsidP="00024073">
      <w:pPr>
        <w:spacing w:line="360" w:lineRule="auto"/>
        <w:rPr>
          <w:rFonts w:ascii="Verdana" w:hAnsi="Verdana"/>
          <w:b/>
          <w:color w:val="808080" w:themeColor="background1" w:themeShade="80"/>
          <w:sz w:val="24"/>
          <w:szCs w:val="24"/>
          <w:lang w:val="en-US"/>
        </w:rPr>
      </w:pPr>
    </w:p>
    <w:p w14:paraId="1FBDF791" w14:textId="77777777" w:rsidR="002974BA" w:rsidRDefault="002974BA" w:rsidP="00024073">
      <w:pPr>
        <w:spacing w:line="360" w:lineRule="auto"/>
        <w:rPr>
          <w:rFonts w:ascii="Verdana" w:hAnsi="Verdana"/>
          <w:b/>
          <w:color w:val="808080" w:themeColor="background1" w:themeShade="80"/>
          <w:sz w:val="24"/>
          <w:szCs w:val="24"/>
          <w:lang w:val="en-US"/>
        </w:rPr>
      </w:pPr>
    </w:p>
    <w:p w14:paraId="55CF3F2E" w14:textId="77777777" w:rsidR="002974BA" w:rsidRDefault="002974BA" w:rsidP="00024073">
      <w:pPr>
        <w:spacing w:line="360" w:lineRule="auto"/>
        <w:rPr>
          <w:rFonts w:ascii="Verdana" w:hAnsi="Verdana"/>
          <w:b/>
          <w:color w:val="808080" w:themeColor="background1" w:themeShade="80"/>
          <w:sz w:val="24"/>
          <w:szCs w:val="24"/>
          <w:lang w:val="en-US"/>
        </w:rPr>
      </w:pPr>
    </w:p>
    <w:p w14:paraId="0AB7A8D2" w14:textId="77777777" w:rsidR="002974BA" w:rsidRDefault="002974BA" w:rsidP="00024073">
      <w:pPr>
        <w:spacing w:line="360" w:lineRule="auto"/>
        <w:rPr>
          <w:rFonts w:ascii="Verdana" w:hAnsi="Verdana"/>
          <w:b/>
          <w:color w:val="808080" w:themeColor="background1" w:themeShade="80"/>
          <w:sz w:val="24"/>
          <w:szCs w:val="24"/>
          <w:lang w:val="en-US"/>
        </w:rPr>
      </w:pPr>
    </w:p>
    <w:p w14:paraId="42D4435A" w14:textId="77777777" w:rsidR="002974BA" w:rsidRDefault="002974BA" w:rsidP="00024073">
      <w:pPr>
        <w:spacing w:line="360" w:lineRule="auto"/>
        <w:rPr>
          <w:rFonts w:ascii="Verdana" w:hAnsi="Verdana"/>
          <w:b/>
          <w:color w:val="808080" w:themeColor="background1" w:themeShade="80"/>
          <w:sz w:val="24"/>
          <w:szCs w:val="24"/>
          <w:lang w:val="en-US"/>
        </w:rPr>
      </w:pPr>
    </w:p>
    <w:p w14:paraId="64289CF9" w14:textId="77777777" w:rsidR="002974BA" w:rsidRDefault="002974BA" w:rsidP="00024073">
      <w:pPr>
        <w:spacing w:line="360" w:lineRule="auto"/>
        <w:rPr>
          <w:rFonts w:ascii="Verdana" w:hAnsi="Verdana"/>
          <w:b/>
          <w:color w:val="808080" w:themeColor="background1" w:themeShade="80"/>
          <w:sz w:val="24"/>
          <w:szCs w:val="24"/>
          <w:lang w:val="en-US"/>
        </w:rPr>
      </w:pPr>
    </w:p>
    <w:p w14:paraId="0C5F37A8" w14:textId="77777777" w:rsidR="002974BA" w:rsidRDefault="002974BA" w:rsidP="00024073">
      <w:pPr>
        <w:spacing w:line="360" w:lineRule="auto"/>
        <w:rPr>
          <w:rFonts w:ascii="Verdana" w:hAnsi="Verdana"/>
          <w:b/>
          <w:color w:val="808080" w:themeColor="background1" w:themeShade="80"/>
          <w:sz w:val="24"/>
          <w:szCs w:val="24"/>
          <w:lang w:val="en-US"/>
        </w:rPr>
      </w:pPr>
    </w:p>
    <w:p w14:paraId="3BE6F223" w14:textId="77777777" w:rsidR="002974BA" w:rsidRDefault="002974BA" w:rsidP="00024073">
      <w:pPr>
        <w:spacing w:line="360" w:lineRule="auto"/>
        <w:rPr>
          <w:rFonts w:ascii="Verdana" w:hAnsi="Verdana"/>
          <w:b/>
          <w:color w:val="808080" w:themeColor="background1" w:themeShade="80"/>
          <w:sz w:val="24"/>
          <w:szCs w:val="24"/>
          <w:lang w:val="en-US"/>
        </w:rPr>
      </w:pPr>
    </w:p>
    <w:p w14:paraId="3A6C8B90" w14:textId="77777777" w:rsidR="007C5DE2" w:rsidRDefault="007C5DE2" w:rsidP="00024073">
      <w:pPr>
        <w:spacing w:line="360" w:lineRule="auto"/>
        <w:rPr>
          <w:rFonts w:ascii="Verdana" w:hAnsi="Verdana"/>
          <w:b/>
          <w:color w:val="808080" w:themeColor="background1" w:themeShade="80"/>
          <w:sz w:val="24"/>
          <w:szCs w:val="24"/>
          <w:lang w:val="en-US"/>
        </w:rPr>
      </w:pPr>
    </w:p>
    <w:p w14:paraId="7132F0E5" w14:textId="77777777" w:rsidR="007C5DE2" w:rsidRDefault="007C5DE2" w:rsidP="00024073">
      <w:pPr>
        <w:spacing w:line="360" w:lineRule="auto"/>
        <w:rPr>
          <w:rFonts w:ascii="Verdana" w:hAnsi="Verdana"/>
          <w:b/>
          <w:color w:val="808080" w:themeColor="background1" w:themeShade="80"/>
          <w:sz w:val="24"/>
          <w:szCs w:val="24"/>
          <w:lang w:val="en-US"/>
        </w:rPr>
      </w:pPr>
    </w:p>
    <w:p w14:paraId="4A507C60" w14:textId="77777777" w:rsidR="007C5DE2" w:rsidRDefault="007C5DE2" w:rsidP="00024073">
      <w:pPr>
        <w:spacing w:line="360" w:lineRule="auto"/>
        <w:rPr>
          <w:rFonts w:ascii="Verdana" w:hAnsi="Verdana"/>
          <w:b/>
          <w:color w:val="808080" w:themeColor="background1" w:themeShade="80"/>
          <w:sz w:val="24"/>
          <w:szCs w:val="24"/>
          <w:lang w:val="en-US"/>
        </w:rPr>
      </w:pPr>
    </w:p>
    <w:p w14:paraId="0CC03A08" w14:textId="77777777" w:rsidR="007C5DE2" w:rsidRPr="000F57BA" w:rsidRDefault="007C5DE2" w:rsidP="00024073">
      <w:pPr>
        <w:spacing w:line="360" w:lineRule="auto"/>
        <w:rPr>
          <w:rFonts w:ascii="Verdana" w:hAnsi="Verdana"/>
          <w:b/>
          <w:color w:val="808080" w:themeColor="background1" w:themeShade="80"/>
          <w:sz w:val="24"/>
          <w:szCs w:val="24"/>
          <w:lang w:val="en-US"/>
        </w:rPr>
      </w:pPr>
    </w:p>
    <w:tbl>
      <w:tblPr>
        <w:tblW w:w="100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269"/>
        <w:gridCol w:w="1701"/>
        <w:gridCol w:w="1559"/>
        <w:gridCol w:w="1985"/>
        <w:gridCol w:w="1134"/>
        <w:gridCol w:w="1417"/>
      </w:tblGrid>
      <w:tr w:rsidR="00BB3BBB" w:rsidRPr="007C5DE2" w14:paraId="45604945" w14:textId="77777777" w:rsidTr="007C5DE2">
        <w:tc>
          <w:tcPr>
            <w:tcW w:w="10065" w:type="dxa"/>
            <w:gridSpan w:val="6"/>
            <w:tcBorders>
              <w:top w:val="nil"/>
              <w:left w:val="nil"/>
              <w:bottom w:val="single" w:sz="12" w:space="0" w:color="auto"/>
              <w:right w:val="nil"/>
            </w:tcBorders>
          </w:tcPr>
          <w:p w14:paraId="4CAA8940" w14:textId="4483E70D" w:rsidR="000B66B0" w:rsidRPr="007C5DE2" w:rsidRDefault="00BB3BBB" w:rsidP="007C5DE2">
            <w:pPr>
              <w:rPr>
                <w:rFonts w:ascii="Verdana" w:hAnsi="Verdana"/>
                <w:sz w:val="19"/>
                <w:szCs w:val="19"/>
              </w:rPr>
            </w:pPr>
            <w:r w:rsidRPr="007C5DE2">
              <w:rPr>
                <w:rFonts w:ascii="Verdana" w:hAnsi="Verdana" w:cs="Times"/>
                <w:b/>
                <w:color w:val="000000" w:themeColor="text1"/>
                <w:sz w:val="19"/>
                <w:szCs w:val="19"/>
              </w:rPr>
              <w:lastRenderedPageBreak/>
              <w:t>Table S</w:t>
            </w:r>
            <w:r w:rsidR="00D45C89" w:rsidRPr="007C5DE2">
              <w:rPr>
                <w:rFonts w:ascii="Verdana" w:hAnsi="Verdana" w:cs="Times"/>
                <w:b/>
                <w:color w:val="000000" w:themeColor="text1"/>
                <w:sz w:val="19"/>
                <w:szCs w:val="19"/>
              </w:rPr>
              <w:t>10</w:t>
            </w:r>
            <w:r w:rsidRPr="007C5DE2">
              <w:rPr>
                <w:rFonts w:ascii="Verdana" w:hAnsi="Verdana" w:cs="Times"/>
                <w:b/>
                <w:color w:val="000000" w:themeColor="text1"/>
                <w:sz w:val="19"/>
                <w:szCs w:val="19"/>
              </w:rPr>
              <w:t xml:space="preserve">. </w:t>
            </w:r>
            <w:r w:rsidRPr="007C5DE2">
              <w:rPr>
                <w:rFonts w:ascii="Verdana" w:hAnsi="Verdana"/>
                <w:sz w:val="19"/>
                <w:szCs w:val="19"/>
              </w:rPr>
              <w:t>Basic characteristics of the included cross-sectional and prospective studies on Mg</w:t>
            </w:r>
            <w:r w:rsidRPr="007C5DE2">
              <w:rPr>
                <w:rFonts w:ascii="Verdana" w:hAnsi="Verdana"/>
                <w:sz w:val="19"/>
                <w:szCs w:val="19"/>
                <w:vertAlign w:val="superscript"/>
              </w:rPr>
              <w:t>2+</w:t>
            </w:r>
            <w:r w:rsidRPr="007C5DE2">
              <w:rPr>
                <w:rFonts w:ascii="Verdana" w:hAnsi="Verdana"/>
                <w:sz w:val="19"/>
                <w:szCs w:val="19"/>
              </w:rPr>
              <w:t xml:space="preserve"> dietary intake and the prevalence / incidence of mood disorders (</w:t>
            </w:r>
            <w:r w:rsidRPr="007C5DE2">
              <w:rPr>
                <w:rFonts w:ascii="Verdana" w:hAnsi="Verdana"/>
                <w:b/>
                <w:sz w:val="19"/>
                <w:szCs w:val="19"/>
              </w:rPr>
              <w:t>Panel A</w:t>
            </w:r>
            <w:r w:rsidRPr="007C5DE2">
              <w:rPr>
                <w:rFonts w:ascii="Verdana" w:hAnsi="Verdana"/>
                <w:sz w:val="19"/>
                <w:szCs w:val="19"/>
              </w:rPr>
              <w:t>), Mg</w:t>
            </w:r>
            <w:r w:rsidRPr="007C5DE2">
              <w:rPr>
                <w:rFonts w:ascii="Verdana" w:hAnsi="Verdana"/>
                <w:sz w:val="19"/>
                <w:szCs w:val="19"/>
                <w:vertAlign w:val="superscript"/>
              </w:rPr>
              <w:t>2+</w:t>
            </w:r>
            <w:r w:rsidRPr="007C5DE2">
              <w:rPr>
                <w:rFonts w:ascii="Verdana" w:hAnsi="Verdana"/>
                <w:sz w:val="19"/>
                <w:szCs w:val="19"/>
              </w:rPr>
              <w:t xml:space="preserve"> blood/CSF/urine levels in mood disorders (</w:t>
            </w:r>
            <w:r w:rsidRPr="007C5DE2">
              <w:rPr>
                <w:rFonts w:ascii="Verdana" w:hAnsi="Verdana"/>
                <w:b/>
                <w:sz w:val="19"/>
                <w:szCs w:val="19"/>
              </w:rPr>
              <w:t>Panel B</w:t>
            </w:r>
            <w:r w:rsidRPr="007C5DE2">
              <w:rPr>
                <w:rFonts w:ascii="Verdana" w:hAnsi="Verdana"/>
                <w:sz w:val="19"/>
                <w:szCs w:val="19"/>
              </w:rPr>
              <w:t>), and changes in Mg</w:t>
            </w:r>
            <w:r w:rsidRPr="007C5DE2">
              <w:rPr>
                <w:rFonts w:ascii="Verdana" w:hAnsi="Verdana"/>
                <w:sz w:val="19"/>
                <w:szCs w:val="19"/>
                <w:vertAlign w:val="superscript"/>
              </w:rPr>
              <w:t>2+</w:t>
            </w:r>
            <w:r w:rsidRPr="007C5DE2">
              <w:rPr>
                <w:rFonts w:ascii="Verdana" w:hAnsi="Verdana"/>
                <w:sz w:val="19"/>
                <w:szCs w:val="19"/>
              </w:rPr>
              <w:t xml:space="preserve"> blood/CSF/urine levels over the course of treatment (</w:t>
            </w:r>
            <w:r w:rsidRPr="007C5DE2">
              <w:rPr>
                <w:rFonts w:ascii="Verdana" w:hAnsi="Verdana"/>
                <w:b/>
                <w:sz w:val="19"/>
                <w:szCs w:val="19"/>
              </w:rPr>
              <w:t>Panel C</w:t>
            </w:r>
            <w:r w:rsidRPr="007C5DE2">
              <w:rPr>
                <w:rFonts w:ascii="Verdana" w:hAnsi="Verdana"/>
                <w:sz w:val="19"/>
                <w:szCs w:val="19"/>
              </w:rPr>
              <w:t xml:space="preserve">).  </w:t>
            </w:r>
          </w:p>
        </w:tc>
      </w:tr>
      <w:tr w:rsidR="00BB3BBB" w:rsidRPr="007C5DE2" w14:paraId="6AE0E3F1" w14:textId="77777777" w:rsidTr="007C5DE2">
        <w:tc>
          <w:tcPr>
            <w:tcW w:w="10065" w:type="dxa"/>
            <w:gridSpan w:val="6"/>
            <w:tcBorders>
              <w:top w:val="single" w:sz="12" w:space="0" w:color="auto"/>
              <w:left w:val="nil"/>
              <w:bottom w:val="nil"/>
              <w:right w:val="nil"/>
            </w:tcBorders>
          </w:tcPr>
          <w:p w14:paraId="08311763" w14:textId="77777777" w:rsidR="007407C7" w:rsidRPr="007C5DE2" w:rsidRDefault="007407C7" w:rsidP="007C5DE2">
            <w:pPr>
              <w:rPr>
                <w:rFonts w:ascii="Verdana" w:hAnsi="Verdana"/>
                <w:b/>
                <w:color w:val="000000" w:themeColor="text1"/>
                <w:sz w:val="19"/>
                <w:szCs w:val="19"/>
              </w:rPr>
            </w:pPr>
          </w:p>
          <w:p w14:paraId="19E7C0EC" w14:textId="77777777" w:rsidR="00BB3BBB" w:rsidRPr="007C5DE2" w:rsidRDefault="00BB3BBB" w:rsidP="007C5DE2">
            <w:pPr>
              <w:rPr>
                <w:rFonts w:ascii="Verdana" w:hAnsi="Verdana" w:cs="Times"/>
                <w:color w:val="000000" w:themeColor="text1"/>
                <w:sz w:val="19"/>
                <w:szCs w:val="19"/>
              </w:rPr>
            </w:pPr>
            <w:r w:rsidRPr="007C5DE2">
              <w:rPr>
                <w:rFonts w:ascii="Verdana" w:hAnsi="Verdana"/>
                <w:b/>
                <w:color w:val="000000" w:themeColor="text1"/>
                <w:sz w:val="19"/>
                <w:szCs w:val="19"/>
              </w:rPr>
              <w:t>Panel A: Mg</w:t>
            </w:r>
            <w:r w:rsidRPr="007C5DE2">
              <w:rPr>
                <w:rFonts w:ascii="Verdana" w:hAnsi="Verdana"/>
                <w:b/>
                <w:color w:val="000000" w:themeColor="text1"/>
                <w:sz w:val="19"/>
                <w:szCs w:val="19"/>
                <w:vertAlign w:val="superscript"/>
              </w:rPr>
              <w:t>2+</w:t>
            </w:r>
            <w:r w:rsidRPr="007C5DE2">
              <w:rPr>
                <w:rFonts w:ascii="Verdana" w:hAnsi="Verdana"/>
                <w:b/>
                <w:color w:val="000000" w:themeColor="text1"/>
                <w:sz w:val="19"/>
                <w:szCs w:val="19"/>
              </w:rPr>
              <w:t xml:space="preserve"> dietary intake and the prevalence and incidence of mood disorders</w:t>
            </w:r>
          </w:p>
        </w:tc>
      </w:tr>
      <w:tr w:rsidR="00BB3BBB" w:rsidRPr="007C5DE2" w14:paraId="0D3FDF9D" w14:textId="77777777" w:rsidTr="007C5DE2">
        <w:tc>
          <w:tcPr>
            <w:tcW w:w="2269" w:type="dxa"/>
            <w:tcBorders>
              <w:top w:val="nil"/>
              <w:left w:val="nil"/>
              <w:bottom w:val="single" w:sz="12" w:space="0" w:color="auto"/>
              <w:right w:val="nil"/>
            </w:tcBorders>
          </w:tcPr>
          <w:p w14:paraId="509575F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Author, year</w:t>
            </w:r>
          </w:p>
        </w:tc>
        <w:tc>
          <w:tcPr>
            <w:tcW w:w="1701" w:type="dxa"/>
            <w:tcBorders>
              <w:top w:val="nil"/>
              <w:left w:val="nil"/>
              <w:bottom w:val="single" w:sz="12" w:space="0" w:color="auto"/>
              <w:right w:val="nil"/>
            </w:tcBorders>
          </w:tcPr>
          <w:p w14:paraId="10DB16F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Diagnosis; tool</w:t>
            </w:r>
          </w:p>
        </w:tc>
        <w:tc>
          <w:tcPr>
            <w:tcW w:w="1559" w:type="dxa"/>
            <w:tcBorders>
              <w:top w:val="nil"/>
              <w:left w:val="nil"/>
              <w:bottom w:val="single" w:sz="12" w:space="0" w:color="auto"/>
              <w:right w:val="nil"/>
            </w:tcBorders>
          </w:tcPr>
          <w:p w14:paraId="400BD45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Dietary assessment </w:t>
            </w:r>
          </w:p>
        </w:tc>
        <w:tc>
          <w:tcPr>
            <w:tcW w:w="1985" w:type="dxa"/>
            <w:tcBorders>
              <w:top w:val="nil"/>
              <w:left w:val="nil"/>
              <w:bottom w:val="single" w:sz="12" w:space="0" w:color="auto"/>
              <w:right w:val="nil"/>
            </w:tcBorders>
          </w:tcPr>
          <w:p w14:paraId="20DE280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Prevalence of outcome </w:t>
            </w:r>
          </w:p>
        </w:tc>
        <w:tc>
          <w:tcPr>
            <w:tcW w:w="1134" w:type="dxa"/>
            <w:tcBorders>
              <w:top w:val="nil"/>
              <w:left w:val="nil"/>
              <w:bottom w:val="single" w:sz="12" w:space="0" w:color="auto"/>
              <w:right w:val="nil"/>
            </w:tcBorders>
          </w:tcPr>
          <w:p w14:paraId="05B2A29C" w14:textId="1D1CE345" w:rsidR="00BB3BBB" w:rsidRPr="007C5DE2" w:rsidRDefault="002974BA" w:rsidP="007C5DE2">
            <w:pPr>
              <w:rPr>
                <w:rFonts w:ascii="Verdana" w:hAnsi="Verdana" w:cs="Times"/>
                <w:color w:val="000000" w:themeColor="text1"/>
                <w:sz w:val="19"/>
                <w:szCs w:val="19"/>
              </w:rPr>
            </w:pPr>
            <w:r w:rsidRPr="007C5DE2">
              <w:rPr>
                <w:rFonts w:ascii="Verdana" w:hAnsi="Verdana" w:cs="Times"/>
                <w:color w:val="000000" w:themeColor="text1"/>
                <w:sz w:val="19"/>
                <w:szCs w:val="19"/>
              </w:rPr>
              <w:t>O</w:t>
            </w:r>
            <w:r w:rsidR="00BB3BBB" w:rsidRPr="007C5DE2">
              <w:rPr>
                <w:rFonts w:ascii="Verdana" w:hAnsi="Verdana" w:cs="Times"/>
                <w:color w:val="000000" w:themeColor="text1"/>
                <w:sz w:val="19"/>
                <w:szCs w:val="19"/>
              </w:rPr>
              <w:t>utcome</w:t>
            </w:r>
            <w:r w:rsidRPr="007C5DE2">
              <w:rPr>
                <w:rFonts w:ascii="Verdana" w:hAnsi="Verdana" w:cs="Times"/>
                <w:color w:val="000000" w:themeColor="text1"/>
                <w:sz w:val="19"/>
                <w:szCs w:val="19"/>
              </w:rPr>
              <w:t xml:space="preserve"> incidence</w:t>
            </w:r>
          </w:p>
        </w:tc>
        <w:tc>
          <w:tcPr>
            <w:tcW w:w="1417" w:type="dxa"/>
            <w:tcBorders>
              <w:top w:val="nil"/>
              <w:left w:val="nil"/>
              <w:bottom w:val="single" w:sz="12" w:space="0" w:color="auto"/>
              <w:right w:val="nil"/>
            </w:tcBorders>
          </w:tcPr>
          <w:p w14:paraId="3114FD2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Follow-up</w:t>
            </w:r>
          </w:p>
        </w:tc>
      </w:tr>
      <w:tr w:rsidR="00BB3BBB" w:rsidRPr="007C5DE2" w14:paraId="62EE21E3" w14:textId="77777777" w:rsidTr="007C5DE2">
        <w:tc>
          <w:tcPr>
            <w:tcW w:w="2269" w:type="dxa"/>
            <w:tcBorders>
              <w:top w:val="single" w:sz="12" w:space="0" w:color="auto"/>
              <w:left w:val="nil"/>
              <w:bottom w:val="nil"/>
              <w:right w:val="nil"/>
            </w:tcBorders>
          </w:tcPr>
          <w:p w14:paraId="667250D7"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Jacka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2009</w:t>
            </w:r>
            <w:r w:rsidRPr="007C5DE2">
              <w:rPr>
                <w:rFonts w:ascii="Verdana" w:hAnsi="Verdana" w:cs="Times"/>
                <w:color w:val="000000" w:themeColor="text1"/>
                <w:sz w:val="19"/>
                <w:szCs w:val="19"/>
              </w:rPr>
              <w:t>)</w:t>
            </w:r>
          </w:p>
        </w:tc>
        <w:tc>
          <w:tcPr>
            <w:tcW w:w="1701" w:type="dxa"/>
            <w:tcBorders>
              <w:top w:val="single" w:sz="12" w:space="0" w:color="auto"/>
              <w:left w:val="nil"/>
              <w:bottom w:val="nil"/>
              <w:right w:val="nil"/>
            </w:tcBorders>
          </w:tcPr>
          <w:p w14:paraId="4A943AE5" w14:textId="6E6D1A9C" w:rsidR="00BB3BBB" w:rsidRPr="007C5DE2" w:rsidRDefault="00193351"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Depression; </w:t>
            </w:r>
            <w:r w:rsidR="00BB3BBB" w:rsidRPr="007C5DE2">
              <w:rPr>
                <w:rFonts w:ascii="Verdana" w:hAnsi="Verdana" w:cs="Times"/>
                <w:color w:val="000000" w:themeColor="text1"/>
                <w:sz w:val="19"/>
                <w:szCs w:val="19"/>
              </w:rPr>
              <w:t xml:space="preserve">HADS-D </w:t>
            </w:r>
            <w:r w:rsidRPr="007C5DE2">
              <w:rPr>
                <w:rFonts w:ascii="Verdana" w:hAnsi="Verdana" w:cs="Times"/>
                <w:color w:val="000000" w:themeColor="text1"/>
                <w:sz w:val="19"/>
                <w:szCs w:val="19"/>
                <w:lang w:val="en-US"/>
              </w:rPr>
              <w:t>S-R</w:t>
            </w:r>
          </w:p>
        </w:tc>
        <w:tc>
          <w:tcPr>
            <w:tcW w:w="1559" w:type="dxa"/>
            <w:tcBorders>
              <w:top w:val="single" w:sz="12" w:space="0" w:color="auto"/>
              <w:left w:val="nil"/>
              <w:bottom w:val="nil"/>
              <w:right w:val="nil"/>
            </w:tcBorders>
          </w:tcPr>
          <w:p w14:paraId="33A4478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FFQ</w:t>
            </w:r>
          </w:p>
        </w:tc>
        <w:tc>
          <w:tcPr>
            <w:tcW w:w="1985" w:type="dxa"/>
            <w:tcBorders>
              <w:top w:val="single" w:sz="12" w:space="0" w:color="auto"/>
              <w:left w:val="nil"/>
              <w:bottom w:val="nil"/>
              <w:right w:val="nil"/>
            </w:tcBorders>
          </w:tcPr>
          <w:p w14:paraId="40589B79"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517 (9.1%)</w:t>
            </w:r>
          </w:p>
        </w:tc>
        <w:tc>
          <w:tcPr>
            <w:tcW w:w="1134" w:type="dxa"/>
            <w:tcBorders>
              <w:top w:val="single" w:sz="12" w:space="0" w:color="auto"/>
              <w:left w:val="nil"/>
              <w:bottom w:val="nil"/>
              <w:right w:val="nil"/>
            </w:tcBorders>
          </w:tcPr>
          <w:p w14:paraId="225148DA"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color w:val="000000" w:themeColor="text1"/>
                <w:sz w:val="19"/>
                <w:szCs w:val="19"/>
              </w:rPr>
              <w:t>N.A.</w:t>
            </w:r>
          </w:p>
        </w:tc>
        <w:tc>
          <w:tcPr>
            <w:tcW w:w="1417" w:type="dxa"/>
            <w:tcBorders>
              <w:top w:val="single" w:sz="12" w:space="0" w:color="auto"/>
              <w:left w:val="nil"/>
              <w:bottom w:val="nil"/>
              <w:right w:val="nil"/>
            </w:tcBorders>
          </w:tcPr>
          <w:p w14:paraId="2364892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r>
      <w:tr w:rsidR="00BB3BBB" w:rsidRPr="007C5DE2" w14:paraId="4BAFF5AA" w14:textId="77777777" w:rsidTr="007C5DE2">
        <w:tc>
          <w:tcPr>
            <w:tcW w:w="2269" w:type="dxa"/>
            <w:tcBorders>
              <w:top w:val="nil"/>
              <w:left w:val="nil"/>
              <w:bottom w:val="nil"/>
              <w:right w:val="nil"/>
            </w:tcBorders>
          </w:tcPr>
          <w:p w14:paraId="6496EC5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Derom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0CF493A7" w14:textId="6AA2D173" w:rsidR="00BB3BBB" w:rsidRPr="007C5DE2" w:rsidRDefault="00F1022F"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diagnosis/Ad</w:t>
            </w:r>
            <w:r w:rsidR="00193351" w:rsidRPr="007C5DE2">
              <w:rPr>
                <w:rFonts w:ascii="Verdana" w:hAnsi="Verdana" w:cs="Times"/>
                <w:color w:val="000000" w:themeColor="text1"/>
                <w:sz w:val="19"/>
                <w:szCs w:val="19"/>
              </w:rPr>
              <w:t xml:space="preserve"> S-R</w:t>
            </w:r>
          </w:p>
        </w:tc>
        <w:tc>
          <w:tcPr>
            <w:tcW w:w="1559" w:type="dxa"/>
            <w:tcBorders>
              <w:top w:val="nil"/>
              <w:left w:val="nil"/>
              <w:bottom w:val="nil"/>
              <w:right w:val="nil"/>
            </w:tcBorders>
          </w:tcPr>
          <w:p w14:paraId="1DD1384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FFQ</w:t>
            </w:r>
          </w:p>
        </w:tc>
        <w:tc>
          <w:tcPr>
            <w:tcW w:w="1985" w:type="dxa"/>
            <w:tcBorders>
              <w:top w:val="nil"/>
              <w:left w:val="nil"/>
              <w:bottom w:val="nil"/>
              <w:right w:val="nil"/>
            </w:tcBorders>
          </w:tcPr>
          <w:p w14:paraId="7E699226"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1,615 (12.5%)</w:t>
            </w:r>
          </w:p>
        </w:tc>
        <w:tc>
          <w:tcPr>
            <w:tcW w:w="1134" w:type="dxa"/>
            <w:tcBorders>
              <w:top w:val="nil"/>
              <w:left w:val="nil"/>
              <w:bottom w:val="nil"/>
              <w:right w:val="nil"/>
            </w:tcBorders>
          </w:tcPr>
          <w:p w14:paraId="3318B424"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737 (5.7%)</w:t>
            </w:r>
          </w:p>
        </w:tc>
        <w:tc>
          <w:tcPr>
            <w:tcW w:w="1417" w:type="dxa"/>
            <w:tcBorders>
              <w:top w:val="nil"/>
              <w:left w:val="nil"/>
              <w:bottom w:val="nil"/>
              <w:right w:val="nil"/>
            </w:tcBorders>
          </w:tcPr>
          <w:p w14:paraId="55C3982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76 months</w:t>
            </w:r>
          </w:p>
        </w:tc>
      </w:tr>
      <w:tr w:rsidR="00BB3BBB" w:rsidRPr="007C5DE2" w14:paraId="3089131D" w14:textId="77777777" w:rsidTr="007C5DE2">
        <w:tc>
          <w:tcPr>
            <w:tcW w:w="2269" w:type="dxa"/>
            <w:tcBorders>
              <w:top w:val="nil"/>
              <w:left w:val="nil"/>
              <w:bottom w:val="nil"/>
              <w:right w:val="nil"/>
            </w:tcBorders>
          </w:tcPr>
          <w:p w14:paraId="3870662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Huang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4B0AE4F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DSM-IV</w:t>
            </w:r>
          </w:p>
        </w:tc>
        <w:tc>
          <w:tcPr>
            <w:tcW w:w="1559" w:type="dxa"/>
            <w:tcBorders>
              <w:top w:val="nil"/>
              <w:left w:val="nil"/>
              <w:bottom w:val="nil"/>
              <w:right w:val="nil"/>
            </w:tcBorders>
          </w:tcPr>
          <w:p w14:paraId="7BFFB86A"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24 hr recall</w:t>
            </w:r>
          </w:p>
        </w:tc>
        <w:tc>
          <w:tcPr>
            <w:tcW w:w="1985" w:type="dxa"/>
            <w:tcBorders>
              <w:top w:val="nil"/>
              <w:left w:val="nil"/>
              <w:bottom w:val="nil"/>
              <w:right w:val="nil"/>
            </w:tcBorders>
          </w:tcPr>
          <w:p w14:paraId="1C52BA0A"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63 (30.0%)</w:t>
            </w:r>
          </w:p>
        </w:tc>
        <w:tc>
          <w:tcPr>
            <w:tcW w:w="1134" w:type="dxa"/>
            <w:tcBorders>
              <w:top w:val="nil"/>
              <w:left w:val="nil"/>
              <w:bottom w:val="nil"/>
              <w:right w:val="nil"/>
            </w:tcBorders>
          </w:tcPr>
          <w:p w14:paraId="2CB7CB1B"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color w:val="000000" w:themeColor="text1"/>
                <w:sz w:val="19"/>
                <w:szCs w:val="19"/>
              </w:rPr>
              <w:t>N.A.</w:t>
            </w:r>
          </w:p>
        </w:tc>
        <w:tc>
          <w:tcPr>
            <w:tcW w:w="1417" w:type="dxa"/>
            <w:tcBorders>
              <w:top w:val="nil"/>
              <w:left w:val="nil"/>
              <w:bottom w:val="nil"/>
              <w:right w:val="nil"/>
            </w:tcBorders>
          </w:tcPr>
          <w:p w14:paraId="21F78A8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r>
      <w:tr w:rsidR="00BB3BBB" w:rsidRPr="007C5DE2" w14:paraId="53A523AD" w14:textId="77777777" w:rsidTr="007C5DE2">
        <w:tc>
          <w:tcPr>
            <w:tcW w:w="2269" w:type="dxa"/>
            <w:tcBorders>
              <w:top w:val="nil"/>
              <w:left w:val="nil"/>
              <w:bottom w:val="nil"/>
              <w:right w:val="nil"/>
            </w:tcBorders>
          </w:tcPr>
          <w:p w14:paraId="15AF055F"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Jacka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766DCC13"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DSM-IV-TR</w:t>
            </w:r>
          </w:p>
        </w:tc>
        <w:tc>
          <w:tcPr>
            <w:tcW w:w="1559" w:type="dxa"/>
            <w:tcBorders>
              <w:top w:val="nil"/>
              <w:left w:val="nil"/>
              <w:bottom w:val="nil"/>
              <w:right w:val="nil"/>
            </w:tcBorders>
          </w:tcPr>
          <w:p w14:paraId="6D3AE87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FFQ</w:t>
            </w:r>
          </w:p>
        </w:tc>
        <w:tc>
          <w:tcPr>
            <w:tcW w:w="1985" w:type="dxa"/>
            <w:tcBorders>
              <w:top w:val="nil"/>
              <w:left w:val="nil"/>
              <w:bottom w:val="nil"/>
              <w:right w:val="nil"/>
            </w:tcBorders>
          </w:tcPr>
          <w:p w14:paraId="07F4147D"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60 (5.9%)</w:t>
            </w:r>
          </w:p>
        </w:tc>
        <w:tc>
          <w:tcPr>
            <w:tcW w:w="1134" w:type="dxa"/>
            <w:tcBorders>
              <w:top w:val="nil"/>
              <w:left w:val="nil"/>
              <w:bottom w:val="nil"/>
              <w:right w:val="nil"/>
            </w:tcBorders>
          </w:tcPr>
          <w:p w14:paraId="39C2C65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c>
          <w:tcPr>
            <w:tcW w:w="1417" w:type="dxa"/>
            <w:tcBorders>
              <w:top w:val="nil"/>
              <w:left w:val="nil"/>
              <w:bottom w:val="nil"/>
              <w:right w:val="nil"/>
            </w:tcBorders>
          </w:tcPr>
          <w:p w14:paraId="0040DE8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r>
      <w:tr w:rsidR="00BB3BBB" w:rsidRPr="007C5DE2" w14:paraId="153D8E63" w14:textId="77777777" w:rsidTr="007C5DE2">
        <w:tc>
          <w:tcPr>
            <w:tcW w:w="2269" w:type="dxa"/>
            <w:tcBorders>
              <w:top w:val="nil"/>
              <w:left w:val="nil"/>
              <w:bottom w:val="nil"/>
              <w:right w:val="nil"/>
            </w:tcBorders>
          </w:tcPr>
          <w:p w14:paraId="015686C2"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Yary</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2013</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6F7C7958" w14:textId="07DA6126" w:rsidR="00BB3BBB" w:rsidRPr="007C5DE2" w:rsidRDefault="00193351" w:rsidP="007C5DE2">
            <w:pPr>
              <w:rPr>
                <w:rFonts w:ascii="Verdana" w:hAnsi="Verdana" w:cs="Times"/>
                <w:color w:val="000000" w:themeColor="text1"/>
                <w:sz w:val="19"/>
                <w:szCs w:val="19"/>
              </w:rPr>
            </w:pPr>
            <w:r w:rsidRPr="007C5DE2">
              <w:rPr>
                <w:rFonts w:ascii="Verdana" w:hAnsi="Verdana" w:cs="Times"/>
                <w:color w:val="000000" w:themeColor="text1"/>
                <w:sz w:val="19"/>
                <w:szCs w:val="19"/>
              </w:rPr>
              <w:t>Depression</w:t>
            </w:r>
            <w:r w:rsidR="00BB3BBB" w:rsidRPr="007C5DE2">
              <w:rPr>
                <w:rFonts w:ascii="Verdana" w:hAnsi="Verdana" w:cs="Times"/>
                <w:color w:val="000000" w:themeColor="text1"/>
                <w:sz w:val="19"/>
                <w:szCs w:val="19"/>
              </w:rPr>
              <w:t xml:space="preserve">; CES-D </w:t>
            </w:r>
            <w:r w:rsidRPr="007C5DE2">
              <w:rPr>
                <w:rFonts w:ascii="Verdana" w:hAnsi="Verdana" w:cs="Times"/>
                <w:color w:val="000000" w:themeColor="text1"/>
                <w:sz w:val="19"/>
                <w:szCs w:val="19"/>
              </w:rPr>
              <w:t>S-R</w:t>
            </w:r>
          </w:p>
        </w:tc>
        <w:tc>
          <w:tcPr>
            <w:tcW w:w="1559" w:type="dxa"/>
            <w:tcBorders>
              <w:top w:val="nil"/>
              <w:left w:val="nil"/>
              <w:bottom w:val="nil"/>
              <w:right w:val="nil"/>
            </w:tcBorders>
          </w:tcPr>
          <w:p w14:paraId="1548200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FFQ</w:t>
            </w:r>
          </w:p>
        </w:tc>
        <w:tc>
          <w:tcPr>
            <w:tcW w:w="1985" w:type="dxa"/>
            <w:tcBorders>
              <w:top w:val="nil"/>
              <w:left w:val="nil"/>
              <w:bottom w:val="nil"/>
              <w:right w:val="nil"/>
            </w:tcBorders>
          </w:tcPr>
          <w:p w14:paraId="0B008F1F"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122 (30.3%)</w:t>
            </w:r>
          </w:p>
        </w:tc>
        <w:tc>
          <w:tcPr>
            <w:tcW w:w="1134" w:type="dxa"/>
            <w:tcBorders>
              <w:top w:val="nil"/>
              <w:left w:val="nil"/>
              <w:bottom w:val="nil"/>
              <w:right w:val="nil"/>
            </w:tcBorders>
          </w:tcPr>
          <w:p w14:paraId="2F7F5A0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c>
          <w:tcPr>
            <w:tcW w:w="1417" w:type="dxa"/>
            <w:tcBorders>
              <w:top w:val="nil"/>
              <w:left w:val="nil"/>
              <w:bottom w:val="nil"/>
              <w:right w:val="nil"/>
            </w:tcBorders>
          </w:tcPr>
          <w:p w14:paraId="43AE6AA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r>
      <w:tr w:rsidR="00BB3BBB" w:rsidRPr="007C5DE2" w14:paraId="665CC580" w14:textId="77777777" w:rsidTr="007C5DE2">
        <w:tc>
          <w:tcPr>
            <w:tcW w:w="2269" w:type="dxa"/>
            <w:tcBorders>
              <w:top w:val="nil"/>
              <w:left w:val="nil"/>
              <w:bottom w:val="nil"/>
              <w:right w:val="nil"/>
            </w:tcBorders>
          </w:tcPr>
          <w:p w14:paraId="758C350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Miki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2015</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1EDADE7B" w14:textId="5FCD9F82" w:rsidR="00BB3BBB" w:rsidRPr="007C5DE2" w:rsidRDefault="00193351" w:rsidP="007C5DE2">
            <w:pPr>
              <w:rPr>
                <w:rFonts w:ascii="Verdana" w:hAnsi="Verdana" w:cs="Times"/>
                <w:color w:val="000000" w:themeColor="text1"/>
                <w:sz w:val="19"/>
                <w:szCs w:val="19"/>
              </w:rPr>
            </w:pPr>
            <w:r w:rsidRPr="007C5DE2">
              <w:rPr>
                <w:rFonts w:ascii="Verdana" w:hAnsi="Verdana" w:cs="Times"/>
                <w:color w:val="000000" w:themeColor="text1"/>
                <w:sz w:val="19"/>
                <w:szCs w:val="19"/>
              </w:rPr>
              <w:t>Depression; CES-D S-R</w:t>
            </w:r>
          </w:p>
        </w:tc>
        <w:tc>
          <w:tcPr>
            <w:tcW w:w="1559" w:type="dxa"/>
            <w:tcBorders>
              <w:top w:val="nil"/>
              <w:left w:val="nil"/>
              <w:bottom w:val="nil"/>
              <w:right w:val="nil"/>
            </w:tcBorders>
          </w:tcPr>
          <w:p w14:paraId="4D95CA4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Diet history</w:t>
            </w:r>
          </w:p>
        </w:tc>
        <w:tc>
          <w:tcPr>
            <w:tcW w:w="1985" w:type="dxa"/>
            <w:tcBorders>
              <w:top w:val="nil"/>
              <w:left w:val="nil"/>
              <w:bottom w:val="nil"/>
              <w:right w:val="nil"/>
            </w:tcBorders>
          </w:tcPr>
          <w:p w14:paraId="067D1AF3"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557 (27.8%)</w:t>
            </w:r>
          </w:p>
        </w:tc>
        <w:tc>
          <w:tcPr>
            <w:tcW w:w="1134" w:type="dxa"/>
            <w:tcBorders>
              <w:top w:val="nil"/>
              <w:left w:val="nil"/>
              <w:bottom w:val="nil"/>
              <w:right w:val="nil"/>
            </w:tcBorders>
          </w:tcPr>
          <w:p w14:paraId="087F8F0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c>
          <w:tcPr>
            <w:tcW w:w="1417" w:type="dxa"/>
            <w:tcBorders>
              <w:top w:val="nil"/>
              <w:left w:val="nil"/>
              <w:bottom w:val="nil"/>
              <w:right w:val="nil"/>
            </w:tcBorders>
          </w:tcPr>
          <w:p w14:paraId="209DF21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r>
      <w:tr w:rsidR="00BB3BBB" w:rsidRPr="007C5DE2" w14:paraId="2237212A" w14:textId="77777777" w:rsidTr="007C5DE2">
        <w:tc>
          <w:tcPr>
            <w:tcW w:w="2269" w:type="dxa"/>
            <w:tcBorders>
              <w:top w:val="nil"/>
              <w:left w:val="nil"/>
              <w:bottom w:val="nil"/>
              <w:right w:val="nil"/>
            </w:tcBorders>
          </w:tcPr>
          <w:p w14:paraId="1011B058"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Tarleton and </w:t>
            </w:r>
            <w:proofErr w:type="spellStart"/>
            <w:r w:rsidRPr="007C5DE2">
              <w:rPr>
                <w:rFonts w:ascii="Verdana" w:hAnsi="Verdana" w:cs="Times"/>
                <w:color w:val="000000" w:themeColor="text1"/>
                <w:sz w:val="19"/>
                <w:szCs w:val="19"/>
              </w:rPr>
              <w:t>Littenberg</w:t>
            </w:r>
            <w:proofErr w:type="spellEnd"/>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2015</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11A6E894" w14:textId="35D93F7E" w:rsidR="00BB3BBB" w:rsidRPr="007C5DE2" w:rsidRDefault="00193351" w:rsidP="007C5DE2">
            <w:pPr>
              <w:rPr>
                <w:rFonts w:ascii="Verdana" w:hAnsi="Verdana" w:cs="Times"/>
                <w:color w:val="000000" w:themeColor="text1"/>
                <w:sz w:val="19"/>
                <w:szCs w:val="19"/>
              </w:rPr>
            </w:pPr>
            <w:r w:rsidRPr="007C5DE2">
              <w:rPr>
                <w:rFonts w:ascii="Verdana" w:hAnsi="Verdana" w:cs="Times"/>
                <w:color w:val="000000" w:themeColor="text1"/>
                <w:sz w:val="19"/>
                <w:szCs w:val="19"/>
              </w:rPr>
              <w:t>Depression</w:t>
            </w:r>
            <w:r w:rsidR="00BB3BBB" w:rsidRPr="007C5DE2">
              <w:rPr>
                <w:rFonts w:ascii="Verdana" w:hAnsi="Verdana" w:cs="Times"/>
                <w:color w:val="000000" w:themeColor="text1"/>
                <w:sz w:val="19"/>
                <w:szCs w:val="19"/>
              </w:rPr>
              <w:t>; PHQ</w:t>
            </w:r>
            <w:r w:rsidRPr="007C5DE2">
              <w:rPr>
                <w:rFonts w:ascii="Verdana" w:hAnsi="Verdana" w:cs="Times"/>
                <w:color w:val="000000" w:themeColor="text1"/>
                <w:sz w:val="19"/>
                <w:szCs w:val="19"/>
              </w:rPr>
              <w:t xml:space="preserve"> S-R</w:t>
            </w:r>
          </w:p>
        </w:tc>
        <w:tc>
          <w:tcPr>
            <w:tcW w:w="1559" w:type="dxa"/>
            <w:tcBorders>
              <w:top w:val="nil"/>
              <w:left w:val="nil"/>
              <w:bottom w:val="nil"/>
              <w:right w:val="nil"/>
            </w:tcBorders>
          </w:tcPr>
          <w:p w14:paraId="4B35299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24 hr recall</w:t>
            </w:r>
          </w:p>
        </w:tc>
        <w:tc>
          <w:tcPr>
            <w:tcW w:w="1985" w:type="dxa"/>
            <w:tcBorders>
              <w:top w:val="nil"/>
              <w:left w:val="nil"/>
              <w:bottom w:val="nil"/>
              <w:right w:val="nil"/>
            </w:tcBorders>
          </w:tcPr>
          <w:p w14:paraId="518A608C"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2,063 (23.2%)</w:t>
            </w:r>
          </w:p>
        </w:tc>
        <w:tc>
          <w:tcPr>
            <w:tcW w:w="1134" w:type="dxa"/>
            <w:tcBorders>
              <w:top w:val="nil"/>
              <w:left w:val="nil"/>
              <w:bottom w:val="nil"/>
              <w:right w:val="nil"/>
            </w:tcBorders>
          </w:tcPr>
          <w:p w14:paraId="44A6C602"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color w:val="000000" w:themeColor="text1"/>
                <w:sz w:val="19"/>
                <w:szCs w:val="19"/>
              </w:rPr>
              <w:t>N.A.</w:t>
            </w:r>
          </w:p>
        </w:tc>
        <w:tc>
          <w:tcPr>
            <w:tcW w:w="1417" w:type="dxa"/>
            <w:tcBorders>
              <w:top w:val="nil"/>
              <w:left w:val="nil"/>
              <w:bottom w:val="nil"/>
              <w:right w:val="nil"/>
            </w:tcBorders>
          </w:tcPr>
          <w:p w14:paraId="4D070AD3"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r>
      <w:tr w:rsidR="00BB3BBB" w:rsidRPr="007C5DE2" w14:paraId="20A813FE" w14:textId="77777777" w:rsidTr="007C5DE2">
        <w:tc>
          <w:tcPr>
            <w:tcW w:w="2269" w:type="dxa"/>
            <w:tcBorders>
              <w:top w:val="nil"/>
              <w:left w:val="nil"/>
              <w:bottom w:val="nil"/>
              <w:right w:val="nil"/>
            </w:tcBorders>
          </w:tcPr>
          <w:p w14:paraId="37FFF9F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Rubio-</w:t>
            </w:r>
            <w:proofErr w:type="spellStart"/>
            <w:proofErr w:type="gramStart"/>
            <w:r w:rsidRPr="007C5DE2">
              <w:rPr>
                <w:rFonts w:ascii="Verdana" w:hAnsi="Verdana" w:cs="Times"/>
                <w:color w:val="000000" w:themeColor="text1"/>
                <w:sz w:val="19"/>
                <w:szCs w:val="19"/>
              </w:rPr>
              <w:t>López</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proofErr w:type="gramEnd"/>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2016</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72243012" w14:textId="6B3C27D9" w:rsidR="00BB3BBB" w:rsidRPr="007C5DE2" w:rsidRDefault="00193351" w:rsidP="007C5DE2">
            <w:pPr>
              <w:rPr>
                <w:rFonts w:ascii="Verdana" w:hAnsi="Verdana" w:cs="Times"/>
                <w:color w:val="000000" w:themeColor="text1"/>
                <w:sz w:val="19"/>
                <w:szCs w:val="19"/>
              </w:rPr>
            </w:pPr>
            <w:r w:rsidRPr="007C5DE2">
              <w:rPr>
                <w:rFonts w:ascii="Verdana" w:hAnsi="Verdana" w:cs="Times"/>
                <w:color w:val="000000" w:themeColor="text1"/>
                <w:sz w:val="19"/>
                <w:szCs w:val="19"/>
              </w:rPr>
              <w:t>Depression</w:t>
            </w:r>
            <w:r w:rsidR="00BB3BBB" w:rsidRPr="007C5DE2">
              <w:rPr>
                <w:rFonts w:ascii="Verdana" w:hAnsi="Verdana" w:cs="Times"/>
                <w:color w:val="000000" w:themeColor="text1"/>
                <w:sz w:val="19"/>
                <w:szCs w:val="19"/>
              </w:rPr>
              <w:t>; CES-DC</w:t>
            </w:r>
            <w:r w:rsidRPr="007C5DE2">
              <w:rPr>
                <w:rFonts w:ascii="Verdana" w:hAnsi="Verdana" w:cs="Times"/>
                <w:color w:val="000000" w:themeColor="text1"/>
                <w:sz w:val="19"/>
                <w:szCs w:val="19"/>
              </w:rPr>
              <w:t xml:space="preserve"> S-R</w:t>
            </w:r>
          </w:p>
        </w:tc>
        <w:tc>
          <w:tcPr>
            <w:tcW w:w="1559" w:type="dxa"/>
            <w:tcBorders>
              <w:top w:val="nil"/>
              <w:left w:val="nil"/>
              <w:bottom w:val="nil"/>
              <w:right w:val="nil"/>
            </w:tcBorders>
          </w:tcPr>
          <w:p w14:paraId="7155121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Parental food record</w:t>
            </w:r>
          </w:p>
        </w:tc>
        <w:tc>
          <w:tcPr>
            <w:tcW w:w="1985" w:type="dxa"/>
            <w:tcBorders>
              <w:top w:val="nil"/>
              <w:left w:val="nil"/>
              <w:bottom w:val="nil"/>
              <w:right w:val="nil"/>
            </w:tcBorders>
          </w:tcPr>
          <w:p w14:paraId="67A4817A"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147 (21.1%)</w:t>
            </w:r>
          </w:p>
        </w:tc>
        <w:tc>
          <w:tcPr>
            <w:tcW w:w="1134" w:type="dxa"/>
            <w:tcBorders>
              <w:top w:val="nil"/>
              <w:left w:val="nil"/>
              <w:bottom w:val="nil"/>
              <w:right w:val="nil"/>
            </w:tcBorders>
          </w:tcPr>
          <w:p w14:paraId="2D082646"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color w:val="000000" w:themeColor="text1"/>
                <w:sz w:val="19"/>
                <w:szCs w:val="19"/>
              </w:rPr>
              <w:t>N.A.</w:t>
            </w:r>
          </w:p>
        </w:tc>
        <w:tc>
          <w:tcPr>
            <w:tcW w:w="1417" w:type="dxa"/>
            <w:tcBorders>
              <w:top w:val="nil"/>
              <w:left w:val="nil"/>
              <w:bottom w:val="nil"/>
              <w:right w:val="nil"/>
            </w:tcBorders>
          </w:tcPr>
          <w:p w14:paraId="2CB1160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N.A.</w:t>
            </w:r>
          </w:p>
        </w:tc>
      </w:tr>
      <w:tr w:rsidR="00BB3BBB" w:rsidRPr="007C5DE2" w14:paraId="09255B6F" w14:textId="77777777" w:rsidTr="007C5DE2">
        <w:tc>
          <w:tcPr>
            <w:tcW w:w="2269" w:type="dxa"/>
            <w:tcBorders>
              <w:top w:val="nil"/>
              <w:left w:val="nil"/>
              <w:bottom w:val="single" w:sz="4" w:space="0" w:color="auto"/>
              <w:right w:val="nil"/>
            </w:tcBorders>
          </w:tcPr>
          <w:p w14:paraId="6B13C93E"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Yari</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2016</w:t>
            </w:r>
            <w:r w:rsidRPr="007C5DE2">
              <w:rPr>
                <w:rFonts w:ascii="Verdana" w:hAnsi="Verdana" w:cs="Times"/>
                <w:color w:val="000000" w:themeColor="text1"/>
                <w:sz w:val="19"/>
                <w:szCs w:val="19"/>
              </w:rPr>
              <w:t>)</w:t>
            </w:r>
          </w:p>
        </w:tc>
        <w:tc>
          <w:tcPr>
            <w:tcW w:w="1701" w:type="dxa"/>
            <w:tcBorders>
              <w:top w:val="nil"/>
              <w:left w:val="nil"/>
              <w:bottom w:val="single" w:sz="4" w:space="0" w:color="auto"/>
              <w:right w:val="nil"/>
            </w:tcBorders>
          </w:tcPr>
          <w:p w14:paraId="711C44C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registers</w:t>
            </w:r>
          </w:p>
        </w:tc>
        <w:tc>
          <w:tcPr>
            <w:tcW w:w="1559" w:type="dxa"/>
            <w:tcBorders>
              <w:top w:val="nil"/>
              <w:left w:val="nil"/>
              <w:bottom w:val="single" w:sz="4" w:space="0" w:color="auto"/>
              <w:right w:val="nil"/>
            </w:tcBorders>
          </w:tcPr>
          <w:p w14:paraId="6487B73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4-day food record</w:t>
            </w:r>
          </w:p>
        </w:tc>
        <w:tc>
          <w:tcPr>
            <w:tcW w:w="1985" w:type="dxa"/>
            <w:tcBorders>
              <w:top w:val="nil"/>
              <w:left w:val="nil"/>
              <w:bottom w:val="single" w:sz="4" w:space="0" w:color="auto"/>
              <w:right w:val="nil"/>
            </w:tcBorders>
          </w:tcPr>
          <w:p w14:paraId="458BF3D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287 (11.0%)</w:t>
            </w:r>
          </w:p>
        </w:tc>
        <w:tc>
          <w:tcPr>
            <w:tcW w:w="1134" w:type="dxa"/>
            <w:tcBorders>
              <w:top w:val="nil"/>
              <w:left w:val="nil"/>
              <w:bottom w:val="single" w:sz="4" w:space="0" w:color="auto"/>
              <w:right w:val="nil"/>
            </w:tcBorders>
          </w:tcPr>
          <w:p w14:paraId="2515A66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i/>
                <w:color w:val="000000" w:themeColor="text1"/>
                <w:sz w:val="19"/>
                <w:szCs w:val="19"/>
              </w:rPr>
              <w:t>n</w:t>
            </w:r>
            <w:r w:rsidRPr="007C5DE2">
              <w:rPr>
                <w:rFonts w:ascii="Verdana" w:hAnsi="Verdana" w:cs="Times"/>
                <w:color w:val="000000" w:themeColor="text1"/>
                <w:sz w:val="19"/>
                <w:szCs w:val="19"/>
              </w:rPr>
              <w:t xml:space="preserve"> = 62 (2.7%)</w:t>
            </w:r>
          </w:p>
        </w:tc>
        <w:tc>
          <w:tcPr>
            <w:tcW w:w="1417" w:type="dxa"/>
            <w:tcBorders>
              <w:top w:val="nil"/>
              <w:left w:val="nil"/>
              <w:bottom w:val="single" w:sz="4" w:space="0" w:color="auto"/>
              <w:right w:val="nil"/>
            </w:tcBorders>
          </w:tcPr>
          <w:p w14:paraId="4A9D21C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256 months</w:t>
            </w:r>
          </w:p>
        </w:tc>
      </w:tr>
      <w:tr w:rsidR="00BB3BBB" w:rsidRPr="007C5DE2" w14:paraId="12F13700" w14:textId="77777777" w:rsidTr="007C5DE2">
        <w:tc>
          <w:tcPr>
            <w:tcW w:w="10065" w:type="dxa"/>
            <w:gridSpan w:val="6"/>
            <w:tcBorders>
              <w:top w:val="single" w:sz="4" w:space="0" w:color="auto"/>
              <w:left w:val="nil"/>
              <w:bottom w:val="nil"/>
              <w:right w:val="nil"/>
            </w:tcBorders>
          </w:tcPr>
          <w:p w14:paraId="3758BCD6" w14:textId="77777777" w:rsidR="002974BA" w:rsidRPr="007C5DE2" w:rsidRDefault="002974BA" w:rsidP="007C5DE2">
            <w:pPr>
              <w:rPr>
                <w:rFonts w:ascii="Verdana" w:hAnsi="Verdana"/>
                <w:b/>
                <w:color w:val="000000" w:themeColor="text1"/>
                <w:sz w:val="19"/>
                <w:szCs w:val="19"/>
              </w:rPr>
            </w:pPr>
          </w:p>
          <w:p w14:paraId="796781F3" w14:textId="77777777" w:rsidR="00BB3BBB" w:rsidRPr="007C5DE2" w:rsidRDefault="00BB3BBB" w:rsidP="007C5DE2">
            <w:pPr>
              <w:rPr>
                <w:rFonts w:ascii="Verdana" w:hAnsi="Verdana" w:cs="Times"/>
                <w:b/>
                <w:color w:val="000000" w:themeColor="text1"/>
                <w:sz w:val="19"/>
                <w:szCs w:val="19"/>
              </w:rPr>
            </w:pPr>
            <w:r w:rsidRPr="007C5DE2">
              <w:rPr>
                <w:rFonts w:ascii="Verdana" w:hAnsi="Verdana"/>
                <w:b/>
                <w:color w:val="000000" w:themeColor="text1"/>
                <w:sz w:val="19"/>
                <w:szCs w:val="19"/>
              </w:rPr>
              <w:t xml:space="preserve">Panel B: </w:t>
            </w:r>
            <w:r w:rsidRPr="007C5DE2">
              <w:rPr>
                <w:rFonts w:ascii="Verdana" w:hAnsi="Verdana" w:cs="Times"/>
                <w:b/>
                <w:color w:val="000000" w:themeColor="text1"/>
                <w:sz w:val="19"/>
                <w:szCs w:val="19"/>
              </w:rPr>
              <w:t>Blood, CSF, and urinary Mg</w:t>
            </w:r>
            <w:r w:rsidRPr="007C5DE2">
              <w:rPr>
                <w:rFonts w:ascii="Verdana" w:hAnsi="Verdana" w:cs="Times"/>
                <w:b/>
                <w:color w:val="000000" w:themeColor="text1"/>
                <w:sz w:val="19"/>
                <w:szCs w:val="19"/>
                <w:vertAlign w:val="superscript"/>
              </w:rPr>
              <w:t>2+</w:t>
            </w:r>
            <w:r w:rsidRPr="007C5DE2">
              <w:rPr>
                <w:rFonts w:ascii="Verdana" w:hAnsi="Verdana" w:cs="Times"/>
                <w:b/>
                <w:color w:val="000000" w:themeColor="text1"/>
                <w:sz w:val="19"/>
                <w:szCs w:val="19"/>
              </w:rPr>
              <w:t xml:space="preserve"> levels</w:t>
            </w:r>
          </w:p>
        </w:tc>
      </w:tr>
      <w:tr w:rsidR="00BB3BBB" w:rsidRPr="007C5DE2" w14:paraId="38EF142F" w14:textId="77777777" w:rsidTr="007C5DE2">
        <w:tc>
          <w:tcPr>
            <w:tcW w:w="2269" w:type="dxa"/>
            <w:tcBorders>
              <w:top w:val="nil"/>
              <w:left w:val="nil"/>
              <w:bottom w:val="single" w:sz="4" w:space="0" w:color="auto"/>
              <w:right w:val="nil"/>
            </w:tcBorders>
          </w:tcPr>
          <w:p w14:paraId="4AD7A7E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Author, year</w:t>
            </w:r>
          </w:p>
        </w:tc>
        <w:tc>
          <w:tcPr>
            <w:tcW w:w="1701" w:type="dxa"/>
            <w:tcBorders>
              <w:top w:val="nil"/>
              <w:left w:val="nil"/>
              <w:bottom w:val="single" w:sz="4" w:space="0" w:color="auto"/>
              <w:right w:val="nil"/>
            </w:tcBorders>
          </w:tcPr>
          <w:p w14:paraId="4E505B5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Diagnosis; tool</w:t>
            </w:r>
          </w:p>
        </w:tc>
        <w:tc>
          <w:tcPr>
            <w:tcW w:w="1559" w:type="dxa"/>
            <w:tcBorders>
              <w:top w:val="nil"/>
              <w:left w:val="nil"/>
              <w:bottom w:val="single" w:sz="4" w:space="0" w:color="auto"/>
              <w:right w:val="nil"/>
            </w:tcBorders>
          </w:tcPr>
          <w:p w14:paraId="7BCE3648" w14:textId="5E354AF2"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Mg</w:t>
            </w:r>
            <w:r w:rsidRPr="007C5DE2">
              <w:rPr>
                <w:rFonts w:ascii="Verdana" w:hAnsi="Verdana" w:cs="Times"/>
                <w:color w:val="000000" w:themeColor="text1"/>
                <w:sz w:val="19"/>
                <w:szCs w:val="19"/>
                <w:vertAlign w:val="superscript"/>
              </w:rPr>
              <w:t xml:space="preserve">2+ </w:t>
            </w:r>
            <w:r w:rsidRPr="007C5DE2">
              <w:rPr>
                <w:rFonts w:ascii="Verdana" w:hAnsi="Verdana" w:cs="Times"/>
                <w:color w:val="000000" w:themeColor="text1"/>
                <w:sz w:val="19"/>
                <w:szCs w:val="19"/>
              </w:rPr>
              <w:t>levels in</w:t>
            </w:r>
            <w:r w:rsidR="00612E69" w:rsidRPr="007C5DE2">
              <w:rPr>
                <w:rFonts w:ascii="Verdana" w:hAnsi="Verdana" w:cs="Times"/>
                <w:color w:val="000000" w:themeColor="text1"/>
                <w:sz w:val="19"/>
                <w:szCs w:val="19"/>
              </w:rPr>
              <w:t>:</w:t>
            </w:r>
          </w:p>
        </w:tc>
        <w:tc>
          <w:tcPr>
            <w:tcW w:w="1985" w:type="dxa"/>
            <w:tcBorders>
              <w:top w:val="nil"/>
              <w:left w:val="nil"/>
              <w:bottom w:val="single" w:sz="4" w:space="0" w:color="auto"/>
              <w:right w:val="nil"/>
            </w:tcBorders>
          </w:tcPr>
          <w:p w14:paraId="31056224" w14:textId="77777777" w:rsidR="00BB3BBB" w:rsidRPr="007C5DE2" w:rsidRDefault="00BB3BBB" w:rsidP="007C5DE2">
            <w:pPr>
              <w:rPr>
                <w:rFonts w:ascii="Verdana" w:hAnsi="Verdana" w:cs="Times"/>
                <w:i/>
                <w:color w:val="000000" w:themeColor="text1"/>
                <w:sz w:val="19"/>
                <w:szCs w:val="19"/>
              </w:rPr>
            </w:pPr>
            <w:r w:rsidRPr="007C5DE2">
              <w:rPr>
                <w:rFonts w:ascii="Verdana" w:hAnsi="Verdana" w:cs="Times"/>
                <w:color w:val="000000" w:themeColor="text1"/>
                <w:sz w:val="19"/>
                <w:szCs w:val="19"/>
              </w:rPr>
              <w:t>Mg</w:t>
            </w:r>
            <w:r w:rsidRPr="007C5DE2">
              <w:rPr>
                <w:rFonts w:ascii="Verdana" w:hAnsi="Verdana" w:cs="Times"/>
                <w:color w:val="000000" w:themeColor="text1"/>
                <w:sz w:val="19"/>
                <w:szCs w:val="19"/>
                <w:vertAlign w:val="superscript"/>
              </w:rPr>
              <w:t xml:space="preserve">2+ </w:t>
            </w:r>
            <w:r w:rsidRPr="007C5DE2">
              <w:rPr>
                <w:rFonts w:ascii="Verdana" w:hAnsi="Verdana" w:cs="Times"/>
                <w:color w:val="000000" w:themeColor="text1"/>
                <w:sz w:val="19"/>
                <w:szCs w:val="19"/>
              </w:rPr>
              <w:t>measurement method</w:t>
            </w:r>
          </w:p>
        </w:tc>
        <w:tc>
          <w:tcPr>
            <w:tcW w:w="2551" w:type="dxa"/>
            <w:gridSpan w:val="2"/>
            <w:tcBorders>
              <w:top w:val="nil"/>
              <w:left w:val="nil"/>
              <w:bottom w:val="single" w:sz="4" w:space="0" w:color="auto"/>
              <w:right w:val="nil"/>
            </w:tcBorders>
          </w:tcPr>
          <w:p w14:paraId="3692CDD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Mg</w:t>
            </w:r>
            <w:r w:rsidRPr="007C5DE2">
              <w:rPr>
                <w:rFonts w:ascii="Verdana" w:hAnsi="Verdana" w:cs="Times"/>
                <w:color w:val="000000" w:themeColor="text1"/>
                <w:sz w:val="19"/>
                <w:szCs w:val="19"/>
                <w:vertAlign w:val="superscript"/>
              </w:rPr>
              <w:t xml:space="preserve">2+ </w:t>
            </w:r>
            <w:r w:rsidRPr="007C5DE2">
              <w:rPr>
                <w:rFonts w:ascii="Verdana" w:hAnsi="Verdana" w:cs="Times"/>
                <w:color w:val="000000" w:themeColor="text1"/>
                <w:sz w:val="19"/>
                <w:szCs w:val="19"/>
              </w:rPr>
              <w:t>measurement conditions</w:t>
            </w:r>
          </w:p>
        </w:tc>
      </w:tr>
      <w:tr w:rsidR="00BB3BBB" w:rsidRPr="007C5DE2" w14:paraId="585C8523" w14:textId="77777777" w:rsidTr="007C5DE2">
        <w:tc>
          <w:tcPr>
            <w:tcW w:w="2269" w:type="dxa"/>
            <w:tcBorders>
              <w:top w:val="single" w:sz="4" w:space="0" w:color="auto"/>
              <w:left w:val="nil"/>
              <w:bottom w:val="nil"/>
              <w:right w:val="nil"/>
            </w:tcBorders>
          </w:tcPr>
          <w:p w14:paraId="46E62491" w14:textId="4E6B036E" w:rsidR="00BB3BBB" w:rsidRPr="007C5DE2" w:rsidRDefault="00CC7C74" w:rsidP="007C5DE2">
            <w:pPr>
              <w:rPr>
                <w:rFonts w:ascii="Verdana" w:hAnsi="Verdana" w:cs="Times"/>
                <w:color w:val="000000" w:themeColor="text1"/>
                <w:sz w:val="19"/>
                <w:szCs w:val="19"/>
              </w:rPr>
            </w:pPr>
            <w:r w:rsidRPr="007C5DE2">
              <w:rPr>
                <w:rFonts w:ascii="Verdana" w:hAnsi="Verdana" w:cs="Times"/>
                <w:color w:val="000000" w:themeColor="text1"/>
                <w:sz w:val="19"/>
                <w:szCs w:val="19"/>
              </w:rPr>
              <w:t>Nielsen</w:t>
            </w:r>
            <w:r w:rsidR="00BB3BBB" w:rsidRPr="007C5DE2">
              <w:rPr>
                <w:rFonts w:ascii="Verdana" w:hAnsi="Verdana" w:cs="Times"/>
                <w:color w:val="000000" w:themeColor="text1"/>
                <w:sz w:val="19"/>
                <w:szCs w:val="19"/>
              </w:rPr>
              <w:t xml:space="preserve"> </w:t>
            </w:r>
            <w:r w:rsidRPr="007C5DE2">
              <w:rPr>
                <w:rFonts w:ascii="Verdana" w:hAnsi="Verdana" w:cs="Times"/>
                <w:color w:val="000000" w:themeColor="text1"/>
                <w:sz w:val="19"/>
                <w:szCs w:val="19"/>
              </w:rPr>
              <w:t>(</w:t>
            </w:r>
            <w:r w:rsidR="00BB3BBB" w:rsidRPr="007C5DE2">
              <w:rPr>
                <w:rFonts w:ascii="Verdana" w:hAnsi="Verdana" w:cs="Times"/>
                <w:color w:val="0070C0"/>
                <w:sz w:val="19"/>
                <w:szCs w:val="19"/>
              </w:rPr>
              <w:t>1964</w:t>
            </w:r>
            <w:r w:rsidRPr="007C5DE2">
              <w:rPr>
                <w:rFonts w:ascii="Verdana" w:hAnsi="Verdana" w:cs="Times"/>
                <w:color w:val="000000" w:themeColor="text1"/>
                <w:sz w:val="19"/>
                <w:szCs w:val="19"/>
              </w:rPr>
              <w:t>)</w:t>
            </w:r>
          </w:p>
        </w:tc>
        <w:tc>
          <w:tcPr>
            <w:tcW w:w="1701" w:type="dxa"/>
            <w:tcBorders>
              <w:top w:val="single" w:sz="4" w:space="0" w:color="auto"/>
              <w:left w:val="nil"/>
              <w:bottom w:val="nil"/>
              <w:right w:val="nil"/>
            </w:tcBorders>
          </w:tcPr>
          <w:p w14:paraId="0615B22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BD; N.K.</w:t>
            </w:r>
          </w:p>
        </w:tc>
        <w:tc>
          <w:tcPr>
            <w:tcW w:w="1559" w:type="dxa"/>
            <w:tcBorders>
              <w:top w:val="single" w:sz="4" w:space="0" w:color="auto"/>
              <w:left w:val="nil"/>
              <w:bottom w:val="nil"/>
              <w:right w:val="nil"/>
            </w:tcBorders>
          </w:tcPr>
          <w:p w14:paraId="096170F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serum</w:t>
            </w:r>
          </w:p>
        </w:tc>
        <w:tc>
          <w:tcPr>
            <w:tcW w:w="1985" w:type="dxa"/>
            <w:tcBorders>
              <w:top w:val="single" w:sz="4" w:space="0" w:color="auto"/>
              <w:left w:val="nil"/>
              <w:bottom w:val="nil"/>
              <w:right w:val="nil"/>
            </w:tcBorders>
          </w:tcPr>
          <w:p w14:paraId="7A36AC68"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Photometric determination</w:t>
            </w:r>
          </w:p>
        </w:tc>
        <w:tc>
          <w:tcPr>
            <w:tcW w:w="2551" w:type="dxa"/>
            <w:gridSpan w:val="2"/>
            <w:tcBorders>
              <w:top w:val="single" w:sz="4" w:space="0" w:color="auto"/>
              <w:left w:val="nil"/>
              <w:bottom w:val="nil"/>
              <w:right w:val="nil"/>
            </w:tcBorders>
          </w:tcPr>
          <w:p w14:paraId="1E811056"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141B9F21" w14:textId="77777777" w:rsidTr="007C5DE2">
        <w:tc>
          <w:tcPr>
            <w:tcW w:w="2269" w:type="dxa"/>
            <w:tcBorders>
              <w:top w:val="nil"/>
              <w:left w:val="nil"/>
              <w:bottom w:val="nil"/>
              <w:right w:val="nil"/>
            </w:tcBorders>
          </w:tcPr>
          <w:p w14:paraId="706C7E02"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Malleson</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1968</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0D2AFAF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N.K.</w:t>
            </w:r>
          </w:p>
        </w:tc>
        <w:tc>
          <w:tcPr>
            <w:tcW w:w="1559" w:type="dxa"/>
            <w:tcBorders>
              <w:top w:val="nil"/>
              <w:left w:val="nil"/>
              <w:bottom w:val="nil"/>
              <w:right w:val="nil"/>
            </w:tcBorders>
          </w:tcPr>
          <w:p w14:paraId="44EA2F98"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 ionized plasma</w:t>
            </w:r>
          </w:p>
        </w:tc>
        <w:tc>
          <w:tcPr>
            <w:tcW w:w="1985" w:type="dxa"/>
            <w:tcBorders>
              <w:top w:val="nil"/>
              <w:left w:val="nil"/>
              <w:bottom w:val="nil"/>
              <w:right w:val="nil"/>
            </w:tcBorders>
          </w:tcPr>
          <w:p w14:paraId="6730A299"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Fluorimetric</w:t>
            </w:r>
            <w:proofErr w:type="spellEnd"/>
            <w:r w:rsidRPr="007C5DE2">
              <w:rPr>
                <w:rFonts w:ascii="Verdana" w:hAnsi="Verdana" w:cs="Times"/>
                <w:color w:val="000000" w:themeColor="text1"/>
                <w:sz w:val="19"/>
                <w:szCs w:val="19"/>
              </w:rPr>
              <w:t xml:space="preserve"> determination</w:t>
            </w:r>
          </w:p>
        </w:tc>
        <w:tc>
          <w:tcPr>
            <w:tcW w:w="2551" w:type="dxa"/>
            <w:gridSpan w:val="2"/>
            <w:tcBorders>
              <w:top w:val="nil"/>
              <w:left w:val="nil"/>
              <w:bottom w:val="nil"/>
              <w:right w:val="nil"/>
            </w:tcBorders>
          </w:tcPr>
          <w:p w14:paraId="4FDAB34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67B65F44" w14:textId="77777777" w:rsidTr="007C5DE2">
        <w:tc>
          <w:tcPr>
            <w:tcW w:w="2269" w:type="dxa"/>
            <w:tcBorders>
              <w:top w:val="nil"/>
              <w:left w:val="nil"/>
              <w:bottom w:val="nil"/>
              <w:right w:val="nil"/>
            </w:tcBorders>
          </w:tcPr>
          <w:p w14:paraId="02B478A7"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608552F7"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N.K.</w:t>
            </w:r>
          </w:p>
        </w:tc>
        <w:tc>
          <w:tcPr>
            <w:tcW w:w="1559" w:type="dxa"/>
            <w:tcBorders>
              <w:top w:val="nil"/>
              <w:left w:val="nil"/>
              <w:bottom w:val="nil"/>
              <w:right w:val="nil"/>
            </w:tcBorders>
          </w:tcPr>
          <w:p w14:paraId="75CCC5B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Whole blood</w:t>
            </w:r>
          </w:p>
        </w:tc>
        <w:tc>
          <w:tcPr>
            <w:tcW w:w="1985" w:type="dxa"/>
            <w:tcBorders>
              <w:top w:val="nil"/>
              <w:left w:val="nil"/>
              <w:bottom w:val="nil"/>
              <w:right w:val="nil"/>
            </w:tcBorders>
          </w:tcPr>
          <w:p w14:paraId="4BC900B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792DA8EC"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7BBBB4BF" w14:textId="77777777" w:rsidTr="007C5DE2">
        <w:tc>
          <w:tcPr>
            <w:tcW w:w="2269" w:type="dxa"/>
            <w:tcBorders>
              <w:top w:val="nil"/>
              <w:left w:val="nil"/>
              <w:bottom w:val="nil"/>
              <w:right w:val="nil"/>
            </w:tcBorders>
          </w:tcPr>
          <w:p w14:paraId="5A71A585"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54E7B5C8"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N.K.</w:t>
            </w:r>
          </w:p>
        </w:tc>
        <w:tc>
          <w:tcPr>
            <w:tcW w:w="1559" w:type="dxa"/>
            <w:tcBorders>
              <w:top w:val="nil"/>
              <w:left w:val="nil"/>
              <w:bottom w:val="nil"/>
              <w:right w:val="nil"/>
            </w:tcBorders>
          </w:tcPr>
          <w:p w14:paraId="5835AB06"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Urine</w:t>
            </w:r>
          </w:p>
        </w:tc>
        <w:tc>
          <w:tcPr>
            <w:tcW w:w="1985" w:type="dxa"/>
            <w:tcBorders>
              <w:top w:val="nil"/>
              <w:left w:val="nil"/>
              <w:bottom w:val="nil"/>
              <w:right w:val="nil"/>
            </w:tcBorders>
          </w:tcPr>
          <w:p w14:paraId="1DEED83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6EE9004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62E7FC17" w14:textId="77777777" w:rsidTr="007C5DE2">
        <w:tc>
          <w:tcPr>
            <w:tcW w:w="2269" w:type="dxa"/>
            <w:tcBorders>
              <w:top w:val="nil"/>
              <w:left w:val="nil"/>
              <w:bottom w:val="nil"/>
              <w:right w:val="nil"/>
            </w:tcBorders>
          </w:tcPr>
          <w:p w14:paraId="6B11FC6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Naylor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2C0C9605" w14:textId="0A06A148"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BD</w:t>
            </w:r>
            <w:r w:rsidR="006F3F77" w:rsidRPr="007C5DE2">
              <w:rPr>
                <w:rFonts w:ascii="Verdana" w:hAnsi="Verdana" w:cs="Times"/>
                <w:color w:val="000000" w:themeColor="text1"/>
                <w:sz w:val="19"/>
                <w:szCs w:val="19"/>
              </w:rPr>
              <w:t>; ICD</w:t>
            </w:r>
          </w:p>
        </w:tc>
        <w:tc>
          <w:tcPr>
            <w:tcW w:w="1559" w:type="dxa"/>
            <w:tcBorders>
              <w:top w:val="nil"/>
              <w:left w:val="nil"/>
              <w:bottom w:val="nil"/>
              <w:right w:val="nil"/>
            </w:tcBorders>
          </w:tcPr>
          <w:p w14:paraId="79E403D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plasma</w:t>
            </w:r>
          </w:p>
        </w:tc>
        <w:tc>
          <w:tcPr>
            <w:tcW w:w="1985" w:type="dxa"/>
            <w:tcBorders>
              <w:top w:val="nil"/>
              <w:left w:val="nil"/>
              <w:bottom w:val="nil"/>
              <w:right w:val="nil"/>
            </w:tcBorders>
          </w:tcPr>
          <w:p w14:paraId="3B757BD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251CF4CC"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Fasting state</w:t>
            </w:r>
          </w:p>
        </w:tc>
      </w:tr>
      <w:tr w:rsidR="00BB3BBB" w:rsidRPr="007C5DE2" w14:paraId="66361E0B" w14:textId="77777777" w:rsidTr="007C5DE2">
        <w:tc>
          <w:tcPr>
            <w:tcW w:w="2269" w:type="dxa"/>
            <w:tcBorders>
              <w:top w:val="nil"/>
              <w:left w:val="nil"/>
              <w:bottom w:val="nil"/>
              <w:right w:val="nil"/>
            </w:tcBorders>
          </w:tcPr>
          <w:p w14:paraId="78BEF138" w14:textId="324D5EA4" w:rsidR="00BB3BBB" w:rsidRPr="007C5DE2" w:rsidRDefault="00CC7C74" w:rsidP="007C5DE2">
            <w:pPr>
              <w:rPr>
                <w:rFonts w:ascii="Verdana" w:hAnsi="Verdana" w:cs="Times"/>
                <w:color w:val="000000" w:themeColor="text1"/>
                <w:sz w:val="19"/>
                <w:szCs w:val="19"/>
              </w:rPr>
            </w:pPr>
            <w:r w:rsidRPr="007C5DE2">
              <w:rPr>
                <w:rFonts w:ascii="Verdana" w:hAnsi="Verdana" w:cs="Times"/>
                <w:color w:val="000000" w:themeColor="text1"/>
                <w:sz w:val="19"/>
                <w:szCs w:val="19"/>
              </w:rPr>
              <w:t>Herzberg &amp; Herzberg</w:t>
            </w:r>
            <w:r w:rsidR="00BB3BBB" w:rsidRPr="007C5DE2">
              <w:rPr>
                <w:rFonts w:ascii="Verdana" w:hAnsi="Verdana" w:cs="Times"/>
                <w:color w:val="000000" w:themeColor="text1"/>
                <w:sz w:val="19"/>
                <w:szCs w:val="19"/>
              </w:rPr>
              <w:t xml:space="preserve"> </w:t>
            </w:r>
            <w:r w:rsidRPr="007C5DE2">
              <w:rPr>
                <w:rFonts w:ascii="Verdana" w:hAnsi="Verdana" w:cs="Times"/>
                <w:color w:val="000000" w:themeColor="text1"/>
                <w:sz w:val="19"/>
                <w:szCs w:val="19"/>
              </w:rPr>
              <w:t>(</w:t>
            </w:r>
            <w:r w:rsidR="00BB3BBB" w:rsidRPr="007C5DE2">
              <w:rPr>
                <w:rFonts w:ascii="Verdana" w:hAnsi="Verdana" w:cs="Times"/>
                <w:color w:val="0070C0"/>
                <w:sz w:val="19"/>
                <w:szCs w:val="19"/>
              </w:rPr>
              <w:t>1977</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5038DCA4" w14:textId="101B7806" w:rsidR="00BB3BBB" w:rsidRPr="007C5DE2" w:rsidRDefault="001009CB" w:rsidP="007C5DE2">
            <w:pPr>
              <w:rPr>
                <w:rFonts w:ascii="Verdana" w:hAnsi="Verdana" w:cs="Times"/>
                <w:color w:val="000000" w:themeColor="text1"/>
                <w:sz w:val="19"/>
                <w:szCs w:val="19"/>
              </w:rPr>
            </w:pPr>
            <w:r w:rsidRPr="007C5DE2">
              <w:rPr>
                <w:rFonts w:ascii="Verdana" w:hAnsi="Verdana" w:cs="Times"/>
                <w:color w:val="000000" w:themeColor="text1"/>
                <w:sz w:val="19"/>
                <w:szCs w:val="19"/>
              </w:rPr>
              <w:t>Depression; N.K.</w:t>
            </w:r>
          </w:p>
        </w:tc>
        <w:tc>
          <w:tcPr>
            <w:tcW w:w="1559" w:type="dxa"/>
            <w:tcBorders>
              <w:top w:val="nil"/>
              <w:left w:val="nil"/>
              <w:bottom w:val="nil"/>
              <w:right w:val="nil"/>
            </w:tcBorders>
          </w:tcPr>
          <w:p w14:paraId="30755D9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2195284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7237EAC3" w14:textId="77777777" w:rsidR="00BB3BBB" w:rsidRPr="007C5DE2" w:rsidRDefault="00BB3BBB" w:rsidP="007C5DE2">
            <w:pPr>
              <w:rPr>
                <w:rFonts w:ascii="Verdana" w:hAnsi="Verdana" w:cs="Times"/>
                <w:color w:val="000000" w:themeColor="text1"/>
                <w:sz w:val="19"/>
                <w:szCs w:val="19"/>
              </w:rPr>
            </w:pPr>
            <w:proofErr w:type="gramStart"/>
            <w:r w:rsidRPr="007C5DE2">
              <w:rPr>
                <w:rFonts w:ascii="Verdana" w:hAnsi="Verdana" w:cs="Times"/>
                <w:color w:val="000000" w:themeColor="text1"/>
                <w:sz w:val="19"/>
                <w:szCs w:val="19"/>
              </w:rPr>
              <w:t>Non fasting</w:t>
            </w:r>
            <w:proofErr w:type="gramEnd"/>
            <w:r w:rsidRPr="007C5DE2">
              <w:rPr>
                <w:rFonts w:ascii="Verdana" w:hAnsi="Verdana" w:cs="Times"/>
                <w:color w:val="000000" w:themeColor="text1"/>
                <w:sz w:val="19"/>
                <w:szCs w:val="19"/>
              </w:rPr>
              <w:t xml:space="preserve"> state</w:t>
            </w:r>
          </w:p>
        </w:tc>
      </w:tr>
      <w:tr w:rsidR="00BB3BBB" w:rsidRPr="007C5DE2" w14:paraId="1770408C" w14:textId="77777777" w:rsidTr="007C5DE2">
        <w:tc>
          <w:tcPr>
            <w:tcW w:w="2269" w:type="dxa"/>
            <w:tcBorders>
              <w:top w:val="nil"/>
              <w:left w:val="nil"/>
              <w:bottom w:val="nil"/>
              <w:right w:val="nil"/>
            </w:tcBorders>
          </w:tcPr>
          <w:p w14:paraId="452B78B8"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Ramsey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1979</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2FC2F3D3" w14:textId="27DA96DD"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BD, MDD; </w:t>
            </w:r>
            <w:proofErr w:type="spellStart"/>
            <w:r w:rsidRPr="007C5DE2">
              <w:rPr>
                <w:rFonts w:ascii="Verdana" w:hAnsi="Verdana" w:cs="Times"/>
                <w:color w:val="000000" w:themeColor="text1"/>
                <w:sz w:val="19"/>
                <w:szCs w:val="19"/>
              </w:rPr>
              <w:t>Feighner</w:t>
            </w:r>
            <w:proofErr w:type="spellEnd"/>
            <w:r w:rsidRPr="007C5DE2">
              <w:rPr>
                <w:rFonts w:ascii="Verdana" w:hAnsi="Verdana" w:cs="Times"/>
                <w:color w:val="000000" w:themeColor="text1"/>
                <w:sz w:val="19"/>
                <w:szCs w:val="19"/>
              </w:rPr>
              <w:t xml:space="preserve"> </w:t>
            </w:r>
          </w:p>
        </w:tc>
        <w:tc>
          <w:tcPr>
            <w:tcW w:w="1559" w:type="dxa"/>
            <w:tcBorders>
              <w:top w:val="nil"/>
              <w:left w:val="nil"/>
              <w:bottom w:val="nil"/>
              <w:right w:val="nil"/>
            </w:tcBorders>
          </w:tcPr>
          <w:p w14:paraId="6510BC58" w14:textId="5A114D9D" w:rsidR="00BB3BBB" w:rsidRPr="007C5DE2" w:rsidRDefault="004110E8"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plasma</w:t>
            </w:r>
          </w:p>
        </w:tc>
        <w:tc>
          <w:tcPr>
            <w:tcW w:w="1985" w:type="dxa"/>
            <w:tcBorders>
              <w:top w:val="nil"/>
              <w:left w:val="nil"/>
              <w:bottom w:val="nil"/>
              <w:right w:val="nil"/>
            </w:tcBorders>
          </w:tcPr>
          <w:p w14:paraId="4E165BE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4ACF8D6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6C1F8345" w14:textId="77777777" w:rsidTr="007C5DE2">
        <w:tc>
          <w:tcPr>
            <w:tcW w:w="2269" w:type="dxa"/>
            <w:tcBorders>
              <w:top w:val="nil"/>
              <w:left w:val="nil"/>
              <w:bottom w:val="nil"/>
              <w:right w:val="nil"/>
            </w:tcBorders>
          </w:tcPr>
          <w:p w14:paraId="48690111"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Sengupta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1980</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7F5ACA94" w14:textId="41F4998C" w:rsidR="00BB3BBB" w:rsidRPr="007C5DE2" w:rsidRDefault="006F3F77" w:rsidP="007C5DE2">
            <w:pPr>
              <w:rPr>
                <w:rFonts w:ascii="Verdana" w:hAnsi="Verdana" w:cs="Times"/>
                <w:color w:val="000000" w:themeColor="text1"/>
                <w:sz w:val="19"/>
                <w:szCs w:val="19"/>
              </w:rPr>
            </w:pPr>
            <w:r w:rsidRPr="007C5DE2">
              <w:rPr>
                <w:rFonts w:ascii="Verdana" w:hAnsi="Verdana" w:cs="Times"/>
                <w:color w:val="000000" w:themeColor="text1"/>
                <w:sz w:val="19"/>
                <w:szCs w:val="19"/>
              </w:rPr>
              <w:t>BD,</w:t>
            </w:r>
            <w:r w:rsidR="00BB3BBB" w:rsidRPr="007C5DE2">
              <w:rPr>
                <w:rFonts w:ascii="Verdana" w:hAnsi="Verdana" w:cs="Times"/>
                <w:color w:val="000000" w:themeColor="text1"/>
                <w:sz w:val="19"/>
                <w:szCs w:val="19"/>
              </w:rPr>
              <w:t xml:space="preserve"> MDD, </w:t>
            </w:r>
            <w:r w:rsidRPr="007C5DE2">
              <w:rPr>
                <w:rFonts w:ascii="Verdana" w:hAnsi="Verdana" w:cs="Times"/>
                <w:color w:val="000000" w:themeColor="text1"/>
                <w:sz w:val="19"/>
                <w:szCs w:val="19"/>
              </w:rPr>
              <w:t>N.K.</w:t>
            </w:r>
          </w:p>
        </w:tc>
        <w:tc>
          <w:tcPr>
            <w:tcW w:w="1559" w:type="dxa"/>
            <w:tcBorders>
              <w:top w:val="nil"/>
              <w:left w:val="nil"/>
              <w:bottom w:val="nil"/>
              <w:right w:val="nil"/>
            </w:tcBorders>
          </w:tcPr>
          <w:p w14:paraId="591A9510" w14:textId="657D02BD"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ATPase</w:t>
            </w:r>
          </w:p>
        </w:tc>
        <w:tc>
          <w:tcPr>
            <w:tcW w:w="1985" w:type="dxa"/>
            <w:tcBorders>
              <w:top w:val="nil"/>
              <w:left w:val="nil"/>
              <w:bottom w:val="nil"/>
              <w:right w:val="nil"/>
            </w:tcBorders>
          </w:tcPr>
          <w:p w14:paraId="6BD5660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Biuret reaction</w:t>
            </w:r>
          </w:p>
        </w:tc>
        <w:tc>
          <w:tcPr>
            <w:tcW w:w="2551" w:type="dxa"/>
            <w:gridSpan w:val="2"/>
            <w:tcBorders>
              <w:top w:val="nil"/>
              <w:left w:val="nil"/>
              <w:bottom w:val="nil"/>
              <w:right w:val="nil"/>
            </w:tcBorders>
          </w:tcPr>
          <w:p w14:paraId="74B8AF07"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Fasting state</w:t>
            </w:r>
          </w:p>
        </w:tc>
      </w:tr>
      <w:tr w:rsidR="00BB3BBB" w:rsidRPr="007C5DE2" w14:paraId="3B29B17B" w14:textId="77777777" w:rsidTr="007C5DE2">
        <w:tc>
          <w:tcPr>
            <w:tcW w:w="2269" w:type="dxa"/>
            <w:tcBorders>
              <w:top w:val="nil"/>
              <w:left w:val="nil"/>
              <w:bottom w:val="nil"/>
              <w:right w:val="nil"/>
            </w:tcBorders>
          </w:tcPr>
          <w:p w14:paraId="0FFBE548"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Stryzewski</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1980</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4D97AE5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BD, MDD, N.K.</w:t>
            </w:r>
          </w:p>
        </w:tc>
        <w:tc>
          <w:tcPr>
            <w:tcW w:w="1559" w:type="dxa"/>
            <w:tcBorders>
              <w:top w:val="nil"/>
              <w:left w:val="nil"/>
              <w:bottom w:val="nil"/>
              <w:right w:val="nil"/>
            </w:tcBorders>
          </w:tcPr>
          <w:p w14:paraId="4F07CF0A"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plasma</w:t>
            </w:r>
          </w:p>
        </w:tc>
        <w:tc>
          <w:tcPr>
            <w:tcW w:w="1985" w:type="dxa"/>
            <w:tcBorders>
              <w:top w:val="nil"/>
              <w:left w:val="nil"/>
              <w:bottom w:val="nil"/>
              <w:right w:val="nil"/>
            </w:tcBorders>
          </w:tcPr>
          <w:p w14:paraId="799E9C81"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Spectometric</w:t>
            </w:r>
            <w:proofErr w:type="spellEnd"/>
            <w:r w:rsidRPr="007C5DE2">
              <w:rPr>
                <w:rFonts w:ascii="Verdana" w:hAnsi="Verdana" w:cs="Times"/>
                <w:color w:val="000000" w:themeColor="text1"/>
                <w:sz w:val="19"/>
                <w:szCs w:val="19"/>
              </w:rPr>
              <w:t xml:space="preserve"> determination</w:t>
            </w:r>
          </w:p>
        </w:tc>
        <w:tc>
          <w:tcPr>
            <w:tcW w:w="2551" w:type="dxa"/>
            <w:gridSpan w:val="2"/>
            <w:tcBorders>
              <w:top w:val="nil"/>
              <w:left w:val="nil"/>
              <w:bottom w:val="nil"/>
              <w:right w:val="nil"/>
            </w:tcBorders>
          </w:tcPr>
          <w:p w14:paraId="54E6F3F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0C004D43" w14:textId="77777777" w:rsidTr="007C5DE2">
        <w:tc>
          <w:tcPr>
            <w:tcW w:w="2269" w:type="dxa"/>
            <w:tcBorders>
              <w:top w:val="nil"/>
              <w:left w:val="nil"/>
              <w:bottom w:val="nil"/>
              <w:right w:val="nil"/>
            </w:tcBorders>
          </w:tcPr>
          <w:p w14:paraId="498A8D5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Frazer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1983</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635DB57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BD, MDD; RDC</w:t>
            </w:r>
          </w:p>
        </w:tc>
        <w:tc>
          <w:tcPr>
            <w:tcW w:w="1559" w:type="dxa"/>
            <w:tcBorders>
              <w:top w:val="nil"/>
              <w:left w:val="nil"/>
              <w:bottom w:val="nil"/>
              <w:right w:val="nil"/>
            </w:tcBorders>
          </w:tcPr>
          <w:p w14:paraId="1D06CB0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w:t>
            </w:r>
          </w:p>
        </w:tc>
        <w:tc>
          <w:tcPr>
            <w:tcW w:w="1985" w:type="dxa"/>
            <w:tcBorders>
              <w:top w:val="nil"/>
              <w:left w:val="nil"/>
              <w:bottom w:val="nil"/>
              <w:right w:val="nil"/>
            </w:tcBorders>
          </w:tcPr>
          <w:p w14:paraId="28A6B11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c>
          <w:tcPr>
            <w:tcW w:w="2551" w:type="dxa"/>
            <w:gridSpan w:val="2"/>
            <w:tcBorders>
              <w:top w:val="nil"/>
              <w:left w:val="nil"/>
              <w:bottom w:val="nil"/>
              <w:right w:val="nil"/>
            </w:tcBorders>
          </w:tcPr>
          <w:p w14:paraId="1DE597E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4F891E92" w14:textId="77777777" w:rsidTr="007C5DE2">
        <w:tc>
          <w:tcPr>
            <w:tcW w:w="2269" w:type="dxa"/>
            <w:tcBorders>
              <w:top w:val="nil"/>
              <w:left w:val="nil"/>
              <w:bottom w:val="nil"/>
              <w:right w:val="nil"/>
            </w:tcBorders>
          </w:tcPr>
          <w:p w14:paraId="02A0B180"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Thakar</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1985</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69C62AC7" w14:textId="6C6EC568" w:rsidR="00BB3BBB" w:rsidRPr="007C5DE2" w:rsidRDefault="00CE33BF" w:rsidP="007C5DE2">
            <w:pPr>
              <w:rPr>
                <w:rFonts w:ascii="Verdana" w:hAnsi="Verdana" w:cs="Times"/>
                <w:color w:val="000000" w:themeColor="text1"/>
                <w:sz w:val="19"/>
                <w:szCs w:val="19"/>
              </w:rPr>
            </w:pPr>
            <w:r w:rsidRPr="007C5DE2">
              <w:rPr>
                <w:rFonts w:ascii="Verdana" w:hAnsi="Verdana" w:cs="Times"/>
                <w:color w:val="000000" w:themeColor="text1"/>
                <w:sz w:val="19"/>
                <w:szCs w:val="19"/>
              </w:rPr>
              <w:t>BD,</w:t>
            </w:r>
            <w:r w:rsidR="00BB3BBB" w:rsidRPr="007C5DE2">
              <w:rPr>
                <w:rFonts w:ascii="Verdana" w:hAnsi="Verdana" w:cs="Times"/>
                <w:color w:val="000000" w:themeColor="text1"/>
                <w:sz w:val="19"/>
                <w:szCs w:val="19"/>
              </w:rPr>
              <w:t xml:space="preserve"> MDD, SADS</w:t>
            </w:r>
          </w:p>
        </w:tc>
        <w:tc>
          <w:tcPr>
            <w:tcW w:w="1559" w:type="dxa"/>
            <w:tcBorders>
              <w:top w:val="nil"/>
              <w:left w:val="nil"/>
              <w:bottom w:val="nil"/>
              <w:right w:val="nil"/>
            </w:tcBorders>
          </w:tcPr>
          <w:p w14:paraId="726405BC"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ATPase</w:t>
            </w:r>
          </w:p>
        </w:tc>
        <w:tc>
          <w:tcPr>
            <w:tcW w:w="1985" w:type="dxa"/>
            <w:tcBorders>
              <w:top w:val="nil"/>
              <w:left w:val="nil"/>
              <w:bottom w:val="nil"/>
              <w:right w:val="nil"/>
            </w:tcBorders>
          </w:tcPr>
          <w:p w14:paraId="023CEE4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Method of Lowry</w:t>
            </w:r>
          </w:p>
        </w:tc>
        <w:tc>
          <w:tcPr>
            <w:tcW w:w="2551" w:type="dxa"/>
            <w:gridSpan w:val="2"/>
            <w:tcBorders>
              <w:top w:val="nil"/>
              <w:left w:val="nil"/>
              <w:bottom w:val="nil"/>
              <w:right w:val="nil"/>
            </w:tcBorders>
          </w:tcPr>
          <w:p w14:paraId="768E636C"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37287826" w14:textId="77777777" w:rsidTr="007C5DE2">
        <w:tc>
          <w:tcPr>
            <w:tcW w:w="2269" w:type="dxa"/>
            <w:tcBorders>
              <w:top w:val="nil"/>
              <w:left w:val="nil"/>
              <w:bottom w:val="nil"/>
              <w:right w:val="nil"/>
            </w:tcBorders>
          </w:tcPr>
          <w:p w14:paraId="5A66AD0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Alexander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1986</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30085476"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BD; ICD-9</w:t>
            </w:r>
          </w:p>
        </w:tc>
        <w:tc>
          <w:tcPr>
            <w:tcW w:w="1559" w:type="dxa"/>
            <w:tcBorders>
              <w:top w:val="nil"/>
              <w:left w:val="nil"/>
              <w:bottom w:val="nil"/>
              <w:right w:val="nil"/>
            </w:tcBorders>
          </w:tcPr>
          <w:p w14:paraId="4A9CFCD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ATPase</w:t>
            </w:r>
          </w:p>
        </w:tc>
        <w:tc>
          <w:tcPr>
            <w:tcW w:w="1985" w:type="dxa"/>
            <w:tcBorders>
              <w:top w:val="nil"/>
              <w:left w:val="nil"/>
              <w:bottom w:val="nil"/>
              <w:right w:val="nil"/>
            </w:tcBorders>
          </w:tcPr>
          <w:p w14:paraId="039BE8D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Method of Lowry</w:t>
            </w:r>
          </w:p>
        </w:tc>
        <w:tc>
          <w:tcPr>
            <w:tcW w:w="2551" w:type="dxa"/>
            <w:gridSpan w:val="2"/>
            <w:tcBorders>
              <w:top w:val="nil"/>
              <w:left w:val="nil"/>
              <w:bottom w:val="nil"/>
              <w:right w:val="nil"/>
            </w:tcBorders>
          </w:tcPr>
          <w:p w14:paraId="0F40772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Early morning</w:t>
            </w:r>
          </w:p>
        </w:tc>
      </w:tr>
      <w:tr w:rsidR="00BB3BBB" w:rsidRPr="007C5DE2" w14:paraId="0ADAAC45" w14:textId="77777777" w:rsidTr="007C5DE2">
        <w:tc>
          <w:tcPr>
            <w:tcW w:w="2269" w:type="dxa"/>
            <w:tcBorders>
              <w:top w:val="nil"/>
              <w:left w:val="nil"/>
              <w:bottom w:val="nil"/>
              <w:right w:val="nil"/>
            </w:tcBorders>
          </w:tcPr>
          <w:p w14:paraId="2696273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Linder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1989</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696C3C67"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RDC</w:t>
            </w:r>
          </w:p>
        </w:tc>
        <w:tc>
          <w:tcPr>
            <w:tcW w:w="1559" w:type="dxa"/>
            <w:tcBorders>
              <w:top w:val="nil"/>
              <w:left w:val="nil"/>
              <w:bottom w:val="nil"/>
              <w:right w:val="nil"/>
            </w:tcBorders>
          </w:tcPr>
          <w:p w14:paraId="7856352C"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 serum</w:t>
            </w:r>
          </w:p>
        </w:tc>
        <w:tc>
          <w:tcPr>
            <w:tcW w:w="1985" w:type="dxa"/>
            <w:tcBorders>
              <w:top w:val="nil"/>
              <w:left w:val="nil"/>
              <w:bottom w:val="nil"/>
              <w:right w:val="nil"/>
            </w:tcBorders>
          </w:tcPr>
          <w:p w14:paraId="1E42DF8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06872D1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044F24DD" w14:textId="77777777" w:rsidTr="007C5DE2">
        <w:tc>
          <w:tcPr>
            <w:tcW w:w="2269" w:type="dxa"/>
            <w:tcBorders>
              <w:top w:val="nil"/>
              <w:left w:val="nil"/>
              <w:bottom w:val="nil"/>
              <w:right w:val="nil"/>
            </w:tcBorders>
          </w:tcPr>
          <w:p w14:paraId="020F9AC7"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Kirov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1990</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2BB1714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Manic, MDD; ICD-9</w:t>
            </w:r>
          </w:p>
        </w:tc>
        <w:tc>
          <w:tcPr>
            <w:tcW w:w="1559" w:type="dxa"/>
            <w:tcBorders>
              <w:top w:val="nil"/>
              <w:left w:val="nil"/>
              <w:bottom w:val="nil"/>
              <w:right w:val="nil"/>
            </w:tcBorders>
          </w:tcPr>
          <w:p w14:paraId="51527D7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w:t>
            </w:r>
          </w:p>
        </w:tc>
        <w:tc>
          <w:tcPr>
            <w:tcW w:w="1985" w:type="dxa"/>
            <w:tcBorders>
              <w:top w:val="nil"/>
              <w:left w:val="nil"/>
              <w:bottom w:val="nil"/>
              <w:right w:val="nil"/>
            </w:tcBorders>
          </w:tcPr>
          <w:p w14:paraId="64A5221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2E18B11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Early morning, fasting state</w:t>
            </w:r>
          </w:p>
        </w:tc>
      </w:tr>
      <w:tr w:rsidR="00BB3BBB" w:rsidRPr="007C5DE2" w14:paraId="039F5814" w14:textId="77777777" w:rsidTr="007C5DE2">
        <w:tc>
          <w:tcPr>
            <w:tcW w:w="2269" w:type="dxa"/>
            <w:tcBorders>
              <w:top w:val="nil"/>
              <w:left w:val="nil"/>
              <w:bottom w:val="nil"/>
              <w:right w:val="nil"/>
            </w:tcBorders>
          </w:tcPr>
          <w:p w14:paraId="6B45F3C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Widmer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75A5C353" w14:textId="77777777" w:rsidR="00BB3BBB" w:rsidRPr="007C5DE2" w:rsidRDefault="00BB3BBB" w:rsidP="007C5DE2">
            <w:pPr>
              <w:rPr>
                <w:rFonts w:ascii="Verdana" w:hAnsi="Verdana" w:cs="Times"/>
                <w:color w:val="000000" w:themeColor="text1"/>
                <w:sz w:val="19"/>
                <w:szCs w:val="19"/>
                <w:lang w:val="nl-NL"/>
              </w:rPr>
            </w:pPr>
            <w:r w:rsidRPr="007C5DE2">
              <w:rPr>
                <w:rFonts w:ascii="Verdana" w:hAnsi="Verdana" w:cs="Times"/>
                <w:color w:val="000000" w:themeColor="text1"/>
                <w:sz w:val="19"/>
                <w:szCs w:val="19"/>
                <w:lang w:val="nl-NL"/>
              </w:rPr>
              <w:t xml:space="preserve">BD, MDD, DSM-III-R </w:t>
            </w:r>
          </w:p>
        </w:tc>
        <w:tc>
          <w:tcPr>
            <w:tcW w:w="1559" w:type="dxa"/>
            <w:tcBorders>
              <w:top w:val="nil"/>
              <w:left w:val="nil"/>
              <w:bottom w:val="nil"/>
              <w:right w:val="nil"/>
            </w:tcBorders>
          </w:tcPr>
          <w:p w14:paraId="7343439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plasma</w:t>
            </w:r>
          </w:p>
        </w:tc>
        <w:tc>
          <w:tcPr>
            <w:tcW w:w="1985" w:type="dxa"/>
            <w:tcBorders>
              <w:top w:val="nil"/>
              <w:left w:val="nil"/>
              <w:bottom w:val="nil"/>
              <w:right w:val="nil"/>
            </w:tcBorders>
          </w:tcPr>
          <w:p w14:paraId="7685864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7B7CF3B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6678DA32" w14:textId="77777777" w:rsidTr="007C5DE2">
        <w:tc>
          <w:tcPr>
            <w:tcW w:w="2269" w:type="dxa"/>
            <w:tcBorders>
              <w:top w:val="nil"/>
              <w:left w:val="nil"/>
              <w:bottom w:val="nil"/>
              <w:right w:val="nil"/>
            </w:tcBorders>
          </w:tcPr>
          <w:p w14:paraId="1302B69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lastRenderedPageBreak/>
              <w:t xml:space="preserve">Young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1996</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6A23384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BD, MDD, RDC </w:t>
            </w:r>
          </w:p>
        </w:tc>
        <w:tc>
          <w:tcPr>
            <w:tcW w:w="1559" w:type="dxa"/>
            <w:tcBorders>
              <w:top w:val="nil"/>
              <w:left w:val="nil"/>
              <w:bottom w:val="nil"/>
              <w:right w:val="nil"/>
            </w:tcBorders>
          </w:tcPr>
          <w:p w14:paraId="64323CC7"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76528158"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c>
          <w:tcPr>
            <w:tcW w:w="2551" w:type="dxa"/>
            <w:gridSpan w:val="2"/>
            <w:tcBorders>
              <w:top w:val="nil"/>
              <w:left w:val="nil"/>
              <w:bottom w:val="nil"/>
              <w:right w:val="nil"/>
            </w:tcBorders>
          </w:tcPr>
          <w:p w14:paraId="5639121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7ECE2B17" w14:textId="77777777" w:rsidTr="007C5DE2">
        <w:tc>
          <w:tcPr>
            <w:tcW w:w="2269" w:type="dxa"/>
            <w:tcBorders>
              <w:top w:val="nil"/>
              <w:left w:val="nil"/>
              <w:bottom w:val="nil"/>
              <w:right w:val="nil"/>
            </w:tcBorders>
          </w:tcPr>
          <w:p w14:paraId="45578D13"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Kamei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1998</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4ACBF4BC" w14:textId="2F50F206" w:rsidR="00BB3BBB" w:rsidRPr="007C5DE2" w:rsidRDefault="00CE33BF" w:rsidP="007C5DE2">
            <w:pPr>
              <w:rPr>
                <w:rFonts w:ascii="Verdana" w:hAnsi="Verdana" w:cs="Times"/>
                <w:color w:val="000000" w:themeColor="text1"/>
                <w:sz w:val="19"/>
                <w:szCs w:val="19"/>
              </w:rPr>
            </w:pPr>
            <w:r w:rsidRPr="007C5DE2">
              <w:rPr>
                <w:rFonts w:ascii="Verdana" w:hAnsi="Verdana" w:cs="Times"/>
                <w:color w:val="000000" w:themeColor="text1"/>
                <w:sz w:val="19"/>
                <w:szCs w:val="19"/>
              </w:rPr>
              <w:t>MDD</w:t>
            </w:r>
            <w:r w:rsidR="00BB3BBB" w:rsidRPr="007C5DE2">
              <w:rPr>
                <w:rFonts w:ascii="Verdana" w:hAnsi="Verdana" w:cs="Times"/>
                <w:color w:val="000000" w:themeColor="text1"/>
                <w:sz w:val="19"/>
                <w:szCs w:val="19"/>
              </w:rPr>
              <w:t>; DSM-III-R</w:t>
            </w:r>
          </w:p>
        </w:tc>
        <w:tc>
          <w:tcPr>
            <w:tcW w:w="1559" w:type="dxa"/>
            <w:tcBorders>
              <w:top w:val="nil"/>
              <w:left w:val="nil"/>
              <w:bottom w:val="nil"/>
              <w:right w:val="nil"/>
            </w:tcBorders>
          </w:tcPr>
          <w:p w14:paraId="0D789A2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w:t>
            </w:r>
          </w:p>
        </w:tc>
        <w:tc>
          <w:tcPr>
            <w:tcW w:w="1985" w:type="dxa"/>
            <w:tcBorders>
              <w:top w:val="nil"/>
              <w:left w:val="nil"/>
              <w:bottom w:val="nil"/>
              <w:right w:val="nil"/>
            </w:tcBorders>
          </w:tcPr>
          <w:p w14:paraId="66BF8DE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5DB4DEA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Early morning</w:t>
            </w:r>
          </w:p>
        </w:tc>
      </w:tr>
      <w:tr w:rsidR="00BB3BBB" w:rsidRPr="007C5DE2" w14:paraId="532FBD3E" w14:textId="77777777" w:rsidTr="007C5DE2">
        <w:tc>
          <w:tcPr>
            <w:tcW w:w="2269" w:type="dxa"/>
            <w:tcBorders>
              <w:top w:val="nil"/>
              <w:left w:val="nil"/>
              <w:bottom w:val="nil"/>
              <w:right w:val="nil"/>
            </w:tcBorders>
          </w:tcPr>
          <w:p w14:paraId="465818A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Levine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1999</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3CB7807C"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DSM-III-R</w:t>
            </w:r>
          </w:p>
        </w:tc>
        <w:tc>
          <w:tcPr>
            <w:tcW w:w="1559" w:type="dxa"/>
            <w:tcBorders>
              <w:top w:val="nil"/>
              <w:left w:val="nil"/>
              <w:bottom w:val="nil"/>
              <w:right w:val="nil"/>
            </w:tcBorders>
          </w:tcPr>
          <w:p w14:paraId="66C8F48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CSF, serum</w:t>
            </w:r>
          </w:p>
        </w:tc>
        <w:tc>
          <w:tcPr>
            <w:tcW w:w="1985" w:type="dxa"/>
            <w:tcBorders>
              <w:top w:val="nil"/>
              <w:left w:val="nil"/>
              <w:bottom w:val="nil"/>
              <w:right w:val="nil"/>
            </w:tcBorders>
          </w:tcPr>
          <w:p w14:paraId="4658E27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Colorimetric determination</w:t>
            </w:r>
          </w:p>
        </w:tc>
        <w:tc>
          <w:tcPr>
            <w:tcW w:w="2551" w:type="dxa"/>
            <w:gridSpan w:val="2"/>
            <w:tcBorders>
              <w:top w:val="nil"/>
              <w:left w:val="nil"/>
              <w:bottom w:val="nil"/>
              <w:right w:val="nil"/>
            </w:tcBorders>
          </w:tcPr>
          <w:p w14:paraId="5AF3B9E7"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Early morning</w:t>
            </w:r>
          </w:p>
        </w:tc>
      </w:tr>
      <w:tr w:rsidR="00BB3BBB" w:rsidRPr="007C5DE2" w14:paraId="2677A92C" w14:textId="77777777" w:rsidTr="007C5DE2">
        <w:tc>
          <w:tcPr>
            <w:tcW w:w="2269" w:type="dxa"/>
            <w:tcBorders>
              <w:top w:val="nil"/>
              <w:left w:val="nil"/>
              <w:bottom w:val="nil"/>
              <w:right w:val="nil"/>
            </w:tcBorders>
          </w:tcPr>
          <w:p w14:paraId="697BC3B2"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Zieba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2000</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4C0F6B2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DSM-IV</w:t>
            </w:r>
          </w:p>
        </w:tc>
        <w:tc>
          <w:tcPr>
            <w:tcW w:w="1559" w:type="dxa"/>
            <w:tcBorders>
              <w:top w:val="nil"/>
              <w:left w:val="nil"/>
              <w:bottom w:val="nil"/>
              <w:right w:val="nil"/>
            </w:tcBorders>
          </w:tcPr>
          <w:p w14:paraId="068E180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143B7C43"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AAS</w:t>
            </w:r>
          </w:p>
        </w:tc>
        <w:tc>
          <w:tcPr>
            <w:tcW w:w="2551" w:type="dxa"/>
            <w:gridSpan w:val="2"/>
            <w:tcBorders>
              <w:top w:val="nil"/>
              <w:left w:val="nil"/>
              <w:bottom w:val="nil"/>
              <w:right w:val="nil"/>
            </w:tcBorders>
          </w:tcPr>
          <w:p w14:paraId="491ADC06"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Early morning</w:t>
            </w:r>
          </w:p>
        </w:tc>
      </w:tr>
      <w:tr w:rsidR="00BB3BBB" w:rsidRPr="007C5DE2" w14:paraId="1B5832A6" w14:textId="77777777" w:rsidTr="007C5DE2">
        <w:tc>
          <w:tcPr>
            <w:tcW w:w="2269" w:type="dxa"/>
            <w:tcBorders>
              <w:top w:val="nil"/>
              <w:left w:val="nil"/>
              <w:bottom w:val="nil"/>
              <w:right w:val="nil"/>
            </w:tcBorders>
          </w:tcPr>
          <w:p w14:paraId="57A1D267"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Imada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761195F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BD; MDD; DSM-IV</w:t>
            </w:r>
          </w:p>
        </w:tc>
        <w:tc>
          <w:tcPr>
            <w:tcW w:w="1559" w:type="dxa"/>
            <w:tcBorders>
              <w:top w:val="nil"/>
              <w:left w:val="nil"/>
              <w:bottom w:val="nil"/>
              <w:right w:val="nil"/>
            </w:tcBorders>
          </w:tcPr>
          <w:p w14:paraId="1BB297F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2D7DC9E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Photometric determination</w:t>
            </w:r>
          </w:p>
        </w:tc>
        <w:tc>
          <w:tcPr>
            <w:tcW w:w="2551" w:type="dxa"/>
            <w:gridSpan w:val="2"/>
            <w:tcBorders>
              <w:top w:val="nil"/>
              <w:left w:val="nil"/>
              <w:bottom w:val="nil"/>
              <w:right w:val="nil"/>
            </w:tcBorders>
          </w:tcPr>
          <w:p w14:paraId="4DB7B2E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264F7A82" w14:textId="77777777" w:rsidTr="007C5DE2">
        <w:tc>
          <w:tcPr>
            <w:tcW w:w="2269" w:type="dxa"/>
            <w:tcBorders>
              <w:top w:val="nil"/>
              <w:left w:val="nil"/>
              <w:bottom w:val="nil"/>
              <w:right w:val="nil"/>
            </w:tcBorders>
          </w:tcPr>
          <w:p w14:paraId="219BCA25"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Daina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2006</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70A6BDF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DSM-IV</w:t>
            </w:r>
          </w:p>
        </w:tc>
        <w:tc>
          <w:tcPr>
            <w:tcW w:w="1559" w:type="dxa"/>
            <w:tcBorders>
              <w:top w:val="nil"/>
              <w:left w:val="nil"/>
              <w:bottom w:val="nil"/>
              <w:right w:val="nil"/>
            </w:tcBorders>
          </w:tcPr>
          <w:p w14:paraId="47D376D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1683E21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c>
          <w:tcPr>
            <w:tcW w:w="2551" w:type="dxa"/>
            <w:gridSpan w:val="2"/>
            <w:tcBorders>
              <w:top w:val="nil"/>
              <w:left w:val="nil"/>
              <w:bottom w:val="nil"/>
              <w:right w:val="nil"/>
            </w:tcBorders>
          </w:tcPr>
          <w:p w14:paraId="5C86469A"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5ED1EE12" w14:textId="77777777" w:rsidTr="007C5DE2">
        <w:tc>
          <w:tcPr>
            <w:tcW w:w="2269" w:type="dxa"/>
            <w:tcBorders>
              <w:top w:val="nil"/>
              <w:left w:val="nil"/>
              <w:bottom w:val="nil"/>
              <w:right w:val="nil"/>
            </w:tcBorders>
          </w:tcPr>
          <w:p w14:paraId="521B8AA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Barragan-</w:t>
            </w:r>
            <w:proofErr w:type="spellStart"/>
            <w:r w:rsidRPr="007C5DE2">
              <w:rPr>
                <w:rFonts w:ascii="Verdana" w:hAnsi="Verdana" w:cs="Times"/>
                <w:color w:val="000000" w:themeColor="text1"/>
                <w:sz w:val="19"/>
                <w:szCs w:val="19"/>
              </w:rPr>
              <w:t>Rodrìguez</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2007</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05A399DE" w14:textId="7CF69E5A" w:rsidR="00BB3BBB" w:rsidRPr="007C5DE2" w:rsidRDefault="00EC19B7" w:rsidP="007C5DE2">
            <w:pPr>
              <w:rPr>
                <w:rFonts w:ascii="Verdana" w:hAnsi="Verdana" w:cs="Times"/>
                <w:color w:val="000000" w:themeColor="text1"/>
                <w:sz w:val="19"/>
                <w:szCs w:val="19"/>
              </w:rPr>
            </w:pPr>
            <w:r w:rsidRPr="007C5DE2">
              <w:rPr>
                <w:rFonts w:ascii="Verdana" w:hAnsi="Verdana" w:cs="Times"/>
                <w:color w:val="000000" w:themeColor="text1"/>
                <w:sz w:val="19"/>
                <w:szCs w:val="19"/>
              </w:rPr>
              <w:t>Depression</w:t>
            </w:r>
            <w:r w:rsidR="00CE33BF" w:rsidRPr="007C5DE2">
              <w:rPr>
                <w:rFonts w:ascii="Verdana" w:hAnsi="Verdana" w:cs="Times"/>
                <w:color w:val="000000" w:themeColor="text1"/>
                <w:sz w:val="19"/>
                <w:szCs w:val="19"/>
              </w:rPr>
              <w:t xml:space="preserve">; </w:t>
            </w:r>
            <w:proofErr w:type="spellStart"/>
            <w:r w:rsidR="00CE33BF" w:rsidRPr="007C5DE2">
              <w:rPr>
                <w:rFonts w:ascii="Verdana" w:hAnsi="Verdana" w:cs="Times"/>
                <w:color w:val="000000" w:themeColor="text1"/>
                <w:sz w:val="19"/>
                <w:szCs w:val="19"/>
              </w:rPr>
              <w:t>Yesavage</w:t>
            </w:r>
            <w:proofErr w:type="spellEnd"/>
            <w:r w:rsidR="00CE33BF" w:rsidRPr="007C5DE2">
              <w:rPr>
                <w:rFonts w:ascii="Verdana" w:hAnsi="Verdana" w:cs="Times"/>
                <w:color w:val="000000" w:themeColor="text1"/>
                <w:sz w:val="19"/>
                <w:szCs w:val="19"/>
              </w:rPr>
              <w:t xml:space="preserve">  </w:t>
            </w:r>
            <w:r w:rsidRPr="007C5DE2">
              <w:rPr>
                <w:rFonts w:ascii="Verdana" w:hAnsi="Verdana" w:cs="Times"/>
                <w:color w:val="000000" w:themeColor="text1"/>
                <w:sz w:val="19"/>
                <w:szCs w:val="19"/>
              </w:rPr>
              <w:t xml:space="preserve"> S-R</w:t>
            </w:r>
          </w:p>
        </w:tc>
        <w:tc>
          <w:tcPr>
            <w:tcW w:w="1559" w:type="dxa"/>
            <w:tcBorders>
              <w:top w:val="nil"/>
              <w:left w:val="nil"/>
              <w:bottom w:val="nil"/>
              <w:right w:val="nil"/>
            </w:tcBorders>
          </w:tcPr>
          <w:p w14:paraId="705281A8"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28450A16"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c>
          <w:tcPr>
            <w:tcW w:w="2551" w:type="dxa"/>
            <w:gridSpan w:val="2"/>
            <w:tcBorders>
              <w:top w:val="nil"/>
              <w:left w:val="nil"/>
              <w:bottom w:val="nil"/>
              <w:right w:val="nil"/>
            </w:tcBorders>
          </w:tcPr>
          <w:p w14:paraId="7BA0B1C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Fasting state</w:t>
            </w:r>
          </w:p>
        </w:tc>
      </w:tr>
      <w:tr w:rsidR="00BB3BBB" w:rsidRPr="007C5DE2" w14:paraId="6F4AB57C" w14:textId="77777777" w:rsidTr="007C5DE2">
        <w:tc>
          <w:tcPr>
            <w:tcW w:w="2269" w:type="dxa"/>
            <w:tcBorders>
              <w:top w:val="nil"/>
              <w:left w:val="nil"/>
              <w:bottom w:val="nil"/>
              <w:right w:val="nil"/>
            </w:tcBorders>
          </w:tcPr>
          <w:p w14:paraId="36A7184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Huang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435A6F26" w14:textId="5315076D" w:rsidR="00BB3BBB" w:rsidRPr="007C5DE2" w:rsidRDefault="00385DF5" w:rsidP="007C5DE2">
            <w:pPr>
              <w:rPr>
                <w:rFonts w:ascii="Verdana" w:hAnsi="Verdana" w:cs="Times"/>
                <w:color w:val="000000" w:themeColor="text1"/>
                <w:sz w:val="19"/>
                <w:szCs w:val="19"/>
              </w:rPr>
            </w:pPr>
            <w:r w:rsidRPr="007C5DE2">
              <w:rPr>
                <w:rFonts w:ascii="Verdana" w:hAnsi="Verdana" w:cs="Times"/>
                <w:color w:val="000000" w:themeColor="text1"/>
                <w:sz w:val="19"/>
                <w:szCs w:val="19"/>
              </w:rPr>
              <w:t>MDD;</w:t>
            </w:r>
            <w:r w:rsidR="00E941D9" w:rsidRPr="007C5DE2">
              <w:rPr>
                <w:rFonts w:ascii="Verdana" w:hAnsi="Verdana" w:cs="Times"/>
                <w:color w:val="000000" w:themeColor="text1"/>
                <w:sz w:val="19"/>
                <w:szCs w:val="19"/>
              </w:rPr>
              <w:t xml:space="preserve"> </w:t>
            </w:r>
            <w:r w:rsidR="00BB3BBB" w:rsidRPr="007C5DE2">
              <w:rPr>
                <w:rFonts w:ascii="Verdana" w:hAnsi="Verdana" w:cs="Times"/>
                <w:color w:val="000000" w:themeColor="text1"/>
                <w:sz w:val="19"/>
                <w:szCs w:val="19"/>
              </w:rPr>
              <w:t>DSM-IV</w:t>
            </w:r>
          </w:p>
        </w:tc>
        <w:tc>
          <w:tcPr>
            <w:tcW w:w="1559" w:type="dxa"/>
            <w:tcBorders>
              <w:top w:val="nil"/>
              <w:left w:val="nil"/>
              <w:bottom w:val="nil"/>
              <w:right w:val="nil"/>
            </w:tcBorders>
          </w:tcPr>
          <w:p w14:paraId="7F66D01B" w14:textId="76BD5E45" w:rsidR="00BB3BBB" w:rsidRPr="007C5DE2" w:rsidRDefault="000B5896" w:rsidP="007C5DE2">
            <w:pPr>
              <w:rPr>
                <w:rFonts w:ascii="Verdana" w:hAnsi="Verdana" w:cs="Times"/>
                <w:color w:val="000000" w:themeColor="text1"/>
                <w:sz w:val="19"/>
                <w:szCs w:val="19"/>
              </w:rPr>
            </w:pPr>
            <w:r w:rsidRPr="007C5DE2">
              <w:rPr>
                <w:rFonts w:ascii="Verdana" w:hAnsi="Verdana" w:cs="Times"/>
                <w:color w:val="000000" w:themeColor="text1"/>
                <w:sz w:val="19"/>
                <w:szCs w:val="19"/>
              </w:rPr>
              <w:t>S</w:t>
            </w:r>
            <w:r w:rsidR="00BB3BBB" w:rsidRPr="007C5DE2">
              <w:rPr>
                <w:rFonts w:ascii="Verdana" w:hAnsi="Verdana" w:cs="Times"/>
                <w:color w:val="000000" w:themeColor="text1"/>
                <w:sz w:val="19"/>
                <w:szCs w:val="19"/>
              </w:rPr>
              <w:t>erum</w:t>
            </w:r>
          </w:p>
        </w:tc>
        <w:tc>
          <w:tcPr>
            <w:tcW w:w="1985" w:type="dxa"/>
            <w:tcBorders>
              <w:top w:val="nil"/>
              <w:left w:val="nil"/>
              <w:bottom w:val="nil"/>
              <w:right w:val="nil"/>
            </w:tcBorders>
          </w:tcPr>
          <w:p w14:paraId="264A8AB4"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Methylthymol</w:t>
            </w:r>
            <w:proofErr w:type="spellEnd"/>
            <w:r w:rsidRPr="007C5DE2">
              <w:rPr>
                <w:rFonts w:ascii="Verdana" w:hAnsi="Verdana" w:cs="Times"/>
                <w:color w:val="000000" w:themeColor="text1"/>
                <w:sz w:val="19"/>
                <w:szCs w:val="19"/>
              </w:rPr>
              <w:t xml:space="preserve"> blue method</w:t>
            </w:r>
          </w:p>
        </w:tc>
        <w:tc>
          <w:tcPr>
            <w:tcW w:w="2551" w:type="dxa"/>
            <w:gridSpan w:val="2"/>
            <w:tcBorders>
              <w:top w:val="nil"/>
              <w:left w:val="nil"/>
              <w:bottom w:val="nil"/>
              <w:right w:val="nil"/>
            </w:tcBorders>
          </w:tcPr>
          <w:p w14:paraId="14B7EEA4"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1B71E662" w14:textId="77777777" w:rsidTr="007C5DE2">
        <w:tc>
          <w:tcPr>
            <w:tcW w:w="2269" w:type="dxa"/>
            <w:tcBorders>
              <w:top w:val="nil"/>
              <w:left w:val="nil"/>
              <w:bottom w:val="nil"/>
              <w:right w:val="nil"/>
            </w:tcBorders>
          </w:tcPr>
          <w:p w14:paraId="202140D2"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Cubala</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2013</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36C08BFC" w14:textId="44EC0606" w:rsidR="00BB3BBB" w:rsidRPr="007C5DE2" w:rsidRDefault="00385DF5" w:rsidP="007C5DE2">
            <w:pPr>
              <w:rPr>
                <w:rFonts w:ascii="Verdana" w:hAnsi="Verdana" w:cs="Times"/>
                <w:color w:val="000000" w:themeColor="text1"/>
                <w:sz w:val="19"/>
                <w:szCs w:val="19"/>
              </w:rPr>
            </w:pPr>
            <w:r w:rsidRPr="007C5DE2">
              <w:rPr>
                <w:rFonts w:ascii="Verdana" w:hAnsi="Verdana" w:cs="Times"/>
                <w:color w:val="000000" w:themeColor="text1"/>
                <w:sz w:val="19"/>
                <w:szCs w:val="19"/>
              </w:rPr>
              <w:t>MDD;</w:t>
            </w:r>
            <w:r w:rsidR="00B96EC5" w:rsidRPr="007C5DE2">
              <w:rPr>
                <w:rFonts w:ascii="Verdana" w:hAnsi="Verdana" w:cs="Times"/>
                <w:color w:val="000000" w:themeColor="text1"/>
                <w:sz w:val="19"/>
                <w:szCs w:val="19"/>
              </w:rPr>
              <w:t xml:space="preserve"> DSM-IV</w:t>
            </w:r>
          </w:p>
        </w:tc>
        <w:tc>
          <w:tcPr>
            <w:tcW w:w="1559" w:type="dxa"/>
            <w:tcBorders>
              <w:top w:val="nil"/>
              <w:left w:val="nil"/>
              <w:bottom w:val="nil"/>
              <w:right w:val="nil"/>
            </w:tcBorders>
          </w:tcPr>
          <w:p w14:paraId="13C71845"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w:t>
            </w:r>
          </w:p>
        </w:tc>
        <w:tc>
          <w:tcPr>
            <w:tcW w:w="1985" w:type="dxa"/>
            <w:tcBorders>
              <w:top w:val="nil"/>
              <w:left w:val="nil"/>
              <w:bottom w:val="nil"/>
              <w:right w:val="nil"/>
            </w:tcBorders>
          </w:tcPr>
          <w:p w14:paraId="57FABAC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FAS</w:t>
            </w:r>
          </w:p>
        </w:tc>
        <w:tc>
          <w:tcPr>
            <w:tcW w:w="2551" w:type="dxa"/>
            <w:gridSpan w:val="2"/>
            <w:tcBorders>
              <w:top w:val="nil"/>
              <w:left w:val="nil"/>
              <w:bottom w:val="nil"/>
              <w:right w:val="nil"/>
            </w:tcBorders>
          </w:tcPr>
          <w:p w14:paraId="48DB2D9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Early morning</w:t>
            </w:r>
          </w:p>
        </w:tc>
      </w:tr>
      <w:tr w:rsidR="00BB3BBB" w:rsidRPr="007C5DE2" w14:paraId="6BC65B12" w14:textId="77777777" w:rsidTr="007C5DE2">
        <w:tc>
          <w:tcPr>
            <w:tcW w:w="2269" w:type="dxa"/>
            <w:tcBorders>
              <w:top w:val="nil"/>
              <w:left w:val="nil"/>
              <w:bottom w:val="nil"/>
              <w:right w:val="nil"/>
            </w:tcBorders>
          </w:tcPr>
          <w:p w14:paraId="7BA00B39"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Misztak</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2015</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45DB90CD" w14:textId="2C206F83" w:rsidR="00BB3BBB" w:rsidRPr="007C5DE2" w:rsidRDefault="00CE33BF" w:rsidP="007C5DE2">
            <w:pPr>
              <w:rPr>
                <w:rFonts w:ascii="Verdana" w:hAnsi="Verdana" w:cs="Times"/>
                <w:color w:val="000000" w:themeColor="text1"/>
                <w:sz w:val="19"/>
                <w:szCs w:val="19"/>
              </w:rPr>
            </w:pPr>
            <w:r w:rsidRPr="007C5DE2">
              <w:rPr>
                <w:rFonts w:ascii="Verdana" w:hAnsi="Verdana" w:cs="Times"/>
                <w:color w:val="000000" w:themeColor="text1"/>
                <w:sz w:val="19"/>
                <w:szCs w:val="19"/>
              </w:rPr>
              <w:t>BD</w:t>
            </w:r>
            <w:r w:rsidR="00385DF5" w:rsidRPr="007C5DE2">
              <w:rPr>
                <w:rFonts w:ascii="Verdana" w:hAnsi="Verdana" w:cs="Times"/>
                <w:color w:val="000000" w:themeColor="text1"/>
                <w:sz w:val="19"/>
                <w:szCs w:val="19"/>
              </w:rPr>
              <w:t>; DSM-IV</w:t>
            </w:r>
          </w:p>
        </w:tc>
        <w:tc>
          <w:tcPr>
            <w:tcW w:w="1559" w:type="dxa"/>
            <w:tcBorders>
              <w:top w:val="nil"/>
              <w:left w:val="nil"/>
              <w:bottom w:val="nil"/>
              <w:right w:val="nil"/>
            </w:tcBorders>
          </w:tcPr>
          <w:p w14:paraId="134EF57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572CC7A0"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FAS</w:t>
            </w:r>
          </w:p>
        </w:tc>
        <w:tc>
          <w:tcPr>
            <w:tcW w:w="2551" w:type="dxa"/>
            <w:gridSpan w:val="2"/>
            <w:tcBorders>
              <w:top w:val="nil"/>
              <w:left w:val="nil"/>
              <w:bottom w:val="nil"/>
              <w:right w:val="nil"/>
            </w:tcBorders>
          </w:tcPr>
          <w:p w14:paraId="6BF331B2"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19DFA6D1" w14:textId="77777777" w:rsidTr="007C5DE2">
        <w:tc>
          <w:tcPr>
            <w:tcW w:w="2269" w:type="dxa"/>
            <w:tcBorders>
              <w:top w:val="nil"/>
              <w:left w:val="nil"/>
              <w:bottom w:val="nil"/>
              <w:right w:val="nil"/>
            </w:tcBorders>
          </w:tcPr>
          <w:p w14:paraId="33A0A079" w14:textId="77777777" w:rsidR="00BB3BBB" w:rsidRPr="007C5DE2" w:rsidRDefault="00BB3BBB"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Styczeń</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2015</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34392131" w14:textId="14F78782" w:rsidR="00BB3BBB" w:rsidRPr="007C5DE2" w:rsidRDefault="00CE33BF" w:rsidP="007C5DE2">
            <w:pPr>
              <w:rPr>
                <w:rFonts w:ascii="Verdana" w:hAnsi="Verdana" w:cs="Times"/>
                <w:color w:val="000000" w:themeColor="text1"/>
                <w:sz w:val="19"/>
                <w:szCs w:val="19"/>
              </w:rPr>
            </w:pPr>
            <w:r w:rsidRPr="007C5DE2">
              <w:rPr>
                <w:rFonts w:ascii="Verdana" w:hAnsi="Verdana" w:cs="Times"/>
                <w:color w:val="000000" w:themeColor="text1"/>
                <w:sz w:val="19"/>
                <w:szCs w:val="19"/>
              </w:rPr>
              <w:t>MDD</w:t>
            </w:r>
            <w:r w:rsidR="009268B8" w:rsidRPr="007C5DE2">
              <w:rPr>
                <w:rFonts w:ascii="Verdana" w:hAnsi="Verdana" w:cs="Times"/>
                <w:color w:val="000000" w:themeColor="text1"/>
                <w:sz w:val="19"/>
                <w:szCs w:val="19"/>
              </w:rPr>
              <w:t>; DSM-IV</w:t>
            </w:r>
          </w:p>
        </w:tc>
        <w:tc>
          <w:tcPr>
            <w:tcW w:w="1559" w:type="dxa"/>
            <w:tcBorders>
              <w:top w:val="nil"/>
              <w:left w:val="nil"/>
              <w:bottom w:val="nil"/>
              <w:right w:val="nil"/>
            </w:tcBorders>
          </w:tcPr>
          <w:p w14:paraId="0EBB2979"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nil"/>
              <w:right w:val="nil"/>
            </w:tcBorders>
          </w:tcPr>
          <w:p w14:paraId="3D32C42D"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FAS</w:t>
            </w:r>
          </w:p>
        </w:tc>
        <w:tc>
          <w:tcPr>
            <w:tcW w:w="2551" w:type="dxa"/>
            <w:gridSpan w:val="2"/>
            <w:tcBorders>
              <w:top w:val="nil"/>
              <w:left w:val="nil"/>
              <w:bottom w:val="nil"/>
              <w:right w:val="nil"/>
            </w:tcBorders>
          </w:tcPr>
          <w:p w14:paraId="5F9CB52F"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BB3BBB" w:rsidRPr="007C5DE2" w14:paraId="5BA8DC82" w14:textId="77777777" w:rsidTr="007C5DE2">
        <w:tc>
          <w:tcPr>
            <w:tcW w:w="2269" w:type="dxa"/>
            <w:tcBorders>
              <w:top w:val="nil"/>
              <w:left w:val="nil"/>
              <w:bottom w:val="single" w:sz="4" w:space="0" w:color="auto"/>
              <w:right w:val="nil"/>
            </w:tcBorders>
          </w:tcPr>
          <w:p w14:paraId="5F7E849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Gu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2016</w:t>
            </w:r>
            <w:r w:rsidRPr="007C5DE2">
              <w:rPr>
                <w:rFonts w:ascii="Verdana" w:hAnsi="Verdana" w:cs="Times"/>
                <w:color w:val="000000" w:themeColor="text1"/>
                <w:sz w:val="19"/>
                <w:szCs w:val="19"/>
              </w:rPr>
              <w:t>)</w:t>
            </w:r>
          </w:p>
        </w:tc>
        <w:tc>
          <w:tcPr>
            <w:tcW w:w="1701" w:type="dxa"/>
            <w:tcBorders>
              <w:top w:val="nil"/>
              <w:left w:val="nil"/>
              <w:bottom w:val="single" w:sz="4" w:space="0" w:color="auto"/>
              <w:right w:val="nil"/>
            </w:tcBorders>
          </w:tcPr>
          <w:p w14:paraId="13B0A25E"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DSM-IV</w:t>
            </w:r>
          </w:p>
        </w:tc>
        <w:tc>
          <w:tcPr>
            <w:tcW w:w="1559" w:type="dxa"/>
            <w:tcBorders>
              <w:top w:val="nil"/>
              <w:left w:val="nil"/>
              <w:bottom w:val="single" w:sz="4" w:space="0" w:color="auto"/>
              <w:right w:val="nil"/>
            </w:tcBorders>
          </w:tcPr>
          <w:p w14:paraId="7A51B501"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Serum</w:t>
            </w:r>
          </w:p>
        </w:tc>
        <w:tc>
          <w:tcPr>
            <w:tcW w:w="1985" w:type="dxa"/>
            <w:tcBorders>
              <w:top w:val="nil"/>
              <w:left w:val="nil"/>
              <w:bottom w:val="single" w:sz="4" w:space="0" w:color="auto"/>
              <w:right w:val="nil"/>
            </w:tcBorders>
          </w:tcPr>
          <w:p w14:paraId="2B99E4CB"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Colorimetric determination</w:t>
            </w:r>
          </w:p>
        </w:tc>
        <w:tc>
          <w:tcPr>
            <w:tcW w:w="2551" w:type="dxa"/>
            <w:gridSpan w:val="2"/>
            <w:tcBorders>
              <w:top w:val="nil"/>
              <w:left w:val="nil"/>
              <w:bottom w:val="single" w:sz="4" w:space="0" w:color="auto"/>
              <w:right w:val="nil"/>
            </w:tcBorders>
          </w:tcPr>
          <w:p w14:paraId="140A1AB7" w14:textId="77777777" w:rsidR="00BB3BBB" w:rsidRPr="007C5DE2" w:rsidRDefault="00BB3BBB"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p w14:paraId="49EB1C48" w14:textId="0766E673" w:rsidR="00127353" w:rsidRPr="007C5DE2" w:rsidRDefault="00127353" w:rsidP="007C5DE2">
            <w:pPr>
              <w:rPr>
                <w:rFonts w:ascii="Verdana" w:hAnsi="Verdana" w:cs="Times"/>
                <w:color w:val="000000" w:themeColor="text1"/>
                <w:sz w:val="19"/>
                <w:szCs w:val="19"/>
              </w:rPr>
            </w:pPr>
          </w:p>
        </w:tc>
      </w:tr>
      <w:tr w:rsidR="00BB3BBB" w:rsidRPr="007C5DE2" w14:paraId="5652E1F1" w14:textId="77777777" w:rsidTr="007C5DE2">
        <w:tc>
          <w:tcPr>
            <w:tcW w:w="10065" w:type="dxa"/>
            <w:gridSpan w:val="6"/>
            <w:tcBorders>
              <w:top w:val="single" w:sz="4" w:space="0" w:color="auto"/>
              <w:left w:val="nil"/>
              <w:bottom w:val="nil"/>
              <w:right w:val="nil"/>
            </w:tcBorders>
          </w:tcPr>
          <w:p w14:paraId="0A6B6D75" w14:textId="1C9E8207" w:rsidR="00BB3BBB" w:rsidRPr="007C5DE2" w:rsidRDefault="00BB3BBB" w:rsidP="007C5DE2">
            <w:pPr>
              <w:rPr>
                <w:rFonts w:ascii="Verdana" w:hAnsi="Verdana" w:cs="Times"/>
                <w:b/>
                <w:color w:val="000000" w:themeColor="text1"/>
                <w:sz w:val="19"/>
                <w:szCs w:val="19"/>
              </w:rPr>
            </w:pPr>
            <w:r w:rsidRPr="007C5DE2">
              <w:rPr>
                <w:rFonts w:ascii="Verdana" w:hAnsi="Verdana"/>
                <w:b/>
                <w:color w:val="000000" w:themeColor="text1"/>
                <w:sz w:val="19"/>
                <w:szCs w:val="19"/>
              </w:rPr>
              <w:t>Panel C: Changes in Mg</w:t>
            </w:r>
            <w:r w:rsidRPr="007C5DE2">
              <w:rPr>
                <w:rFonts w:ascii="Verdana" w:hAnsi="Verdana"/>
                <w:b/>
                <w:color w:val="000000" w:themeColor="text1"/>
                <w:sz w:val="19"/>
                <w:szCs w:val="19"/>
                <w:vertAlign w:val="superscript"/>
              </w:rPr>
              <w:t>2+</w:t>
            </w:r>
            <w:r w:rsidRPr="007C5DE2">
              <w:rPr>
                <w:rFonts w:ascii="Verdana" w:hAnsi="Verdana"/>
                <w:b/>
                <w:color w:val="000000" w:themeColor="text1"/>
                <w:sz w:val="19"/>
                <w:szCs w:val="19"/>
              </w:rPr>
              <w:t xml:space="preserve"> blood/CSF/urine levels over the course of </w:t>
            </w:r>
            <w:r w:rsidR="00F47E14" w:rsidRPr="007C5DE2">
              <w:rPr>
                <w:rFonts w:ascii="Verdana" w:hAnsi="Verdana"/>
                <w:b/>
                <w:color w:val="000000" w:themeColor="text1"/>
                <w:sz w:val="19"/>
                <w:szCs w:val="19"/>
              </w:rPr>
              <w:t xml:space="preserve">antidepressant/lithium </w:t>
            </w:r>
            <w:r w:rsidRPr="007C5DE2">
              <w:rPr>
                <w:rFonts w:ascii="Verdana" w:hAnsi="Verdana"/>
                <w:b/>
                <w:color w:val="000000" w:themeColor="text1"/>
                <w:sz w:val="19"/>
                <w:szCs w:val="19"/>
              </w:rPr>
              <w:t>treatment</w:t>
            </w:r>
          </w:p>
        </w:tc>
      </w:tr>
      <w:tr w:rsidR="00612E69" w:rsidRPr="007C5DE2" w14:paraId="5BDCADE6" w14:textId="77777777" w:rsidTr="007C5DE2">
        <w:tc>
          <w:tcPr>
            <w:tcW w:w="2269" w:type="dxa"/>
            <w:tcBorders>
              <w:top w:val="nil"/>
              <w:left w:val="nil"/>
              <w:bottom w:val="single" w:sz="4" w:space="0" w:color="auto"/>
              <w:right w:val="nil"/>
            </w:tcBorders>
          </w:tcPr>
          <w:p w14:paraId="226CC4B1" w14:textId="77777777" w:rsidR="00612E69" w:rsidRPr="007C5DE2" w:rsidRDefault="00612E69" w:rsidP="007C5DE2">
            <w:pPr>
              <w:rPr>
                <w:rFonts w:ascii="Verdana" w:hAnsi="Verdana" w:cs="Times"/>
                <w:color w:val="000000" w:themeColor="text1"/>
                <w:sz w:val="19"/>
                <w:szCs w:val="19"/>
              </w:rPr>
            </w:pPr>
          </w:p>
        </w:tc>
        <w:tc>
          <w:tcPr>
            <w:tcW w:w="1701" w:type="dxa"/>
            <w:tcBorders>
              <w:top w:val="nil"/>
              <w:left w:val="nil"/>
              <w:bottom w:val="single" w:sz="4" w:space="0" w:color="auto"/>
              <w:right w:val="nil"/>
            </w:tcBorders>
          </w:tcPr>
          <w:p w14:paraId="41C26DED" w14:textId="3E44CD12"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Diagnosis; tool</w:t>
            </w:r>
          </w:p>
        </w:tc>
        <w:tc>
          <w:tcPr>
            <w:tcW w:w="1559" w:type="dxa"/>
            <w:tcBorders>
              <w:top w:val="nil"/>
              <w:left w:val="nil"/>
              <w:bottom w:val="single" w:sz="4" w:space="0" w:color="auto"/>
              <w:right w:val="nil"/>
            </w:tcBorders>
          </w:tcPr>
          <w:p w14:paraId="5AFFFCB4" w14:textId="707BF365"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Mg</w:t>
            </w:r>
            <w:r w:rsidRPr="007C5DE2">
              <w:rPr>
                <w:rFonts w:ascii="Verdana" w:hAnsi="Verdana" w:cs="Times"/>
                <w:color w:val="000000" w:themeColor="text1"/>
                <w:sz w:val="19"/>
                <w:szCs w:val="19"/>
                <w:vertAlign w:val="superscript"/>
              </w:rPr>
              <w:t xml:space="preserve">2+ </w:t>
            </w:r>
            <w:r w:rsidRPr="007C5DE2">
              <w:rPr>
                <w:rFonts w:ascii="Verdana" w:hAnsi="Verdana" w:cs="Times"/>
                <w:color w:val="000000" w:themeColor="text1"/>
                <w:sz w:val="19"/>
                <w:szCs w:val="19"/>
              </w:rPr>
              <w:t>levels in</w:t>
            </w:r>
          </w:p>
        </w:tc>
        <w:tc>
          <w:tcPr>
            <w:tcW w:w="1985" w:type="dxa"/>
            <w:tcBorders>
              <w:top w:val="nil"/>
              <w:left w:val="nil"/>
              <w:bottom w:val="single" w:sz="4" w:space="0" w:color="auto"/>
              <w:right w:val="nil"/>
            </w:tcBorders>
          </w:tcPr>
          <w:p w14:paraId="298E7CE7" w14:textId="3D891D6D"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Treatment type</w:t>
            </w:r>
          </w:p>
        </w:tc>
        <w:tc>
          <w:tcPr>
            <w:tcW w:w="2551" w:type="dxa"/>
            <w:gridSpan w:val="2"/>
            <w:tcBorders>
              <w:top w:val="nil"/>
              <w:left w:val="nil"/>
              <w:bottom w:val="single" w:sz="4" w:space="0" w:color="auto"/>
              <w:right w:val="nil"/>
            </w:tcBorders>
          </w:tcPr>
          <w:p w14:paraId="5A5A78E4" w14:textId="12D934CA"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Treatment duration</w:t>
            </w:r>
          </w:p>
        </w:tc>
      </w:tr>
      <w:tr w:rsidR="00612E69" w:rsidRPr="007C5DE2" w14:paraId="3E629F7B" w14:textId="77777777" w:rsidTr="007C5DE2">
        <w:tc>
          <w:tcPr>
            <w:tcW w:w="2269" w:type="dxa"/>
            <w:tcBorders>
              <w:top w:val="single" w:sz="4" w:space="0" w:color="auto"/>
              <w:left w:val="nil"/>
              <w:bottom w:val="nil"/>
              <w:right w:val="nil"/>
            </w:tcBorders>
          </w:tcPr>
          <w:p w14:paraId="44B2BC7B" w14:textId="77777777" w:rsidR="00612E69" w:rsidRPr="007C5DE2" w:rsidRDefault="00612E69"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Malleson</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1968</w:t>
            </w:r>
            <w:r w:rsidRPr="007C5DE2">
              <w:rPr>
                <w:rFonts w:ascii="Verdana" w:hAnsi="Verdana" w:cs="Times"/>
                <w:color w:val="000000" w:themeColor="text1"/>
                <w:sz w:val="19"/>
                <w:szCs w:val="19"/>
              </w:rPr>
              <w:t>)</w:t>
            </w:r>
          </w:p>
        </w:tc>
        <w:tc>
          <w:tcPr>
            <w:tcW w:w="1701" w:type="dxa"/>
            <w:tcBorders>
              <w:top w:val="single" w:sz="4" w:space="0" w:color="auto"/>
              <w:left w:val="nil"/>
              <w:bottom w:val="nil"/>
              <w:right w:val="nil"/>
            </w:tcBorders>
          </w:tcPr>
          <w:p w14:paraId="17F5A409" w14:textId="1CF3347A"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N.K.</w:t>
            </w:r>
          </w:p>
        </w:tc>
        <w:tc>
          <w:tcPr>
            <w:tcW w:w="1559" w:type="dxa"/>
            <w:tcBorders>
              <w:top w:val="single" w:sz="4" w:space="0" w:color="auto"/>
              <w:left w:val="nil"/>
              <w:bottom w:val="nil"/>
              <w:right w:val="nil"/>
            </w:tcBorders>
          </w:tcPr>
          <w:p w14:paraId="45A2AF95" w14:textId="1603141F"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 ionized plasma</w:t>
            </w:r>
          </w:p>
        </w:tc>
        <w:tc>
          <w:tcPr>
            <w:tcW w:w="1985" w:type="dxa"/>
            <w:tcBorders>
              <w:top w:val="single" w:sz="4" w:space="0" w:color="auto"/>
              <w:left w:val="nil"/>
              <w:bottom w:val="nil"/>
              <w:right w:val="nil"/>
            </w:tcBorders>
          </w:tcPr>
          <w:p w14:paraId="0D36B775" w14:textId="35F70F1C" w:rsidR="00612E69" w:rsidRPr="007C5DE2" w:rsidRDefault="00F629EA" w:rsidP="007C5DE2">
            <w:pPr>
              <w:rPr>
                <w:rFonts w:ascii="Verdana" w:hAnsi="Verdana" w:cs="Times"/>
                <w:color w:val="000000" w:themeColor="text1"/>
                <w:sz w:val="19"/>
                <w:szCs w:val="19"/>
              </w:rPr>
            </w:pPr>
            <w:r w:rsidRPr="007C5DE2">
              <w:rPr>
                <w:rFonts w:ascii="Verdana" w:hAnsi="Verdana" w:cs="Times"/>
                <w:color w:val="000000" w:themeColor="text1"/>
                <w:sz w:val="19"/>
                <w:szCs w:val="19"/>
              </w:rPr>
              <w:t>ECT</w:t>
            </w:r>
          </w:p>
        </w:tc>
        <w:tc>
          <w:tcPr>
            <w:tcW w:w="2551" w:type="dxa"/>
            <w:gridSpan w:val="2"/>
            <w:tcBorders>
              <w:top w:val="single" w:sz="4" w:space="0" w:color="auto"/>
              <w:left w:val="nil"/>
              <w:bottom w:val="nil"/>
              <w:right w:val="nil"/>
            </w:tcBorders>
          </w:tcPr>
          <w:p w14:paraId="0728AC32" w14:textId="2C390B8B" w:rsidR="00612E69" w:rsidRPr="007C5DE2" w:rsidRDefault="00F41D98" w:rsidP="007C5DE2">
            <w:pPr>
              <w:rPr>
                <w:rFonts w:ascii="Verdana" w:hAnsi="Verdana" w:cs="Times"/>
                <w:color w:val="000000" w:themeColor="text1"/>
                <w:sz w:val="19"/>
                <w:szCs w:val="19"/>
              </w:rPr>
            </w:pPr>
            <w:r w:rsidRPr="007C5DE2">
              <w:rPr>
                <w:rFonts w:ascii="Verdana" w:hAnsi="Verdana" w:cs="Times"/>
                <w:color w:val="000000" w:themeColor="text1"/>
                <w:sz w:val="19"/>
                <w:szCs w:val="19"/>
              </w:rPr>
              <w:t>1 session</w:t>
            </w:r>
          </w:p>
        </w:tc>
      </w:tr>
      <w:tr w:rsidR="00612E69" w:rsidRPr="007C5DE2" w14:paraId="7BDF7C5A" w14:textId="77777777" w:rsidTr="007C5DE2">
        <w:tc>
          <w:tcPr>
            <w:tcW w:w="2269" w:type="dxa"/>
            <w:tcBorders>
              <w:top w:val="nil"/>
              <w:left w:val="nil"/>
              <w:bottom w:val="nil"/>
              <w:right w:val="nil"/>
            </w:tcBorders>
          </w:tcPr>
          <w:p w14:paraId="688CF6B1" w14:textId="77777777" w:rsidR="00612E69" w:rsidRPr="007C5DE2" w:rsidRDefault="00612E69"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02E0C94F" w14:textId="3930EC62"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N.K.</w:t>
            </w:r>
          </w:p>
        </w:tc>
        <w:tc>
          <w:tcPr>
            <w:tcW w:w="1559" w:type="dxa"/>
            <w:tcBorders>
              <w:top w:val="nil"/>
              <w:left w:val="nil"/>
              <w:bottom w:val="nil"/>
              <w:right w:val="nil"/>
            </w:tcBorders>
          </w:tcPr>
          <w:p w14:paraId="0497897C" w14:textId="0F27A283"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Whole blood</w:t>
            </w:r>
          </w:p>
        </w:tc>
        <w:tc>
          <w:tcPr>
            <w:tcW w:w="1985" w:type="dxa"/>
            <w:tcBorders>
              <w:top w:val="nil"/>
              <w:left w:val="nil"/>
              <w:bottom w:val="nil"/>
              <w:right w:val="nil"/>
            </w:tcBorders>
          </w:tcPr>
          <w:p w14:paraId="44820CDA" w14:textId="620B6EAD" w:rsidR="00612E69" w:rsidRPr="007C5DE2" w:rsidRDefault="00F629EA" w:rsidP="007C5DE2">
            <w:pPr>
              <w:rPr>
                <w:rFonts w:ascii="Verdana" w:hAnsi="Verdana" w:cs="Times"/>
                <w:color w:val="000000" w:themeColor="text1"/>
                <w:sz w:val="19"/>
                <w:szCs w:val="19"/>
              </w:rPr>
            </w:pPr>
            <w:r w:rsidRPr="007C5DE2">
              <w:rPr>
                <w:rFonts w:ascii="Verdana" w:hAnsi="Verdana" w:cs="Times"/>
                <w:color w:val="000000" w:themeColor="text1"/>
                <w:sz w:val="19"/>
                <w:szCs w:val="19"/>
              </w:rPr>
              <w:t>ECT</w:t>
            </w:r>
          </w:p>
        </w:tc>
        <w:tc>
          <w:tcPr>
            <w:tcW w:w="2551" w:type="dxa"/>
            <w:gridSpan w:val="2"/>
            <w:tcBorders>
              <w:top w:val="nil"/>
              <w:left w:val="nil"/>
              <w:bottom w:val="nil"/>
              <w:right w:val="nil"/>
            </w:tcBorders>
          </w:tcPr>
          <w:p w14:paraId="4C33D782" w14:textId="71B0BF26" w:rsidR="00612E69" w:rsidRPr="007C5DE2" w:rsidRDefault="00D352A8"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1 session, 1 to </w:t>
            </w:r>
            <w:r w:rsidR="00F41D98" w:rsidRPr="007C5DE2">
              <w:rPr>
                <w:rFonts w:ascii="Verdana" w:hAnsi="Verdana" w:cs="Times"/>
                <w:color w:val="000000" w:themeColor="text1"/>
                <w:sz w:val="19"/>
                <w:szCs w:val="19"/>
              </w:rPr>
              <w:t>2 weeks</w:t>
            </w:r>
          </w:p>
        </w:tc>
      </w:tr>
      <w:tr w:rsidR="00612E69" w:rsidRPr="007C5DE2" w14:paraId="7B1491F9" w14:textId="77777777" w:rsidTr="007C5DE2">
        <w:tc>
          <w:tcPr>
            <w:tcW w:w="2269" w:type="dxa"/>
            <w:tcBorders>
              <w:top w:val="nil"/>
              <w:left w:val="nil"/>
              <w:bottom w:val="nil"/>
              <w:right w:val="nil"/>
            </w:tcBorders>
          </w:tcPr>
          <w:p w14:paraId="47B278A3" w14:textId="77777777" w:rsidR="00612E69" w:rsidRPr="007C5DE2" w:rsidRDefault="00612E69"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Bjørum</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24CAED71" w14:textId="24E9510E"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N.K.</w:t>
            </w:r>
          </w:p>
        </w:tc>
        <w:tc>
          <w:tcPr>
            <w:tcW w:w="1559" w:type="dxa"/>
            <w:tcBorders>
              <w:top w:val="nil"/>
              <w:left w:val="nil"/>
              <w:bottom w:val="nil"/>
              <w:right w:val="nil"/>
            </w:tcBorders>
          </w:tcPr>
          <w:p w14:paraId="1803D4EE" w14:textId="7E92265F" w:rsidR="00612E69" w:rsidRPr="007C5DE2" w:rsidRDefault="00612E69" w:rsidP="007C5DE2">
            <w:pPr>
              <w:rPr>
                <w:rFonts w:ascii="Verdana" w:hAnsi="Verdana" w:cs="Times"/>
                <w:color w:val="000000" w:themeColor="text1"/>
                <w:sz w:val="19"/>
                <w:szCs w:val="19"/>
              </w:rPr>
            </w:pPr>
            <w:r w:rsidRPr="007C5DE2">
              <w:rPr>
                <w:rFonts w:ascii="Verdana" w:hAnsi="Verdana" w:cs="Times"/>
                <w:color w:val="000000" w:themeColor="text1"/>
                <w:sz w:val="19"/>
                <w:szCs w:val="19"/>
              </w:rPr>
              <w:t>Urine</w:t>
            </w:r>
          </w:p>
        </w:tc>
        <w:tc>
          <w:tcPr>
            <w:tcW w:w="1985" w:type="dxa"/>
            <w:tcBorders>
              <w:top w:val="nil"/>
              <w:left w:val="nil"/>
              <w:bottom w:val="nil"/>
              <w:right w:val="nil"/>
            </w:tcBorders>
          </w:tcPr>
          <w:p w14:paraId="660C6FDF" w14:textId="2C882372" w:rsidR="00612E69" w:rsidRPr="007C5DE2" w:rsidRDefault="00E83AF3" w:rsidP="007C5DE2">
            <w:pPr>
              <w:rPr>
                <w:rFonts w:ascii="Verdana" w:hAnsi="Verdana" w:cs="Times"/>
                <w:color w:val="000000" w:themeColor="text1"/>
                <w:sz w:val="19"/>
                <w:szCs w:val="19"/>
              </w:rPr>
            </w:pPr>
            <w:r w:rsidRPr="007C5DE2">
              <w:rPr>
                <w:rFonts w:ascii="Verdana" w:hAnsi="Verdana" w:cs="Times"/>
                <w:color w:val="000000" w:themeColor="text1"/>
                <w:sz w:val="19"/>
                <w:szCs w:val="19"/>
              </w:rPr>
              <w:t>ECT</w:t>
            </w:r>
          </w:p>
        </w:tc>
        <w:tc>
          <w:tcPr>
            <w:tcW w:w="2551" w:type="dxa"/>
            <w:gridSpan w:val="2"/>
            <w:tcBorders>
              <w:top w:val="nil"/>
              <w:left w:val="nil"/>
              <w:bottom w:val="nil"/>
              <w:right w:val="nil"/>
            </w:tcBorders>
          </w:tcPr>
          <w:p w14:paraId="062CADCF" w14:textId="0D24C272" w:rsidR="00612E69" w:rsidRPr="007C5DE2" w:rsidRDefault="00B52CDA"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3A792A" w:rsidRPr="007C5DE2" w14:paraId="4802B72F" w14:textId="77777777" w:rsidTr="007C5DE2">
        <w:tc>
          <w:tcPr>
            <w:tcW w:w="2269" w:type="dxa"/>
            <w:tcBorders>
              <w:top w:val="nil"/>
              <w:left w:val="nil"/>
              <w:bottom w:val="nil"/>
              <w:right w:val="nil"/>
            </w:tcBorders>
          </w:tcPr>
          <w:p w14:paraId="01EA43F8" w14:textId="6A9C278A"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Naylor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133E4103" w14:textId="03A5D990"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BD; ICD</w:t>
            </w:r>
          </w:p>
        </w:tc>
        <w:tc>
          <w:tcPr>
            <w:tcW w:w="1559" w:type="dxa"/>
            <w:tcBorders>
              <w:top w:val="nil"/>
              <w:left w:val="nil"/>
              <w:bottom w:val="nil"/>
              <w:right w:val="nil"/>
            </w:tcBorders>
          </w:tcPr>
          <w:p w14:paraId="5650D83D" w14:textId="6BD80020" w:rsidR="003A792A" w:rsidRPr="007C5DE2" w:rsidRDefault="003A78FA"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plasma</w:t>
            </w:r>
          </w:p>
        </w:tc>
        <w:tc>
          <w:tcPr>
            <w:tcW w:w="1985" w:type="dxa"/>
            <w:tcBorders>
              <w:top w:val="nil"/>
              <w:left w:val="nil"/>
              <w:bottom w:val="nil"/>
              <w:right w:val="nil"/>
            </w:tcBorders>
          </w:tcPr>
          <w:p w14:paraId="768491AA" w14:textId="27F31712" w:rsidR="003A792A" w:rsidRPr="007C5DE2" w:rsidRDefault="003A78FA" w:rsidP="007C5DE2">
            <w:pPr>
              <w:rPr>
                <w:rFonts w:ascii="Verdana" w:hAnsi="Verdana" w:cs="Times"/>
                <w:color w:val="000000" w:themeColor="text1"/>
                <w:sz w:val="19"/>
                <w:szCs w:val="19"/>
              </w:rPr>
            </w:pPr>
            <w:r w:rsidRPr="007C5DE2">
              <w:rPr>
                <w:rFonts w:ascii="Verdana" w:hAnsi="Verdana" w:cs="Times"/>
                <w:color w:val="000000" w:themeColor="text1"/>
                <w:sz w:val="19"/>
                <w:szCs w:val="19"/>
              </w:rPr>
              <w:t>Ad or lithium</w:t>
            </w:r>
          </w:p>
        </w:tc>
        <w:tc>
          <w:tcPr>
            <w:tcW w:w="2551" w:type="dxa"/>
            <w:gridSpan w:val="2"/>
            <w:tcBorders>
              <w:top w:val="nil"/>
              <w:left w:val="nil"/>
              <w:bottom w:val="nil"/>
              <w:right w:val="nil"/>
            </w:tcBorders>
          </w:tcPr>
          <w:p w14:paraId="56D517E6" w14:textId="275DC3B1" w:rsidR="003A792A" w:rsidRPr="007C5DE2" w:rsidRDefault="003A78FA"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3A792A" w:rsidRPr="007C5DE2" w14:paraId="288AE3AB" w14:textId="77777777" w:rsidTr="007C5DE2">
        <w:tc>
          <w:tcPr>
            <w:tcW w:w="2269" w:type="dxa"/>
            <w:tcBorders>
              <w:top w:val="nil"/>
              <w:left w:val="nil"/>
              <w:bottom w:val="nil"/>
              <w:right w:val="nil"/>
            </w:tcBorders>
          </w:tcPr>
          <w:p w14:paraId="1AB85D83" w14:textId="77777777"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Ramsey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1974</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2DE83778" w14:textId="47CD118C"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BD, MDD; </w:t>
            </w:r>
            <w:proofErr w:type="spellStart"/>
            <w:r w:rsidRPr="007C5DE2">
              <w:rPr>
                <w:rFonts w:ascii="Verdana" w:hAnsi="Verdana" w:cs="Times"/>
                <w:color w:val="000000" w:themeColor="text1"/>
                <w:sz w:val="19"/>
                <w:szCs w:val="19"/>
              </w:rPr>
              <w:t>Feighner</w:t>
            </w:r>
            <w:proofErr w:type="spellEnd"/>
            <w:r w:rsidRPr="007C5DE2">
              <w:rPr>
                <w:rFonts w:ascii="Verdana" w:hAnsi="Verdana" w:cs="Times"/>
                <w:color w:val="000000" w:themeColor="text1"/>
                <w:sz w:val="19"/>
                <w:szCs w:val="19"/>
              </w:rPr>
              <w:t xml:space="preserve"> </w:t>
            </w:r>
          </w:p>
        </w:tc>
        <w:tc>
          <w:tcPr>
            <w:tcW w:w="1559" w:type="dxa"/>
            <w:tcBorders>
              <w:top w:val="nil"/>
              <w:left w:val="nil"/>
              <w:bottom w:val="nil"/>
              <w:right w:val="nil"/>
            </w:tcBorders>
          </w:tcPr>
          <w:p w14:paraId="40A4B802" w14:textId="5ABDC79A"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w:t>
            </w:r>
          </w:p>
        </w:tc>
        <w:tc>
          <w:tcPr>
            <w:tcW w:w="1985" w:type="dxa"/>
            <w:tcBorders>
              <w:top w:val="nil"/>
              <w:left w:val="nil"/>
              <w:bottom w:val="nil"/>
              <w:right w:val="nil"/>
            </w:tcBorders>
          </w:tcPr>
          <w:p w14:paraId="0A33EE29" w14:textId="78370ACE"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Lithium</w:t>
            </w:r>
          </w:p>
        </w:tc>
        <w:tc>
          <w:tcPr>
            <w:tcW w:w="2551" w:type="dxa"/>
            <w:gridSpan w:val="2"/>
            <w:tcBorders>
              <w:top w:val="nil"/>
              <w:left w:val="nil"/>
              <w:bottom w:val="nil"/>
              <w:right w:val="nil"/>
            </w:tcBorders>
          </w:tcPr>
          <w:p w14:paraId="05444EAD" w14:textId="75F4F64A"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Not specified</w:t>
            </w:r>
          </w:p>
        </w:tc>
      </w:tr>
      <w:tr w:rsidR="003A792A" w:rsidRPr="007C5DE2" w14:paraId="6F789FF7" w14:textId="77777777" w:rsidTr="007C5DE2">
        <w:tc>
          <w:tcPr>
            <w:tcW w:w="2269" w:type="dxa"/>
            <w:tcBorders>
              <w:top w:val="nil"/>
              <w:left w:val="nil"/>
              <w:bottom w:val="nil"/>
              <w:right w:val="nil"/>
            </w:tcBorders>
          </w:tcPr>
          <w:p w14:paraId="734CE006" w14:textId="77777777" w:rsidR="003A792A" w:rsidRPr="007C5DE2" w:rsidRDefault="003A792A" w:rsidP="007C5DE2">
            <w:pPr>
              <w:rPr>
                <w:rFonts w:ascii="Verdana" w:hAnsi="Verdana" w:cs="Times"/>
                <w:color w:val="000000" w:themeColor="text1"/>
                <w:sz w:val="19"/>
                <w:szCs w:val="19"/>
              </w:rPr>
            </w:pPr>
            <w:proofErr w:type="spellStart"/>
            <w:r w:rsidRPr="007C5DE2">
              <w:rPr>
                <w:rFonts w:ascii="Verdana" w:hAnsi="Verdana" w:cs="Times"/>
                <w:color w:val="000000" w:themeColor="text1"/>
                <w:sz w:val="19"/>
                <w:szCs w:val="19"/>
              </w:rPr>
              <w:t>Stryzewski</w:t>
            </w:r>
            <w:proofErr w:type="spellEnd"/>
            <w:r w:rsidRPr="007C5DE2">
              <w:rPr>
                <w:rFonts w:ascii="Verdana" w:hAnsi="Verdana" w:cs="Times"/>
                <w:color w:val="000000" w:themeColor="text1"/>
                <w:sz w:val="19"/>
                <w:szCs w:val="19"/>
              </w:rPr>
              <w:t xml:space="preserve">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1980</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673B3C44" w14:textId="1B63138A"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BD, MDD, N.K.</w:t>
            </w:r>
          </w:p>
        </w:tc>
        <w:tc>
          <w:tcPr>
            <w:tcW w:w="1559" w:type="dxa"/>
            <w:tcBorders>
              <w:top w:val="nil"/>
              <w:left w:val="nil"/>
              <w:bottom w:val="nil"/>
              <w:right w:val="nil"/>
            </w:tcBorders>
          </w:tcPr>
          <w:p w14:paraId="6683E0BB" w14:textId="42F15B6A"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plasma</w:t>
            </w:r>
          </w:p>
        </w:tc>
        <w:tc>
          <w:tcPr>
            <w:tcW w:w="1985" w:type="dxa"/>
            <w:tcBorders>
              <w:top w:val="nil"/>
              <w:left w:val="nil"/>
              <w:bottom w:val="nil"/>
              <w:right w:val="nil"/>
            </w:tcBorders>
          </w:tcPr>
          <w:p w14:paraId="6C515294" w14:textId="3776B610" w:rsidR="003A792A" w:rsidRPr="007C5DE2" w:rsidRDefault="003A78FA" w:rsidP="007C5DE2">
            <w:pPr>
              <w:rPr>
                <w:rFonts w:ascii="Verdana" w:hAnsi="Verdana" w:cs="Times"/>
                <w:color w:val="000000" w:themeColor="text1"/>
                <w:sz w:val="19"/>
                <w:szCs w:val="19"/>
              </w:rPr>
            </w:pPr>
            <w:r w:rsidRPr="007C5DE2">
              <w:rPr>
                <w:rFonts w:ascii="Verdana" w:hAnsi="Verdana" w:cs="Times"/>
                <w:color w:val="000000" w:themeColor="text1"/>
                <w:sz w:val="19"/>
                <w:szCs w:val="19"/>
              </w:rPr>
              <w:t>Ad</w:t>
            </w:r>
          </w:p>
        </w:tc>
        <w:tc>
          <w:tcPr>
            <w:tcW w:w="2551" w:type="dxa"/>
            <w:gridSpan w:val="2"/>
            <w:tcBorders>
              <w:top w:val="nil"/>
              <w:left w:val="nil"/>
              <w:bottom w:val="nil"/>
              <w:right w:val="nil"/>
            </w:tcBorders>
          </w:tcPr>
          <w:p w14:paraId="06D9E025" w14:textId="09BE6F03"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2 weeks</w:t>
            </w:r>
          </w:p>
        </w:tc>
      </w:tr>
      <w:tr w:rsidR="003A792A" w:rsidRPr="007C5DE2" w14:paraId="3E2FCD61" w14:textId="77777777" w:rsidTr="007C5DE2">
        <w:tc>
          <w:tcPr>
            <w:tcW w:w="2269" w:type="dxa"/>
            <w:tcBorders>
              <w:top w:val="nil"/>
              <w:left w:val="nil"/>
              <w:bottom w:val="nil"/>
              <w:right w:val="nil"/>
            </w:tcBorders>
          </w:tcPr>
          <w:p w14:paraId="019DAD3D" w14:textId="77777777"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Linder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1989</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190B9CDC" w14:textId="29F847B4"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S-</w:t>
            </w:r>
            <w:proofErr w:type="gramStart"/>
            <w:r w:rsidRPr="007C5DE2">
              <w:rPr>
                <w:rFonts w:ascii="Verdana" w:hAnsi="Verdana" w:cs="Times"/>
                <w:color w:val="000000" w:themeColor="text1"/>
                <w:sz w:val="19"/>
                <w:szCs w:val="19"/>
              </w:rPr>
              <w:t>R ;</w:t>
            </w:r>
            <w:proofErr w:type="gramEnd"/>
            <w:r w:rsidRPr="007C5DE2">
              <w:rPr>
                <w:rFonts w:ascii="Verdana" w:hAnsi="Verdana" w:cs="Times"/>
                <w:color w:val="000000" w:themeColor="text1"/>
                <w:sz w:val="19"/>
                <w:szCs w:val="19"/>
              </w:rPr>
              <w:t xml:space="preserve"> CPRS</w:t>
            </w:r>
          </w:p>
        </w:tc>
        <w:tc>
          <w:tcPr>
            <w:tcW w:w="1559" w:type="dxa"/>
            <w:tcBorders>
              <w:top w:val="nil"/>
              <w:left w:val="nil"/>
              <w:bottom w:val="nil"/>
              <w:right w:val="nil"/>
            </w:tcBorders>
          </w:tcPr>
          <w:p w14:paraId="6D8D5107" w14:textId="57C4D541"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 serum</w:t>
            </w:r>
          </w:p>
        </w:tc>
        <w:tc>
          <w:tcPr>
            <w:tcW w:w="1985" w:type="dxa"/>
            <w:tcBorders>
              <w:top w:val="nil"/>
              <w:left w:val="nil"/>
              <w:bottom w:val="nil"/>
              <w:right w:val="nil"/>
            </w:tcBorders>
          </w:tcPr>
          <w:p w14:paraId="616A6C38" w14:textId="4FFB3DA4"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Ad and lithium</w:t>
            </w:r>
          </w:p>
        </w:tc>
        <w:tc>
          <w:tcPr>
            <w:tcW w:w="2551" w:type="dxa"/>
            <w:gridSpan w:val="2"/>
            <w:tcBorders>
              <w:top w:val="nil"/>
              <w:left w:val="nil"/>
              <w:bottom w:val="nil"/>
              <w:right w:val="nil"/>
            </w:tcBorders>
          </w:tcPr>
          <w:p w14:paraId="4AC68D84" w14:textId="72CC38F4"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2 to 4 weeks</w:t>
            </w:r>
          </w:p>
        </w:tc>
      </w:tr>
      <w:tr w:rsidR="003A792A" w:rsidRPr="007C5DE2" w14:paraId="0038FA6D" w14:textId="77777777" w:rsidTr="007C5DE2">
        <w:tc>
          <w:tcPr>
            <w:tcW w:w="2269" w:type="dxa"/>
            <w:tcBorders>
              <w:top w:val="nil"/>
              <w:left w:val="nil"/>
              <w:bottom w:val="nil"/>
              <w:right w:val="nil"/>
            </w:tcBorders>
          </w:tcPr>
          <w:p w14:paraId="4AE6E691" w14:textId="77777777"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Kirov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1990</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17282AD6" w14:textId="7CF5B6E5"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Manic, MDD; ICD-9</w:t>
            </w:r>
          </w:p>
        </w:tc>
        <w:tc>
          <w:tcPr>
            <w:tcW w:w="1559" w:type="dxa"/>
            <w:tcBorders>
              <w:top w:val="nil"/>
              <w:left w:val="nil"/>
              <w:bottom w:val="nil"/>
              <w:right w:val="nil"/>
            </w:tcBorders>
          </w:tcPr>
          <w:p w14:paraId="7B000544" w14:textId="7976619B"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Plasma</w:t>
            </w:r>
          </w:p>
        </w:tc>
        <w:tc>
          <w:tcPr>
            <w:tcW w:w="1985" w:type="dxa"/>
            <w:tcBorders>
              <w:top w:val="nil"/>
              <w:left w:val="nil"/>
              <w:bottom w:val="nil"/>
              <w:right w:val="nil"/>
            </w:tcBorders>
          </w:tcPr>
          <w:p w14:paraId="4AD70461" w14:textId="66034ECE" w:rsidR="003A792A" w:rsidRPr="007C5DE2" w:rsidRDefault="003A78FA" w:rsidP="007C5DE2">
            <w:pPr>
              <w:rPr>
                <w:rFonts w:ascii="Verdana" w:hAnsi="Verdana" w:cs="Times"/>
                <w:color w:val="000000" w:themeColor="text1"/>
                <w:sz w:val="19"/>
                <w:szCs w:val="19"/>
              </w:rPr>
            </w:pPr>
            <w:r w:rsidRPr="007C5DE2">
              <w:rPr>
                <w:rFonts w:ascii="Verdana" w:hAnsi="Verdana" w:cs="Times"/>
                <w:color w:val="000000" w:themeColor="text1"/>
                <w:sz w:val="19"/>
                <w:szCs w:val="19"/>
              </w:rPr>
              <w:t>Ad or lithium</w:t>
            </w:r>
          </w:p>
        </w:tc>
        <w:tc>
          <w:tcPr>
            <w:tcW w:w="2551" w:type="dxa"/>
            <w:gridSpan w:val="2"/>
            <w:tcBorders>
              <w:top w:val="nil"/>
              <w:left w:val="nil"/>
              <w:bottom w:val="nil"/>
              <w:right w:val="nil"/>
            </w:tcBorders>
          </w:tcPr>
          <w:p w14:paraId="35CFCEB0" w14:textId="6DCF2D49"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1 to 4 weeks</w:t>
            </w:r>
          </w:p>
        </w:tc>
      </w:tr>
      <w:tr w:rsidR="003A792A" w:rsidRPr="007C5DE2" w14:paraId="47BC7D97" w14:textId="77777777" w:rsidTr="007C5DE2">
        <w:tc>
          <w:tcPr>
            <w:tcW w:w="2269" w:type="dxa"/>
            <w:tcBorders>
              <w:top w:val="nil"/>
              <w:left w:val="nil"/>
              <w:bottom w:val="nil"/>
              <w:right w:val="nil"/>
            </w:tcBorders>
          </w:tcPr>
          <w:p w14:paraId="24EBDBD3" w14:textId="77777777"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Widmer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1992</w:t>
            </w:r>
            <w:r w:rsidRPr="007C5DE2">
              <w:rPr>
                <w:rFonts w:ascii="Verdana" w:hAnsi="Verdana" w:cs="Times"/>
                <w:color w:val="000000" w:themeColor="text1"/>
                <w:sz w:val="19"/>
                <w:szCs w:val="19"/>
              </w:rPr>
              <w:t>)</w:t>
            </w:r>
          </w:p>
        </w:tc>
        <w:tc>
          <w:tcPr>
            <w:tcW w:w="1701" w:type="dxa"/>
            <w:tcBorders>
              <w:top w:val="nil"/>
              <w:left w:val="nil"/>
              <w:bottom w:val="nil"/>
              <w:right w:val="nil"/>
            </w:tcBorders>
          </w:tcPr>
          <w:p w14:paraId="075CF849" w14:textId="4D8B5F3C" w:rsidR="003A792A" w:rsidRPr="007C5DE2" w:rsidRDefault="003A792A" w:rsidP="007C5DE2">
            <w:pPr>
              <w:rPr>
                <w:rFonts w:ascii="Verdana" w:hAnsi="Verdana" w:cs="Times"/>
                <w:color w:val="000000" w:themeColor="text1"/>
                <w:sz w:val="19"/>
                <w:szCs w:val="19"/>
                <w:lang w:val="nl-NL"/>
              </w:rPr>
            </w:pPr>
            <w:r w:rsidRPr="007C5DE2">
              <w:rPr>
                <w:rFonts w:ascii="Verdana" w:hAnsi="Verdana" w:cs="Times"/>
                <w:color w:val="000000" w:themeColor="text1"/>
                <w:sz w:val="19"/>
                <w:szCs w:val="19"/>
                <w:lang w:val="nl-NL"/>
              </w:rPr>
              <w:t xml:space="preserve">BD, MDD, DSM-III-R </w:t>
            </w:r>
          </w:p>
        </w:tc>
        <w:tc>
          <w:tcPr>
            <w:tcW w:w="1559" w:type="dxa"/>
            <w:tcBorders>
              <w:top w:val="nil"/>
              <w:left w:val="nil"/>
              <w:bottom w:val="nil"/>
              <w:right w:val="nil"/>
            </w:tcBorders>
          </w:tcPr>
          <w:p w14:paraId="14ADC716" w14:textId="76D1583C"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 plasma</w:t>
            </w:r>
          </w:p>
        </w:tc>
        <w:tc>
          <w:tcPr>
            <w:tcW w:w="1985" w:type="dxa"/>
            <w:tcBorders>
              <w:top w:val="nil"/>
              <w:left w:val="nil"/>
              <w:bottom w:val="nil"/>
              <w:right w:val="nil"/>
            </w:tcBorders>
          </w:tcPr>
          <w:p w14:paraId="69BB642B" w14:textId="3E2329B1" w:rsidR="003A792A" w:rsidRPr="007C5DE2" w:rsidRDefault="003A78FA" w:rsidP="007C5DE2">
            <w:pPr>
              <w:rPr>
                <w:rFonts w:ascii="Verdana" w:hAnsi="Verdana" w:cs="Times"/>
                <w:color w:val="000000" w:themeColor="text1"/>
                <w:sz w:val="19"/>
                <w:szCs w:val="19"/>
              </w:rPr>
            </w:pPr>
            <w:r w:rsidRPr="007C5DE2">
              <w:rPr>
                <w:rFonts w:ascii="Verdana" w:hAnsi="Verdana" w:cs="Times"/>
                <w:color w:val="000000" w:themeColor="text1"/>
                <w:sz w:val="19"/>
                <w:szCs w:val="19"/>
              </w:rPr>
              <w:t>Ad or lithium</w:t>
            </w:r>
          </w:p>
        </w:tc>
        <w:tc>
          <w:tcPr>
            <w:tcW w:w="2551" w:type="dxa"/>
            <w:gridSpan w:val="2"/>
            <w:tcBorders>
              <w:top w:val="nil"/>
              <w:left w:val="nil"/>
              <w:bottom w:val="nil"/>
              <w:right w:val="nil"/>
            </w:tcBorders>
          </w:tcPr>
          <w:p w14:paraId="54FEA2E8" w14:textId="732D2332"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12 weeks</w:t>
            </w:r>
          </w:p>
        </w:tc>
      </w:tr>
      <w:tr w:rsidR="003A792A" w:rsidRPr="007C5DE2" w14:paraId="72202870" w14:textId="77777777" w:rsidTr="007C5DE2">
        <w:tc>
          <w:tcPr>
            <w:tcW w:w="2269" w:type="dxa"/>
            <w:tcBorders>
              <w:top w:val="nil"/>
              <w:left w:val="nil"/>
              <w:bottom w:val="single" w:sz="4" w:space="0" w:color="auto"/>
              <w:right w:val="nil"/>
            </w:tcBorders>
          </w:tcPr>
          <w:p w14:paraId="252AE57F" w14:textId="77777777"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 xml:space="preserve">Kamei </w:t>
            </w:r>
            <w:r w:rsidRPr="007C5DE2">
              <w:rPr>
                <w:rFonts w:ascii="Verdana" w:hAnsi="Verdana" w:cs="Times"/>
                <w:i/>
                <w:color w:val="000000" w:themeColor="text1"/>
                <w:sz w:val="19"/>
                <w:szCs w:val="19"/>
              </w:rPr>
              <w:t>et al.</w:t>
            </w:r>
            <w:r w:rsidRPr="007C5DE2">
              <w:rPr>
                <w:rFonts w:ascii="Verdana" w:hAnsi="Verdana" w:cs="Times"/>
                <w:color w:val="000000" w:themeColor="text1"/>
                <w:sz w:val="19"/>
                <w:szCs w:val="19"/>
              </w:rPr>
              <w:t xml:space="preserve"> (</w:t>
            </w:r>
            <w:r w:rsidRPr="007C5DE2">
              <w:rPr>
                <w:rFonts w:ascii="Verdana" w:hAnsi="Verdana" w:cs="Times"/>
                <w:color w:val="0070C0"/>
                <w:sz w:val="19"/>
                <w:szCs w:val="19"/>
              </w:rPr>
              <w:t>1998)</w:t>
            </w:r>
          </w:p>
        </w:tc>
        <w:tc>
          <w:tcPr>
            <w:tcW w:w="1701" w:type="dxa"/>
            <w:tcBorders>
              <w:top w:val="nil"/>
              <w:left w:val="nil"/>
              <w:bottom w:val="single" w:sz="4" w:space="0" w:color="auto"/>
              <w:right w:val="nil"/>
            </w:tcBorders>
          </w:tcPr>
          <w:p w14:paraId="79B2F23B" w14:textId="2C3AD5D0"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MDD; DSM-III-R</w:t>
            </w:r>
          </w:p>
        </w:tc>
        <w:tc>
          <w:tcPr>
            <w:tcW w:w="1559" w:type="dxa"/>
            <w:tcBorders>
              <w:top w:val="nil"/>
              <w:left w:val="nil"/>
              <w:bottom w:val="single" w:sz="4" w:space="0" w:color="auto"/>
              <w:right w:val="nil"/>
            </w:tcBorders>
          </w:tcPr>
          <w:p w14:paraId="6103AB02" w14:textId="71A0DC17"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Erythrocytes</w:t>
            </w:r>
          </w:p>
        </w:tc>
        <w:tc>
          <w:tcPr>
            <w:tcW w:w="1985" w:type="dxa"/>
            <w:tcBorders>
              <w:top w:val="nil"/>
              <w:left w:val="nil"/>
              <w:bottom w:val="single" w:sz="4" w:space="0" w:color="auto"/>
              <w:right w:val="nil"/>
            </w:tcBorders>
          </w:tcPr>
          <w:p w14:paraId="64C44304" w14:textId="410D106A"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Ad or lithium</w:t>
            </w:r>
          </w:p>
        </w:tc>
        <w:tc>
          <w:tcPr>
            <w:tcW w:w="2551" w:type="dxa"/>
            <w:gridSpan w:val="2"/>
            <w:tcBorders>
              <w:top w:val="nil"/>
              <w:left w:val="nil"/>
              <w:bottom w:val="single" w:sz="4" w:space="0" w:color="auto"/>
              <w:right w:val="nil"/>
            </w:tcBorders>
          </w:tcPr>
          <w:p w14:paraId="584BE1BE" w14:textId="74789896" w:rsidR="003A792A" w:rsidRPr="007C5DE2" w:rsidRDefault="003A792A" w:rsidP="007C5DE2">
            <w:pPr>
              <w:rPr>
                <w:rFonts w:ascii="Verdana" w:hAnsi="Verdana" w:cs="Times"/>
                <w:color w:val="000000" w:themeColor="text1"/>
                <w:sz w:val="19"/>
                <w:szCs w:val="19"/>
              </w:rPr>
            </w:pPr>
            <w:r w:rsidRPr="007C5DE2">
              <w:rPr>
                <w:rFonts w:ascii="Verdana" w:hAnsi="Verdana" w:cs="Times"/>
                <w:color w:val="000000" w:themeColor="text1"/>
                <w:sz w:val="19"/>
                <w:szCs w:val="19"/>
              </w:rPr>
              <w:t>2 weeks to 12 months</w:t>
            </w:r>
          </w:p>
        </w:tc>
      </w:tr>
    </w:tbl>
    <w:p w14:paraId="426705D0" w14:textId="0262C928" w:rsidR="00265857" w:rsidRPr="007C5DE2" w:rsidRDefault="00265857" w:rsidP="002974BA">
      <w:pPr>
        <w:spacing w:line="276" w:lineRule="auto"/>
        <w:ind w:left="-283" w:right="-170"/>
        <w:rPr>
          <w:rFonts w:ascii="Verdana" w:hAnsi="Verdana" w:cs="Times"/>
          <w:sz w:val="19"/>
          <w:szCs w:val="19"/>
        </w:rPr>
      </w:pPr>
      <w:r w:rsidRPr="007C5DE2">
        <w:rPr>
          <w:rFonts w:ascii="Verdana" w:hAnsi="Verdana" w:cs="Times"/>
          <w:i/>
          <w:sz w:val="19"/>
          <w:szCs w:val="19"/>
        </w:rPr>
        <w:t>Abbreviations</w:t>
      </w:r>
      <w:r w:rsidR="00323180" w:rsidRPr="007C5DE2">
        <w:rPr>
          <w:rFonts w:ascii="Verdana" w:hAnsi="Verdana" w:cs="Times"/>
          <w:i/>
          <w:sz w:val="19"/>
          <w:szCs w:val="19"/>
        </w:rPr>
        <w:t>.</w:t>
      </w:r>
      <w:r w:rsidRPr="007C5DE2">
        <w:rPr>
          <w:rFonts w:ascii="Verdana" w:hAnsi="Verdana" w:cs="Times"/>
          <w:sz w:val="19"/>
          <w:szCs w:val="19"/>
        </w:rPr>
        <w:t xml:space="preserve"> AAS, Atomic Absorption</w:t>
      </w:r>
      <w:r w:rsidR="00E83AF3" w:rsidRPr="007C5DE2">
        <w:rPr>
          <w:rFonts w:ascii="Verdana" w:hAnsi="Verdana" w:cs="Times"/>
          <w:sz w:val="19"/>
          <w:szCs w:val="19"/>
        </w:rPr>
        <w:t xml:space="preserve"> S</w:t>
      </w:r>
      <w:r w:rsidR="00E8524E" w:rsidRPr="007C5DE2">
        <w:rPr>
          <w:rFonts w:ascii="Verdana" w:hAnsi="Verdana" w:cs="Times"/>
          <w:sz w:val="19"/>
          <w:szCs w:val="19"/>
        </w:rPr>
        <w:t>pectrophotometry; Ad, Antidepressant</w:t>
      </w:r>
      <w:r w:rsidRPr="007C5DE2">
        <w:rPr>
          <w:rFonts w:ascii="Verdana" w:hAnsi="Verdana" w:cs="Times"/>
          <w:sz w:val="19"/>
          <w:szCs w:val="19"/>
        </w:rPr>
        <w:t xml:space="preserve">; </w:t>
      </w:r>
      <w:r w:rsidR="006B6F93" w:rsidRPr="007C5DE2">
        <w:rPr>
          <w:rFonts w:ascii="Verdana" w:hAnsi="Verdana" w:cs="Times"/>
          <w:sz w:val="19"/>
          <w:szCs w:val="19"/>
        </w:rPr>
        <w:t>ATPase,</w:t>
      </w:r>
      <w:r w:rsidR="00B83DFE" w:rsidRPr="007C5DE2">
        <w:rPr>
          <w:rFonts w:ascii="Verdana" w:hAnsi="Verdana" w:cs="Times"/>
          <w:sz w:val="19"/>
          <w:szCs w:val="19"/>
        </w:rPr>
        <w:t xml:space="preserve"> Adenosine </w:t>
      </w:r>
      <w:proofErr w:type="spellStart"/>
      <w:r w:rsidR="00B83DFE" w:rsidRPr="007C5DE2">
        <w:rPr>
          <w:rFonts w:ascii="Verdana" w:hAnsi="Verdana" w:cs="Times"/>
          <w:sz w:val="19"/>
          <w:szCs w:val="19"/>
        </w:rPr>
        <w:t>triphosphatase</w:t>
      </w:r>
      <w:proofErr w:type="spellEnd"/>
      <w:r w:rsidR="00B83DFE" w:rsidRPr="007C5DE2">
        <w:rPr>
          <w:rFonts w:ascii="Verdana" w:hAnsi="Verdana" w:cs="Times"/>
          <w:sz w:val="19"/>
          <w:szCs w:val="19"/>
        </w:rPr>
        <w:t xml:space="preserve">; </w:t>
      </w:r>
      <w:r w:rsidRPr="007C5DE2">
        <w:rPr>
          <w:rFonts w:ascii="Verdana" w:hAnsi="Verdana" w:cs="Times"/>
          <w:sz w:val="19"/>
          <w:szCs w:val="19"/>
        </w:rPr>
        <w:t xml:space="preserve">BD, Bipolar Disorder; </w:t>
      </w:r>
      <w:r w:rsidR="00802649" w:rsidRPr="007C5DE2">
        <w:rPr>
          <w:rFonts w:ascii="Verdana" w:hAnsi="Verdana" w:cs="Times"/>
          <w:sz w:val="19"/>
          <w:szCs w:val="19"/>
        </w:rPr>
        <w:t xml:space="preserve">CPRS, Comprehensive Psychopathological Rating Scale; </w:t>
      </w:r>
      <w:r w:rsidR="00815522" w:rsidRPr="007C5DE2">
        <w:rPr>
          <w:rFonts w:ascii="Verdana" w:hAnsi="Verdana" w:cs="Times"/>
          <w:sz w:val="19"/>
          <w:szCs w:val="19"/>
        </w:rPr>
        <w:t xml:space="preserve">DSM, Diagnostic and Statistical Manual of Mental Disorders; </w:t>
      </w:r>
      <w:r w:rsidR="009D57D5" w:rsidRPr="007C5DE2">
        <w:rPr>
          <w:rFonts w:ascii="Verdana" w:hAnsi="Verdana" w:cs="Times"/>
          <w:sz w:val="19"/>
          <w:szCs w:val="19"/>
        </w:rPr>
        <w:t xml:space="preserve">ECT, Electric Convulsive Therapy; </w:t>
      </w:r>
      <w:r w:rsidR="00B919BE" w:rsidRPr="007C5DE2">
        <w:rPr>
          <w:rFonts w:ascii="Verdana" w:hAnsi="Verdana" w:cs="Times"/>
          <w:sz w:val="19"/>
          <w:szCs w:val="19"/>
        </w:rPr>
        <w:t xml:space="preserve">EPDS, Edinburgh Postnatal Depression Scale; </w:t>
      </w:r>
      <w:r w:rsidRPr="007C5DE2">
        <w:rPr>
          <w:rFonts w:ascii="Verdana" w:hAnsi="Verdana" w:cs="Times"/>
          <w:sz w:val="19"/>
          <w:szCs w:val="19"/>
        </w:rPr>
        <w:t xml:space="preserve">FAS, </w:t>
      </w:r>
      <w:r w:rsidRPr="007C5DE2">
        <w:rPr>
          <w:rFonts w:ascii="Verdana" w:hAnsi="Verdana" w:cs="Times"/>
          <w:color w:val="000000" w:themeColor="text1"/>
          <w:sz w:val="19"/>
          <w:szCs w:val="19"/>
        </w:rPr>
        <w:t>Flame absorption spectrophotometry</w:t>
      </w:r>
      <w:r w:rsidRPr="007C5DE2">
        <w:rPr>
          <w:rFonts w:ascii="Verdana" w:hAnsi="Verdana" w:cs="Times"/>
          <w:sz w:val="19"/>
          <w:szCs w:val="19"/>
        </w:rPr>
        <w:t xml:space="preserve">; </w:t>
      </w:r>
      <w:r w:rsidR="00815522" w:rsidRPr="007C5DE2">
        <w:rPr>
          <w:rFonts w:ascii="Verdana" w:hAnsi="Verdana" w:cs="Times"/>
          <w:sz w:val="19"/>
          <w:szCs w:val="19"/>
        </w:rPr>
        <w:t xml:space="preserve">ICD, International Classification of </w:t>
      </w:r>
      <w:r w:rsidR="00374EF9" w:rsidRPr="007C5DE2">
        <w:rPr>
          <w:rFonts w:ascii="Verdana" w:hAnsi="Verdana" w:cs="Times"/>
          <w:sz w:val="19"/>
          <w:szCs w:val="19"/>
        </w:rPr>
        <w:t>Diseases</w:t>
      </w:r>
      <w:r w:rsidR="00815522" w:rsidRPr="007C5DE2">
        <w:rPr>
          <w:rFonts w:ascii="Verdana" w:hAnsi="Verdana" w:cs="Times"/>
          <w:sz w:val="19"/>
          <w:szCs w:val="19"/>
        </w:rPr>
        <w:t xml:space="preserve">; </w:t>
      </w:r>
      <w:r w:rsidRPr="007C5DE2">
        <w:rPr>
          <w:rFonts w:ascii="Verdana" w:hAnsi="Verdana" w:cs="Times"/>
          <w:sz w:val="19"/>
          <w:szCs w:val="19"/>
        </w:rPr>
        <w:t>MDD, Major Depressive Disorder; N.A., Not Applicable; RDC, PPD, Post-Partum Depression;</w:t>
      </w:r>
      <w:r w:rsidR="00A127BE" w:rsidRPr="007C5DE2">
        <w:rPr>
          <w:rFonts w:ascii="Verdana" w:hAnsi="Verdana" w:cs="Times"/>
          <w:sz w:val="19"/>
          <w:szCs w:val="19"/>
        </w:rPr>
        <w:t xml:space="preserve"> rem, remitted;</w:t>
      </w:r>
      <w:r w:rsidRPr="007C5DE2">
        <w:rPr>
          <w:rFonts w:ascii="Verdana" w:hAnsi="Verdana" w:cs="Times"/>
          <w:sz w:val="19"/>
          <w:szCs w:val="19"/>
        </w:rPr>
        <w:t xml:space="preserve"> Research Diagnostic Criteria; SADS, Schedule of Affectiv</w:t>
      </w:r>
      <w:r w:rsidR="00815522" w:rsidRPr="007C5DE2">
        <w:rPr>
          <w:rFonts w:ascii="Verdana" w:hAnsi="Verdana" w:cs="Times"/>
          <w:sz w:val="19"/>
          <w:szCs w:val="19"/>
        </w:rPr>
        <w:t>e Disorders; S-R, Self-Reported</w:t>
      </w:r>
      <w:r w:rsidRPr="007C5DE2">
        <w:rPr>
          <w:rFonts w:ascii="Verdana" w:hAnsi="Verdana" w:cs="Times"/>
          <w:sz w:val="19"/>
          <w:szCs w:val="19"/>
        </w:rPr>
        <w:t xml:space="preserve"> </w:t>
      </w:r>
    </w:p>
    <w:p w14:paraId="2B08BB4B" w14:textId="4795FD75" w:rsidR="006A37EB" w:rsidRDefault="006A37EB" w:rsidP="00024073">
      <w:pPr>
        <w:spacing w:line="360" w:lineRule="auto"/>
        <w:rPr>
          <w:rFonts w:ascii="Verdana" w:hAnsi="Verdana"/>
          <w:sz w:val="24"/>
          <w:szCs w:val="24"/>
          <w:lang w:val="en-US"/>
        </w:rPr>
      </w:pPr>
    </w:p>
    <w:p w14:paraId="60295648" w14:textId="2CDFEDC3" w:rsidR="00127353" w:rsidRDefault="00127353" w:rsidP="00024073">
      <w:pPr>
        <w:spacing w:line="360" w:lineRule="auto"/>
        <w:rPr>
          <w:rFonts w:ascii="Verdana" w:hAnsi="Verdana"/>
          <w:sz w:val="24"/>
          <w:szCs w:val="24"/>
          <w:lang w:val="en-US"/>
        </w:rPr>
      </w:pPr>
    </w:p>
    <w:p w14:paraId="25B11102" w14:textId="14E631ED" w:rsidR="00127353" w:rsidRDefault="00127353" w:rsidP="00024073">
      <w:pPr>
        <w:spacing w:line="360" w:lineRule="auto"/>
        <w:rPr>
          <w:rFonts w:ascii="Verdana" w:hAnsi="Verdana"/>
          <w:sz w:val="24"/>
          <w:szCs w:val="24"/>
          <w:lang w:val="en-US"/>
        </w:rPr>
      </w:pPr>
    </w:p>
    <w:p w14:paraId="31925FD7" w14:textId="77777777" w:rsidR="007C5DE2" w:rsidRDefault="007C5DE2" w:rsidP="00024073">
      <w:pPr>
        <w:spacing w:line="360" w:lineRule="auto"/>
        <w:rPr>
          <w:rFonts w:ascii="Verdana" w:hAnsi="Verdana"/>
          <w:sz w:val="24"/>
          <w:szCs w:val="24"/>
          <w:lang w:val="en-US"/>
        </w:rPr>
      </w:pPr>
    </w:p>
    <w:p w14:paraId="457EFF80" w14:textId="77777777" w:rsidR="007C5DE2" w:rsidRPr="00127353" w:rsidRDefault="007C5DE2" w:rsidP="00024073">
      <w:pPr>
        <w:spacing w:line="360" w:lineRule="auto"/>
        <w:rPr>
          <w:rFonts w:ascii="Verdana" w:hAnsi="Verdana"/>
          <w:sz w:val="24"/>
          <w:szCs w:val="24"/>
          <w:lang w:val="en-US"/>
        </w:rPr>
      </w:pPr>
    </w:p>
    <w:p w14:paraId="0905E977" w14:textId="50BDCA91" w:rsidR="0050300F" w:rsidRPr="00127353" w:rsidRDefault="007B5420" w:rsidP="007B5420">
      <w:pPr>
        <w:tabs>
          <w:tab w:val="left" w:pos="6302"/>
        </w:tabs>
        <w:spacing w:line="360" w:lineRule="auto"/>
        <w:rPr>
          <w:rFonts w:ascii="Verdana" w:hAnsi="Verdana"/>
          <w:b/>
          <w:color w:val="C00000"/>
          <w:sz w:val="24"/>
          <w:szCs w:val="24"/>
          <w:lang w:val="en-US"/>
        </w:rPr>
      </w:pPr>
      <w:r w:rsidRPr="00127353">
        <w:rPr>
          <w:rFonts w:ascii="Verdana" w:hAnsi="Verdana"/>
          <w:b/>
          <w:color w:val="C00000"/>
          <w:sz w:val="24"/>
          <w:szCs w:val="24"/>
          <w:lang w:val="en-US"/>
        </w:rPr>
        <w:lastRenderedPageBreak/>
        <w:t xml:space="preserve">References </w:t>
      </w:r>
    </w:p>
    <w:p w14:paraId="6CA40116" w14:textId="77777777" w:rsidR="00C72262" w:rsidRPr="00382C3E" w:rsidRDefault="00C72262" w:rsidP="00C72262">
      <w:pPr>
        <w:jc w:val="both"/>
        <w:rPr>
          <w:rFonts w:ascii="Verdana" w:hAnsi="Verdana"/>
          <w:sz w:val="16"/>
          <w:szCs w:val="16"/>
        </w:rPr>
      </w:pPr>
      <w:proofErr w:type="spellStart"/>
      <w:r w:rsidRPr="00382C3E">
        <w:rPr>
          <w:rFonts w:ascii="Verdana" w:hAnsi="Verdana"/>
          <w:sz w:val="16"/>
          <w:szCs w:val="16"/>
        </w:rPr>
        <w:t>Bhudia</w:t>
      </w:r>
      <w:proofErr w:type="spellEnd"/>
      <w:r w:rsidRPr="00382C3E">
        <w:rPr>
          <w:rFonts w:ascii="Verdana" w:hAnsi="Verdana"/>
          <w:sz w:val="16"/>
          <w:szCs w:val="16"/>
        </w:rPr>
        <w:t xml:space="preserve"> SK, Cosgrove DM, </w:t>
      </w:r>
      <w:proofErr w:type="spellStart"/>
      <w:r w:rsidRPr="00382C3E">
        <w:rPr>
          <w:rFonts w:ascii="Verdana" w:hAnsi="Verdana"/>
          <w:sz w:val="16"/>
          <w:szCs w:val="16"/>
        </w:rPr>
        <w:t>Naugle</w:t>
      </w:r>
      <w:proofErr w:type="spellEnd"/>
      <w:r w:rsidRPr="00382C3E">
        <w:rPr>
          <w:rFonts w:ascii="Verdana" w:hAnsi="Verdana"/>
          <w:sz w:val="16"/>
          <w:szCs w:val="16"/>
        </w:rPr>
        <w:t xml:space="preserve"> RI, </w:t>
      </w:r>
      <w:proofErr w:type="spellStart"/>
      <w:r w:rsidRPr="00382C3E">
        <w:rPr>
          <w:rFonts w:ascii="Verdana" w:hAnsi="Verdana"/>
          <w:sz w:val="16"/>
          <w:szCs w:val="16"/>
        </w:rPr>
        <w:t>Rajeswaran</w:t>
      </w:r>
      <w:proofErr w:type="spellEnd"/>
      <w:r w:rsidRPr="00382C3E">
        <w:rPr>
          <w:rFonts w:ascii="Verdana" w:hAnsi="Verdana"/>
          <w:sz w:val="16"/>
          <w:szCs w:val="16"/>
        </w:rPr>
        <w:t xml:space="preserve"> J, Lam BK, Walton E. et al. Magnesium as a </w:t>
      </w:r>
      <w:proofErr w:type="spellStart"/>
      <w:r w:rsidRPr="00382C3E">
        <w:rPr>
          <w:rFonts w:ascii="Verdana" w:hAnsi="Verdana"/>
          <w:sz w:val="16"/>
          <w:szCs w:val="16"/>
        </w:rPr>
        <w:t>neuroprotectant</w:t>
      </w:r>
      <w:proofErr w:type="spellEnd"/>
      <w:r w:rsidRPr="00382C3E">
        <w:rPr>
          <w:rFonts w:ascii="Verdana" w:hAnsi="Verdana"/>
          <w:sz w:val="16"/>
          <w:szCs w:val="16"/>
        </w:rPr>
        <w:t xml:space="preserve"> in cardiac surgery: a randomized clinical trial. </w:t>
      </w:r>
      <w:r w:rsidRPr="00382C3E">
        <w:rPr>
          <w:rFonts w:ascii="Verdana" w:hAnsi="Verdana"/>
          <w:iCs/>
          <w:sz w:val="16"/>
          <w:szCs w:val="16"/>
        </w:rPr>
        <w:t xml:space="preserve">J </w:t>
      </w:r>
      <w:proofErr w:type="spellStart"/>
      <w:r w:rsidRPr="00382C3E">
        <w:rPr>
          <w:rFonts w:ascii="Verdana" w:hAnsi="Verdana"/>
          <w:iCs/>
          <w:sz w:val="16"/>
          <w:szCs w:val="16"/>
        </w:rPr>
        <w:t>Thorac</w:t>
      </w:r>
      <w:proofErr w:type="spellEnd"/>
      <w:r w:rsidRPr="00382C3E">
        <w:rPr>
          <w:rFonts w:ascii="Verdana" w:hAnsi="Verdana"/>
          <w:iCs/>
          <w:sz w:val="16"/>
          <w:szCs w:val="16"/>
        </w:rPr>
        <w:t xml:space="preserve"> </w:t>
      </w:r>
      <w:proofErr w:type="spellStart"/>
      <w:r w:rsidRPr="00382C3E">
        <w:rPr>
          <w:rFonts w:ascii="Verdana" w:hAnsi="Verdana"/>
          <w:iCs/>
          <w:sz w:val="16"/>
          <w:szCs w:val="16"/>
        </w:rPr>
        <w:t>Cardiovasc</w:t>
      </w:r>
      <w:proofErr w:type="spellEnd"/>
      <w:r w:rsidRPr="00382C3E">
        <w:rPr>
          <w:rFonts w:ascii="Verdana" w:hAnsi="Verdana"/>
          <w:iCs/>
          <w:sz w:val="16"/>
          <w:szCs w:val="16"/>
        </w:rPr>
        <w:t xml:space="preserve"> </w:t>
      </w:r>
      <w:proofErr w:type="spellStart"/>
      <w:r w:rsidRPr="00382C3E">
        <w:rPr>
          <w:rFonts w:ascii="Verdana" w:hAnsi="Verdana"/>
          <w:iCs/>
          <w:sz w:val="16"/>
          <w:szCs w:val="16"/>
        </w:rPr>
        <w:t>Surg</w:t>
      </w:r>
      <w:proofErr w:type="spellEnd"/>
      <w:r w:rsidRPr="00382C3E">
        <w:rPr>
          <w:rFonts w:ascii="Verdana" w:hAnsi="Verdana"/>
          <w:iCs/>
          <w:sz w:val="16"/>
          <w:szCs w:val="16"/>
        </w:rPr>
        <w:t xml:space="preserve"> 2006;</w:t>
      </w:r>
      <w:r w:rsidRPr="00382C3E">
        <w:rPr>
          <w:rFonts w:ascii="Verdana" w:hAnsi="Verdana"/>
          <w:sz w:val="16"/>
          <w:szCs w:val="16"/>
        </w:rPr>
        <w:t xml:space="preserve"> </w:t>
      </w:r>
      <w:r w:rsidRPr="00382C3E">
        <w:rPr>
          <w:rFonts w:ascii="Verdana" w:hAnsi="Verdana"/>
          <w:iCs/>
          <w:sz w:val="16"/>
          <w:szCs w:val="16"/>
        </w:rPr>
        <w:t>131</w:t>
      </w:r>
      <w:r w:rsidRPr="00382C3E">
        <w:rPr>
          <w:rFonts w:ascii="Verdana" w:hAnsi="Verdana"/>
          <w:sz w:val="16"/>
          <w:szCs w:val="16"/>
        </w:rPr>
        <w:t>(4): 853-61.</w:t>
      </w:r>
    </w:p>
    <w:p w14:paraId="1575CCAB" w14:textId="77777777" w:rsidR="00DE6EA5" w:rsidRPr="00DE6EA5" w:rsidRDefault="00DE6EA5" w:rsidP="007C5DE2">
      <w:pPr>
        <w:jc w:val="both"/>
        <w:outlineLvl w:val="0"/>
        <w:rPr>
          <w:rFonts w:ascii="Verdana" w:hAnsi="Verdana"/>
          <w:sz w:val="16"/>
          <w:szCs w:val="16"/>
          <w:lang w:val="en-US"/>
        </w:rPr>
      </w:pPr>
    </w:p>
    <w:p w14:paraId="36460089" w14:textId="5E6DF533" w:rsidR="00DE6EA5" w:rsidRDefault="00DE6EA5" w:rsidP="00DE6EA5">
      <w:pPr>
        <w:rPr>
          <w:rFonts w:ascii="Verdana" w:hAnsi="Verdana"/>
          <w:sz w:val="16"/>
          <w:szCs w:val="16"/>
          <w:lang w:val="en-GB" w:eastAsia="en-GB"/>
        </w:rPr>
      </w:pPr>
      <w:r w:rsidRPr="00DE6EA5">
        <w:rPr>
          <w:rFonts w:ascii="Verdana" w:hAnsi="Verdana"/>
          <w:sz w:val="16"/>
          <w:szCs w:val="16"/>
          <w:lang w:val="en-GB" w:eastAsia="en-GB"/>
        </w:rPr>
        <w:t xml:space="preserve">Cochrane Collaboration Handbook. Accessed at </w:t>
      </w:r>
      <w:hyperlink r:id="rId8" w:history="1">
        <w:r w:rsidR="00C72262" w:rsidRPr="00E63F3F">
          <w:rPr>
            <w:rStyle w:val="Hyperlink"/>
            <w:rFonts w:ascii="Verdana" w:hAnsi="Verdana"/>
            <w:sz w:val="16"/>
            <w:szCs w:val="16"/>
            <w:lang w:val="en-GB" w:eastAsia="en-GB"/>
          </w:rPr>
          <w:t>http://training.cochrane.org/handbook/pdf-versions on 4 September 2017</w:t>
        </w:r>
      </w:hyperlink>
      <w:r w:rsidRPr="00DE6EA5">
        <w:rPr>
          <w:rFonts w:ascii="Verdana" w:hAnsi="Verdana"/>
          <w:sz w:val="16"/>
          <w:szCs w:val="16"/>
          <w:lang w:val="en-GB" w:eastAsia="en-GB"/>
        </w:rPr>
        <w:t>.</w:t>
      </w:r>
    </w:p>
    <w:p w14:paraId="1AA7B065" w14:textId="77777777" w:rsidR="00C72262" w:rsidRDefault="00C72262" w:rsidP="00DE6EA5">
      <w:pPr>
        <w:rPr>
          <w:rFonts w:ascii="Verdana" w:hAnsi="Verdana"/>
          <w:sz w:val="16"/>
          <w:szCs w:val="16"/>
          <w:lang w:val="en-GB" w:eastAsia="en-GB"/>
        </w:rPr>
      </w:pPr>
    </w:p>
    <w:p w14:paraId="3B6495B2" w14:textId="3BF484DC" w:rsidR="00C72262" w:rsidRPr="00C72262" w:rsidRDefault="00C72262" w:rsidP="00DE6EA5">
      <w:pPr>
        <w:rPr>
          <w:rFonts w:ascii="Verdana" w:hAnsi="Verdana"/>
          <w:sz w:val="16"/>
          <w:szCs w:val="16"/>
        </w:rPr>
      </w:pPr>
      <w:r w:rsidRPr="00382C3E">
        <w:rPr>
          <w:rFonts w:ascii="Verdana" w:hAnsi="Verdana"/>
          <w:sz w:val="16"/>
          <w:szCs w:val="16"/>
        </w:rPr>
        <w:t xml:space="preserve">Frazer A, Ramsey TA, Swann A, Bowden C, Brunswick D, </w:t>
      </w:r>
      <w:proofErr w:type="spellStart"/>
      <w:r w:rsidRPr="00382C3E">
        <w:rPr>
          <w:rFonts w:ascii="Verdana" w:hAnsi="Verdana"/>
          <w:sz w:val="16"/>
          <w:szCs w:val="16"/>
        </w:rPr>
        <w:t>Garver</w:t>
      </w:r>
      <w:proofErr w:type="spellEnd"/>
      <w:r w:rsidRPr="00382C3E">
        <w:rPr>
          <w:rFonts w:ascii="Verdana" w:hAnsi="Verdana"/>
          <w:sz w:val="16"/>
          <w:szCs w:val="16"/>
        </w:rPr>
        <w:t xml:space="preserve"> D, et al. Plasma and erythrocyte electrolytes in affective disorders. </w:t>
      </w:r>
      <w:r w:rsidRPr="00382C3E">
        <w:rPr>
          <w:rFonts w:ascii="Verdana" w:hAnsi="Verdana"/>
          <w:iCs/>
          <w:sz w:val="16"/>
          <w:szCs w:val="16"/>
        </w:rPr>
        <w:t xml:space="preserve">J Affect </w:t>
      </w:r>
      <w:proofErr w:type="spellStart"/>
      <w:r w:rsidRPr="00382C3E">
        <w:rPr>
          <w:rFonts w:ascii="Verdana" w:hAnsi="Verdana"/>
          <w:iCs/>
          <w:sz w:val="16"/>
          <w:szCs w:val="16"/>
        </w:rPr>
        <w:t>Disord</w:t>
      </w:r>
      <w:proofErr w:type="spellEnd"/>
      <w:r w:rsidRPr="00382C3E">
        <w:rPr>
          <w:rFonts w:ascii="Verdana" w:hAnsi="Verdana"/>
          <w:iCs/>
          <w:sz w:val="16"/>
          <w:szCs w:val="16"/>
        </w:rPr>
        <w:t xml:space="preserve"> 1983</w:t>
      </w:r>
      <w:r w:rsidRPr="00382C3E">
        <w:rPr>
          <w:rFonts w:ascii="Verdana" w:hAnsi="Verdana"/>
          <w:sz w:val="16"/>
          <w:szCs w:val="16"/>
        </w:rPr>
        <w:t xml:space="preserve">; </w:t>
      </w:r>
      <w:r w:rsidRPr="00382C3E">
        <w:rPr>
          <w:rFonts w:ascii="Verdana" w:hAnsi="Verdana"/>
          <w:iCs/>
          <w:sz w:val="16"/>
          <w:szCs w:val="16"/>
        </w:rPr>
        <w:t>5</w:t>
      </w:r>
      <w:r>
        <w:rPr>
          <w:rFonts w:ascii="Verdana" w:hAnsi="Verdana"/>
          <w:sz w:val="16"/>
          <w:szCs w:val="16"/>
        </w:rPr>
        <w:t>(2): 103-13.</w:t>
      </w:r>
    </w:p>
    <w:p w14:paraId="2C6CDE69" w14:textId="77777777" w:rsidR="00DE6EA5" w:rsidRPr="00DE6EA5" w:rsidRDefault="00DE6EA5" w:rsidP="007C5DE2">
      <w:pPr>
        <w:jc w:val="both"/>
        <w:outlineLvl w:val="0"/>
        <w:rPr>
          <w:rFonts w:ascii="Verdana" w:hAnsi="Verdana"/>
          <w:sz w:val="16"/>
          <w:szCs w:val="16"/>
          <w:lang w:val="en-US"/>
        </w:rPr>
      </w:pPr>
    </w:p>
    <w:p w14:paraId="7E69B001" w14:textId="6EA2F9D6" w:rsidR="00365E19" w:rsidRPr="00DE6EA5" w:rsidRDefault="00DE6EA5" w:rsidP="007C5DE2">
      <w:pPr>
        <w:jc w:val="both"/>
        <w:outlineLvl w:val="0"/>
        <w:rPr>
          <w:rFonts w:ascii="Verdana" w:hAnsi="Verdana"/>
          <w:sz w:val="16"/>
          <w:szCs w:val="16"/>
          <w:lang w:val="nl-NL"/>
        </w:rPr>
      </w:pPr>
      <w:r>
        <w:rPr>
          <w:rFonts w:ascii="Verdana" w:hAnsi="Verdana"/>
          <w:sz w:val="16"/>
          <w:szCs w:val="16"/>
        </w:rPr>
        <w:t>Higgins JP,</w:t>
      </w:r>
      <w:r w:rsidR="00CA0ED4" w:rsidRPr="007C5DE2">
        <w:rPr>
          <w:rFonts w:ascii="Verdana" w:hAnsi="Verdana"/>
          <w:sz w:val="16"/>
          <w:szCs w:val="16"/>
        </w:rPr>
        <w:t xml:space="preserve"> Green, S. (Eds.). (2011). </w:t>
      </w:r>
      <w:r w:rsidR="00CA0ED4" w:rsidRPr="007C5DE2">
        <w:rPr>
          <w:rFonts w:ascii="Verdana" w:hAnsi="Verdana"/>
          <w:i/>
          <w:iCs/>
          <w:sz w:val="16"/>
          <w:szCs w:val="16"/>
        </w:rPr>
        <w:t>Cochrane handbook for systematic reviews of interventions</w:t>
      </w:r>
      <w:r w:rsidR="00CA0ED4" w:rsidRPr="007C5DE2">
        <w:rPr>
          <w:rFonts w:ascii="Verdana" w:hAnsi="Verdana"/>
          <w:sz w:val="16"/>
          <w:szCs w:val="16"/>
        </w:rPr>
        <w:t> (Vol. 4). John Wiley &amp; Sons.</w:t>
      </w:r>
      <w:r w:rsidR="007C5DE2">
        <w:rPr>
          <w:rFonts w:ascii="Verdana" w:hAnsi="Verdana"/>
          <w:sz w:val="16"/>
          <w:szCs w:val="16"/>
        </w:rPr>
        <w:t xml:space="preserve"> </w:t>
      </w:r>
      <w:hyperlink r:id="rId9" w:history="1">
        <w:r w:rsidR="00365E19" w:rsidRPr="00DE6EA5">
          <w:rPr>
            <w:rStyle w:val="Hyperlink"/>
            <w:rFonts w:ascii="Verdana" w:hAnsi="Verdana" w:cs="Arial"/>
            <w:color w:val="0070C0"/>
            <w:sz w:val="16"/>
            <w:szCs w:val="16"/>
            <w:lang w:val="nl-NL"/>
          </w:rPr>
          <w:t>http://community.cochrane.org/handbook</w:t>
        </w:r>
      </w:hyperlink>
      <w:r w:rsidR="00365E19" w:rsidRPr="00DE6EA5">
        <w:rPr>
          <w:rFonts w:ascii="Verdana" w:hAnsi="Verdana"/>
          <w:noProof/>
          <w:color w:val="000000" w:themeColor="text1"/>
          <w:sz w:val="16"/>
          <w:szCs w:val="16"/>
          <w:lang w:val="nl-NL"/>
        </w:rPr>
        <w:t>.</w:t>
      </w:r>
      <w:r w:rsidR="00365E19" w:rsidRPr="00DE6EA5">
        <w:rPr>
          <w:rFonts w:ascii="Verdana" w:hAnsi="Verdana" w:cs="Arial"/>
          <w:color w:val="000000" w:themeColor="text1"/>
          <w:sz w:val="16"/>
          <w:szCs w:val="16"/>
          <w:lang w:val="nl-NL"/>
        </w:rPr>
        <w:t xml:space="preserve"> </w:t>
      </w:r>
    </w:p>
    <w:p w14:paraId="0DE41B79" w14:textId="77777777" w:rsidR="00365E19" w:rsidRDefault="00365E19" w:rsidP="007C5DE2">
      <w:pPr>
        <w:jc w:val="both"/>
        <w:outlineLvl w:val="0"/>
        <w:rPr>
          <w:rFonts w:ascii="Verdana" w:hAnsi="Verdana" w:cs="Arial"/>
          <w:color w:val="000000" w:themeColor="text1"/>
          <w:sz w:val="16"/>
          <w:szCs w:val="16"/>
          <w:lang w:val="nl-NL"/>
        </w:rPr>
      </w:pPr>
    </w:p>
    <w:p w14:paraId="3FD5156F"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Jacka</w:t>
      </w:r>
      <w:proofErr w:type="spellEnd"/>
      <w:r w:rsidRPr="00382C3E">
        <w:rPr>
          <w:rFonts w:ascii="Verdana" w:hAnsi="Verdana"/>
          <w:sz w:val="16"/>
          <w:szCs w:val="16"/>
        </w:rPr>
        <w:t xml:space="preserve"> FN, Overland S, Stewart R, Tell GS, </w:t>
      </w:r>
      <w:proofErr w:type="spellStart"/>
      <w:r w:rsidRPr="00382C3E">
        <w:rPr>
          <w:rFonts w:ascii="Verdana" w:hAnsi="Verdana"/>
          <w:sz w:val="16"/>
          <w:szCs w:val="16"/>
        </w:rPr>
        <w:t>Bjelland</w:t>
      </w:r>
      <w:proofErr w:type="spellEnd"/>
      <w:r w:rsidRPr="00382C3E">
        <w:rPr>
          <w:rFonts w:ascii="Verdana" w:hAnsi="Verdana"/>
          <w:sz w:val="16"/>
          <w:szCs w:val="16"/>
        </w:rPr>
        <w:t xml:space="preserve"> I, </w:t>
      </w:r>
      <w:proofErr w:type="spellStart"/>
      <w:r w:rsidRPr="00382C3E">
        <w:rPr>
          <w:rFonts w:ascii="Verdana" w:hAnsi="Verdana"/>
          <w:sz w:val="16"/>
          <w:szCs w:val="16"/>
        </w:rPr>
        <w:t>Mykletun</w:t>
      </w:r>
      <w:proofErr w:type="spellEnd"/>
      <w:r w:rsidRPr="00382C3E">
        <w:rPr>
          <w:rFonts w:ascii="Verdana" w:hAnsi="Verdana"/>
          <w:sz w:val="16"/>
          <w:szCs w:val="16"/>
        </w:rPr>
        <w:t xml:space="preserve"> A. Association between magnesium intake and depression and anxiety in community-dwelling adults: the Hordaland Health Study. </w:t>
      </w:r>
      <w:proofErr w:type="spellStart"/>
      <w:r w:rsidRPr="00382C3E">
        <w:rPr>
          <w:rFonts w:ascii="Verdana" w:hAnsi="Verdana"/>
          <w:iCs/>
          <w:sz w:val="16"/>
          <w:szCs w:val="16"/>
        </w:rPr>
        <w:t>Aust</w:t>
      </w:r>
      <w:proofErr w:type="spellEnd"/>
      <w:r w:rsidRPr="00382C3E">
        <w:rPr>
          <w:rFonts w:ascii="Verdana" w:hAnsi="Verdana"/>
          <w:iCs/>
          <w:sz w:val="16"/>
          <w:szCs w:val="16"/>
        </w:rPr>
        <w:t xml:space="preserve"> N Z J Psychiatry 2009</w:t>
      </w:r>
      <w:r w:rsidRPr="00382C3E">
        <w:rPr>
          <w:rFonts w:ascii="Verdana" w:hAnsi="Verdana"/>
          <w:sz w:val="16"/>
          <w:szCs w:val="16"/>
        </w:rPr>
        <w:t xml:space="preserve">; </w:t>
      </w:r>
      <w:r w:rsidRPr="00382C3E">
        <w:rPr>
          <w:rFonts w:ascii="Verdana" w:hAnsi="Verdana"/>
          <w:iCs/>
          <w:sz w:val="16"/>
          <w:szCs w:val="16"/>
        </w:rPr>
        <w:t>43</w:t>
      </w:r>
      <w:r w:rsidRPr="00382C3E">
        <w:rPr>
          <w:rFonts w:ascii="Verdana" w:hAnsi="Verdana"/>
          <w:sz w:val="16"/>
          <w:szCs w:val="16"/>
        </w:rPr>
        <w:t xml:space="preserve">(1): 45-52. </w:t>
      </w:r>
    </w:p>
    <w:p w14:paraId="581F322F" w14:textId="77777777" w:rsidR="00C72262" w:rsidRPr="00DE6EA5" w:rsidRDefault="00C72262" w:rsidP="007C5DE2">
      <w:pPr>
        <w:jc w:val="both"/>
        <w:outlineLvl w:val="0"/>
        <w:rPr>
          <w:rFonts w:ascii="Verdana" w:hAnsi="Verdana" w:cs="Arial"/>
          <w:color w:val="000000" w:themeColor="text1"/>
          <w:sz w:val="16"/>
          <w:szCs w:val="16"/>
          <w:lang w:val="nl-NL"/>
        </w:rPr>
      </w:pPr>
    </w:p>
    <w:p w14:paraId="379208C8" w14:textId="65FD865D" w:rsidR="00365E19" w:rsidRPr="007C5DE2" w:rsidRDefault="00DE6EA5" w:rsidP="007C5DE2">
      <w:pPr>
        <w:pStyle w:val="Lijstalinea1"/>
        <w:tabs>
          <w:tab w:val="left" w:pos="7920"/>
          <w:tab w:val="left" w:pos="8789"/>
        </w:tabs>
        <w:spacing w:after="0" w:line="240" w:lineRule="auto"/>
        <w:ind w:left="0"/>
        <w:jc w:val="both"/>
        <w:rPr>
          <w:rFonts w:ascii="Verdana" w:hAnsi="Verdana"/>
          <w:color w:val="000000" w:themeColor="text1"/>
          <w:sz w:val="16"/>
          <w:szCs w:val="16"/>
          <w:lang w:val="en-CA"/>
        </w:rPr>
      </w:pPr>
      <w:proofErr w:type="spellStart"/>
      <w:r>
        <w:rPr>
          <w:rFonts w:ascii="Verdana" w:hAnsi="Verdana"/>
          <w:color w:val="000000" w:themeColor="text1"/>
          <w:sz w:val="16"/>
          <w:szCs w:val="16"/>
        </w:rPr>
        <w:t>Lievense</w:t>
      </w:r>
      <w:proofErr w:type="spellEnd"/>
      <w:r>
        <w:rPr>
          <w:rFonts w:ascii="Verdana" w:hAnsi="Verdana"/>
          <w:color w:val="000000" w:themeColor="text1"/>
          <w:sz w:val="16"/>
          <w:szCs w:val="16"/>
        </w:rPr>
        <w:t xml:space="preserve"> AM</w:t>
      </w:r>
      <w:r w:rsidR="00365E19" w:rsidRPr="007C5DE2">
        <w:rPr>
          <w:rFonts w:ascii="Verdana" w:hAnsi="Verdana"/>
          <w:color w:val="000000" w:themeColor="text1"/>
          <w:sz w:val="16"/>
          <w:szCs w:val="16"/>
        </w:rPr>
        <w:t xml:space="preserve">, </w:t>
      </w:r>
      <w:proofErr w:type="spellStart"/>
      <w:r w:rsidR="00365E19" w:rsidRPr="007C5DE2">
        <w:rPr>
          <w:rFonts w:ascii="Verdana" w:hAnsi="Verdana"/>
          <w:color w:val="000000" w:themeColor="text1"/>
          <w:sz w:val="16"/>
          <w:szCs w:val="16"/>
        </w:rPr>
        <w:t>Bierma</w:t>
      </w:r>
      <w:r w:rsidR="00365E19" w:rsidRPr="007C5DE2">
        <w:rPr>
          <w:rFonts w:eastAsia="Calibri" w:cs="Calibri"/>
          <w:color w:val="000000" w:themeColor="text1"/>
          <w:sz w:val="16"/>
          <w:szCs w:val="16"/>
        </w:rPr>
        <w:t>‐</w:t>
      </w:r>
      <w:r>
        <w:rPr>
          <w:rFonts w:ascii="Verdana" w:hAnsi="Verdana"/>
          <w:color w:val="000000" w:themeColor="text1"/>
          <w:sz w:val="16"/>
          <w:szCs w:val="16"/>
        </w:rPr>
        <w:t>Zeinstra</w:t>
      </w:r>
      <w:proofErr w:type="spellEnd"/>
      <w:r>
        <w:rPr>
          <w:rFonts w:ascii="Verdana" w:hAnsi="Verdana"/>
          <w:color w:val="000000" w:themeColor="text1"/>
          <w:sz w:val="16"/>
          <w:szCs w:val="16"/>
        </w:rPr>
        <w:t xml:space="preserve"> SMA, Verhagen AP, Van Baar ME, Verhaar JAN, Koes </w:t>
      </w:r>
      <w:proofErr w:type="gramStart"/>
      <w:r>
        <w:rPr>
          <w:rFonts w:ascii="Verdana" w:hAnsi="Verdana"/>
          <w:color w:val="000000" w:themeColor="text1"/>
          <w:sz w:val="16"/>
          <w:szCs w:val="16"/>
        </w:rPr>
        <w:t>BW.</w:t>
      </w:r>
      <w:r w:rsidR="00365E19" w:rsidRPr="007C5DE2">
        <w:rPr>
          <w:rFonts w:ascii="Verdana" w:hAnsi="Verdana"/>
          <w:color w:val="000000" w:themeColor="text1"/>
          <w:sz w:val="16"/>
          <w:szCs w:val="16"/>
        </w:rPr>
        <w:t>.</w:t>
      </w:r>
      <w:proofErr w:type="gramEnd"/>
      <w:r w:rsidR="00365E19" w:rsidRPr="007C5DE2">
        <w:rPr>
          <w:rFonts w:ascii="Verdana" w:hAnsi="Verdana"/>
          <w:color w:val="000000" w:themeColor="text1"/>
          <w:sz w:val="16"/>
          <w:szCs w:val="16"/>
        </w:rPr>
        <w:t xml:space="preserve"> </w:t>
      </w:r>
      <w:r w:rsidR="00365E19" w:rsidRPr="007C5DE2">
        <w:rPr>
          <w:rFonts w:ascii="Verdana" w:hAnsi="Verdana"/>
          <w:color w:val="000000" w:themeColor="text1"/>
          <w:sz w:val="16"/>
          <w:szCs w:val="16"/>
          <w:lang w:val="en-CA"/>
        </w:rPr>
        <w:t>Influence of obesity on the development of osteoarthritis of the hip: a systematic review. </w:t>
      </w:r>
      <w:proofErr w:type="spellStart"/>
      <w:r>
        <w:rPr>
          <w:rFonts w:ascii="Verdana" w:hAnsi="Verdana"/>
          <w:iCs/>
          <w:color w:val="000000" w:themeColor="text1"/>
          <w:sz w:val="16"/>
          <w:szCs w:val="16"/>
          <w:lang w:val="en-CA"/>
        </w:rPr>
        <w:t>Rheumatol</w:t>
      </w:r>
      <w:proofErr w:type="spellEnd"/>
      <w:r w:rsidR="00365E19" w:rsidRPr="00DE6EA5">
        <w:rPr>
          <w:rFonts w:ascii="Verdana" w:hAnsi="Verdana"/>
          <w:color w:val="000000" w:themeColor="text1"/>
          <w:sz w:val="16"/>
          <w:szCs w:val="16"/>
          <w:lang w:val="en-CA"/>
        </w:rPr>
        <w:t>,</w:t>
      </w:r>
      <w:r w:rsidRPr="00DE6EA5">
        <w:rPr>
          <w:rFonts w:ascii="Verdana" w:hAnsi="Verdana"/>
          <w:color w:val="000000" w:themeColor="text1"/>
          <w:sz w:val="16"/>
          <w:szCs w:val="16"/>
          <w:lang w:val="en-CA"/>
        </w:rPr>
        <w:t xml:space="preserve"> 2000;</w:t>
      </w:r>
      <w:r w:rsidR="00365E19" w:rsidRPr="00DE6EA5">
        <w:rPr>
          <w:rFonts w:ascii="Verdana" w:hAnsi="Verdana"/>
          <w:color w:val="000000" w:themeColor="text1"/>
          <w:sz w:val="16"/>
          <w:szCs w:val="16"/>
          <w:lang w:val="en-CA"/>
        </w:rPr>
        <w:t> </w:t>
      </w:r>
      <w:r w:rsidR="00365E19" w:rsidRPr="00DE6EA5">
        <w:rPr>
          <w:rFonts w:ascii="Verdana" w:hAnsi="Verdana"/>
          <w:iCs/>
          <w:color w:val="000000" w:themeColor="text1"/>
          <w:sz w:val="16"/>
          <w:szCs w:val="16"/>
          <w:lang w:val="en-CA"/>
        </w:rPr>
        <w:t>41</w:t>
      </w:r>
      <w:r w:rsidRPr="00DE6EA5">
        <w:rPr>
          <w:rFonts w:ascii="Verdana" w:hAnsi="Verdana"/>
          <w:color w:val="000000" w:themeColor="text1"/>
          <w:sz w:val="16"/>
          <w:szCs w:val="16"/>
          <w:lang w:val="en-CA"/>
        </w:rPr>
        <w:t>(10):</w:t>
      </w:r>
      <w:r>
        <w:rPr>
          <w:rFonts w:ascii="Verdana" w:hAnsi="Verdana"/>
          <w:color w:val="000000" w:themeColor="text1"/>
          <w:sz w:val="16"/>
          <w:szCs w:val="16"/>
          <w:lang w:val="en-CA"/>
        </w:rPr>
        <w:t xml:space="preserve"> 1155-</w:t>
      </w:r>
      <w:r w:rsidR="00365E19" w:rsidRPr="00DE6EA5">
        <w:rPr>
          <w:rFonts w:ascii="Verdana" w:hAnsi="Verdana"/>
          <w:color w:val="000000" w:themeColor="text1"/>
          <w:sz w:val="16"/>
          <w:szCs w:val="16"/>
          <w:lang w:val="en-CA"/>
        </w:rPr>
        <w:t>62.</w:t>
      </w:r>
    </w:p>
    <w:p w14:paraId="7DF707FE" w14:textId="77777777" w:rsidR="00365E19" w:rsidRPr="007C5DE2" w:rsidRDefault="00365E19" w:rsidP="007C5DE2">
      <w:pPr>
        <w:pStyle w:val="Lijstalinea1"/>
        <w:tabs>
          <w:tab w:val="left" w:pos="7920"/>
          <w:tab w:val="left" w:pos="8789"/>
        </w:tabs>
        <w:spacing w:after="0" w:line="240" w:lineRule="auto"/>
        <w:ind w:left="0"/>
        <w:jc w:val="both"/>
        <w:rPr>
          <w:rFonts w:ascii="Verdana" w:hAnsi="Verdana"/>
          <w:color w:val="000000" w:themeColor="text1"/>
          <w:sz w:val="16"/>
          <w:szCs w:val="16"/>
          <w:lang w:val="en-CA"/>
        </w:rPr>
      </w:pPr>
    </w:p>
    <w:p w14:paraId="0F0BD981"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Malleson</w:t>
      </w:r>
      <w:proofErr w:type="spellEnd"/>
      <w:r w:rsidRPr="00382C3E">
        <w:rPr>
          <w:rFonts w:ascii="Verdana" w:hAnsi="Verdana"/>
          <w:sz w:val="16"/>
          <w:szCs w:val="16"/>
        </w:rPr>
        <w:t xml:space="preserve"> A, </w:t>
      </w:r>
      <w:proofErr w:type="spellStart"/>
      <w:r w:rsidRPr="00382C3E">
        <w:rPr>
          <w:rFonts w:ascii="Verdana" w:hAnsi="Verdana"/>
          <w:sz w:val="16"/>
          <w:szCs w:val="16"/>
        </w:rPr>
        <w:t>Frizel</w:t>
      </w:r>
      <w:proofErr w:type="spellEnd"/>
      <w:r w:rsidRPr="00382C3E">
        <w:rPr>
          <w:rFonts w:ascii="Verdana" w:hAnsi="Verdana"/>
          <w:sz w:val="16"/>
          <w:szCs w:val="16"/>
        </w:rPr>
        <w:t xml:space="preserve"> D, Marks V. Ionized and total plasma calcium and magnesium before and after modified ECT. </w:t>
      </w:r>
      <w:r w:rsidRPr="00382C3E">
        <w:rPr>
          <w:rFonts w:ascii="Verdana" w:hAnsi="Verdana"/>
          <w:iCs/>
          <w:sz w:val="16"/>
          <w:szCs w:val="16"/>
        </w:rPr>
        <w:t>Br J Psychiatry 1968</w:t>
      </w:r>
      <w:r w:rsidRPr="00382C3E">
        <w:rPr>
          <w:rFonts w:ascii="Verdana" w:hAnsi="Verdana"/>
          <w:sz w:val="16"/>
          <w:szCs w:val="16"/>
        </w:rPr>
        <w:t>;</w:t>
      </w:r>
      <w:r w:rsidRPr="00382C3E">
        <w:rPr>
          <w:rFonts w:ascii="Verdana" w:hAnsi="Verdana"/>
          <w:i/>
          <w:sz w:val="16"/>
          <w:szCs w:val="16"/>
        </w:rPr>
        <w:t xml:space="preserve"> </w:t>
      </w:r>
      <w:r w:rsidRPr="00382C3E">
        <w:rPr>
          <w:rStyle w:val="Emphasis"/>
          <w:rFonts w:ascii="Verdana" w:hAnsi="Verdana"/>
          <w:i w:val="0"/>
          <w:color w:val="333333"/>
          <w:sz w:val="16"/>
          <w:szCs w:val="16"/>
        </w:rPr>
        <w:t>114</w:t>
      </w:r>
      <w:r w:rsidRPr="00382C3E">
        <w:rPr>
          <w:rFonts w:ascii="Verdana" w:hAnsi="Verdana"/>
          <w:color w:val="333333"/>
          <w:sz w:val="16"/>
          <w:szCs w:val="16"/>
          <w:shd w:val="clear" w:color="auto" w:fill="FFFFFF"/>
        </w:rPr>
        <w:t>(510); 631-33.</w:t>
      </w:r>
    </w:p>
    <w:p w14:paraId="54A3EA27" w14:textId="77777777" w:rsidR="00C72262" w:rsidRDefault="00C72262" w:rsidP="007C5DE2">
      <w:pPr>
        <w:jc w:val="both"/>
        <w:rPr>
          <w:rFonts w:ascii="Verdana" w:eastAsia="Calibri" w:hAnsi="Verdana"/>
          <w:color w:val="auto"/>
          <w:kern w:val="0"/>
          <w:sz w:val="16"/>
          <w:szCs w:val="16"/>
          <w:lang w:eastAsia="en-GB"/>
        </w:rPr>
      </w:pPr>
    </w:p>
    <w:p w14:paraId="7867A237" w14:textId="4BC4F3CD" w:rsidR="00365E19" w:rsidRPr="00DE6EA5" w:rsidRDefault="00DE6EA5" w:rsidP="007C5DE2">
      <w:pPr>
        <w:jc w:val="both"/>
        <w:rPr>
          <w:rFonts w:ascii="Verdana" w:eastAsia="Calibri" w:hAnsi="Verdana"/>
          <w:color w:val="auto"/>
          <w:kern w:val="0"/>
          <w:sz w:val="16"/>
          <w:szCs w:val="16"/>
          <w:lang w:val="en-US" w:eastAsia="en-GB"/>
        </w:rPr>
      </w:pPr>
      <w:r>
        <w:rPr>
          <w:rFonts w:ascii="Verdana" w:eastAsia="Calibri" w:hAnsi="Verdana"/>
          <w:color w:val="auto"/>
          <w:kern w:val="0"/>
          <w:sz w:val="16"/>
          <w:szCs w:val="16"/>
          <w:lang w:val="en-GB" w:eastAsia="en-GB"/>
        </w:rPr>
        <w:t xml:space="preserve">Moher D, </w:t>
      </w:r>
      <w:proofErr w:type="spellStart"/>
      <w:r>
        <w:rPr>
          <w:rFonts w:ascii="Verdana" w:eastAsia="Calibri" w:hAnsi="Verdana"/>
          <w:color w:val="auto"/>
          <w:kern w:val="0"/>
          <w:sz w:val="16"/>
          <w:szCs w:val="16"/>
          <w:lang w:val="en-GB" w:eastAsia="en-GB"/>
        </w:rPr>
        <w:t>Liberati</w:t>
      </w:r>
      <w:proofErr w:type="spellEnd"/>
      <w:r>
        <w:rPr>
          <w:rFonts w:ascii="Verdana" w:eastAsia="Calibri" w:hAnsi="Verdana"/>
          <w:color w:val="auto"/>
          <w:kern w:val="0"/>
          <w:sz w:val="16"/>
          <w:szCs w:val="16"/>
          <w:lang w:val="en-GB" w:eastAsia="en-GB"/>
        </w:rPr>
        <w:t xml:space="preserve"> A, </w:t>
      </w:r>
      <w:proofErr w:type="spellStart"/>
      <w:r>
        <w:rPr>
          <w:rFonts w:ascii="Verdana" w:eastAsia="Calibri" w:hAnsi="Verdana"/>
          <w:color w:val="auto"/>
          <w:kern w:val="0"/>
          <w:sz w:val="16"/>
          <w:szCs w:val="16"/>
          <w:lang w:val="en-GB" w:eastAsia="en-GB"/>
        </w:rPr>
        <w:t>Tetzlaff</w:t>
      </w:r>
      <w:proofErr w:type="spellEnd"/>
      <w:r>
        <w:rPr>
          <w:rFonts w:ascii="Verdana" w:eastAsia="Calibri" w:hAnsi="Verdana"/>
          <w:color w:val="auto"/>
          <w:kern w:val="0"/>
          <w:sz w:val="16"/>
          <w:szCs w:val="16"/>
          <w:lang w:val="en-GB" w:eastAsia="en-GB"/>
        </w:rPr>
        <w:t xml:space="preserve"> J, Altman DG, </w:t>
      </w:r>
      <w:proofErr w:type="spellStart"/>
      <w:r>
        <w:rPr>
          <w:rFonts w:ascii="Verdana" w:eastAsia="Calibri" w:hAnsi="Verdana"/>
          <w:color w:val="auto"/>
          <w:kern w:val="0"/>
          <w:sz w:val="16"/>
          <w:szCs w:val="16"/>
          <w:lang w:val="en-GB" w:eastAsia="en-GB"/>
        </w:rPr>
        <w:t>Prisma</w:t>
      </w:r>
      <w:proofErr w:type="spellEnd"/>
      <w:r>
        <w:rPr>
          <w:rFonts w:ascii="Verdana" w:eastAsia="Calibri" w:hAnsi="Verdana"/>
          <w:color w:val="auto"/>
          <w:kern w:val="0"/>
          <w:sz w:val="16"/>
          <w:szCs w:val="16"/>
          <w:lang w:val="en-GB" w:eastAsia="en-GB"/>
        </w:rPr>
        <w:t xml:space="preserve"> Group.</w:t>
      </w:r>
      <w:r w:rsidR="00365E19" w:rsidRPr="007C5DE2">
        <w:rPr>
          <w:rFonts w:ascii="Verdana" w:eastAsia="Calibri" w:hAnsi="Verdana"/>
          <w:color w:val="auto"/>
          <w:kern w:val="0"/>
          <w:sz w:val="16"/>
          <w:szCs w:val="16"/>
          <w:lang w:val="en-GB" w:eastAsia="en-GB"/>
        </w:rPr>
        <w:t xml:space="preserve"> Preferred reporting items for systematic reviews and meta-analyses: the PRISMA statement. </w:t>
      </w:r>
      <w:proofErr w:type="spellStart"/>
      <w:r w:rsidRPr="00DE6EA5">
        <w:rPr>
          <w:rFonts w:ascii="Verdana" w:eastAsia="Calibri" w:hAnsi="Verdana"/>
          <w:iCs/>
          <w:color w:val="auto"/>
          <w:kern w:val="0"/>
          <w:sz w:val="16"/>
          <w:szCs w:val="16"/>
          <w:lang w:val="en-US" w:eastAsia="en-GB"/>
        </w:rPr>
        <w:t>PLoS</w:t>
      </w:r>
      <w:proofErr w:type="spellEnd"/>
      <w:r w:rsidRPr="00DE6EA5">
        <w:rPr>
          <w:rFonts w:ascii="Verdana" w:eastAsia="Calibri" w:hAnsi="Verdana"/>
          <w:iCs/>
          <w:color w:val="auto"/>
          <w:kern w:val="0"/>
          <w:sz w:val="16"/>
          <w:szCs w:val="16"/>
          <w:lang w:val="en-US" w:eastAsia="en-GB"/>
        </w:rPr>
        <w:t xml:space="preserve"> Med</w:t>
      </w:r>
      <w:r w:rsidR="00C72262">
        <w:rPr>
          <w:rFonts w:ascii="Verdana" w:eastAsia="Calibri" w:hAnsi="Verdana"/>
          <w:iCs/>
          <w:color w:val="auto"/>
          <w:kern w:val="0"/>
          <w:sz w:val="16"/>
          <w:szCs w:val="16"/>
          <w:lang w:val="en-US" w:eastAsia="en-GB"/>
        </w:rPr>
        <w:t xml:space="preserve"> 2009</w:t>
      </w:r>
      <w:r w:rsidRPr="00DE6EA5">
        <w:rPr>
          <w:rFonts w:ascii="Verdana" w:eastAsia="Calibri" w:hAnsi="Verdana"/>
          <w:iCs/>
          <w:color w:val="auto"/>
          <w:kern w:val="0"/>
          <w:sz w:val="16"/>
          <w:szCs w:val="16"/>
          <w:lang w:val="en-US" w:eastAsia="en-GB"/>
        </w:rPr>
        <w:t>;</w:t>
      </w:r>
      <w:r w:rsidR="00365E19" w:rsidRPr="00DE6EA5">
        <w:rPr>
          <w:rFonts w:ascii="Verdana" w:eastAsia="Calibri" w:hAnsi="Verdana"/>
          <w:color w:val="auto"/>
          <w:kern w:val="0"/>
          <w:sz w:val="16"/>
          <w:szCs w:val="16"/>
          <w:lang w:val="en-US" w:eastAsia="en-GB"/>
        </w:rPr>
        <w:t> </w:t>
      </w:r>
      <w:r w:rsidR="00365E19" w:rsidRPr="00DE6EA5">
        <w:rPr>
          <w:rFonts w:ascii="Verdana" w:eastAsia="Calibri" w:hAnsi="Verdana"/>
          <w:iCs/>
          <w:color w:val="auto"/>
          <w:kern w:val="0"/>
          <w:sz w:val="16"/>
          <w:szCs w:val="16"/>
          <w:lang w:val="en-US" w:eastAsia="en-GB"/>
        </w:rPr>
        <w:t>6</w:t>
      </w:r>
      <w:r w:rsidRPr="00DE6EA5">
        <w:rPr>
          <w:rFonts w:ascii="Verdana" w:eastAsia="Calibri" w:hAnsi="Verdana"/>
          <w:color w:val="auto"/>
          <w:kern w:val="0"/>
          <w:sz w:val="16"/>
          <w:szCs w:val="16"/>
          <w:lang w:val="en-US" w:eastAsia="en-GB"/>
        </w:rPr>
        <w:t>(7):</w:t>
      </w:r>
      <w:r w:rsidR="00365E19" w:rsidRPr="00DE6EA5">
        <w:rPr>
          <w:rFonts w:ascii="Verdana" w:eastAsia="Calibri" w:hAnsi="Verdana"/>
          <w:color w:val="auto"/>
          <w:kern w:val="0"/>
          <w:sz w:val="16"/>
          <w:szCs w:val="16"/>
          <w:lang w:val="en-US" w:eastAsia="en-GB"/>
        </w:rPr>
        <w:t xml:space="preserve"> e1000097.</w:t>
      </w:r>
    </w:p>
    <w:p w14:paraId="740C738C" w14:textId="77777777" w:rsidR="00C72262" w:rsidRDefault="00C72262" w:rsidP="00C72262">
      <w:pPr>
        <w:rPr>
          <w:rFonts w:ascii="Verdana" w:hAnsi="Verdana"/>
          <w:sz w:val="16"/>
          <w:szCs w:val="16"/>
          <w:lang w:val="en-US"/>
        </w:rPr>
      </w:pPr>
    </w:p>
    <w:p w14:paraId="38FB18F9" w14:textId="77777777" w:rsidR="00C72262" w:rsidRDefault="00C72262" w:rsidP="00C72262">
      <w:pPr>
        <w:rPr>
          <w:rFonts w:ascii="Verdana" w:hAnsi="Verdana"/>
          <w:sz w:val="16"/>
          <w:szCs w:val="16"/>
        </w:rPr>
      </w:pPr>
      <w:r w:rsidRPr="00382C3E">
        <w:rPr>
          <w:rFonts w:ascii="Verdana" w:hAnsi="Verdana"/>
          <w:sz w:val="16"/>
          <w:szCs w:val="16"/>
        </w:rPr>
        <w:t>Nielsen J. Serum and erythrocyte magnesium in patients with manic states during lithium treatment. </w:t>
      </w:r>
      <w:proofErr w:type="spellStart"/>
      <w:r w:rsidRPr="00382C3E">
        <w:rPr>
          <w:rFonts w:ascii="Verdana" w:hAnsi="Verdana"/>
          <w:iCs/>
          <w:sz w:val="16"/>
          <w:szCs w:val="16"/>
        </w:rPr>
        <w:t>Acta</w:t>
      </w:r>
      <w:proofErr w:type="spellEnd"/>
      <w:r w:rsidRPr="00382C3E">
        <w:rPr>
          <w:rFonts w:ascii="Verdana" w:hAnsi="Verdana"/>
          <w:iCs/>
          <w:sz w:val="16"/>
          <w:szCs w:val="16"/>
        </w:rPr>
        <w:t xml:space="preserve"> </w:t>
      </w:r>
      <w:proofErr w:type="spellStart"/>
      <w:r w:rsidRPr="00382C3E">
        <w:rPr>
          <w:rFonts w:ascii="Verdana" w:hAnsi="Verdana"/>
          <w:iCs/>
          <w:sz w:val="16"/>
          <w:szCs w:val="16"/>
        </w:rPr>
        <w:t>Psychiatr</w:t>
      </w:r>
      <w:proofErr w:type="spellEnd"/>
      <w:r w:rsidRPr="00382C3E">
        <w:rPr>
          <w:rFonts w:ascii="Verdana" w:hAnsi="Verdana"/>
          <w:iCs/>
          <w:sz w:val="16"/>
          <w:szCs w:val="16"/>
        </w:rPr>
        <w:t xml:space="preserve"> </w:t>
      </w:r>
      <w:proofErr w:type="spellStart"/>
      <w:r w:rsidRPr="00382C3E">
        <w:rPr>
          <w:rFonts w:ascii="Verdana" w:hAnsi="Verdana"/>
          <w:iCs/>
          <w:sz w:val="16"/>
          <w:szCs w:val="16"/>
        </w:rPr>
        <w:t>Scand</w:t>
      </w:r>
      <w:proofErr w:type="spellEnd"/>
      <w:r w:rsidRPr="00382C3E">
        <w:rPr>
          <w:rFonts w:ascii="Verdana" w:hAnsi="Verdana"/>
          <w:iCs/>
          <w:sz w:val="16"/>
          <w:szCs w:val="16"/>
        </w:rPr>
        <w:t xml:space="preserve"> 1964;</w:t>
      </w:r>
      <w:r w:rsidRPr="00382C3E">
        <w:rPr>
          <w:rFonts w:ascii="Verdana" w:hAnsi="Verdana"/>
          <w:sz w:val="16"/>
          <w:szCs w:val="16"/>
        </w:rPr>
        <w:t> </w:t>
      </w:r>
      <w:r w:rsidRPr="00382C3E">
        <w:rPr>
          <w:rFonts w:ascii="Verdana" w:hAnsi="Verdana"/>
          <w:iCs/>
          <w:sz w:val="16"/>
          <w:szCs w:val="16"/>
        </w:rPr>
        <w:t>40</w:t>
      </w:r>
      <w:r w:rsidRPr="00382C3E">
        <w:rPr>
          <w:rFonts w:ascii="Verdana" w:hAnsi="Verdana"/>
          <w:sz w:val="16"/>
          <w:szCs w:val="16"/>
        </w:rPr>
        <w:t>(2): 190-6.</w:t>
      </w:r>
    </w:p>
    <w:p w14:paraId="5DDCC925" w14:textId="77777777" w:rsidR="00C72262" w:rsidRDefault="00C72262" w:rsidP="00C72262">
      <w:pPr>
        <w:rPr>
          <w:rFonts w:ascii="Verdana" w:hAnsi="Verdana"/>
          <w:sz w:val="16"/>
          <w:szCs w:val="16"/>
        </w:rPr>
      </w:pPr>
    </w:p>
    <w:p w14:paraId="5D2C1866" w14:textId="77777777" w:rsidR="00C72262" w:rsidRPr="00C72262" w:rsidRDefault="00C72262" w:rsidP="00C72262">
      <w:pPr>
        <w:rPr>
          <w:rFonts w:ascii="Verdana" w:hAnsi="Verdana"/>
          <w:sz w:val="16"/>
          <w:szCs w:val="16"/>
          <w:lang w:val="en-US"/>
        </w:rPr>
      </w:pPr>
      <w:proofErr w:type="spellStart"/>
      <w:r w:rsidRPr="00382C3E">
        <w:rPr>
          <w:rFonts w:ascii="Verdana" w:hAnsi="Verdana"/>
          <w:sz w:val="16"/>
          <w:szCs w:val="16"/>
        </w:rPr>
        <w:t>Rajizadeh</w:t>
      </w:r>
      <w:proofErr w:type="spellEnd"/>
      <w:r w:rsidRPr="00382C3E">
        <w:rPr>
          <w:rFonts w:ascii="Verdana" w:hAnsi="Verdana"/>
          <w:sz w:val="16"/>
          <w:szCs w:val="16"/>
        </w:rPr>
        <w:t xml:space="preserve"> A, </w:t>
      </w:r>
      <w:proofErr w:type="spellStart"/>
      <w:r w:rsidRPr="00382C3E">
        <w:rPr>
          <w:rFonts w:ascii="Verdana" w:hAnsi="Verdana"/>
          <w:sz w:val="16"/>
          <w:szCs w:val="16"/>
        </w:rPr>
        <w:t>Mozaffari-Khosravi</w:t>
      </w:r>
      <w:proofErr w:type="spellEnd"/>
      <w:r w:rsidRPr="00382C3E">
        <w:rPr>
          <w:rFonts w:ascii="Verdana" w:hAnsi="Verdana"/>
          <w:sz w:val="16"/>
          <w:szCs w:val="16"/>
        </w:rPr>
        <w:t xml:space="preserve"> H, </w:t>
      </w:r>
      <w:proofErr w:type="spellStart"/>
      <w:r w:rsidRPr="00382C3E">
        <w:rPr>
          <w:rFonts w:ascii="Verdana" w:hAnsi="Verdana"/>
          <w:sz w:val="16"/>
          <w:szCs w:val="16"/>
        </w:rPr>
        <w:t>Yassini-Ardakani</w:t>
      </w:r>
      <w:proofErr w:type="spellEnd"/>
      <w:r w:rsidRPr="00382C3E">
        <w:rPr>
          <w:rFonts w:ascii="Verdana" w:hAnsi="Verdana"/>
          <w:sz w:val="16"/>
          <w:szCs w:val="16"/>
        </w:rPr>
        <w:t xml:space="preserve"> M, </w:t>
      </w:r>
      <w:proofErr w:type="spellStart"/>
      <w:r w:rsidRPr="00382C3E">
        <w:rPr>
          <w:rFonts w:ascii="Verdana" w:hAnsi="Verdana"/>
          <w:sz w:val="16"/>
          <w:szCs w:val="16"/>
        </w:rPr>
        <w:t>Dehghani</w:t>
      </w:r>
      <w:proofErr w:type="spellEnd"/>
      <w:r w:rsidRPr="00382C3E">
        <w:rPr>
          <w:rFonts w:ascii="Verdana" w:hAnsi="Verdana"/>
          <w:sz w:val="16"/>
          <w:szCs w:val="16"/>
        </w:rPr>
        <w:t xml:space="preserve"> A. Effect of magnesium supplementation on depression status in depressed patients with magnesium deficiency: A randomized, double-blind, placebo-controlled trial. </w:t>
      </w:r>
      <w:proofErr w:type="spellStart"/>
      <w:r w:rsidRPr="00C72262">
        <w:rPr>
          <w:rFonts w:ascii="Verdana" w:hAnsi="Verdana"/>
          <w:iCs/>
          <w:sz w:val="16"/>
          <w:szCs w:val="16"/>
          <w:lang w:val="en-US"/>
        </w:rPr>
        <w:t>Nutr</w:t>
      </w:r>
      <w:proofErr w:type="spellEnd"/>
      <w:r w:rsidRPr="00C72262">
        <w:rPr>
          <w:rFonts w:ascii="Verdana" w:hAnsi="Verdana"/>
          <w:iCs/>
          <w:sz w:val="16"/>
          <w:szCs w:val="16"/>
          <w:lang w:val="en-US"/>
        </w:rPr>
        <w:t xml:space="preserve"> 2017</w:t>
      </w:r>
      <w:r w:rsidRPr="00C72262">
        <w:rPr>
          <w:rFonts w:ascii="Verdana" w:hAnsi="Verdana"/>
          <w:sz w:val="16"/>
          <w:szCs w:val="16"/>
          <w:lang w:val="en-US"/>
        </w:rPr>
        <w:t>; </w:t>
      </w:r>
      <w:r w:rsidRPr="00C72262">
        <w:rPr>
          <w:rFonts w:ascii="Verdana" w:hAnsi="Verdana"/>
          <w:iCs/>
          <w:sz w:val="16"/>
          <w:szCs w:val="16"/>
          <w:lang w:val="en-US"/>
        </w:rPr>
        <w:t>35</w:t>
      </w:r>
      <w:r w:rsidRPr="00C72262">
        <w:rPr>
          <w:rFonts w:ascii="Verdana" w:hAnsi="Verdana"/>
          <w:sz w:val="16"/>
          <w:szCs w:val="16"/>
          <w:lang w:val="en-US"/>
        </w:rPr>
        <w:t>: 56-60</w:t>
      </w:r>
    </w:p>
    <w:p w14:paraId="5CEF235A" w14:textId="77777777" w:rsidR="00C72262" w:rsidRDefault="00C72262" w:rsidP="00C72262">
      <w:pPr>
        <w:rPr>
          <w:rFonts w:ascii="Verdana" w:hAnsi="Verdana"/>
          <w:sz w:val="16"/>
          <w:szCs w:val="16"/>
        </w:rPr>
      </w:pPr>
    </w:p>
    <w:p w14:paraId="7A1D8673" w14:textId="05365B40" w:rsidR="00C72262" w:rsidRPr="00382C3E" w:rsidRDefault="00C72262" w:rsidP="00C72262">
      <w:pPr>
        <w:rPr>
          <w:rFonts w:ascii="Verdana" w:hAnsi="Verdana"/>
          <w:sz w:val="16"/>
          <w:szCs w:val="16"/>
        </w:rPr>
      </w:pPr>
      <w:proofErr w:type="spellStart"/>
      <w:r w:rsidRPr="00382C3E">
        <w:rPr>
          <w:rFonts w:ascii="Verdana" w:hAnsi="Verdana"/>
          <w:sz w:val="16"/>
          <w:szCs w:val="16"/>
        </w:rPr>
        <w:t>Styczeń</w:t>
      </w:r>
      <w:proofErr w:type="spellEnd"/>
      <w:r w:rsidRPr="00382C3E">
        <w:rPr>
          <w:rFonts w:ascii="Verdana" w:hAnsi="Verdana"/>
          <w:sz w:val="16"/>
          <w:szCs w:val="16"/>
        </w:rPr>
        <w:t xml:space="preserve"> K, </w:t>
      </w:r>
      <w:proofErr w:type="spellStart"/>
      <w:r w:rsidRPr="00382C3E">
        <w:rPr>
          <w:rFonts w:ascii="Verdana" w:hAnsi="Verdana"/>
          <w:sz w:val="16"/>
          <w:szCs w:val="16"/>
        </w:rPr>
        <w:t>Siwek</w:t>
      </w:r>
      <w:proofErr w:type="spellEnd"/>
      <w:r w:rsidRPr="00382C3E">
        <w:rPr>
          <w:rFonts w:ascii="Verdana" w:hAnsi="Verdana"/>
          <w:sz w:val="16"/>
          <w:szCs w:val="16"/>
        </w:rPr>
        <w:t xml:space="preserve"> M, Sowa-</w:t>
      </w:r>
      <w:proofErr w:type="spellStart"/>
      <w:r w:rsidRPr="00382C3E">
        <w:rPr>
          <w:rFonts w:ascii="Verdana" w:hAnsi="Verdana"/>
          <w:sz w:val="16"/>
          <w:szCs w:val="16"/>
        </w:rPr>
        <w:t>Kućma</w:t>
      </w:r>
      <w:proofErr w:type="spellEnd"/>
      <w:r w:rsidRPr="00382C3E">
        <w:rPr>
          <w:rFonts w:ascii="Verdana" w:hAnsi="Verdana"/>
          <w:sz w:val="16"/>
          <w:szCs w:val="16"/>
        </w:rPr>
        <w:t xml:space="preserve"> M, </w:t>
      </w:r>
      <w:proofErr w:type="spellStart"/>
      <w:r w:rsidRPr="00382C3E">
        <w:rPr>
          <w:rFonts w:ascii="Verdana" w:hAnsi="Verdana"/>
          <w:sz w:val="16"/>
          <w:szCs w:val="16"/>
        </w:rPr>
        <w:t>Dudek</w:t>
      </w:r>
      <w:proofErr w:type="spellEnd"/>
      <w:r w:rsidRPr="00382C3E">
        <w:rPr>
          <w:rFonts w:ascii="Verdana" w:hAnsi="Verdana"/>
          <w:sz w:val="16"/>
          <w:szCs w:val="16"/>
        </w:rPr>
        <w:t xml:space="preserve"> D, </w:t>
      </w:r>
      <w:proofErr w:type="spellStart"/>
      <w:r w:rsidRPr="00382C3E">
        <w:rPr>
          <w:rFonts w:ascii="Verdana" w:hAnsi="Verdana"/>
          <w:sz w:val="16"/>
          <w:szCs w:val="16"/>
        </w:rPr>
        <w:t>Reczyński</w:t>
      </w:r>
      <w:proofErr w:type="spellEnd"/>
      <w:r w:rsidRPr="00382C3E">
        <w:rPr>
          <w:rFonts w:ascii="Verdana" w:hAnsi="Verdana"/>
          <w:sz w:val="16"/>
          <w:szCs w:val="16"/>
        </w:rPr>
        <w:t xml:space="preserve"> W, </w:t>
      </w:r>
      <w:proofErr w:type="spellStart"/>
      <w:r w:rsidRPr="00382C3E">
        <w:rPr>
          <w:rFonts w:ascii="Verdana" w:hAnsi="Verdana"/>
          <w:sz w:val="16"/>
          <w:szCs w:val="16"/>
        </w:rPr>
        <w:t>Szewczyk</w:t>
      </w:r>
      <w:proofErr w:type="spellEnd"/>
      <w:r w:rsidRPr="00382C3E">
        <w:rPr>
          <w:rFonts w:ascii="Verdana" w:hAnsi="Verdana"/>
          <w:sz w:val="16"/>
          <w:szCs w:val="16"/>
        </w:rPr>
        <w:t xml:space="preserve"> B, et al. The serum magnesium concentration as a potential state marker in patients with unipolar affective disorder. </w:t>
      </w:r>
      <w:proofErr w:type="spellStart"/>
      <w:r w:rsidRPr="00382C3E">
        <w:rPr>
          <w:rFonts w:ascii="Verdana" w:hAnsi="Verdana"/>
          <w:iCs/>
          <w:sz w:val="16"/>
          <w:szCs w:val="16"/>
        </w:rPr>
        <w:t>Psychiatr</w:t>
      </w:r>
      <w:proofErr w:type="spellEnd"/>
      <w:r w:rsidRPr="00382C3E">
        <w:rPr>
          <w:rFonts w:ascii="Verdana" w:hAnsi="Verdana"/>
          <w:iCs/>
          <w:sz w:val="16"/>
          <w:szCs w:val="16"/>
        </w:rPr>
        <w:t xml:space="preserve"> Pol</w:t>
      </w:r>
      <w:r w:rsidRPr="00382C3E">
        <w:rPr>
          <w:rFonts w:ascii="Verdana" w:hAnsi="Verdana"/>
          <w:sz w:val="16"/>
          <w:szCs w:val="16"/>
        </w:rPr>
        <w:t xml:space="preserve"> 2015; </w:t>
      </w:r>
      <w:r w:rsidRPr="00382C3E">
        <w:rPr>
          <w:rFonts w:ascii="Verdana" w:hAnsi="Verdana"/>
          <w:iCs/>
          <w:sz w:val="16"/>
          <w:szCs w:val="16"/>
        </w:rPr>
        <w:t>49</w:t>
      </w:r>
      <w:r>
        <w:rPr>
          <w:rFonts w:ascii="Verdana" w:hAnsi="Verdana"/>
          <w:sz w:val="16"/>
          <w:szCs w:val="16"/>
        </w:rPr>
        <w:t>: 1265-76.</w:t>
      </w:r>
    </w:p>
    <w:p w14:paraId="111A40C6" w14:textId="77777777" w:rsidR="00365E19" w:rsidRPr="00DE6EA5" w:rsidRDefault="00365E19" w:rsidP="007C5DE2">
      <w:pPr>
        <w:jc w:val="both"/>
        <w:rPr>
          <w:rFonts w:ascii="Verdana" w:eastAsia="Calibri" w:hAnsi="Verdana"/>
          <w:color w:val="auto"/>
          <w:kern w:val="0"/>
          <w:sz w:val="16"/>
          <w:szCs w:val="16"/>
          <w:lang w:val="en-US" w:eastAsia="en-GB"/>
        </w:rPr>
      </w:pPr>
    </w:p>
    <w:p w14:paraId="1496F8BE" w14:textId="7E3870E4" w:rsidR="00365E19" w:rsidRPr="007C5DE2" w:rsidRDefault="00365E19" w:rsidP="007C5DE2">
      <w:pPr>
        <w:jc w:val="both"/>
        <w:outlineLvl w:val="0"/>
        <w:rPr>
          <w:rFonts w:ascii="Verdana" w:hAnsi="Verdana" w:cs="Times"/>
          <w:color w:val="000000" w:themeColor="text1"/>
          <w:sz w:val="16"/>
          <w:szCs w:val="16"/>
        </w:rPr>
      </w:pPr>
      <w:r w:rsidRPr="007C5DE2">
        <w:rPr>
          <w:rFonts w:ascii="Verdana" w:hAnsi="Verdana" w:cs="Times"/>
          <w:color w:val="000000" w:themeColor="text1"/>
          <w:sz w:val="16"/>
          <w:szCs w:val="16"/>
        </w:rPr>
        <w:t xml:space="preserve">The U.S. Department of Health and Human services, National Heart, Lung and Blood Institute </w:t>
      </w:r>
      <w:hyperlink r:id="rId10" w:history="1">
        <w:r w:rsidRPr="007C5DE2">
          <w:rPr>
            <w:rStyle w:val="Hyperlink"/>
            <w:rFonts w:ascii="Verdana" w:hAnsi="Verdana" w:cs="Times"/>
            <w:sz w:val="16"/>
            <w:szCs w:val="16"/>
          </w:rPr>
          <w:t>http://www.nhlbi.nih.gov/health-pro/guidelines/in-develop/cardiovascular-risk-reduction/tools/rct</w:t>
        </w:r>
      </w:hyperlink>
      <w:r w:rsidRPr="007C5DE2">
        <w:rPr>
          <w:rFonts w:ascii="Verdana" w:hAnsi="Verdana" w:cs="Times"/>
          <w:color w:val="000000" w:themeColor="text1"/>
          <w:sz w:val="16"/>
          <w:szCs w:val="16"/>
        </w:rPr>
        <w:t>.</w:t>
      </w:r>
    </w:p>
    <w:p w14:paraId="1F1D1E53" w14:textId="2C52C99E" w:rsidR="00E93F82" w:rsidRPr="007C5DE2" w:rsidRDefault="00E93F82" w:rsidP="007C5DE2">
      <w:pPr>
        <w:jc w:val="both"/>
        <w:outlineLvl w:val="0"/>
        <w:rPr>
          <w:rFonts w:ascii="Verdana" w:hAnsi="Verdana" w:cs="Arial"/>
          <w:color w:val="000000" w:themeColor="text1"/>
          <w:sz w:val="16"/>
          <w:szCs w:val="16"/>
          <w:lang w:val="en-US"/>
        </w:rPr>
      </w:pPr>
    </w:p>
    <w:p w14:paraId="3FA229FF" w14:textId="77777777" w:rsidR="00C72262" w:rsidRPr="00DE6EA5" w:rsidRDefault="00C72262" w:rsidP="00C72262">
      <w:pPr>
        <w:jc w:val="both"/>
        <w:outlineLvl w:val="0"/>
        <w:rPr>
          <w:rFonts w:ascii="Verdana" w:hAnsi="Verdana" w:cs="Arial"/>
          <w:color w:val="000000" w:themeColor="text1"/>
          <w:sz w:val="16"/>
          <w:szCs w:val="16"/>
          <w:lang w:val="en-US"/>
        </w:rPr>
      </w:pPr>
      <w:r w:rsidRPr="007C5DE2">
        <w:rPr>
          <w:rFonts w:ascii="Verdana" w:hAnsi="Verdana" w:cs="Arial"/>
          <w:color w:val="000000" w:themeColor="text1"/>
          <w:sz w:val="16"/>
          <w:szCs w:val="16"/>
        </w:rPr>
        <w:t>Wells</w:t>
      </w:r>
      <w:r w:rsidRPr="00DE6EA5">
        <w:rPr>
          <w:rFonts w:ascii="Verdana" w:hAnsi="Verdana" w:cs="Arial"/>
          <w:color w:val="000000" w:themeColor="text1"/>
          <w:sz w:val="16"/>
          <w:szCs w:val="16"/>
        </w:rPr>
        <w:t xml:space="preserve">, G. A., Shea, B., </w:t>
      </w:r>
      <w:proofErr w:type="spellStart"/>
      <w:r w:rsidRPr="00DE6EA5">
        <w:rPr>
          <w:rFonts w:ascii="Verdana" w:hAnsi="Verdana" w:cs="Arial"/>
          <w:color w:val="000000" w:themeColor="text1"/>
          <w:sz w:val="16"/>
          <w:szCs w:val="16"/>
        </w:rPr>
        <w:t>O’connell</w:t>
      </w:r>
      <w:proofErr w:type="spellEnd"/>
      <w:r w:rsidRPr="00DE6EA5">
        <w:rPr>
          <w:rFonts w:ascii="Verdana" w:hAnsi="Verdana" w:cs="Arial"/>
          <w:color w:val="000000" w:themeColor="text1"/>
          <w:sz w:val="16"/>
          <w:szCs w:val="16"/>
        </w:rPr>
        <w:t xml:space="preserve">, D., Peterson, J., Welch, V., </w:t>
      </w:r>
      <w:proofErr w:type="spellStart"/>
      <w:r w:rsidRPr="00DE6EA5">
        <w:rPr>
          <w:rFonts w:ascii="Verdana" w:hAnsi="Verdana" w:cs="Arial"/>
          <w:color w:val="000000" w:themeColor="text1"/>
          <w:sz w:val="16"/>
          <w:szCs w:val="16"/>
        </w:rPr>
        <w:t>Losos</w:t>
      </w:r>
      <w:proofErr w:type="spellEnd"/>
      <w:r w:rsidRPr="00DE6EA5">
        <w:rPr>
          <w:rFonts w:ascii="Verdana" w:hAnsi="Verdana" w:cs="Arial"/>
          <w:color w:val="000000" w:themeColor="text1"/>
          <w:sz w:val="16"/>
          <w:szCs w:val="16"/>
        </w:rPr>
        <w:t xml:space="preserve">, M., &amp; </w:t>
      </w:r>
      <w:proofErr w:type="spellStart"/>
      <w:r w:rsidRPr="00DE6EA5">
        <w:rPr>
          <w:rFonts w:ascii="Verdana" w:hAnsi="Verdana" w:cs="Arial"/>
          <w:color w:val="000000" w:themeColor="text1"/>
          <w:sz w:val="16"/>
          <w:szCs w:val="16"/>
        </w:rPr>
        <w:t>Tugwell</w:t>
      </w:r>
      <w:proofErr w:type="spellEnd"/>
      <w:r w:rsidRPr="00DE6EA5">
        <w:rPr>
          <w:rFonts w:ascii="Verdana" w:hAnsi="Verdana" w:cs="Arial"/>
          <w:color w:val="000000" w:themeColor="text1"/>
          <w:sz w:val="16"/>
          <w:szCs w:val="16"/>
        </w:rPr>
        <w:t>, P. (2013). The Newcastle-Ottawa Scale (NOS) for assessing the quality of nonrandomized studies in meta-analyses. 2009. </w:t>
      </w:r>
      <w:proofErr w:type="spellStart"/>
      <w:r w:rsidRPr="00DE6EA5">
        <w:rPr>
          <w:rFonts w:ascii="Verdana" w:hAnsi="Verdana" w:cs="Arial"/>
          <w:iCs/>
          <w:color w:val="000000" w:themeColor="text1"/>
          <w:sz w:val="16"/>
          <w:szCs w:val="16"/>
        </w:rPr>
        <w:t>Epub</w:t>
      </w:r>
      <w:proofErr w:type="spellEnd"/>
      <w:r w:rsidRPr="00DE6EA5">
        <w:rPr>
          <w:rFonts w:ascii="Verdana" w:hAnsi="Verdana" w:cs="Arial"/>
          <w:iCs/>
          <w:color w:val="000000" w:themeColor="text1"/>
          <w:sz w:val="16"/>
          <w:szCs w:val="16"/>
        </w:rPr>
        <w:t xml:space="preserve"> Available from: </w:t>
      </w:r>
      <w:r w:rsidRPr="00DE6EA5">
        <w:rPr>
          <w:rFonts w:ascii="Verdana" w:hAnsi="Verdana" w:cs="Arial"/>
          <w:iCs/>
          <w:color w:val="0070C0"/>
          <w:sz w:val="16"/>
          <w:szCs w:val="16"/>
          <w:u w:val="single"/>
        </w:rPr>
        <w:t>http://www. ohri.ca</w:t>
      </w:r>
      <w:r w:rsidRPr="00DE6EA5">
        <w:rPr>
          <w:rFonts w:ascii="Verdana" w:hAnsi="Verdana" w:cs="Arial"/>
          <w:color w:val="000000" w:themeColor="text1"/>
          <w:sz w:val="16"/>
          <w:szCs w:val="16"/>
          <w:lang w:val="en-US"/>
        </w:rPr>
        <w:t xml:space="preserve">. </w:t>
      </w:r>
    </w:p>
    <w:p w14:paraId="34656946" w14:textId="77777777" w:rsidR="00C72262" w:rsidRPr="00382C3E" w:rsidRDefault="00C72262" w:rsidP="00C72262">
      <w:pPr>
        <w:rPr>
          <w:rFonts w:ascii="Verdana" w:hAnsi="Verdana"/>
          <w:sz w:val="16"/>
          <w:szCs w:val="16"/>
        </w:rPr>
      </w:pPr>
    </w:p>
    <w:p w14:paraId="31846471"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Yary</w:t>
      </w:r>
      <w:proofErr w:type="spellEnd"/>
      <w:r w:rsidRPr="00382C3E">
        <w:rPr>
          <w:rFonts w:ascii="Verdana" w:hAnsi="Verdana"/>
          <w:sz w:val="16"/>
          <w:szCs w:val="16"/>
        </w:rPr>
        <w:t xml:space="preserve"> T, </w:t>
      </w:r>
      <w:proofErr w:type="spellStart"/>
      <w:r w:rsidRPr="00382C3E">
        <w:rPr>
          <w:rFonts w:ascii="Verdana" w:hAnsi="Verdana"/>
          <w:sz w:val="16"/>
          <w:szCs w:val="16"/>
        </w:rPr>
        <w:t>Lehto</w:t>
      </w:r>
      <w:proofErr w:type="spellEnd"/>
      <w:r w:rsidRPr="00382C3E">
        <w:rPr>
          <w:rFonts w:ascii="Verdana" w:hAnsi="Verdana"/>
          <w:sz w:val="16"/>
          <w:szCs w:val="16"/>
        </w:rPr>
        <w:t xml:space="preserve"> SM, </w:t>
      </w:r>
      <w:proofErr w:type="spellStart"/>
      <w:r w:rsidRPr="00382C3E">
        <w:rPr>
          <w:rFonts w:ascii="Verdana" w:hAnsi="Verdana"/>
          <w:sz w:val="16"/>
          <w:szCs w:val="16"/>
        </w:rPr>
        <w:t>Tolmunen</w:t>
      </w:r>
      <w:proofErr w:type="spellEnd"/>
      <w:r w:rsidRPr="00382C3E">
        <w:rPr>
          <w:rFonts w:ascii="Verdana" w:hAnsi="Verdana"/>
          <w:sz w:val="16"/>
          <w:szCs w:val="16"/>
        </w:rPr>
        <w:t xml:space="preserve"> T, </w:t>
      </w:r>
      <w:proofErr w:type="spellStart"/>
      <w:r w:rsidRPr="00382C3E">
        <w:rPr>
          <w:rFonts w:ascii="Verdana" w:hAnsi="Verdana"/>
          <w:sz w:val="16"/>
          <w:szCs w:val="16"/>
        </w:rPr>
        <w:t>Tuomainen</w:t>
      </w:r>
      <w:proofErr w:type="spellEnd"/>
      <w:r w:rsidRPr="00382C3E">
        <w:rPr>
          <w:rFonts w:ascii="Verdana" w:hAnsi="Verdana"/>
          <w:sz w:val="16"/>
          <w:szCs w:val="16"/>
        </w:rPr>
        <w:t xml:space="preserve"> TP, </w:t>
      </w:r>
      <w:proofErr w:type="spellStart"/>
      <w:r w:rsidRPr="00382C3E">
        <w:rPr>
          <w:rFonts w:ascii="Verdana" w:hAnsi="Verdana"/>
          <w:sz w:val="16"/>
          <w:szCs w:val="16"/>
        </w:rPr>
        <w:t>Kauhanen</w:t>
      </w:r>
      <w:proofErr w:type="spellEnd"/>
      <w:r w:rsidRPr="00382C3E">
        <w:rPr>
          <w:rFonts w:ascii="Verdana" w:hAnsi="Verdana"/>
          <w:sz w:val="16"/>
          <w:szCs w:val="16"/>
        </w:rPr>
        <w:t xml:space="preserve"> J, </w:t>
      </w:r>
      <w:proofErr w:type="spellStart"/>
      <w:r w:rsidRPr="00382C3E">
        <w:rPr>
          <w:rFonts w:ascii="Verdana" w:hAnsi="Verdana"/>
          <w:sz w:val="16"/>
          <w:szCs w:val="16"/>
        </w:rPr>
        <w:t>Voutilainen</w:t>
      </w:r>
      <w:proofErr w:type="spellEnd"/>
      <w:r w:rsidRPr="00382C3E">
        <w:rPr>
          <w:rFonts w:ascii="Verdana" w:hAnsi="Verdana"/>
          <w:sz w:val="16"/>
          <w:szCs w:val="16"/>
        </w:rPr>
        <w:t xml:space="preserve"> S, et al. Dietary magnesium intake and the incidence of depression: A 20-year follow-up study. </w:t>
      </w:r>
      <w:r w:rsidRPr="00382C3E">
        <w:rPr>
          <w:rFonts w:ascii="Verdana" w:hAnsi="Verdana"/>
          <w:iCs/>
          <w:sz w:val="16"/>
          <w:szCs w:val="16"/>
        </w:rPr>
        <w:t xml:space="preserve">J Affect </w:t>
      </w:r>
      <w:proofErr w:type="spellStart"/>
      <w:r w:rsidRPr="00382C3E">
        <w:rPr>
          <w:rFonts w:ascii="Verdana" w:hAnsi="Verdana"/>
          <w:iCs/>
          <w:sz w:val="16"/>
          <w:szCs w:val="16"/>
        </w:rPr>
        <w:t>Disord</w:t>
      </w:r>
      <w:proofErr w:type="spellEnd"/>
      <w:r w:rsidRPr="00382C3E">
        <w:rPr>
          <w:rFonts w:ascii="Verdana" w:hAnsi="Verdana"/>
          <w:iCs/>
          <w:sz w:val="16"/>
          <w:szCs w:val="16"/>
        </w:rPr>
        <w:t xml:space="preserve"> 2016</w:t>
      </w:r>
      <w:r w:rsidRPr="00382C3E">
        <w:rPr>
          <w:rFonts w:ascii="Verdana" w:hAnsi="Verdana"/>
          <w:sz w:val="16"/>
          <w:szCs w:val="16"/>
        </w:rPr>
        <w:t xml:space="preserve">; </w:t>
      </w:r>
      <w:r w:rsidRPr="00382C3E">
        <w:rPr>
          <w:rFonts w:ascii="Verdana" w:hAnsi="Verdana"/>
          <w:iCs/>
          <w:sz w:val="16"/>
          <w:szCs w:val="16"/>
        </w:rPr>
        <w:t>193</w:t>
      </w:r>
      <w:r w:rsidRPr="00382C3E">
        <w:rPr>
          <w:rFonts w:ascii="Verdana" w:hAnsi="Verdana"/>
          <w:sz w:val="16"/>
          <w:szCs w:val="16"/>
        </w:rPr>
        <w:t>: 94-8.</w:t>
      </w:r>
    </w:p>
    <w:p w14:paraId="3E2EDC85" w14:textId="77777777" w:rsidR="00C72262" w:rsidRPr="00382C3E" w:rsidRDefault="00C72262" w:rsidP="00C72262">
      <w:pPr>
        <w:jc w:val="both"/>
        <w:rPr>
          <w:rFonts w:ascii="Verdana" w:hAnsi="Verdana"/>
          <w:sz w:val="16"/>
          <w:szCs w:val="16"/>
        </w:rPr>
      </w:pPr>
    </w:p>
    <w:p w14:paraId="08DAF4A1" w14:textId="77777777" w:rsidR="00C72262" w:rsidRPr="00382C3E" w:rsidRDefault="00C72262" w:rsidP="00C72262">
      <w:pPr>
        <w:jc w:val="both"/>
        <w:rPr>
          <w:rFonts w:ascii="Verdana" w:hAnsi="Verdana"/>
          <w:sz w:val="16"/>
          <w:szCs w:val="16"/>
        </w:rPr>
      </w:pPr>
      <w:proofErr w:type="spellStart"/>
      <w:r w:rsidRPr="00382C3E">
        <w:rPr>
          <w:rFonts w:ascii="Verdana" w:hAnsi="Verdana"/>
          <w:sz w:val="16"/>
          <w:szCs w:val="16"/>
        </w:rPr>
        <w:t>Bjørum</w:t>
      </w:r>
      <w:proofErr w:type="spellEnd"/>
      <w:r w:rsidRPr="00382C3E">
        <w:rPr>
          <w:rFonts w:ascii="Verdana" w:hAnsi="Verdana"/>
          <w:sz w:val="16"/>
          <w:szCs w:val="16"/>
        </w:rPr>
        <w:t xml:space="preserve"> N. Electrolytes in blood in endogenous depression. </w:t>
      </w:r>
      <w:proofErr w:type="spellStart"/>
      <w:r w:rsidRPr="00382C3E">
        <w:rPr>
          <w:rFonts w:ascii="Verdana" w:hAnsi="Verdana"/>
          <w:iCs/>
          <w:sz w:val="16"/>
          <w:szCs w:val="16"/>
        </w:rPr>
        <w:t>Acta</w:t>
      </w:r>
      <w:proofErr w:type="spellEnd"/>
      <w:r w:rsidRPr="00382C3E">
        <w:rPr>
          <w:rFonts w:ascii="Verdana" w:hAnsi="Verdana"/>
          <w:iCs/>
          <w:sz w:val="16"/>
          <w:szCs w:val="16"/>
        </w:rPr>
        <w:t xml:space="preserve"> </w:t>
      </w:r>
      <w:proofErr w:type="spellStart"/>
      <w:r w:rsidRPr="00382C3E">
        <w:rPr>
          <w:rFonts w:ascii="Verdana" w:hAnsi="Verdana"/>
          <w:iCs/>
          <w:sz w:val="16"/>
          <w:szCs w:val="16"/>
        </w:rPr>
        <w:t>Psychiatr</w:t>
      </w:r>
      <w:proofErr w:type="spellEnd"/>
      <w:r w:rsidRPr="00382C3E">
        <w:rPr>
          <w:rFonts w:ascii="Verdana" w:hAnsi="Verdana"/>
          <w:iCs/>
          <w:sz w:val="16"/>
          <w:szCs w:val="16"/>
        </w:rPr>
        <w:t xml:space="preserve"> </w:t>
      </w:r>
      <w:proofErr w:type="spellStart"/>
      <w:r w:rsidRPr="00382C3E">
        <w:rPr>
          <w:rFonts w:ascii="Verdana" w:hAnsi="Verdana"/>
          <w:iCs/>
          <w:sz w:val="16"/>
          <w:szCs w:val="16"/>
        </w:rPr>
        <w:t>Scand</w:t>
      </w:r>
      <w:proofErr w:type="spellEnd"/>
      <w:r w:rsidRPr="00382C3E">
        <w:rPr>
          <w:rFonts w:ascii="Verdana" w:hAnsi="Verdana"/>
          <w:iCs/>
          <w:sz w:val="16"/>
          <w:szCs w:val="16"/>
        </w:rPr>
        <w:t xml:space="preserve"> 1972</w:t>
      </w:r>
      <w:r w:rsidRPr="00382C3E">
        <w:rPr>
          <w:rFonts w:ascii="Verdana" w:hAnsi="Verdana"/>
          <w:sz w:val="16"/>
          <w:szCs w:val="16"/>
        </w:rPr>
        <w:t xml:space="preserve">; </w:t>
      </w:r>
      <w:r w:rsidRPr="00382C3E">
        <w:rPr>
          <w:rFonts w:ascii="Verdana" w:hAnsi="Verdana"/>
          <w:iCs/>
          <w:sz w:val="16"/>
          <w:szCs w:val="16"/>
        </w:rPr>
        <w:t>48</w:t>
      </w:r>
      <w:r w:rsidRPr="00382C3E">
        <w:rPr>
          <w:rFonts w:ascii="Verdana" w:hAnsi="Verdana"/>
          <w:sz w:val="16"/>
          <w:szCs w:val="16"/>
        </w:rPr>
        <w:t>(1): 59-68.</w:t>
      </w:r>
    </w:p>
    <w:p w14:paraId="52E77664" w14:textId="77777777" w:rsidR="00C72262" w:rsidRPr="00382C3E" w:rsidRDefault="00C72262" w:rsidP="00C72262">
      <w:pPr>
        <w:jc w:val="both"/>
        <w:rPr>
          <w:rFonts w:ascii="Verdana" w:hAnsi="Verdana"/>
          <w:sz w:val="16"/>
          <w:szCs w:val="16"/>
        </w:rPr>
      </w:pPr>
    </w:p>
    <w:p w14:paraId="14B5B31F" w14:textId="77777777" w:rsidR="00C72262" w:rsidRPr="00382C3E" w:rsidRDefault="00C72262" w:rsidP="00C72262">
      <w:pPr>
        <w:jc w:val="both"/>
        <w:rPr>
          <w:rFonts w:ascii="Verdana" w:hAnsi="Verdana"/>
          <w:sz w:val="16"/>
          <w:szCs w:val="16"/>
        </w:rPr>
      </w:pPr>
      <w:proofErr w:type="spellStart"/>
      <w:r w:rsidRPr="00382C3E">
        <w:rPr>
          <w:rFonts w:ascii="Verdana" w:hAnsi="Verdana"/>
          <w:sz w:val="16"/>
          <w:szCs w:val="16"/>
        </w:rPr>
        <w:t>Bjørum</w:t>
      </w:r>
      <w:proofErr w:type="spellEnd"/>
      <w:r w:rsidRPr="00382C3E">
        <w:rPr>
          <w:rFonts w:ascii="Verdana" w:hAnsi="Verdana"/>
          <w:sz w:val="16"/>
          <w:szCs w:val="16"/>
        </w:rPr>
        <w:t xml:space="preserve"> N, </w:t>
      </w:r>
      <w:proofErr w:type="spellStart"/>
      <w:r w:rsidRPr="00382C3E">
        <w:rPr>
          <w:rFonts w:ascii="Verdana" w:hAnsi="Verdana"/>
          <w:sz w:val="16"/>
          <w:szCs w:val="16"/>
        </w:rPr>
        <w:t>Mellerup</w:t>
      </w:r>
      <w:proofErr w:type="spellEnd"/>
      <w:r w:rsidRPr="00382C3E">
        <w:rPr>
          <w:rFonts w:ascii="Verdana" w:hAnsi="Verdana"/>
          <w:sz w:val="16"/>
          <w:szCs w:val="16"/>
        </w:rPr>
        <w:t xml:space="preserve"> ET, </w:t>
      </w:r>
      <w:proofErr w:type="spellStart"/>
      <w:r w:rsidRPr="00382C3E">
        <w:rPr>
          <w:rFonts w:ascii="Verdana" w:hAnsi="Verdana"/>
          <w:sz w:val="16"/>
          <w:szCs w:val="16"/>
        </w:rPr>
        <w:t>Rafaelsen</w:t>
      </w:r>
      <w:proofErr w:type="spellEnd"/>
      <w:r w:rsidRPr="00382C3E">
        <w:rPr>
          <w:rFonts w:ascii="Verdana" w:hAnsi="Verdana"/>
          <w:sz w:val="16"/>
          <w:szCs w:val="16"/>
        </w:rPr>
        <w:t xml:space="preserve"> OJ. Electrolytes in urine in endogenous depression.</w:t>
      </w:r>
      <w:r w:rsidRPr="00382C3E">
        <w:rPr>
          <w:rFonts w:ascii="Verdana" w:hAnsi="Verdana"/>
          <w:i/>
          <w:iCs/>
          <w:sz w:val="16"/>
          <w:szCs w:val="16"/>
        </w:rPr>
        <w:t xml:space="preserve"> </w:t>
      </w:r>
      <w:proofErr w:type="spellStart"/>
      <w:r w:rsidRPr="00382C3E">
        <w:rPr>
          <w:rFonts w:ascii="Verdana" w:hAnsi="Verdana"/>
          <w:i/>
          <w:iCs/>
          <w:sz w:val="16"/>
          <w:szCs w:val="16"/>
        </w:rPr>
        <w:t>Acta</w:t>
      </w:r>
      <w:proofErr w:type="spellEnd"/>
      <w:r w:rsidRPr="00382C3E">
        <w:rPr>
          <w:rFonts w:ascii="Verdana" w:hAnsi="Verdana"/>
          <w:i/>
          <w:iCs/>
          <w:sz w:val="16"/>
          <w:szCs w:val="16"/>
        </w:rPr>
        <w:t xml:space="preserve"> </w:t>
      </w:r>
      <w:proofErr w:type="spellStart"/>
      <w:r w:rsidRPr="00382C3E">
        <w:rPr>
          <w:rFonts w:ascii="Verdana" w:hAnsi="Verdana"/>
          <w:i/>
          <w:iCs/>
          <w:sz w:val="16"/>
          <w:szCs w:val="16"/>
        </w:rPr>
        <w:t>Psychiatr</w:t>
      </w:r>
      <w:proofErr w:type="spellEnd"/>
      <w:r w:rsidRPr="00382C3E">
        <w:rPr>
          <w:rFonts w:ascii="Verdana" w:hAnsi="Verdana"/>
          <w:i/>
          <w:iCs/>
          <w:sz w:val="16"/>
          <w:szCs w:val="16"/>
        </w:rPr>
        <w:t xml:space="preserve"> </w:t>
      </w:r>
      <w:proofErr w:type="spellStart"/>
      <w:r w:rsidRPr="00382C3E">
        <w:rPr>
          <w:rFonts w:ascii="Verdana" w:hAnsi="Verdana"/>
          <w:i/>
          <w:iCs/>
          <w:sz w:val="16"/>
          <w:szCs w:val="16"/>
        </w:rPr>
        <w:t>Scand</w:t>
      </w:r>
      <w:proofErr w:type="spellEnd"/>
      <w:r w:rsidRPr="00382C3E">
        <w:rPr>
          <w:rFonts w:ascii="Verdana" w:hAnsi="Verdana"/>
          <w:i/>
          <w:iCs/>
          <w:sz w:val="16"/>
          <w:szCs w:val="16"/>
        </w:rPr>
        <w:t xml:space="preserve"> 1972</w:t>
      </w:r>
      <w:r w:rsidRPr="00382C3E">
        <w:rPr>
          <w:rFonts w:ascii="Verdana" w:hAnsi="Verdana"/>
          <w:sz w:val="16"/>
          <w:szCs w:val="16"/>
        </w:rPr>
        <w:t xml:space="preserve">; </w:t>
      </w:r>
      <w:r w:rsidRPr="00382C3E">
        <w:rPr>
          <w:rFonts w:ascii="Verdana" w:hAnsi="Verdana"/>
          <w:i/>
          <w:iCs/>
          <w:sz w:val="16"/>
          <w:szCs w:val="16"/>
        </w:rPr>
        <w:t>48</w:t>
      </w:r>
      <w:r w:rsidRPr="00382C3E">
        <w:rPr>
          <w:rFonts w:ascii="Verdana" w:hAnsi="Verdana"/>
          <w:sz w:val="16"/>
          <w:szCs w:val="16"/>
        </w:rPr>
        <w:t>(4): 337-49.</w:t>
      </w:r>
    </w:p>
    <w:p w14:paraId="19A5691B" w14:textId="77777777" w:rsidR="00C72262" w:rsidRPr="00382C3E" w:rsidRDefault="00C72262" w:rsidP="00C72262">
      <w:pPr>
        <w:jc w:val="both"/>
        <w:rPr>
          <w:rFonts w:ascii="Verdana" w:hAnsi="Verdana" w:cs="Times"/>
          <w:color w:val="000000" w:themeColor="text1"/>
          <w:sz w:val="16"/>
          <w:szCs w:val="16"/>
        </w:rPr>
      </w:pPr>
    </w:p>
    <w:p w14:paraId="79BDF72A" w14:textId="77777777" w:rsidR="00C72262" w:rsidRPr="00382C3E" w:rsidRDefault="00C72262" w:rsidP="00C72262">
      <w:pPr>
        <w:jc w:val="both"/>
        <w:rPr>
          <w:rFonts w:ascii="Verdana" w:hAnsi="Verdana" w:cs="Arial"/>
          <w:color w:val="222222"/>
          <w:sz w:val="16"/>
          <w:szCs w:val="16"/>
          <w:shd w:val="clear" w:color="auto" w:fill="FFFFFF"/>
        </w:rPr>
      </w:pPr>
      <w:r w:rsidRPr="00382C3E">
        <w:rPr>
          <w:rFonts w:ascii="Verdana" w:hAnsi="Verdana" w:cs="Arial"/>
          <w:color w:val="222222"/>
          <w:sz w:val="16"/>
          <w:szCs w:val="16"/>
          <w:shd w:val="clear" w:color="auto" w:fill="FFFFFF"/>
        </w:rPr>
        <w:t xml:space="preserve">Naylor GJ, Fleming LW, Stewart WK, McNamee HB, Le </w:t>
      </w:r>
      <w:proofErr w:type="spellStart"/>
      <w:r w:rsidRPr="00382C3E">
        <w:rPr>
          <w:rFonts w:ascii="Verdana" w:hAnsi="Verdana" w:cs="Arial"/>
          <w:color w:val="222222"/>
          <w:sz w:val="16"/>
          <w:szCs w:val="16"/>
          <w:shd w:val="clear" w:color="auto" w:fill="FFFFFF"/>
        </w:rPr>
        <w:t>Poidevin</w:t>
      </w:r>
      <w:proofErr w:type="spellEnd"/>
      <w:r w:rsidRPr="00382C3E">
        <w:rPr>
          <w:rFonts w:ascii="Verdana" w:hAnsi="Verdana" w:cs="Arial"/>
          <w:color w:val="222222"/>
          <w:sz w:val="16"/>
          <w:szCs w:val="16"/>
          <w:shd w:val="clear" w:color="auto" w:fill="FFFFFF"/>
        </w:rPr>
        <w:t xml:space="preserve"> D. Plasma magnesium and calcium levels in depressive psychosis.</w:t>
      </w:r>
      <w:r w:rsidRPr="00382C3E">
        <w:rPr>
          <w:rStyle w:val="apple-converted-space"/>
          <w:rFonts w:ascii="Verdana" w:hAnsi="Verdana" w:cs="Arial"/>
          <w:color w:val="222222"/>
          <w:sz w:val="16"/>
          <w:szCs w:val="16"/>
          <w:shd w:val="clear" w:color="auto" w:fill="FFFFFF"/>
        </w:rPr>
        <w:t> </w:t>
      </w:r>
      <w:r w:rsidRPr="00382C3E">
        <w:rPr>
          <w:rFonts w:ascii="Verdana" w:hAnsi="Verdana" w:cs="Arial"/>
          <w:i/>
          <w:iCs/>
          <w:color w:val="222222"/>
          <w:sz w:val="16"/>
          <w:szCs w:val="16"/>
          <w:shd w:val="clear" w:color="auto" w:fill="FFFFFF"/>
        </w:rPr>
        <w:t>British J Psychiatry 1972</w:t>
      </w:r>
      <w:r w:rsidRPr="00382C3E">
        <w:rPr>
          <w:rFonts w:ascii="Verdana" w:hAnsi="Verdana" w:cs="Arial"/>
          <w:color w:val="222222"/>
          <w:sz w:val="16"/>
          <w:szCs w:val="16"/>
          <w:shd w:val="clear" w:color="auto" w:fill="FFFFFF"/>
        </w:rPr>
        <w:t>,</w:t>
      </w:r>
      <w:r w:rsidRPr="00382C3E">
        <w:rPr>
          <w:rStyle w:val="apple-converted-space"/>
          <w:rFonts w:ascii="Verdana" w:hAnsi="Verdana" w:cs="Arial"/>
          <w:color w:val="222222"/>
          <w:sz w:val="16"/>
          <w:szCs w:val="16"/>
          <w:shd w:val="clear" w:color="auto" w:fill="FFFFFF"/>
        </w:rPr>
        <w:t> </w:t>
      </w:r>
      <w:r w:rsidRPr="00382C3E">
        <w:rPr>
          <w:rFonts w:ascii="Verdana" w:hAnsi="Verdana" w:cs="Arial"/>
          <w:i/>
          <w:iCs/>
          <w:color w:val="222222"/>
          <w:sz w:val="16"/>
          <w:szCs w:val="16"/>
          <w:shd w:val="clear" w:color="auto" w:fill="FFFFFF"/>
        </w:rPr>
        <w:t>120</w:t>
      </w:r>
      <w:r w:rsidRPr="00382C3E">
        <w:rPr>
          <w:rFonts w:ascii="Verdana" w:hAnsi="Verdana" w:cs="Arial"/>
          <w:color w:val="222222"/>
          <w:sz w:val="16"/>
          <w:szCs w:val="16"/>
          <w:shd w:val="clear" w:color="auto" w:fill="FFFFFF"/>
        </w:rPr>
        <w:t>(559), 683-4.</w:t>
      </w:r>
    </w:p>
    <w:p w14:paraId="07BFF59B" w14:textId="77777777" w:rsidR="00C72262" w:rsidRPr="00382C3E" w:rsidRDefault="00C72262" w:rsidP="00C72262">
      <w:pPr>
        <w:jc w:val="both"/>
        <w:rPr>
          <w:rFonts w:ascii="Verdana" w:hAnsi="Verdana" w:cs="Times"/>
          <w:color w:val="000000" w:themeColor="text1"/>
          <w:sz w:val="16"/>
          <w:szCs w:val="16"/>
        </w:rPr>
      </w:pPr>
    </w:p>
    <w:p w14:paraId="6A3DEBA3" w14:textId="77777777" w:rsidR="00C72262" w:rsidRPr="00382C3E" w:rsidRDefault="00C72262" w:rsidP="00C72262">
      <w:pPr>
        <w:jc w:val="both"/>
        <w:rPr>
          <w:rFonts w:ascii="Verdana" w:hAnsi="Verdana" w:cs="Times"/>
          <w:color w:val="000000" w:themeColor="text1"/>
          <w:sz w:val="16"/>
          <w:szCs w:val="16"/>
        </w:rPr>
      </w:pPr>
      <w:r w:rsidRPr="00382C3E">
        <w:rPr>
          <w:rFonts w:ascii="Verdana" w:hAnsi="Verdana"/>
          <w:sz w:val="16"/>
          <w:szCs w:val="16"/>
        </w:rPr>
        <w:t xml:space="preserve">Herzberg L, Herzberg B. Mood change and magnesium: a possible interaction between magnesium and lithium? </w:t>
      </w:r>
      <w:r w:rsidRPr="00382C3E">
        <w:rPr>
          <w:rFonts w:ascii="Verdana" w:hAnsi="Verdana"/>
          <w:iCs/>
          <w:sz w:val="16"/>
          <w:szCs w:val="16"/>
        </w:rPr>
        <w:t>Journal Nervous Mental Dis 1977;</w:t>
      </w:r>
      <w:r w:rsidRPr="00382C3E">
        <w:rPr>
          <w:rFonts w:ascii="Verdana" w:hAnsi="Verdana"/>
          <w:sz w:val="16"/>
          <w:szCs w:val="16"/>
        </w:rPr>
        <w:t xml:space="preserve"> </w:t>
      </w:r>
      <w:r w:rsidRPr="00382C3E">
        <w:rPr>
          <w:rFonts w:ascii="Verdana" w:hAnsi="Verdana"/>
          <w:iCs/>
          <w:sz w:val="16"/>
          <w:szCs w:val="16"/>
        </w:rPr>
        <w:t>165</w:t>
      </w:r>
      <w:r w:rsidRPr="00382C3E">
        <w:rPr>
          <w:rFonts w:ascii="Verdana" w:hAnsi="Verdana"/>
          <w:sz w:val="16"/>
          <w:szCs w:val="16"/>
        </w:rPr>
        <w:t>(6): 423-6.</w:t>
      </w:r>
    </w:p>
    <w:p w14:paraId="6485AC1F" w14:textId="77777777" w:rsidR="00C72262" w:rsidRPr="00382C3E" w:rsidRDefault="00C72262" w:rsidP="00C72262">
      <w:pPr>
        <w:rPr>
          <w:rFonts w:ascii="Verdana" w:hAnsi="Verdana"/>
          <w:sz w:val="16"/>
          <w:szCs w:val="16"/>
        </w:rPr>
      </w:pPr>
    </w:p>
    <w:p w14:paraId="77290E48" w14:textId="77777777" w:rsidR="00C72262" w:rsidRPr="00382C3E" w:rsidRDefault="00C72262" w:rsidP="00C72262">
      <w:pPr>
        <w:rPr>
          <w:rFonts w:ascii="Verdana" w:hAnsi="Verdana"/>
          <w:sz w:val="16"/>
          <w:szCs w:val="16"/>
        </w:rPr>
      </w:pPr>
      <w:r w:rsidRPr="00382C3E">
        <w:rPr>
          <w:rFonts w:ascii="Verdana" w:hAnsi="Verdana"/>
          <w:sz w:val="16"/>
          <w:szCs w:val="16"/>
        </w:rPr>
        <w:t xml:space="preserve">Ramsey TA, Frazer A, </w:t>
      </w:r>
      <w:proofErr w:type="spellStart"/>
      <w:r w:rsidRPr="00382C3E">
        <w:rPr>
          <w:rFonts w:ascii="Verdana" w:hAnsi="Verdana"/>
          <w:sz w:val="16"/>
          <w:szCs w:val="16"/>
        </w:rPr>
        <w:t>Mendels</w:t>
      </w:r>
      <w:proofErr w:type="spellEnd"/>
      <w:r w:rsidRPr="00382C3E">
        <w:rPr>
          <w:rFonts w:ascii="Verdana" w:hAnsi="Verdana"/>
          <w:sz w:val="16"/>
          <w:szCs w:val="16"/>
        </w:rPr>
        <w:t xml:space="preserve"> J. Plasma and erythrocyte cations in affective illness. </w:t>
      </w:r>
      <w:proofErr w:type="spellStart"/>
      <w:r w:rsidRPr="00382C3E">
        <w:rPr>
          <w:rFonts w:ascii="Verdana" w:hAnsi="Verdana"/>
          <w:iCs/>
          <w:sz w:val="16"/>
          <w:szCs w:val="16"/>
        </w:rPr>
        <w:t>Neuropsychobiol</w:t>
      </w:r>
      <w:proofErr w:type="spellEnd"/>
      <w:r w:rsidRPr="00382C3E">
        <w:rPr>
          <w:rFonts w:ascii="Verdana" w:hAnsi="Verdana"/>
          <w:iCs/>
          <w:sz w:val="16"/>
          <w:szCs w:val="16"/>
        </w:rPr>
        <w:t xml:space="preserve"> 1979</w:t>
      </w:r>
      <w:r w:rsidRPr="00382C3E">
        <w:rPr>
          <w:rFonts w:ascii="Verdana" w:hAnsi="Verdana"/>
          <w:sz w:val="16"/>
          <w:szCs w:val="16"/>
        </w:rPr>
        <w:t xml:space="preserve">; </w:t>
      </w:r>
      <w:r w:rsidRPr="00382C3E">
        <w:rPr>
          <w:rFonts w:ascii="Verdana" w:hAnsi="Verdana"/>
          <w:iCs/>
          <w:sz w:val="16"/>
          <w:szCs w:val="16"/>
        </w:rPr>
        <w:t>5</w:t>
      </w:r>
      <w:r w:rsidRPr="00382C3E">
        <w:rPr>
          <w:rFonts w:ascii="Verdana" w:hAnsi="Verdana"/>
          <w:sz w:val="16"/>
          <w:szCs w:val="16"/>
        </w:rPr>
        <w:t>(1): 1-10.</w:t>
      </w:r>
    </w:p>
    <w:p w14:paraId="7D15C502" w14:textId="77777777" w:rsidR="00C72262" w:rsidRPr="00382C3E" w:rsidRDefault="00C72262" w:rsidP="00C72262">
      <w:pPr>
        <w:rPr>
          <w:rFonts w:ascii="Verdana" w:hAnsi="Verdana"/>
          <w:sz w:val="16"/>
          <w:szCs w:val="16"/>
        </w:rPr>
      </w:pPr>
    </w:p>
    <w:p w14:paraId="4733CA4C"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Sengupta</w:t>
      </w:r>
      <w:proofErr w:type="spellEnd"/>
      <w:r w:rsidRPr="00382C3E">
        <w:rPr>
          <w:rFonts w:ascii="Verdana" w:hAnsi="Verdana"/>
          <w:sz w:val="16"/>
          <w:szCs w:val="16"/>
        </w:rPr>
        <w:t xml:space="preserve"> N, </w:t>
      </w:r>
      <w:proofErr w:type="spellStart"/>
      <w:r w:rsidRPr="00382C3E">
        <w:rPr>
          <w:rFonts w:ascii="Verdana" w:hAnsi="Verdana"/>
          <w:sz w:val="16"/>
          <w:szCs w:val="16"/>
        </w:rPr>
        <w:t>Datta</w:t>
      </w:r>
      <w:proofErr w:type="spellEnd"/>
      <w:r w:rsidRPr="00382C3E">
        <w:rPr>
          <w:rFonts w:ascii="Verdana" w:hAnsi="Verdana"/>
          <w:sz w:val="16"/>
          <w:szCs w:val="16"/>
        </w:rPr>
        <w:t xml:space="preserve"> SC, </w:t>
      </w:r>
      <w:proofErr w:type="spellStart"/>
      <w:r w:rsidRPr="00382C3E">
        <w:rPr>
          <w:rFonts w:ascii="Verdana" w:hAnsi="Verdana"/>
          <w:sz w:val="16"/>
          <w:szCs w:val="16"/>
        </w:rPr>
        <w:t>Sengupta</w:t>
      </w:r>
      <w:proofErr w:type="spellEnd"/>
      <w:r w:rsidRPr="00382C3E">
        <w:rPr>
          <w:rFonts w:ascii="Verdana" w:hAnsi="Verdana"/>
          <w:sz w:val="16"/>
          <w:szCs w:val="16"/>
        </w:rPr>
        <w:t xml:space="preserve"> D, Bal S. Platelet and erythrocyte-membrane adenosine </w:t>
      </w:r>
      <w:proofErr w:type="spellStart"/>
      <w:r w:rsidRPr="00382C3E">
        <w:rPr>
          <w:rFonts w:ascii="Verdana" w:hAnsi="Verdana"/>
          <w:sz w:val="16"/>
          <w:szCs w:val="16"/>
        </w:rPr>
        <w:t>triphosphatase</w:t>
      </w:r>
      <w:proofErr w:type="spellEnd"/>
      <w:r w:rsidRPr="00382C3E">
        <w:rPr>
          <w:rFonts w:ascii="Verdana" w:hAnsi="Verdana"/>
          <w:sz w:val="16"/>
          <w:szCs w:val="16"/>
        </w:rPr>
        <w:t xml:space="preserve"> activity in depressive and manic-depressive illness. </w:t>
      </w:r>
      <w:r w:rsidRPr="00382C3E">
        <w:rPr>
          <w:rFonts w:ascii="Verdana" w:hAnsi="Verdana"/>
          <w:iCs/>
          <w:sz w:val="16"/>
          <w:szCs w:val="16"/>
        </w:rPr>
        <w:t xml:space="preserve">Psychiatry Res </w:t>
      </w:r>
      <w:r w:rsidRPr="00382C3E">
        <w:rPr>
          <w:rFonts w:ascii="Verdana" w:hAnsi="Verdana"/>
          <w:sz w:val="16"/>
          <w:szCs w:val="16"/>
        </w:rPr>
        <w:t xml:space="preserve">1980; </w:t>
      </w:r>
      <w:r w:rsidRPr="00382C3E">
        <w:rPr>
          <w:rFonts w:ascii="Verdana" w:hAnsi="Verdana"/>
          <w:iCs/>
          <w:sz w:val="16"/>
          <w:szCs w:val="16"/>
        </w:rPr>
        <w:t>3</w:t>
      </w:r>
      <w:r w:rsidRPr="00382C3E">
        <w:rPr>
          <w:rFonts w:ascii="Verdana" w:hAnsi="Verdana"/>
          <w:sz w:val="16"/>
          <w:szCs w:val="16"/>
        </w:rPr>
        <w:t>(3): 337-44.</w:t>
      </w:r>
    </w:p>
    <w:p w14:paraId="28E4A718" w14:textId="77777777" w:rsidR="00C72262" w:rsidRPr="00382C3E" w:rsidRDefault="00C72262" w:rsidP="00C72262">
      <w:pPr>
        <w:jc w:val="both"/>
        <w:rPr>
          <w:rFonts w:ascii="Verdana" w:hAnsi="Verdana" w:cs="Times"/>
          <w:color w:val="000000" w:themeColor="text1"/>
          <w:sz w:val="16"/>
          <w:szCs w:val="16"/>
        </w:rPr>
      </w:pPr>
    </w:p>
    <w:p w14:paraId="66EB0342"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Strzyżewski</w:t>
      </w:r>
      <w:proofErr w:type="spellEnd"/>
      <w:r w:rsidRPr="00382C3E">
        <w:rPr>
          <w:rFonts w:ascii="Verdana" w:hAnsi="Verdana"/>
          <w:sz w:val="16"/>
          <w:szCs w:val="16"/>
        </w:rPr>
        <w:t xml:space="preserve"> W, </w:t>
      </w:r>
      <w:proofErr w:type="spellStart"/>
      <w:r w:rsidRPr="00382C3E">
        <w:rPr>
          <w:rFonts w:ascii="Verdana" w:hAnsi="Verdana"/>
          <w:sz w:val="16"/>
          <w:szCs w:val="16"/>
        </w:rPr>
        <w:t>Rybakowski</w:t>
      </w:r>
      <w:proofErr w:type="spellEnd"/>
      <w:r w:rsidRPr="00382C3E">
        <w:rPr>
          <w:rFonts w:ascii="Verdana" w:hAnsi="Verdana"/>
          <w:sz w:val="16"/>
          <w:szCs w:val="16"/>
        </w:rPr>
        <w:t xml:space="preserve"> J, </w:t>
      </w:r>
      <w:proofErr w:type="spellStart"/>
      <w:r w:rsidRPr="00382C3E">
        <w:rPr>
          <w:rFonts w:ascii="Verdana" w:hAnsi="Verdana"/>
          <w:sz w:val="16"/>
          <w:szCs w:val="16"/>
        </w:rPr>
        <w:t>Kapełski</w:t>
      </w:r>
      <w:proofErr w:type="spellEnd"/>
      <w:r w:rsidRPr="00382C3E">
        <w:rPr>
          <w:rFonts w:ascii="Verdana" w:hAnsi="Verdana"/>
          <w:sz w:val="16"/>
          <w:szCs w:val="16"/>
        </w:rPr>
        <w:t xml:space="preserve"> Z. Investigations on electrolyte and water contents in plasma and red blood cells in the course of </w:t>
      </w:r>
      <w:proofErr w:type="spellStart"/>
      <w:r w:rsidRPr="00382C3E">
        <w:rPr>
          <w:rFonts w:ascii="Verdana" w:hAnsi="Verdana"/>
          <w:sz w:val="16"/>
          <w:szCs w:val="16"/>
        </w:rPr>
        <w:t>thymoleptic</w:t>
      </w:r>
      <w:proofErr w:type="spellEnd"/>
      <w:r w:rsidRPr="00382C3E">
        <w:rPr>
          <w:rFonts w:ascii="Verdana" w:hAnsi="Verdana"/>
          <w:sz w:val="16"/>
          <w:szCs w:val="16"/>
        </w:rPr>
        <w:t xml:space="preserve"> treatment of depressive syndromes. </w:t>
      </w:r>
      <w:proofErr w:type="spellStart"/>
      <w:r w:rsidRPr="00382C3E">
        <w:rPr>
          <w:rFonts w:ascii="Verdana" w:hAnsi="Verdana"/>
          <w:iCs/>
          <w:sz w:val="16"/>
          <w:szCs w:val="16"/>
        </w:rPr>
        <w:t>Neuropsychobiol</w:t>
      </w:r>
      <w:proofErr w:type="spellEnd"/>
      <w:r w:rsidRPr="00382C3E">
        <w:rPr>
          <w:rFonts w:ascii="Verdana" w:hAnsi="Verdana"/>
          <w:iCs/>
          <w:sz w:val="16"/>
          <w:szCs w:val="16"/>
        </w:rPr>
        <w:t xml:space="preserve"> 1980</w:t>
      </w:r>
      <w:r w:rsidRPr="00382C3E">
        <w:rPr>
          <w:rFonts w:ascii="Verdana" w:hAnsi="Verdana"/>
          <w:sz w:val="16"/>
          <w:szCs w:val="16"/>
        </w:rPr>
        <w:t xml:space="preserve">; </w:t>
      </w:r>
      <w:r w:rsidRPr="00382C3E">
        <w:rPr>
          <w:rFonts w:ascii="Verdana" w:hAnsi="Verdana"/>
          <w:iCs/>
          <w:sz w:val="16"/>
          <w:szCs w:val="16"/>
        </w:rPr>
        <w:t>6</w:t>
      </w:r>
      <w:r w:rsidRPr="00382C3E">
        <w:rPr>
          <w:rFonts w:ascii="Verdana" w:hAnsi="Verdana"/>
          <w:sz w:val="16"/>
          <w:szCs w:val="16"/>
        </w:rPr>
        <w:t>(3): 121-127.</w:t>
      </w:r>
    </w:p>
    <w:p w14:paraId="60E8D603" w14:textId="77777777" w:rsidR="00C72262" w:rsidRPr="00382C3E" w:rsidRDefault="00C72262" w:rsidP="00C72262">
      <w:pPr>
        <w:rPr>
          <w:rFonts w:ascii="Verdana" w:hAnsi="Verdana"/>
          <w:sz w:val="16"/>
          <w:szCs w:val="16"/>
        </w:rPr>
      </w:pPr>
    </w:p>
    <w:p w14:paraId="5F672587" w14:textId="77777777" w:rsidR="00C72262" w:rsidRPr="00382C3E" w:rsidRDefault="00C72262" w:rsidP="00C72262">
      <w:pPr>
        <w:rPr>
          <w:rFonts w:ascii="Verdana" w:hAnsi="Verdana"/>
          <w:i/>
          <w:sz w:val="16"/>
          <w:szCs w:val="16"/>
        </w:rPr>
      </w:pPr>
      <w:proofErr w:type="spellStart"/>
      <w:r w:rsidRPr="00382C3E">
        <w:rPr>
          <w:rFonts w:ascii="Verdana" w:hAnsi="Verdana"/>
          <w:sz w:val="16"/>
          <w:szCs w:val="16"/>
        </w:rPr>
        <w:t>Thakar</w:t>
      </w:r>
      <w:proofErr w:type="spellEnd"/>
      <w:r w:rsidRPr="00382C3E">
        <w:rPr>
          <w:rFonts w:ascii="Verdana" w:hAnsi="Verdana"/>
          <w:sz w:val="16"/>
          <w:szCs w:val="16"/>
        </w:rPr>
        <w:t xml:space="preserve"> JH, </w:t>
      </w:r>
      <w:proofErr w:type="spellStart"/>
      <w:r w:rsidRPr="00382C3E">
        <w:rPr>
          <w:rFonts w:ascii="Verdana" w:hAnsi="Verdana"/>
          <w:sz w:val="16"/>
          <w:szCs w:val="16"/>
        </w:rPr>
        <w:t>Lapierre</w:t>
      </w:r>
      <w:proofErr w:type="spellEnd"/>
      <w:r w:rsidRPr="00382C3E">
        <w:rPr>
          <w:rFonts w:ascii="Verdana" w:hAnsi="Verdana"/>
          <w:sz w:val="16"/>
          <w:szCs w:val="16"/>
        </w:rPr>
        <w:t xml:space="preserve"> YD, Waters BG. </w:t>
      </w:r>
      <w:proofErr w:type="spellStart"/>
      <w:r w:rsidRPr="00382C3E">
        <w:rPr>
          <w:rFonts w:ascii="Verdana" w:hAnsi="Verdana"/>
          <w:sz w:val="16"/>
          <w:szCs w:val="16"/>
        </w:rPr>
        <w:t>Erythroccyte</w:t>
      </w:r>
      <w:proofErr w:type="spellEnd"/>
      <w:r w:rsidRPr="00382C3E">
        <w:rPr>
          <w:rFonts w:ascii="Verdana" w:hAnsi="Verdana"/>
          <w:sz w:val="16"/>
          <w:szCs w:val="16"/>
        </w:rPr>
        <w:t xml:space="preserve"> membrane sodium-potassium and magnesium ATPase in primary affective disorder. </w:t>
      </w:r>
      <w:proofErr w:type="spellStart"/>
      <w:r w:rsidRPr="00382C3E">
        <w:rPr>
          <w:rFonts w:ascii="Verdana" w:hAnsi="Verdana"/>
          <w:iCs/>
          <w:sz w:val="16"/>
          <w:szCs w:val="16"/>
        </w:rPr>
        <w:t>Biol</w:t>
      </w:r>
      <w:proofErr w:type="spellEnd"/>
      <w:r w:rsidRPr="00382C3E">
        <w:rPr>
          <w:rFonts w:ascii="Verdana" w:hAnsi="Verdana"/>
          <w:iCs/>
          <w:sz w:val="16"/>
          <w:szCs w:val="16"/>
        </w:rPr>
        <w:t xml:space="preserve"> Psychiatry 1985;</w:t>
      </w:r>
      <w:r w:rsidRPr="00382C3E">
        <w:rPr>
          <w:rFonts w:ascii="Verdana" w:hAnsi="Verdana"/>
          <w:sz w:val="16"/>
          <w:szCs w:val="16"/>
        </w:rPr>
        <w:t xml:space="preserve"> </w:t>
      </w:r>
      <w:r w:rsidRPr="00382C3E">
        <w:rPr>
          <w:rFonts w:ascii="Verdana" w:hAnsi="Verdana"/>
          <w:iCs/>
          <w:sz w:val="16"/>
          <w:szCs w:val="16"/>
        </w:rPr>
        <w:t>20</w:t>
      </w:r>
      <w:r w:rsidRPr="00382C3E">
        <w:rPr>
          <w:rFonts w:ascii="Verdana" w:hAnsi="Verdana"/>
          <w:sz w:val="16"/>
          <w:szCs w:val="16"/>
        </w:rPr>
        <w:t>(7): 734-40.</w:t>
      </w:r>
    </w:p>
    <w:p w14:paraId="1317903A" w14:textId="77777777" w:rsidR="00C72262" w:rsidRPr="00382C3E" w:rsidRDefault="00C72262" w:rsidP="00C72262">
      <w:pPr>
        <w:jc w:val="both"/>
        <w:rPr>
          <w:rFonts w:ascii="Verdana" w:hAnsi="Verdana"/>
          <w:sz w:val="16"/>
          <w:szCs w:val="16"/>
        </w:rPr>
      </w:pPr>
    </w:p>
    <w:p w14:paraId="0A04AEEE" w14:textId="77777777" w:rsidR="00C72262" w:rsidRPr="00382C3E" w:rsidRDefault="00C72262" w:rsidP="00C72262">
      <w:pPr>
        <w:jc w:val="both"/>
        <w:rPr>
          <w:rFonts w:ascii="Verdana" w:hAnsi="Verdana"/>
          <w:sz w:val="16"/>
          <w:szCs w:val="16"/>
        </w:rPr>
      </w:pPr>
      <w:r w:rsidRPr="00382C3E">
        <w:rPr>
          <w:rFonts w:ascii="Verdana" w:hAnsi="Verdana"/>
          <w:sz w:val="16"/>
          <w:szCs w:val="16"/>
        </w:rPr>
        <w:t xml:space="preserve">Alexander DR, </w:t>
      </w:r>
      <w:proofErr w:type="spellStart"/>
      <w:r w:rsidRPr="00382C3E">
        <w:rPr>
          <w:rFonts w:ascii="Verdana" w:hAnsi="Verdana"/>
          <w:sz w:val="16"/>
          <w:szCs w:val="16"/>
        </w:rPr>
        <w:t>Deeb</w:t>
      </w:r>
      <w:proofErr w:type="spellEnd"/>
      <w:r w:rsidRPr="00382C3E">
        <w:rPr>
          <w:rFonts w:ascii="Verdana" w:hAnsi="Verdana"/>
          <w:sz w:val="16"/>
          <w:szCs w:val="16"/>
        </w:rPr>
        <w:t xml:space="preserve"> M, </w:t>
      </w:r>
      <w:proofErr w:type="spellStart"/>
      <w:r w:rsidRPr="00382C3E">
        <w:rPr>
          <w:rFonts w:ascii="Verdana" w:hAnsi="Verdana"/>
          <w:sz w:val="16"/>
          <w:szCs w:val="16"/>
        </w:rPr>
        <w:t>Bitar</w:t>
      </w:r>
      <w:proofErr w:type="spellEnd"/>
      <w:r w:rsidRPr="00382C3E">
        <w:rPr>
          <w:rFonts w:ascii="Verdana" w:hAnsi="Verdana"/>
          <w:sz w:val="16"/>
          <w:szCs w:val="16"/>
        </w:rPr>
        <w:t xml:space="preserve"> F, </w:t>
      </w:r>
      <w:proofErr w:type="spellStart"/>
      <w:r w:rsidRPr="00382C3E">
        <w:rPr>
          <w:rFonts w:ascii="Verdana" w:hAnsi="Verdana"/>
          <w:sz w:val="16"/>
          <w:szCs w:val="16"/>
        </w:rPr>
        <w:t>Antun</w:t>
      </w:r>
      <w:proofErr w:type="spellEnd"/>
      <w:r w:rsidRPr="00382C3E">
        <w:rPr>
          <w:rFonts w:ascii="Verdana" w:hAnsi="Verdana"/>
          <w:sz w:val="16"/>
          <w:szCs w:val="16"/>
        </w:rPr>
        <w:t xml:space="preserve"> F. Sodium-potassium, magnesium, and calcium ATPase activities in erythrocyte membranes from manic-depressive patients responding to lithium. </w:t>
      </w:r>
      <w:proofErr w:type="spellStart"/>
      <w:r w:rsidRPr="00382C3E">
        <w:rPr>
          <w:rFonts w:ascii="Verdana" w:hAnsi="Verdana"/>
          <w:iCs/>
          <w:sz w:val="16"/>
          <w:szCs w:val="16"/>
        </w:rPr>
        <w:t>Biol</w:t>
      </w:r>
      <w:proofErr w:type="spellEnd"/>
      <w:r w:rsidRPr="00382C3E">
        <w:rPr>
          <w:rFonts w:ascii="Verdana" w:hAnsi="Verdana"/>
          <w:iCs/>
          <w:sz w:val="16"/>
          <w:szCs w:val="16"/>
        </w:rPr>
        <w:t xml:space="preserve"> Psychiatry 1986</w:t>
      </w:r>
      <w:r w:rsidRPr="00382C3E">
        <w:rPr>
          <w:rFonts w:ascii="Verdana" w:hAnsi="Verdana"/>
          <w:sz w:val="16"/>
          <w:szCs w:val="16"/>
        </w:rPr>
        <w:t xml:space="preserve">; </w:t>
      </w:r>
      <w:r w:rsidRPr="00382C3E">
        <w:rPr>
          <w:rFonts w:ascii="Verdana" w:hAnsi="Verdana"/>
          <w:iCs/>
          <w:sz w:val="16"/>
          <w:szCs w:val="16"/>
        </w:rPr>
        <w:t>21</w:t>
      </w:r>
      <w:r w:rsidRPr="00382C3E">
        <w:rPr>
          <w:rFonts w:ascii="Verdana" w:hAnsi="Verdana"/>
          <w:sz w:val="16"/>
          <w:szCs w:val="16"/>
        </w:rPr>
        <w:t>(11): 997-1007.</w:t>
      </w:r>
    </w:p>
    <w:p w14:paraId="70B79A3A" w14:textId="77777777" w:rsidR="00C72262" w:rsidRPr="00382C3E" w:rsidRDefault="00C72262" w:rsidP="00C72262">
      <w:pPr>
        <w:jc w:val="both"/>
        <w:rPr>
          <w:rFonts w:ascii="Verdana" w:hAnsi="Verdana" w:cs="Times"/>
          <w:color w:val="000000" w:themeColor="text1"/>
          <w:sz w:val="16"/>
          <w:szCs w:val="16"/>
        </w:rPr>
      </w:pPr>
    </w:p>
    <w:p w14:paraId="4EA4A4FF" w14:textId="77777777" w:rsidR="00C72262" w:rsidRPr="00382C3E" w:rsidRDefault="00C72262" w:rsidP="00C72262">
      <w:pPr>
        <w:jc w:val="both"/>
        <w:rPr>
          <w:rFonts w:ascii="Verdana" w:hAnsi="Verdana"/>
          <w:sz w:val="16"/>
          <w:szCs w:val="16"/>
        </w:rPr>
      </w:pPr>
      <w:proofErr w:type="spellStart"/>
      <w:r w:rsidRPr="00382C3E">
        <w:rPr>
          <w:rFonts w:ascii="Verdana" w:hAnsi="Verdana"/>
          <w:sz w:val="16"/>
          <w:szCs w:val="16"/>
        </w:rPr>
        <w:t>Banki</w:t>
      </w:r>
      <w:proofErr w:type="spellEnd"/>
      <w:r w:rsidRPr="00382C3E">
        <w:rPr>
          <w:rFonts w:ascii="Verdana" w:hAnsi="Verdana"/>
          <w:sz w:val="16"/>
          <w:szCs w:val="16"/>
        </w:rPr>
        <w:t xml:space="preserve"> CM, </w:t>
      </w:r>
      <w:proofErr w:type="spellStart"/>
      <w:r w:rsidRPr="00382C3E">
        <w:rPr>
          <w:rFonts w:ascii="Verdana" w:hAnsi="Verdana"/>
          <w:sz w:val="16"/>
          <w:szCs w:val="16"/>
        </w:rPr>
        <w:t>Arató</w:t>
      </w:r>
      <w:proofErr w:type="spellEnd"/>
      <w:r w:rsidRPr="00382C3E">
        <w:rPr>
          <w:rFonts w:ascii="Verdana" w:hAnsi="Verdana"/>
          <w:sz w:val="16"/>
          <w:szCs w:val="16"/>
        </w:rPr>
        <w:t xml:space="preserve"> M, Kilts CD. </w:t>
      </w:r>
      <w:proofErr w:type="spellStart"/>
      <w:r w:rsidRPr="00382C3E">
        <w:rPr>
          <w:rFonts w:ascii="Verdana" w:hAnsi="Verdana"/>
          <w:sz w:val="16"/>
          <w:szCs w:val="16"/>
        </w:rPr>
        <w:t>Aminergic</w:t>
      </w:r>
      <w:proofErr w:type="spellEnd"/>
      <w:r w:rsidRPr="00382C3E">
        <w:rPr>
          <w:rFonts w:ascii="Verdana" w:hAnsi="Verdana"/>
          <w:sz w:val="16"/>
          <w:szCs w:val="16"/>
        </w:rPr>
        <w:t xml:space="preserve"> studies and cerebrospinal fluid cations in suicide. </w:t>
      </w:r>
      <w:r w:rsidRPr="00382C3E">
        <w:rPr>
          <w:rFonts w:ascii="Verdana" w:hAnsi="Verdana"/>
          <w:iCs/>
          <w:sz w:val="16"/>
          <w:szCs w:val="16"/>
        </w:rPr>
        <w:t xml:space="preserve">Ann New York </w:t>
      </w:r>
      <w:proofErr w:type="spellStart"/>
      <w:r w:rsidRPr="00382C3E">
        <w:rPr>
          <w:rFonts w:ascii="Verdana" w:hAnsi="Verdana"/>
          <w:iCs/>
          <w:sz w:val="16"/>
          <w:szCs w:val="16"/>
        </w:rPr>
        <w:t>Acad</w:t>
      </w:r>
      <w:proofErr w:type="spellEnd"/>
      <w:r w:rsidRPr="00382C3E">
        <w:rPr>
          <w:rFonts w:ascii="Verdana" w:hAnsi="Verdana"/>
          <w:iCs/>
          <w:sz w:val="16"/>
          <w:szCs w:val="16"/>
        </w:rPr>
        <w:t xml:space="preserve"> </w:t>
      </w:r>
      <w:proofErr w:type="spellStart"/>
      <w:r w:rsidRPr="00382C3E">
        <w:rPr>
          <w:rFonts w:ascii="Verdana" w:hAnsi="Verdana"/>
          <w:iCs/>
          <w:sz w:val="16"/>
          <w:szCs w:val="16"/>
        </w:rPr>
        <w:t>Sci</w:t>
      </w:r>
      <w:proofErr w:type="spellEnd"/>
      <w:r w:rsidRPr="00382C3E">
        <w:rPr>
          <w:rFonts w:ascii="Verdana" w:hAnsi="Verdana"/>
          <w:iCs/>
          <w:sz w:val="16"/>
          <w:szCs w:val="16"/>
        </w:rPr>
        <w:t xml:space="preserve"> 1986</w:t>
      </w:r>
      <w:r w:rsidRPr="00382C3E">
        <w:rPr>
          <w:rFonts w:ascii="Verdana" w:hAnsi="Verdana"/>
          <w:sz w:val="16"/>
          <w:szCs w:val="16"/>
        </w:rPr>
        <w:t>; </w:t>
      </w:r>
      <w:r w:rsidRPr="00382C3E">
        <w:rPr>
          <w:rFonts w:ascii="Verdana" w:hAnsi="Verdana"/>
          <w:iCs/>
          <w:sz w:val="16"/>
          <w:szCs w:val="16"/>
        </w:rPr>
        <w:t>487</w:t>
      </w:r>
      <w:r w:rsidRPr="00382C3E">
        <w:rPr>
          <w:rFonts w:ascii="Verdana" w:hAnsi="Verdana"/>
          <w:sz w:val="16"/>
          <w:szCs w:val="16"/>
        </w:rPr>
        <w:t>(1): 221-30.</w:t>
      </w:r>
    </w:p>
    <w:p w14:paraId="1D5AA321" w14:textId="77777777" w:rsidR="00C72262" w:rsidRPr="00382C3E" w:rsidRDefault="00C72262" w:rsidP="00C72262">
      <w:pPr>
        <w:jc w:val="both"/>
        <w:rPr>
          <w:rFonts w:ascii="Verdana" w:hAnsi="Verdana" w:cs="Times"/>
          <w:color w:val="000000" w:themeColor="text1"/>
          <w:sz w:val="16"/>
          <w:szCs w:val="16"/>
        </w:rPr>
      </w:pPr>
    </w:p>
    <w:p w14:paraId="3930F052" w14:textId="77777777" w:rsidR="00C72262" w:rsidRPr="00382C3E" w:rsidRDefault="00C72262" w:rsidP="00C72262">
      <w:pPr>
        <w:rPr>
          <w:rFonts w:ascii="Verdana" w:hAnsi="Verdana"/>
          <w:sz w:val="16"/>
          <w:szCs w:val="16"/>
        </w:rPr>
      </w:pPr>
      <w:r w:rsidRPr="00382C3E">
        <w:rPr>
          <w:rFonts w:ascii="Verdana" w:hAnsi="Verdana"/>
          <w:sz w:val="16"/>
          <w:szCs w:val="16"/>
        </w:rPr>
        <w:t xml:space="preserve">Linder J, </w:t>
      </w:r>
      <w:proofErr w:type="spellStart"/>
      <w:r w:rsidRPr="00382C3E">
        <w:rPr>
          <w:rFonts w:ascii="Verdana" w:hAnsi="Verdana"/>
          <w:sz w:val="16"/>
          <w:szCs w:val="16"/>
        </w:rPr>
        <w:t>Brismar</w:t>
      </w:r>
      <w:proofErr w:type="spellEnd"/>
      <w:r w:rsidRPr="00382C3E">
        <w:rPr>
          <w:rFonts w:ascii="Verdana" w:hAnsi="Verdana"/>
          <w:sz w:val="16"/>
          <w:szCs w:val="16"/>
        </w:rPr>
        <w:t xml:space="preserve"> K, Beck</w:t>
      </w:r>
      <w:r w:rsidRPr="00382C3E">
        <w:rPr>
          <w:rFonts w:ascii="Cambria Math" w:eastAsia="Calibri" w:hAnsi="Cambria Math" w:cs="Cambria Math"/>
          <w:sz w:val="16"/>
          <w:szCs w:val="16"/>
        </w:rPr>
        <w:t>‐</w:t>
      </w:r>
      <w:proofErr w:type="spellStart"/>
      <w:r w:rsidRPr="00382C3E">
        <w:rPr>
          <w:rFonts w:ascii="Verdana" w:hAnsi="Verdana"/>
          <w:sz w:val="16"/>
          <w:szCs w:val="16"/>
        </w:rPr>
        <w:t>Friis</w:t>
      </w:r>
      <w:proofErr w:type="spellEnd"/>
      <w:r w:rsidRPr="00382C3E">
        <w:rPr>
          <w:rFonts w:ascii="Verdana" w:hAnsi="Verdana"/>
          <w:sz w:val="16"/>
          <w:szCs w:val="16"/>
        </w:rPr>
        <w:t xml:space="preserve"> J, </w:t>
      </w:r>
      <w:proofErr w:type="spellStart"/>
      <w:r w:rsidRPr="00382C3E">
        <w:rPr>
          <w:rFonts w:ascii="Verdana" w:hAnsi="Verdana"/>
          <w:sz w:val="16"/>
          <w:szCs w:val="16"/>
        </w:rPr>
        <w:t>Saaf</w:t>
      </w:r>
      <w:proofErr w:type="spellEnd"/>
      <w:r w:rsidRPr="00382C3E">
        <w:rPr>
          <w:rFonts w:ascii="Verdana" w:hAnsi="Verdana"/>
          <w:sz w:val="16"/>
          <w:szCs w:val="16"/>
        </w:rPr>
        <w:t xml:space="preserve"> J, </w:t>
      </w:r>
      <w:proofErr w:type="spellStart"/>
      <w:r w:rsidRPr="00382C3E">
        <w:rPr>
          <w:rFonts w:ascii="Verdana" w:hAnsi="Verdana"/>
          <w:sz w:val="16"/>
          <w:szCs w:val="16"/>
        </w:rPr>
        <w:t>Wetterberg</w:t>
      </w:r>
      <w:proofErr w:type="spellEnd"/>
      <w:r w:rsidRPr="00382C3E">
        <w:rPr>
          <w:rFonts w:ascii="Verdana" w:hAnsi="Verdana"/>
          <w:sz w:val="16"/>
          <w:szCs w:val="16"/>
        </w:rPr>
        <w:t xml:space="preserve"> L. Calcium and magnesium concentrations in affective disorder: difference between plasma and serum in relation to symptoms. </w:t>
      </w:r>
      <w:proofErr w:type="spellStart"/>
      <w:r w:rsidRPr="00382C3E">
        <w:rPr>
          <w:rFonts w:ascii="Verdana" w:hAnsi="Verdana"/>
          <w:iCs/>
          <w:sz w:val="16"/>
          <w:szCs w:val="16"/>
        </w:rPr>
        <w:t>Acta</w:t>
      </w:r>
      <w:proofErr w:type="spellEnd"/>
      <w:r w:rsidRPr="00382C3E">
        <w:rPr>
          <w:rFonts w:ascii="Verdana" w:hAnsi="Verdana"/>
          <w:iCs/>
          <w:sz w:val="16"/>
          <w:szCs w:val="16"/>
        </w:rPr>
        <w:t xml:space="preserve"> </w:t>
      </w:r>
      <w:proofErr w:type="spellStart"/>
      <w:r w:rsidRPr="00382C3E">
        <w:rPr>
          <w:rFonts w:ascii="Verdana" w:hAnsi="Verdana"/>
          <w:iCs/>
          <w:sz w:val="16"/>
          <w:szCs w:val="16"/>
        </w:rPr>
        <w:t>Psychiatr</w:t>
      </w:r>
      <w:proofErr w:type="spellEnd"/>
      <w:r w:rsidRPr="00382C3E">
        <w:rPr>
          <w:rFonts w:ascii="Verdana" w:hAnsi="Verdana"/>
          <w:iCs/>
          <w:sz w:val="16"/>
          <w:szCs w:val="16"/>
        </w:rPr>
        <w:t xml:space="preserve"> </w:t>
      </w:r>
      <w:proofErr w:type="spellStart"/>
      <w:r w:rsidRPr="00382C3E">
        <w:rPr>
          <w:rFonts w:ascii="Verdana" w:hAnsi="Verdana"/>
          <w:iCs/>
          <w:sz w:val="16"/>
          <w:szCs w:val="16"/>
        </w:rPr>
        <w:t>Scand</w:t>
      </w:r>
      <w:proofErr w:type="spellEnd"/>
      <w:r w:rsidRPr="00382C3E">
        <w:rPr>
          <w:rFonts w:ascii="Verdana" w:hAnsi="Verdana"/>
          <w:iCs/>
          <w:sz w:val="16"/>
          <w:szCs w:val="16"/>
        </w:rPr>
        <w:t xml:space="preserve"> 1989</w:t>
      </w:r>
      <w:r w:rsidRPr="00382C3E">
        <w:rPr>
          <w:rFonts w:ascii="Verdana" w:hAnsi="Verdana"/>
          <w:sz w:val="16"/>
          <w:szCs w:val="16"/>
        </w:rPr>
        <w:t>; </w:t>
      </w:r>
      <w:r w:rsidRPr="00382C3E">
        <w:rPr>
          <w:rFonts w:ascii="Verdana" w:hAnsi="Verdana"/>
          <w:iCs/>
          <w:sz w:val="16"/>
          <w:szCs w:val="16"/>
        </w:rPr>
        <w:t>80</w:t>
      </w:r>
      <w:r w:rsidRPr="00382C3E">
        <w:rPr>
          <w:rFonts w:ascii="Verdana" w:hAnsi="Verdana"/>
          <w:sz w:val="16"/>
          <w:szCs w:val="16"/>
        </w:rPr>
        <w:t>(6): 527-37.</w:t>
      </w:r>
    </w:p>
    <w:p w14:paraId="258050A2" w14:textId="77777777" w:rsidR="00C72262" w:rsidRPr="00382C3E" w:rsidRDefault="00C72262" w:rsidP="00C72262">
      <w:pPr>
        <w:rPr>
          <w:rFonts w:ascii="Verdana" w:hAnsi="Verdana"/>
          <w:sz w:val="16"/>
          <w:szCs w:val="16"/>
        </w:rPr>
      </w:pPr>
    </w:p>
    <w:p w14:paraId="46A21E55" w14:textId="77777777" w:rsidR="00C72262" w:rsidRPr="00382C3E" w:rsidRDefault="00C72262" w:rsidP="00C72262">
      <w:pPr>
        <w:rPr>
          <w:rFonts w:ascii="Verdana" w:hAnsi="Verdana"/>
          <w:sz w:val="16"/>
          <w:szCs w:val="16"/>
          <w:lang w:val="nl-NL"/>
        </w:rPr>
      </w:pPr>
      <w:r w:rsidRPr="00382C3E">
        <w:rPr>
          <w:rFonts w:ascii="Verdana" w:hAnsi="Verdana"/>
          <w:sz w:val="16"/>
          <w:szCs w:val="16"/>
        </w:rPr>
        <w:t xml:space="preserve">Kirov GK, </w:t>
      </w:r>
      <w:proofErr w:type="spellStart"/>
      <w:r w:rsidRPr="00382C3E">
        <w:rPr>
          <w:rFonts w:ascii="Verdana" w:hAnsi="Verdana"/>
          <w:sz w:val="16"/>
          <w:szCs w:val="16"/>
        </w:rPr>
        <w:t>Tsachev</w:t>
      </w:r>
      <w:proofErr w:type="spellEnd"/>
      <w:r w:rsidRPr="00382C3E">
        <w:rPr>
          <w:rFonts w:ascii="Verdana" w:hAnsi="Verdana"/>
          <w:sz w:val="16"/>
          <w:szCs w:val="16"/>
        </w:rPr>
        <w:t xml:space="preserve"> KN. Magnesium, schizophrenia and manic-depressive disease. </w:t>
      </w:r>
      <w:proofErr w:type="spellStart"/>
      <w:r w:rsidRPr="00382C3E">
        <w:rPr>
          <w:rFonts w:ascii="Verdana" w:hAnsi="Verdana"/>
          <w:iCs/>
          <w:sz w:val="16"/>
          <w:szCs w:val="16"/>
          <w:lang w:val="nl-NL"/>
        </w:rPr>
        <w:t>Neuropsychobiol</w:t>
      </w:r>
      <w:proofErr w:type="spellEnd"/>
      <w:r w:rsidRPr="00382C3E">
        <w:rPr>
          <w:rFonts w:ascii="Verdana" w:hAnsi="Verdana"/>
          <w:iCs/>
          <w:sz w:val="16"/>
          <w:szCs w:val="16"/>
          <w:lang w:val="nl-NL"/>
        </w:rPr>
        <w:t xml:space="preserve"> 1990;</w:t>
      </w:r>
      <w:r w:rsidRPr="00382C3E">
        <w:rPr>
          <w:rFonts w:ascii="Verdana" w:hAnsi="Verdana"/>
          <w:sz w:val="16"/>
          <w:szCs w:val="16"/>
          <w:lang w:val="nl-NL"/>
        </w:rPr>
        <w:t xml:space="preserve"> </w:t>
      </w:r>
      <w:r w:rsidRPr="00382C3E">
        <w:rPr>
          <w:rFonts w:ascii="Verdana" w:hAnsi="Verdana"/>
          <w:iCs/>
          <w:sz w:val="16"/>
          <w:szCs w:val="16"/>
          <w:lang w:val="nl-NL"/>
        </w:rPr>
        <w:t>23</w:t>
      </w:r>
      <w:r w:rsidRPr="00382C3E">
        <w:rPr>
          <w:rFonts w:ascii="Verdana" w:hAnsi="Verdana"/>
          <w:sz w:val="16"/>
          <w:szCs w:val="16"/>
          <w:lang w:val="nl-NL"/>
        </w:rPr>
        <w:t>(2): 79-81.</w:t>
      </w:r>
    </w:p>
    <w:p w14:paraId="547287A8" w14:textId="77777777" w:rsidR="00C72262" w:rsidRPr="00382C3E" w:rsidRDefault="00C72262" w:rsidP="00C72262">
      <w:pPr>
        <w:jc w:val="both"/>
        <w:rPr>
          <w:rFonts w:ascii="Verdana" w:hAnsi="Verdana" w:cs="Times"/>
          <w:color w:val="000000" w:themeColor="text1"/>
          <w:sz w:val="16"/>
          <w:szCs w:val="16"/>
          <w:lang w:val="nl-NL"/>
        </w:rPr>
      </w:pPr>
    </w:p>
    <w:p w14:paraId="48CB1DA2" w14:textId="77777777" w:rsidR="00C72262" w:rsidRPr="00382C3E" w:rsidRDefault="00C72262" w:rsidP="00C72262">
      <w:pPr>
        <w:rPr>
          <w:rFonts w:ascii="Verdana" w:hAnsi="Verdana"/>
          <w:sz w:val="16"/>
          <w:szCs w:val="16"/>
          <w:lang w:val="nl-NL"/>
        </w:rPr>
      </w:pPr>
      <w:proofErr w:type="spellStart"/>
      <w:r w:rsidRPr="00382C3E">
        <w:rPr>
          <w:rFonts w:ascii="Verdana" w:hAnsi="Verdana"/>
          <w:sz w:val="16"/>
          <w:szCs w:val="16"/>
          <w:lang w:val="nl-NL"/>
        </w:rPr>
        <w:t>Widmer</w:t>
      </w:r>
      <w:proofErr w:type="spellEnd"/>
      <w:r w:rsidRPr="00382C3E">
        <w:rPr>
          <w:rFonts w:ascii="Verdana" w:hAnsi="Verdana"/>
          <w:sz w:val="16"/>
          <w:szCs w:val="16"/>
          <w:lang w:val="nl-NL"/>
        </w:rPr>
        <w:t xml:space="preserve"> J, </w:t>
      </w:r>
      <w:proofErr w:type="spellStart"/>
      <w:r w:rsidRPr="00382C3E">
        <w:rPr>
          <w:rFonts w:ascii="Verdana" w:hAnsi="Verdana"/>
          <w:sz w:val="16"/>
          <w:szCs w:val="16"/>
          <w:lang w:val="nl-NL"/>
        </w:rPr>
        <w:t>Bovier</w:t>
      </w:r>
      <w:proofErr w:type="spellEnd"/>
      <w:r w:rsidRPr="00382C3E">
        <w:rPr>
          <w:rFonts w:ascii="Verdana" w:hAnsi="Verdana"/>
          <w:sz w:val="16"/>
          <w:szCs w:val="16"/>
          <w:lang w:val="nl-NL"/>
        </w:rPr>
        <w:t xml:space="preserve"> P, </w:t>
      </w:r>
      <w:proofErr w:type="spellStart"/>
      <w:r w:rsidRPr="00382C3E">
        <w:rPr>
          <w:rFonts w:ascii="Verdana" w:hAnsi="Verdana"/>
          <w:sz w:val="16"/>
          <w:szCs w:val="16"/>
          <w:lang w:val="nl-NL"/>
        </w:rPr>
        <w:t>Karege</w:t>
      </w:r>
      <w:proofErr w:type="spellEnd"/>
      <w:r w:rsidRPr="00382C3E">
        <w:rPr>
          <w:rFonts w:ascii="Verdana" w:hAnsi="Verdana"/>
          <w:sz w:val="16"/>
          <w:szCs w:val="16"/>
          <w:lang w:val="nl-NL"/>
        </w:rPr>
        <w:t xml:space="preserve"> F, </w:t>
      </w:r>
      <w:proofErr w:type="spellStart"/>
      <w:r w:rsidRPr="00382C3E">
        <w:rPr>
          <w:rFonts w:ascii="Verdana" w:hAnsi="Verdana"/>
          <w:sz w:val="16"/>
          <w:szCs w:val="16"/>
          <w:lang w:val="nl-NL"/>
        </w:rPr>
        <w:t>Raffin</w:t>
      </w:r>
      <w:proofErr w:type="spellEnd"/>
      <w:r w:rsidRPr="00382C3E">
        <w:rPr>
          <w:rFonts w:ascii="Verdana" w:hAnsi="Verdana"/>
          <w:sz w:val="16"/>
          <w:szCs w:val="16"/>
          <w:lang w:val="nl-NL"/>
        </w:rPr>
        <w:t xml:space="preserve"> Y, </w:t>
      </w:r>
      <w:proofErr w:type="spellStart"/>
      <w:r w:rsidRPr="00382C3E">
        <w:rPr>
          <w:rFonts w:ascii="Verdana" w:hAnsi="Verdana"/>
          <w:sz w:val="16"/>
          <w:szCs w:val="16"/>
          <w:lang w:val="nl-NL"/>
        </w:rPr>
        <w:t>Hilleret</w:t>
      </w:r>
      <w:proofErr w:type="spellEnd"/>
      <w:r w:rsidRPr="00382C3E">
        <w:rPr>
          <w:rFonts w:ascii="Verdana" w:hAnsi="Verdana"/>
          <w:sz w:val="16"/>
          <w:szCs w:val="16"/>
          <w:lang w:val="nl-NL"/>
        </w:rPr>
        <w:t xml:space="preserve"> H, </w:t>
      </w:r>
      <w:proofErr w:type="spellStart"/>
      <w:r w:rsidRPr="00382C3E">
        <w:rPr>
          <w:rFonts w:ascii="Verdana" w:hAnsi="Verdana"/>
          <w:sz w:val="16"/>
          <w:szCs w:val="16"/>
          <w:lang w:val="nl-NL"/>
        </w:rPr>
        <w:t>Gaillard</w:t>
      </w:r>
      <w:proofErr w:type="spellEnd"/>
      <w:r w:rsidRPr="00382C3E">
        <w:rPr>
          <w:rFonts w:ascii="Verdana" w:hAnsi="Verdana"/>
          <w:sz w:val="16"/>
          <w:szCs w:val="16"/>
          <w:lang w:val="nl-NL"/>
        </w:rPr>
        <w:t xml:space="preserve"> J, et al. </w:t>
      </w:r>
      <w:r w:rsidRPr="00382C3E">
        <w:rPr>
          <w:rFonts w:ascii="Verdana" w:hAnsi="Verdana"/>
          <w:sz w:val="16"/>
          <w:szCs w:val="16"/>
        </w:rPr>
        <w:t xml:space="preserve">Evolution of blood magnesium, sodium and potassium in depressed patients followed for three months. </w:t>
      </w:r>
      <w:proofErr w:type="spellStart"/>
      <w:r w:rsidRPr="00382C3E">
        <w:rPr>
          <w:rFonts w:ascii="Verdana" w:hAnsi="Verdana"/>
          <w:iCs/>
          <w:sz w:val="16"/>
          <w:szCs w:val="16"/>
          <w:lang w:val="nl-NL"/>
        </w:rPr>
        <w:t>Neuropsychobiol</w:t>
      </w:r>
      <w:proofErr w:type="spellEnd"/>
      <w:r w:rsidRPr="00382C3E">
        <w:rPr>
          <w:rFonts w:ascii="Verdana" w:hAnsi="Verdana"/>
          <w:iCs/>
          <w:sz w:val="16"/>
          <w:szCs w:val="16"/>
          <w:lang w:val="nl-NL"/>
        </w:rPr>
        <w:t xml:space="preserve"> 1992;</w:t>
      </w:r>
      <w:r w:rsidRPr="00382C3E">
        <w:rPr>
          <w:rFonts w:ascii="Verdana" w:hAnsi="Verdana"/>
          <w:sz w:val="16"/>
          <w:szCs w:val="16"/>
          <w:lang w:val="nl-NL"/>
        </w:rPr>
        <w:t xml:space="preserve"> </w:t>
      </w:r>
      <w:r w:rsidRPr="00382C3E">
        <w:rPr>
          <w:rFonts w:ascii="Verdana" w:hAnsi="Verdana"/>
          <w:iCs/>
          <w:sz w:val="16"/>
          <w:szCs w:val="16"/>
          <w:lang w:val="nl-NL"/>
        </w:rPr>
        <w:t>26</w:t>
      </w:r>
      <w:r w:rsidRPr="00382C3E">
        <w:rPr>
          <w:rFonts w:ascii="Verdana" w:hAnsi="Verdana"/>
          <w:sz w:val="16"/>
          <w:szCs w:val="16"/>
          <w:lang w:val="nl-NL"/>
        </w:rPr>
        <w:t>(4): 173-9.</w:t>
      </w:r>
    </w:p>
    <w:p w14:paraId="333CB561" w14:textId="77777777" w:rsidR="00C72262" w:rsidRPr="00382C3E" w:rsidRDefault="00C72262" w:rsidP="00C72262">
      <w:pPr>
        <w:rPr>
          <w:rFonts w:ascii="Verdana" w:hAnsi="Verdana"/>
          <w:sz w:val="16"/>
          <w:szCs w:val="16"/>
          <w:lang w:val="nl-NL"/>
        </w:rPr>
      </w:pPr>
    </w:p>
    <w:p w14:paraId="3B0728CC"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lang w:val="nl-NL"/>
        </w:rPr>
        <w:t>Widmer</w:t>
      </w:r>
      <w:proofErr w:type="spellEnd"/>
      <w:r w:rsidRPr="00382C3E">
        <w:rPr>
          <w:rFonts w:ascii="Verdana" w:hAnsi="Verdana"/>
          <w:sz w:val="16"/>
          <w:szCs w:val="16"/>
          <w:lang w:val="nl-NL"/>
        </w:rPr>
        <w:t xml:space="preserve"> J, </w:t>
      </w:r>
      <w:proofErr w:type="spellStart"/>
      <w:r w:rsidRPr="00382C3E">
        <w:rPr>
          <w:rFonts w:ascii="Verdana" w:hAnsi="Verdana"/>
          <w:sz w:val="16"/>
          <w:szCs w:val="16"/>
          <w:lang w:val="nl-NL"/>
        </w:rPr>
        <w:t>Henrotte</w:t>
      </w:r>
      <w:proofErr w:type="spellEnd"/>
      <w:r w:rsidRPr="00382C3E">
        <w:rPr>
          <w:rFonts w:ascii="Verdana" w:hAnsi="Verdana"/>
          <w:sz w:val="16"/>
          <w:szCs w:val="16"/>
          <w:lang w:val="nl-NL"/>
        </w:rPr>
        <w:t xml:space="preserve"> JG, </w:t>
      </w:r>
      <w:proofErr w:type="spellStart"/>
      <w:r w:rsidRPr="00382C3E">
        <w:rPr>
          <w:rFonts w:ascii="Verdana" w:hAnsi="Verdana"/>
          <w:sz w:val="16"/>
          <w:szCs w:val="16"/>
          <w:lang w:val="nl-NL"/>
        </w:rPr>
        <w:t>Raffin</w:t>
      </w:r>
      <w:proofErr w:type="spellEnd"/>
      <w:r w:rsidRPr="00382C3E">
        <w:rPr>
          <w:rFonts w:ascii="Verdana" w:hAnsi="Verdana"/>
          <w:sz w:val="16"/>
          <w:szCs w:val="16"/>
          <w:lang w:val="nl-NL"/>
        </w:rPr>
        <w:t xml:space="preserve"> Y, </w:t>
      </w:r>
      <w:proofErr w:type="spellStart"/>
      <w:r w:rsidRPr="00382C3E">
        <w:rPr>
          <w:rFonts w:ascii="Verdana" w:hAnsi="Verdana"/>
          <w:sz w:val="16"/>
          <w:szCs w:val="16"/>
          <w:lang w:val="nl-NL"/>
        </w:rPr>
        <w:t>Bovier</w:t>
      </w:r>
      <w:proofErr w:type="spellEnd"/>
      <w:r w:rsidRPr="00382C3E">
        <w:rPr>
          <w:rFonts w:ascii="Verdana" w:hAnsi="Verdana"/>
          <w:sz w:val="16"/>
          <w:szCs w:val="16"/>
          <w:lang w:val="nl-NL"/>
        </w:rPr>
        <w:t xml:space="preserve"> P, </w:t>
      </w:r>
      <w:proofErr w:type="spellStart"/>
      <w:r w:rsidRPr="00382C3E">
        <w:rPr>
          <w:rFonts w:ascii="Verdana" w:hAnsi="Verdana"/>
          <w:sz w:val="16"/>
          <w:szCs w:val="16"/>
          <w:lang w:val="nl-NL"/>
        </w:rPr>
        <w:t>Hilleret</w:t>
      </w:r>
      <w:proofErr w:type="spellEnd"/>
      <w:r w:rsidRPr="00382C3E">
        <w:rPr>
          <w:rFonts w:ascii="Verdana" w:hAnsi="Verdana"/>
          <w:sz w:val="16"/>
          <w:szCs w:val="16"/>
          <w:lang w:val="nl-NL"/>
        </w:rPr>
        <w:t xml:space="preserve"> H, </w:t>
      </w:r>
      <w:proofErr w:type="spellStart"/>
      <w:r w:rsidRPr="00382C3E">
        <w:rPr>
          <w:rFonts w:ascii="Verdana" w:hAnsi="Verdana"/>
          <w:sz w:val="16"/>
          <w:szCs w:val="16"/>
          <w:lang w:val="nl-NL"/>
        </w:rPr>
        <w:t>Gaillard</w:t>
      </w:r>
      <w:proofErr w:type="spellEnd"/>
      <w:r w:rsidRPr="00382C3E">
        <w:rPr>
          <w:rFonts w:ascii="Verdana" w:hAnsi="Verdana"/>
          <w:sz w:val="16"/>
          <w:szCs w:val="16"/>
          <w:lang w:val="nl-NL"/>
        </w:rPr>
        <w:t xml:space="preserve"> JM. </w:t>
      </w:r>
      <w:r w:rsidRPr="00382C3E">
        <w:rPr>
          <w:rFonts w:ascii="Verdana" w:hAnsi="Verdana"/>
          <w:sz w:val="16"/>
          <w:szCs w:val="16"/>
        </w:rPr>
        <w:t xml:space="preserve">Relationship between erythrocyte magnesium, plasma electrolytes and cortisol, and intensity of symptoms in major depressed patients. </w:t>
      </w:r>
      <w:r w:rsidRPr="00382C3E">
        <w:rPr>
          <w:rFonts w:ascii="Verdana" w:hAnsi="Verdana"/>
          <w:iCs/>
          <w:sz w:val="16"/>
          <w:szCs w:val="16"/>
        </w:rPr>
        <w:t xml:space="preserve">J Affect </w:t>
      </w:r>
      <w:proofErr w:type="spellStart"/>
      <w:r w:rsidRPr="00382C3E">
        <w:rPr>
          <w:rFonts w:ascii="Verdana" w:hAnsi="Verdana"/>
          <w:iCs/>
          <w:sz w:val="16"/>
          <w:szCs w:val="16"/>
        </w:rPr>
        <w:t>Disord</w:t>
      </w:r>
      <w:proofErr w:type="spellEnd"/>
      <w:r w:rsidRPr="00382C3E">
        <w:rPr>
          <w:rFonts w:ascii="Verdana" w:hAnsi="Verdana"/>
          <w:iCs/>
          <w:sz w:val="16"/>
          <w:szCs w:val="16"/>
        </w:rPr>
        <w:t xml:space="preserve"> 1995;</w:t>
      </w:r>
      <w:r w:rsidRPr="00382C3E">
        <w:rPr>
          <w:rFonts w:ascii="Verdana" w:hAnsi="Verdana"/>
          <w:sz w:val="16"/>
          <w:szCs w:val="16"/>
        </w:rPr>
        <w:t xml:space="preserve"> </w:t>
      </w:r>
      <w:r w:rsidRPr="00382C3E">
        <w:rPr>
          <w:rFonts w:ascii="Verdana" w:hAnsi="Verdana"/>
          <w:iCs/>
          <w:sz w:val="16"/>
          <w:szCs w:val="16"/>
        </w:rPr>
        <w:t>34</w:t>
      </w:r>
      <w:r w:rsidRPr="00382C3E">
        <w:rPr>
          <w:rFonts w:ascii="Verdana" w:hAnsi="Verdana"/>
          <w:sz w:val="16"/>
          <w:szCs w:val="16"/>
        </w:rPr>
        <w:t>(3): 201-9.</w:t>
      </w:r>
    </w:p>
    <w:p w14:paraId="1CB4FCCB" w14:textId="77777777" w:rsidR="00C72262" w:rsidRPr="00382C3E" w:rsidRDefault="00C72262" w:rsidP="00C72262">
      <w:pPr>
        <w:rPr>
          <w:rFonts w:ascii="Verdana" w:hAnsi="Verdana"/>
          <w:sz w:val="16"/>
          <w:szCs w:val="16"/>
        </w:rPr>
      </w:pPr>
    </w:p>
    <w:p w14:paraId="6652B3B0" w14:textId="77777777" w:rsidR="00C72262" w:rsidRPr="00EA1311" w:rsidRDefault="00C72262" w:rsidP="00C72262">
      <w:pPr>
        <w:rPr>
          <w:rFonts w:ascii="Verdana" w:hAnsi="Verdana"/>
          <w:sz w:val="16"/>
          <w:szCs w:val="16"/>
          <w:lang w:val="en-US"/>
        </w:rPr>
      </w:pPr>
      <w:r w:rsidRPr="00382C3E">
        <w:rPr>
          <w:rFonts w:ascii="Verdana" w:hAnsi="Verdana"/>
          <w:sz w:val="16"/>
          <w:szCs w:val="16"/>
        </w:rPr>
        <w:t xml:space="preserve">Young L, Robb JC, Levitt AJ, Cooke RG, </w:t>
      </w:r>
      <w:proofErr w:type="spellStart"/>
      <w:r w:rsidRPr="00382C3E">
        <w:rPr>
          <w:rFonts w:ascii="Verdana" w:hAnsi="Verdana"/>
          <w:sz w:val="16"/>
          <w:szCs w:val="16"/>
        </w:rPr>
        <w:t>Joffe</w:t>
      </w:r>
      <w:proofErr w:type="spellEnd"/>
      <w:r w:rsidRPr="00382C3E">
        <w:rPr>
          <w:rFonts w:ascii="Verdana" w:hAnsi="Verdana"/>
          <w:sz w:val="16"/>
          <w:szCs w:val="16"/>
        </w:rPr>
        <w:t xml:space="preserve"> RT. Serum Mg2+ and Ca2+/Mg2+ ratio in major depressive disorder. </w:t>
      </w:r>
      <w:proofErr w:type="spellStart"/>
      <w:r w:rsidRPr="00EA1311">
        <w:rPr>
          <w:rFonts w:ascii="Verdana" w:hAnsi="Verdana"/>
          <w:iCs/>
          <w:sz w:val="16"/>
          <w:szCs w:val="16"/>
          <w:lang w:val="en-US"/>
        </w:rPr>
        <w:t>Neuropsychobiol</w:t>
      </w:r>
      <w:proofErr w:type="spellEnd"/>
      <w:r w:rsidRPr="00EA1311">
        <w:rPr>
          <w:rFonts w:ascii="Verdana" w:hAnsi="Verdana"/>
          <w:iCs/>
          <w:sz w:val="16"/>
          <w:szCs w:val="16"/>
          <w:lang w:val="en-US"/>
        </w:rPr>
        <w:t xml:space="preserve"> 1996</w:t>
      </w:r>
      <w:r w:rsidRPr="00EA1311">
        <w:rPr>
          <w:rFonts w:ascii="Verdana" w:hAnsi="Verdana"/>
          <w:sz w:val="16"/>
          <w:szCs w:val="16"/>
          <w:lang w:val="en-US"/>
        </w:rPr>
        <w:t xml:space="preserve">; </w:t>
      </w:r>
      <w:r w:rsidRPr="00EA1311">
        <w:rPr>
          <w:rFonts w:ascii="Verdana" w:hAnsi="Verdana"/>
          <w:iCs/>
          <w:sz w:val="16"/>
          <w:szCs w:val="16"/>
          <w:lang w:val="en-US"/>
        </w:rPr>
        <w:t>34</w:t>
      </w:r>
      <w:r w:rsidRPr="00EA1311">
        <w:rPr>
          <w:rFonts w:ascii="Verdana" w:hAnsi="Verdana"/>
          <w:sz w:val="16"/>
          <w:szCs w:val="16"/>
          <w:lang w:val="en-US"/>
        </w:rPr>
        <w:t>(1): 26-8.</w:t>
      </w:r>
    </w:p>
    <w:p w14:paraId="0DC44CC5" w14:textId="77777777" w:rsidR="00C72262" w:rsidRPr="00EA1311" w:rsidRDefault="00C72262" w:rsidP="00C72262">
      <w:pPr>
        <w:jc w:val="both"/>
        <w:rPr>
          <w:rFonts w:ascii="Verdana" w:hAnsi="Verdana" w:cs="Times"/>
          <w:color w:val="000000" w:themeColor="text1"/>
          <w:sz w:val="16"/>
          <w:szCs w:val="16"/>
          <w:lang w:val="en-US"/>
        </w:rPr>
      </w:pPr>
    </w:p>
    <w:p w14:paraId="3EC1CF46" w14:textId="77777777" w:rsidR="00C72262" w:rsidRPr="00382C3E" w:rsidRDefault="00C72262" w:rsidP="00C72262">
      <w:pPr>
        <w:rPr>
          <w:rFonts w:ascii="Verdana" w:hAnsi="Verdana"/>
          <w:sz w:val="16"/>
          <w:szCs w:val="16"/>
        </w:rPr>
      </w:pPr>
      <w:r w:rsidRPr="00382C3E">
        <w:rPr>
          <w:rFonts w:ascii="Verdana" w:hAnsi="Verdana"/>
          <w:sz w:val="16"/>
          <w:szCs w:val="16"/>
          <w:lang w:val="en-US"/>
        </w:rPr>
        <w:t xml:space="preserve">Kamei K, </w:t>
      </w:r>
      <w:proofErr w:type="spellStart"/>
      <w:r w:rsidRPr="00382C3E">
        <w:rPr>
          <w:rFonts w:ascii="Verdana" w:hAnsi="Verdana"/>
          <w:sz w:val="16"/>
          <w:szCs w:val="16"/>
          <w:lang w:val="en-US"/>
        </w:rPr>
        <w:t>Tabato</w:t>
      </w:r>
      <w:proofErr w:type="spellEnd"/>
      <w:r w:rsidRPr="00382C3E">
        <w:rPr>
          <w:rFonts w:ascii="Verdana" w:hAnsi="Verdana"/>
          <w:sz w:val="16"/>
          <w:szCs w:val="16"/>
          <w:lang w:val="en-US"/>
        </w:rPr>
        <w:t xml:space="preserve"> O, </w:t>
      </w:r>
      <w:proofErr w:type="spellStart"/>
      <w:r w:rsidRPr="00382C3E">
        <w:rPr>
          <w:rFonts w:ascii="Verdana" w:hAnsi="Verdana"/>
          <w:sz w:val="16"/>
          <w:szCs w:val="16"/>
          <w:lang w:val="en-US"/>
        </w:rPr>
        <w:t>Muneoka</w:t>
      </w:r>
      <w:proofErr w:type="spellEnd"/>
      <w:r w:rsidRPr="00382C3E">
        <w:rPr>
          <w:rFonts w:ascii="Verdana" w:hAnsi="Verdana"/>
          <w:sz w:val="16"/>
          <w:szCs w:val="16"/>
          <w:lang w:val="en-US"/>
        </w:rPr>
        <w:t xml:space="preserve"> K, Muraoka SI, </w:t>
      </w:r>
      <w:proofErr w:type="spellStart"/>
      <w:r w:rsidRPr="00382C3E">
        <w:rPr>
          <w:rFonts w:ascii="Verdana" w:hAnsi="Verdana"/>
          <w:sz w:val="16"/>
          <w:szCs w:val="16"/>
          <w:lang w:val="en-US"/>
        </w:rPr>
        <w:t>Tomiyoshi</w:t>
      </w:r>
      <w:proofErr w:type="spellEnd"/>
      <w:r w:rsidRPr="00382C3E">
        <w:rPr>
          <w:rFonts w:ascii="Verdana" w:hAnsi="Verdana"/>
          <w:sz w:val="16"/>
          <w:szCs w:val="16"/>
          <w:lang w:val="en-US"/>
        </w:rPr>
        <w:t xml:space="preserve"> R, </w:t>
      </w:r>
      <w:proofErr w:type="spellStart"/>
      <w:r w:rsidRPr="00382C3E">
        <w:rPr>
          <w:rFonts w:ascii="Verdana" w:hAnsi="Verdana"/>
          <w:sz w:val="16"/>
          <w:szCs w:val="16"/>
          <w:lang w:val="en-US"/>
        </w:rPr>
        <w:t>Takigawa</w:t>
      </w:r>
      <w:proofErr w:type="spellEnd"/>
      <w:r w:rsidRPr="00382C3E">
        <w:rPr>
          <w:rFonts w:ascii="Verdana" w:hAnsi="Verdana"/>
          <w:sz w:val="16"/>
          <w:szCs w:val="16"/>
          <w:lang w:val="en-US"/>
        </w:rPr>
        <w:t xml:space="preserve"> M. </w:t>
      </w:r>
      <w:r w:rsidRPr="00382C3E">
        <w:rPr>
          <w:rFonts w:ascii="Verdana" w:hAnsi="Verdana"/>
          <w:sz w:val="16"/>
          <w:szCs w:val="16"/>
        </w:rPr>
        <w:t xml:space="preserve">Electrolytes in erythrocytes of patients with depressive disorders. </w:t>
      </w:r>
      <w:r w:rsidRPr="00382C3E">
        <w:rPr>
          <w:rFonts w:ascii="Verdana" w:hAnsi="Verdana"/>
          <w:iCs/>
          <w:sz w:val="16"/>
          <w:szCs w:val="16"/>
        </w:rPr>
        <w:t xml:space="preserve">Psychiatry </w:t>
      </w:r>
      <w:proofErr w:type="spellStart"/>
      <w:r w:rsidRPr="00382C3E">
        <w:rPr>
          <w:rFonts w:ascii="Verdana" w:hAnsi="Verdana"/>
          <w:iCs/>
          <w:sz w:val="16"/>
          <w:szCs w:val="16"/>
        </w:rPr>
        <w:t>Clin</w:t>
      </w:r>
      <w:proofErr w:type="spellEnd"/>
      <w:r w:rsidRPr="00382C3E">
        <w:rPr>
          <w:rFonts w:ascii="Verdana" w:hAnsi="Verdana"/>
          <w:iCs/>
          <w:sz w:val="16"/>
          <w:szCs w:val="16"/>
        </w:rPr>
        <w:t xml:space="preserve"> </w:t>
      </w:r>
      <w:proofErr w:type="spellStart"/>
      <w:r w:rsidRPr="00382C3E">
        <w:rPr>
          <w:rFonts w:ascii="Verdana" w:hAnsi="Verdana"/>
          <w:iCs/>
          <w:sz w:val="16"/>
          <w:szCs w:val="16"/>
        </w:rPr>
        <w:t>Neurosci</w:t>
      </w:r>
      <w:proofErr w:type="spellEnd"/>
      <w:r w:rsidRPr="00382C3E">
        <w:rPr>
          <w:rFonts w:ascii="Verdana" w:hAnsi="Verdana"/>
          <w:iCs/>
          <w:sz w:val="16"/>
          <w:szCs w:val="16"/>
        </w:rPr>
        <w:t xml:space="preserve"> 1998</w:t>
      </w:r>
      <w:r w:rsidRPr="00382C3E">
        <w:rPr>
          <w:rFonts w:ascii="Verdana" w:hAnsi="Verdana"/>
          <w:sz w:val="16"/>
          <w:szCs w:val="16"/>
        </w:rPr>
        <w:t xml:space="preserve">, </w:t>
      </w:r>
      <w:r w:rsidRPr="00382C3E">
        <w:rPr>
          <w:rFonts w:ascii="Verdana" w:hAnsi="Verdana"/>
          <w:iCs/>
          <w:sz w:val="16"/>
          <w:szCs w:val="16"/>
        </w:rPr>
        <w:t>52</w:t>
      </w:r>
      <w:r w:rsidRPr="00382C3E">
        <w:rPr>
          <w:rFonts w:ascii="Verdana" w:hAnsi="Verdana"/>
          <w:sz w:val="16"/>
          <w:szCs w:val="16"/>
        </w:rPr>
        <w:t>(5), 529-33.</w:t>
      </w:r>
    </w:p>
    <w:p w14:paraId="2C3982A1" w14:textId="77777777" w:rsidR="00C72262" w:rsidRPr="00382C3E" w:rsidRDefault="00C72262" w:rsidP="00C72262">
      <w:pPr>
        <w:rPr>
          <w:rFonts w:ascii="Verdana" w:hAnsi="Verdana"/>
          <w:sz w:val="16"/>
          <w:szCs w:val="16"/>
        </w:rPr>
      </w:pPr>
    </w:p>
    <w:p w14:paraId="355517EE" w14:textId="77777777" w:rsidR="00C72262" w:rsidRPr="00EA1311" w:rsidRDefault="00C72262" w:rsidP="00C72262">
      <w:pPr>
        <w:jc w:val="both"/>
        <w:rPr>
          <w:rFonts w:ascii="Verdana" w:hAnsi="Verdana" w:cs="Times"/>
          <w:color w:val="000000" w:themeColor="text1"/>
          <w:sz w:val="16"/>
          <w:szCs w:val="16"/>
          <w:lang w:val="en-US"/>
        </w:rPr>
      </w:pPr>
      <w:r w:rsidRPr="00EA1311">
        <w:rPr>
          <w:rFonts w:ascii="Verdana" w:hAnsi="Verdana"/>
          <w:sz w:val="16"/>
          <w:szCs w:val="16"/>
          <w:lang w:val="en-US"/>
        </w:rPr>
        <w:t xml:space="preserve">Walker AF, De Souza MC, Vickers MF, </w:t>
      </w:r>
      <w:proofErr w:type="spellStart"/>
      <w:r w:rsidRPr="00EA1311">
        <w:rPr>
          <w:rFonts w:ascii="Verdana" w:hAnsi="Verdana"/>
          <w:sz w:val="16"/>
          <w:szCs w:val="16"/>
          <w:lang w:val="en-US"/>
        </w:rPr>
        <w:t>Abeyasekera</w:t>
      </w:r>
      <w:proofErr w:type="spellEnd"/>
      <w:r w:rsidRPr="00EA1311">
        <w:rPr>
          <w:rFonts w:ascii="Verdana" w:hAnsi="Verdana"/>
          <w:sz w:val="16"/>
          <w:szCs w:val="16"/>
          <w:lang w:val="en-US"/>
        </w:rPr>
        <w:t xml:space="preserve"> S, Collins ML, </w:t>
      </w:r>
      <w:proofErr w:type="spellStart"/>
      <w:r w:rsidRPr="00EA1311">
        <w:rPr>
          <w:rFonts w:ascii="Verdana" w:hAnsi="Verdana"/>
          <w:sz w:val="16"/>
          <w:szCs w:val="16"/>
          <w:lang w:val="en-US"/>
        </w:rPr>
        <w:t>Trinca</w:t>
      </w:r>
      <w:proofErr w:type="spellEnd"/>
      <w:r w:rsidRPr="00EA1311">
        <w:rPr>
          <w:rFonts w:ascii="Verdana" w:hAnsi="Verdana"/>
          <w:sz w:val="16"/>
          <w:szCs w:val="16"/>
          <w:lang w:val="en-US"/>
        </w:rPr>
        <w:t xml:space="preserve"> LA. </w:t>
      </w:r>
      <w:r w:rsidRPr="00382C3E">
        <w:rPr>
          <w:rFonts w:ascii="Verdana" w:hAnsi="Verdana"/>
          <w:sz w:val="16"/>
          <w:szCs w:val="16"/>
        </w:rPr>
        <w:t xml:space="preserve">Magnesium supplementation alleviates premenstrual symptoms of fluid retention. </w:t>
      </w:r>
      <w:r w:rsidRPr="00382C3E">
        <w:rPr>
          <w:rFonts w:ascii="Verdana" w:hAnsi="Verdana"/>
          <w:iCs/>
          <w:sz w:val="16"/>
          <w:szCs w:val="16"/>
        </w:rPr>
        <w:t xml:space="preserve">J </w:t>
      </w:r>
      <w:proofErr w:type="spellStart"/>
      <w:r w:rsidRPr="00382C3E">
        <w:rPr>
          <w:rFonts w:ascii="Verdana" w:hAnsi="Verdana"/>
          <w:iCs/>
          <w:sz w:val="16"/>
          <w:szCs w:val="16"/>
        </w:rPr>
        <w:t>Womens</w:t>
      </w:r>
      <w:proofErr w:type="spellEnd"/>
      <w:r w:rsidRPr="00382C3E">
        <w:rPr>
          <w:rFonts w:ascii="Verdana" w:hAnsi="Verdana"/>
          <w:iCs/>
          <w:sz w:val="16"/>
          <w:szCs w:val="16"/>
        </w:rPr>
        <w:t xml:space="preserve"> Health 1998</w:t>
      </w:r>
      <w:r w:rsidRPr="00382C3E">
        <w:rPr>
          <w:rFonts w:ascii="Verdana" w:hAnsi="Verdana"/>
          <w:sz w:val="16"/>
          <w:szCs w:val="16"/>
        </w:rPr>
        <w:t xml:space="preserve">; </w:t>
      </w:r>
      <w:r w:rsidRPr="00382C3E">
        <w:rPr>
          <w:rFonts w:ascii="Verdana" w:hAnsi="Verdana"/>
          <w:iCs/>
          <w:sz w:val="16"/>
          <w:szCs w:val="16"/>
        </w:rPr>
        <w:t>7</w:t>
      </w:r>
      <w:r w:rsidRPr="00382C3E">
        <w:rPr>
          <w:rFonts w:ascii="Verdana" w:hAnsi="Verdana"/>
          <w:sz w:val="16"/>
          <w:szCs w:val="16"/>
        </w:rPr>
        <w:t>(9): 1157-65.</w:t>
      </w:r>
    </w:p>
    <w:p w14:paraId="1C83DD34" w14:textId="77777777" w:rsidR="00C72262" w:rsidRPr="00382C3E" w:rsidRDefault="00C72262" w:rsidP="00C72262">
      <w:pPr>
        <w:jc w:val="both"/>
        <w:rPr>
          <w:rFonts w:ascii="Verdana" w:hAnsi="Verdana" w:cs="Times"/>
          <w:color w:val="000000" w:themeColor="text1"/>
          <w:sz w:val="16"/>
          <w:szCs w:val="16"/>
        </w:rPr>
      </w:pPr>
    </w:p>
    <w:p w14:paraId="09C9E245" w14:textId="77777777" w:rsidR="00C72262" w:rsidRPr="00382C3E" w:rsidRDefault="00C72262" w:rsidP="00C72262">
      <w:pPr>
        <w:rPr>
          <w:rFonts w:ascii="Verdana" w:hAnsi="Verdana"/>
          <w:sz w:val="16"/>
          <w:szCs w:val="16"/>
        </w:rPr>
      </w:pPr>
      <w:r w:rsidRPr="00382C3E">
        <w:rPr>
          <w:rFonts w:ascii="Verdana" w:hAnsi="Verdana"/>
          <w:sz w:val="16"/>
          <w:szCs w:val="16"/>
        </w:rPr>
        <w:t xml:space="preserve">Levine J, Stein D, </w:t>
      </w:r>
      <w:proofErr w:type="spellStart"/>
      <w:r w:rsidRPr="00382C3E">
        <w:rPr>
          <w:rFonts w:ascii="Verdana" w:hAnsi="Verdana"/>
          <w:sz w:val="16"/>
          <w:szCs w:val="16"/>
        </w:rPr>
        <w:t>Rapoport</w:t>
      </w:r>
      <w:proofErr w:type="spellEnd"/>
      <w:r w:rsidRPr="00382C3E">
        <w:rPr>
          <w:rFonts w:ascii="Verdana" w:hAnsi="Verdana"/>
          <w:sz w:val="16"/>
          <w:szCs w:val="16"/>
        </w:rPr>
        <w:t xml:space="preserve"> A, Kurtzman L. High serum and cerebrospinal fluid Ca/Mg ratio in recently hospitalized acutely depressed patients. </w:t>
      </w:r>
      <w:proofErr w:type="spellStart"/>
      <w:r w:rsidRPr="00382C3E">
        <w:rPr>
          <w:rFonts w:ascii="Verdana" w:hAnsi="Verdana"/>
          <w:iCs/>
          <w:sz w:val="16"/>
          <w:szCs w:val="16"/>
        </w:rPr>
        <w:t>Neuropsychobiol</w:t>
      </w:r>
      <w:proofErr w:type="spellEnd"/>
      <w:r w:rsidRPr="00382C3E">
        <w:rPr>
          <w:rFonts w:ascii="Verdana" w:hAnsi="Verdana"/>
          <w:iCs/>
          <w:sz w:val="16"/>
          <w:szCs w:val="16"/>
        </w:rPr>
        <w:t xml:space="preserve"> 1999</w:t>
      </w:r>
      <w:r w:rsidRPr="00382C3E">
        <w:rPr>
          <w:rFonts w:ascii="Verdana" w:hAnsi="Verdana"/>
          <w:sz w:val="16"/>
          <w:szCs w:val="16"/>
        </w:rPr>
        <w:t xml:space="preserve">; </w:t>
      </w:r>
      <w:r w:rsidRPr="00382C3E">
        <w:rPr>
          <w:rFonts w:ascii="Verdana" w:hAnsi="Verdana"/>
          <w:iCs/>
          <w:sz w:val="16"/>
          <w:szCs w:val="16"/>
        </w:rPr>
        <w:t>39</w:t>
      </w:r>
      <w:r w:rsidRPr="00382C3E">
        <w:rPr>
          <w:rFonts w:ascii="Verdana" w:hAnsi="Verdana"/>
          <w:sz w:val="16"/>
          <w:szCs w:val="16"/>
        </w:rPr>
        <w:t>(2): 63-70</w:t>
      </w:r>
    </w:p>
    <w:p w14:paraId="20FA2465" w14:textId="77777777" w:rsidR="00C72262" w:rsidRPr="00382C3E" w:rsidRDefault="00C72262" w:rsidP="00C72262">
      <w:pPr>
        <w:rPr>
          <w:rFonts w:ascii="Verdana" w:hAnsi="Verdana"/>
          <w:sz w:val="16"/>
          <w:szCs w:val="16"/>
        </w:rPr>
      </w:pPr>
    </w:p>
    <w:p w14:paraId="3752FA6D" w14:textId="77777777" w:rsidR="00C72262" w:rsidRPr="00382C3E" w:rsidRDefault="00C72262" w:rsidP="00C72262">
      <w:pPr>
        <w:rPr>
          <w:rFonts w:ascii="Verdana" w:hAnsi="Verdana"/>
          <w:sz w:val="16"/>
          <w:szCs w:val="16"/>
        </w:rPr>
      </w:pPr>
      <w:r w:rsidRPr="00382C3E">
        <w:rPr>
          <w:rFonts w:ascii="Verdana" w:hAnsi="Verdana"/>
          <w:sz w:val="16"/>
          <w:szCs w:val="16"/>
        </w:rPr>
        <w:t xml:space="preserve">De Souza MC, Walker AF, Robinson PA, </w:t>
      </w:r>
      <w:proofErr w:type="spellStart"/>
      <w:r w:rsidRPr="00382C3E">
        <w:rPr>
          <w:rFonts w:ascii="Verdana" w:hAnsi="Verdana"/>
          <w:sz w:val="16"/>
          <w:szCs w:val="16"/>
        </w:rPr>
        <w:t>Bolland</w:t>
      </w:r>
      <w:proofErr w:type="spellEnd"/>
      <w:r w:rsidRPr="00382C3E">
        <w:rPr>
          <w:rFonts w:ascii="Verdana" w:hAnsi="Verdana"/>
          <w:sz w:val="16"/>
          <w:szCs w:val="16"/>
        </w:rPr>
        <w:t xml:space="preserve"> K. A synergistic effect of a daily supplement for 1 month of 200 mg magnesium plus 50 mg vitamin B6 for the relief of anxiety-related premenstrual symptoms: a randomized, double-blind, crossover study. </w:t>
      </w:r>
      <w:r w:rsidRPr="00382C3E">
        <w:rPr>
          <w:rFonts w:ascii="Verdana" w:hAnsi="Verdana"/>
          <w:iCs/>
          <w:sz w:val="16"/>
          <w:szCs w:val="16"/>
        </w:rPr>
        <w:t xml:space="preserve">J </w:t>
      </w:r>
      <w:proofErr w:type="spellStart"/>
      <w:r w:rsidRPr="00382C3E">
        <w:rPr>
          <w:rFonts w:ascii="Verdana" w:hAnsi="Verdana"/>
          <w:iCs/>
          <w:sz w:val="16"/>
          <w:szCs w:val="16"/>
        </w:rPr>
        <w:t>Womens</w:t>
      </w:r>
      <w:proofErr w:type="spellEnd"/>
      <w:r w:rsidRPr="00382C3E">
        <w:rPr>
          <w:rFonts w:ascii="Verdana" w:hAnsi="Verdana"/>
          <w:iCs/>
          <w:sz w:val="16"/>
          <w:szCs w:val="16"/>
        </w:rPr>
        <w:t xml:space="preserve"> Health Gender Based Med 2000;</w:t>
      </w:r>
      <w:r w:rsidRPr="00382C3E">
        <w:rPr>
          <w:rFonts w:ascii="Verdana" w:hAnsi="Verdana"/>
          <w:sz w:val="16"/>
          <w:szCs w:val="16"/>
        </w:rPr>
        <w:t xml:space="preserve"> </w:t>
      </w:r>
      <w:r w:rsidRPr="00382C3E">
        <w:rPr>
          <w:rFonts w:ascii="Verdana" w:hAnsi="Verdana"/>
          <w:iCs/>
          <w:sz w:val="16"/>
          <w:szCs w:val="16"/>
        </w:rPr>
        <w:t>9</w:t>
      </w:r>
      <w:r w:rsidRPr="00382C3E">
        <w:rPr>
          <w:rFonts w:ascii="Verdana" w:hAnsi="Verdana"/>
          <w:sz w:val="16"/>
          <w:szCs w:val="16"/>
        </w:rPr>
        <w:t>(2): 131-9.</w:t>
      </w:r>
    </w:p>
    <w:p w14:paraId="055E093C" w14:textId="77777777" w:rsidR="00C72262" w:rsidRPr="00382C3E" w:rsidRDefault="00C72262" w:rsidP="00C72262">
      <w:pPr>
        <w:jc w:val="both"/>
        <w:rPr>
          <w:rFonts w:ascii="Verdana" w:hAnsi="Verdana" w:cs="Times"/>
          <w:color w:val="000000" w:themeColor="text1"/>
          <w:sz w:val="16"/>
          <w:szCs w:val="16"/>
        </w:rPr>
      </w:pPr>
    </w:p>
    <w:p w14:paraId="0394E9EA"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Zieba</w:t>
      </w:r>
      <w:proofErr w:type="spellEnd"/>
      <w:r w:rsidRPr="00382C3E">
        <w:rPr>
          <w:rFonts w:ascii="Verdana" w:hAnsi="Verdana"/>
          <w:sz w:val="16"/>
          <w:szCs w:val="16"/>
        </w:rPr>
        <w:t xml:space="preserve"> A, Kata R, </w:t>
      </w:r>
      <w:proofErr w:type="spellStart"/>
      <w:r w:rsidRPr="00382C3E">
        <w:rPr>
          <w:rFonts w:ascii="Verdana" w:hAnsi="Verdana"/>
          <w:sz w:val="16"/>
          <w:szCs w:val="16"/>
        </w:rPr>
        <w:t>Dudek</w:t>
      </w:r>
      <w:proofErr w:type="spellEnd"/>
      <w:r w:rsidRPr="00382C3E">
        <w:rPr>
          <w:rFonts w:ascii="Verdana" w:hAnsi="Verdana"/>
          <w:sz w:val="16"/>
          <w:szCs w:val="16"/>
        </w:rPr>
        <w:t xml:space="preserve"> D, Schlegel</w:t>
      </w:r>
      <w:r w:rsidRPr="00382C3E">
        <w:rPr>
          <w:rFonts w:ascii="Cambria Math" w:eastAsia="Calibri" w:hAnsi="Cambria Math" w:cs="Cambria Math"/>
          <w:sz w:val="16"/>
          <w:szCs w:val="16"/>
        </w:rPr>
        <w:t>‐</w:t>
      </w:r>
      <w:proofErr w:type="spellStart"/>
      <w:r w:rsidRPr="00382C3E">
        <w:rPr>
          <w:rFonts w:ascii="Verdana" w:hAnsi="Verdana"/>
          <w:sz w:val="16"/>
          <w:szCs w:val="16"/>
        </w:rPr>
        <w:t>Zawadzka</w:t>
      </w:r>
      <w:proofErr w:type="spellEnd"/>
      <w:r w:rsidRPr="00382C3E">
        <w:rPr>
          <w:rFonts w:ascii="Verdana" w:hAnsi="Verdana"/>
          <w:sz w:val="16"/>
          <w:szCs w:val="16"/>
        </w:rPr>
        <w:t xml:space="preserve"> M, Nowak G. Serum trace elements in animal models and human depression: Part III. Magnesium. Relationship with copper. </w:t>
      </w:r>
      <w:r w:rsidRPr="00382C3E">
        <w:rPr>
          <w:rFonts w:ascii="Verdana" w:hAnsi="Verdana"/>
          <w:iCs/>
          <w:sz w:val="16"/>
          <w:szCs w:val="16"/>
        </w:rPr>
        <w:t xml:space="preserve">Hum </w:t>
      </w:r>
      <w:proofErr w:type="spellStart"/>
      <w:r w:rsidRPr="00382C3E">
        <w:rPr>
          <w:rFonts w:ascii="Verdana" w:hAnsi="Verdana"/>
          <w:iCs/>
          <w:sz w:val="16"/>
          <w:szCs w:val="16"/>
        </w:rPr>
        <w:t>Psychopharmacol</w:t>
      </w:r>
      <w:proofErr w:type="spellEnd"/>
      <w:r w:rsidRPr="00382C3E">
        <w:rPr>
          <w:rFonts w:ascii="Verdana" w:hAnsi="Verdana"/>
          <w:iCs/>
          <w:sz w:val="16"/>
          <w:szCs w:val="16"/>
        </w:rPr>
        <w:t xml:space="preserve">: </w:t>
      </w:r>
      <w:proofErr w:type="spellStart"/>
      <w:r w:rsidRPr="00382C3E">
        <w:rPr>
          <w:rFonts w:ascii="Verdana" w:hAnsi="Verdana"/>
          <w:iCs/>
          <w:sz w:val="16"/>
          <w:szCs w:val="16"/>
        </w:rPr>
        <w:t>Clin</w:t>
      </w:r>
      <w:proofErr w:type="spellEnd"/>
      <w:r w:rsidRPr="00382C3E">
        <w:rPr>
          <w:rFonts w:ascii="Verdana" w:hAnsi="Verdana"/>
          <w:iCs/>
          <w:sz w:val="16"/>
          <w:szCs w:val="16"/>
        </w:rPr>
        <w:t xml:space="preserve"> </w:t>
      </w:r>
      <w:proofErr w:type="spellStart"/>
      <w:r w:rsidRPr="00382C3E">
        <w:rPr>
          <w:rFonts w:ascii="Verdana" w:hAnsi="Verdana"/>
          <w:iCs/>
          <w:sz w:val="16"/>
          <w:szCs w:val="16"/>
        </w:rPr>
        <w:t>Expe</w:t>
      </w:r>
      <w:proofErr w:type="spellEnd"/>
      <w:r w:rsidRPr="00382C3E">
        <w:rPr>
          <w:rFonts w:ascii="Verdana" w:hAnsi="Verdana"/>
          <w:iCs/>
          <w:sz w:val="16"/>
          <w:szCs w:val="16"/>
        </w:rPr>
        <w:t xml:space="preserve"> 2000;</w:t>
      </w:r>
      <w:r w:rsidRPr="00382C3E">
        <w:rPr>
          <w:rFonts w:ascii="Verdana" w:hAnsi="Verdana"/>
          <w:sz w:val="16"/>
          <w:szCs w:val="16"/>
        </w:rPr>
        <w:t xml:space="preserve"> </w:t>
      </w:r>
      <w:r w:rsidRPr="00382C3E">
        <w:rPr>
          <w:rFonts w:ascii="Verdana" w:hAnsi="Verdana"/>
          <w:iCs/>
          <w:sz w:val="16"/>
          <w:szCs w:val="16"/>
        </w:rPr>
        <w:t>15</w:t>
      </w:r>
      <w:r w:rsidRPr="00382C3E">
        <w:rPr>
          <w:rFonts w:ascii="Verdana" w:hAnsi="Verdana"/>
          <w:sz w:val="16"/>
          <w:szCs w:val="16"/>
        </w:rPr>
        <w:t>(8): 631-635.</w:t>
      </w:r>
    </w:p>
    <w:p w14:paraId="02DE6272" w14:textId="77777777" w:rsidR="00C72262" w:rsidRPr="00382C3E" w:rsidRDefault="00C72262" w:rsidP="00C72262">
      <w:pPr>
        <w:rPr>
          <w:rFonts w:ascii="Verdana" w:hAnsi="Verdana"/>
          <w:sz w:val="16"/>
          <w:szCs w:val="16"/>
        </w:rPr>
      </w:pPr>
    </w:p>
    <w:p w14:paraId="287357E1" w14:textId="77777777" w:rsidR="00C72262" w:rsidRPr="00EA1311" w:rsidRDefault="00C72262" w:rsidP="00C72262">
      <w:pPr>
        <w:rPr>
          <w:rFonts w:ascii="Verdana" w:hAnsi="Verdana"/>
          <w:sz w:val="16"/>
          <w:szCs w:val="16"/>
          <w:lang w:val="en-US"/>
        </w:rPr>
      </w:pPr>
      <w:proofErr w:type="spellStart"/>
      <w:r w:rsidRPr="00382C3E">
        <w:rPr>
          <w:rFonts w:ascii="Verdana" w:hAnsi="Verdana"/>
          <w:sz w:val="16"/>
          <w:szCs w:val="16"/>
        </w:rPr>
        <w:t>Imada</w:t>
      </w:r>
      <w:proofErr w:type="spellEnd"/>
      <w:r w:rsidRPr="00382C3E">
        <w:rPr>
          <w:rFonts w:ascii="Verdana" w:hAnsi="Verdana"/>
          <w:sz w:val="16"/>
          <w:szCs w:val="16"/>
        </w:rPr>
        <w:t xml:space="preserve"> Y, Yoshioka SI, Ueda T, Katayama S, </w:t>
      </w:r>
      <w:proofErr w:type="spellStart"/>
      <w:r w:rsidRPr="00382C3E">
        <w:rPr>
          <w:rFonts w:ascii="Verdana" w:hAnsi="Verdana"/>
          <w:sz w:val="16"/>
          <w:szCs w:val="16"/>
        </w:rPr>
        <w:t>Kuno</w:t>
      </w:r>
      <w:proofErr w:type="spellEnd"/>
      <w:r w:rsidRPr="00382C3E">
        <w:rPr>
          <w:rFonts w:ascii="Verdana" w:hAnsi="Verdana"/>
          <w:sz w:val="16"/>
          <w:szCs w:val="16"/>
        </w:rPr>
        <w:t xml:space="preserve"> Y, Kawahara R. Relationships between serum magnesium levels and clinical background factors in patients with mood disorders. </w:t>
      </w:r>
      <w:r w:rsidRPr="00EA1311">
        <w:rPr>
          <w:rFonts w:ascii="Verdana" w:hAnsi="Verdana"/>
          <w:iCs/>
          <w:sz w:val="16"/>
          <w:szCs w:val="16"/>
          <w:lang w:val="en-US"/>
        </w:rPr>
        <w:t xml:space="preserve">Psychiatry </w:t>
      </w:r>
      <w:proofErr w:type="spellStart"/>
      <w:r w:rsidRPr="00EA1311">
        <w:rPr>
          <w:rFonts w:ascii="Verdana" w:hAnsi="Verdana"/>
          <w:iCs/>
          <w:sz w:val="16"/>
          <w:szCs w:val="16"/>
          <w:lang w:val="en-US"/>
        </w:rPr>
        <w:t>Clin</w:t>
      </w:r>
      <w:proofErr w:type="spellEnd"/>
      <w:r w:rsidRPr="00EA1311">
        <w:rPr>
          <w:rFonts w:ascii="Verdana" w:hAnsi="Verdana"/>
          <w:iCs/>
          <w:sz w:val="16"/>
          <w:szCs w:val="16"/>
          <w:lang w:val="en-US"/>
        </w:rPr>
        <w:t xml:space="preserve"> </w:t>
      </w:r>
      <w:proofErr w:type="spellStart"/>
      <w:r w:rsidRPr="00EA1311">
        <w:rPr>
          <w:rFonts w:ascii="Verdana" w:hAnsi="Verdana"/>
          <w:iCs/>
          <w:sz w:val="16"/>
          <w:szCs w:val="16"/>
          <w:lang w:val="en-US"/>
        </w:rPr>
        <w:t>Neurosci</w:t>
      </w:r>
      <w:proofErr w:type="spellEnd"/>
      <w:r w:rsidRPr="00EA1311">
        <w:rPr>
          <w:rFonts w:ascii="Verdana" w:hAnsi="Verdana"/>
          <w:iCs/>
          <w:sz w:val="16"/>
          <w:szCs w:val="16"/>
          <w:lang w:val="en-US"/>
        </w:rPr>
        <w:t xml:space="preserve"> 2002;</w:t>
      </w:r>
      <w:r w:rsidRPr="00EA1311">
        <w:rPr>
          <w:rFonts w:ascii="Verdana" w:hAnsi="Verdana"/>
          <w:sz w:val="16"/>
          <w:szCs w:val="16"/>
          <w:lang w:val="en-US"/>
        </w:rPr>
        <w:t xml:space="preserve"> </w:t>
      </w:r>
      <w:r w:rsidRPr="00EA1311">
        <w:rPr>
          <w:rFonts w:ascii="Verdana" w:hAnsi="Verdana"/>
          <w:iCs/>
          <w:sz w:val="16"/>
          <w:szCs w:val="16"/>
          <w:lang w:val="en-US"/>
        </w:rPr>
        <w:t>56</w:t>
      </w:r>
      <w:r w:rsidRPr="00EA1311">
        <w:rPr>
          <w:rFonts w:ascii="Verdana" w:hAnsi="Verdana"/>
          <w:sz w:val="16"/>
          <w:szCs w:val="16"/>
          <w:lang w:val="en-US"/>
        </w:rPr>
        <w:t>(5): 509-14.</w:t>
      </w:r>
    </w:p>
    <w:p w14:paraId="6BFF0983" w14:textId="77777777" w:rsidR="00C72262" w:rsidRPr="00382C3E" w:rsidRDefault="00C72262" w:rsidP="00C72262">
      <w:pPr>
        <w:rPr>
          <w:rFonts w:ascii="Verdana" w:hAnsi="Verdana"/>
          <w:sz w:val="16"/>
          <w:szCs w:val="16"/>
        </w:rPr>
      </w:pPr>
    </w:p>
    <w:p w14:paraId="321CCEF7" w14:textId="77777777" w:rsidR="00C72262" w:rsidRPr="00382C3E" w:rsidRDefault="00C72262" w:rsidP="00C72262">
      <w:pPr>
        <w:rPr>
          <w:rFonts w:ascii="Verdana" w:hAnsi="Verdana"/>
          <w:sz w:val="16"/>
          <w:szCs w:val="16"/>
        </w:rPr>
      </w:pPr>
      <w:r w:rsidRPr="00382C3E">
        <w:rPr>
          <w:rFonts w:ascii="Verdana" w:hAnsi="Verdana"/>
          <w:sz w:val="16"/>
          <w:szCs w:val="16"/>
        </w:rPr>
        <w:t xml:space="preserve">Sharkey JR, Giuliani C, Haines PS, Branch LG, Busby-Whitehead J, </w:t>
      </w:r>
      <w:proofErr w:type="spellStart"/>
      <w:r w:rsidRPr="00382C3E">
        <w:rPr>
          <w:rFonts w:ascii="Verdana" w:hAnsi="Verdana"/>
          <w:sz w:val="16"/>
          <w:szCs w:val="16"/>
        </w:rPr>
        <w:t>Zohoori</w:t>
      </w:r>
      <w:proofErr w:type="spellEnd"/>
      <w:r w:rsidRPr="00382C3E">
        <w:rPr>
          <w:rFonts w:ascii="Verdana" w:hAnsi="Verdana"/>
          <w:sz w:val="16"/>
          <w:szCs w:val="16"/>
        </w:rPr>
        <w:t xml:space="preserve"> N. Summary measure of dietary musculoskeletal nutrient (calcium, vitamin D, magnesium, and phosphorus) intakes is associated with lower-extremity physical performance in homebound elderly men and women. </w:t>
      </w:r>
      <w:r w:rsidRPr="00382C3E">
        <w:rPr>
          <w:rFonts w:ascii="Verdana" w:hAnsi="Verdana"/>
          <w:iCs/>
          <w:sz w:val="16"/>
          <w:szCs w:val="16"/>
        </w:rPr>
        <w:t xml:space="preserve">Am J </w:t>
      </w:r>
      <w:proofErr w:type="spellStart"/>
      <w:r w:rsidRPr="00382C3E">
        <w:rPr>
          <w:rFonts w:ascii="Verdana" w:hAnsi="Verdana"/>
          <w:iCs/>
          <w:sz w:val="16"/>
          <w:szCs w:val="16"/>
        </w:rPr>
        <w:t>Clin</w:t>
      </w:r>
      <w:proofErr w:type="spellEnd"/>
      <w:r w:rsidRPr="00382C3E">
        <w:rPr>
          <w:rFonts w:ascii="Verdana" w:hAnsi="Verdana"/>
          <w:iCs/>
          <w:sz w:val="16"/>
          <w:szCs w:val="16"/>
        </w:rPr>
        <w:t xml:space="preserve"> </w:t>
      </w:r>
      <w:proofErr w:type="spellStart"/>
      <w:r w:rsidRPr="00382C3E">
        <w:rPr>
          <w:rFonts w:ascii="Verdana" w:hAnsi="Verdana"/>
          <w:iCs/>
          <w:sz w:val="16"/>
          <w:szCs w:val="16"/>
        </w:rPr>
        <w:t>Nutr</w:t>
      </w:r>
      <w:proofErr w:type="spellEnd"/>
      <w:r w:rsidRPr="00382C3E">
        <w:rPr>
          <w:rFonts w:ascii="Verdana" w:hAnsi="Verdana"/>
          <w:iCs/>
          <w:sz w:val="16"/>
          <w:szCs w:val="16"/>
        </w:rPr>
        <w:t xml:space="preserve"> 2003</w:t>
      </w:r>
      <w:r w:rsidRPr="00382C3E">
        <w:rPr>
          <w:rFonts w:ascii="Verdana" w:hAnsi="Verdana"/>
          <w:sz w:val="16"/>
          <w:szCs w:val="16"/>
        </w:rPr>
        <w:t>; </w:t>
      </w:r>
      <w:r w:rsidRPr="00382C3E">
        <w:rPr>
          <w:rFonts w:ascii="Verdana" w:hAnsi="Verdana"/>
          <w:iCs/>
          <w:sz w:val="16"/>
          <w:szCs w:val="16"/>
        </w:rPr>
        <w:t>77</w:t>
      </w:r>
      <w:r w:rsidRPr="00382C3E">
        <w:rPr>
          <w:rFonts w:ascii="Verdana" w:hAnsi="Verdana"/>
          <w:sz w:val="16"/>
          <w:szCs w:val="16"/>
        </w:rPr>
        <w:t>(4): 847-856.</w:t>
      </w:r>
    </w:p>
    <w:p w14:paraId="163CB49F" w14:textId="77777777" w:rsidR="00C72262" w:rsidRPr="00382C3E" w:rsidRDefault="00C72262" w:rsidP="00C72262">
      <w:pPr>
        <w:jc w:val="both"/>
        <w:rPr>
          <w:rFonts w:ascii="Verdana" w:hAnsi="Verdana" w:cs="Times"/>
          <w:color w:val="000000" w:themeColor="text1"/>
          <w:sz w:val="16"/>
          <w:szCs w:val="16"/>
          <w:lang w:val="en-US"/>
        </w:rPr>
      </w:pPr>
    </w:p>
    <w:p w14:paraId="31E9F7E7" w14:textId="77777777" w:rsidR="00C72262" w:rsidRPr="00382C3E" w:rsidRDefault="00C72262" w:rsidP="00C72262">
      <w:pPr>
        <w:rPr>
          <w:rFonts w:ascii="Verdana" w:hAnsi="Verdana"/>
          <w:sz w:val="16"/>
          <w:szCs w:val="16"/>
          <w:lang w:val="es-ES"/>
        </w:rPr>
      </w:pPr>
      <w:proofErr w:type="spellStart"/>
      <w:r w:rsidRPr="00382C3E">
        <w:rPr>
          <w:rFonts w:ascii="Verdana" w:hAnsi="Verdana"/>
          <w:sz w:val="16"/>
          <w:szCs w:val="16"/>
          <w:lang w:val="en-US"/>
        </w:rPr>
        <w:t>Hornyak</w:t>
      </w:r>
      <w:proofErr w:type="spellEnd"/>
      <w:r w:rsidRPr="00382C3E">
        <w:rPr>
          <w:rFonts w:ascii="Verdana" w:hAnsi="Verdana"/>
          <w:sz w:val="16"/>
          <w:szCs w:val="16"/>
          <w:lang w:val="en-US"/>
        </w:rPr>
        <w:t xml:space="preserve"> M, Haas P, </w:t>
      </w:r>
      <w:proofErr w:type="spellStart"/>
      <w:r w:rsidRPr="00382C3E">
        <w:rPr>
          <w:rFonts w:ascii="Verdana" w:hAnsi="Verdana"/>
          <w:sz w:val="16"/>
          <w:szCs w:val="16"/>
          <w:lang w:val="en-US"/>
        </w:rPr>
        <w:t>Veit</w:t>
      </w:r>
      <w:proofErr w:type="spellEnd"/>
      <w:r w:rsidRPr="00382C3E">
        <w:rPr>
          <w:rFonts w:ascii="Verdana" w:hAnsi="Verdana"/>
          <w:sz w:val="16"/>
          <w:szCs w:val="16"/>
          <w:lang w:val="en-US"/>
        </w:rPr>
        <w:t xml:space="preserve"> J, Gann H, Riemann D. </w:t>
      </w:r>
      <w:r w:rsidRPr="00382C3E">
        <w:rPr>
          <w:rFonts w:ascii="Verdana" w:hAnsi="Verdana"/>
          <w:sz w:val="16"/>
          <w:szCs w:val="16"/>
        </w:rPr>
        <w:t>Magnesium treatment of primary alcohol</w:t>
      </w:r>
      <w:r w:rsidRPr="00382C3E">
        <w:rPr>
          <w:rFonts w:ascii="Cambria Math" w:eastAsia="Calibri" w:hAnsi="Cambria Math" w:cs="Cambria Math"/>
          <w:sz w:val="16"/>
          <w:szCs w:val="16"/>
        </w:rPr>
        <w:t>‐</w:t>
      </w:r>
      <w:r w:rsidRPr="00382C3E">
        <w:rPr>
          <w:rFonts w:ascii="Verdana" w:hAnsi="Verdana"/>
          <w:sz w:val="16"/>
          <w:szCs w:val="16"/>
        </w:rPr>
        <w:t xml:space="preserve">dependent patients during sub-acute withdrawal: an open pilot study with polysomnography. </w:t>
      </w:r>
      <w:r w:rsidRPr="00382C3E">
        <w:rPr>
          <w:rFonts w:ascii="Verdana" w:hAnsi="Verdana"/>
          <w:iCs/>
          <w:sz w:val="16"/>
          <w:szCs w:val="16"/>
          <w:lang w:val="es-ES"/>
        </w:rPr>
        <w:t xml:space="preserve">Alcohol </w:t>
      </w:r>
      <w:proofErr w:type="spellStart"/>
      <w:r w:rsidRPr="00382C3E">
        <w:rPr>
          <w:rFonts w:ascii="Verdana" w:hAnsi="Verdana"/>
          <w:iCs/>
          <w:sz w:val="16"/>
          <w:szCs w:val="16"/>
          <w:lang w:val="es-ES"/>
        </w:rPr>
        <w:t>Clin</w:t>
      </w:r>
      <w:proofErr w:type="spellEnd"/>
      <w:r w:rsidRPr="00382C3E">
        <w:rPr>
          <w:rFonts w:ascii="Verdana" w:hAnsi="Verdana"/>
          <w:iCs/>
          <w:sz w:val="16"/>
          <w:szCs w:val="16"/>
          <w:lang w:val="es-ES"/>
        </w:rPr>
        <w:t xml:space="preserve"> </w:t>
      </w:r>
      <w:proofErr w:type="spellStart"/>
      <w:r w:rsidRPr="00382C3E">
        <w:rPr>
          <w:rFonts w:ascii="Verdana" w:hAnsi="Verdana"/>
          <w:iCs/>
          <w:sz w:val="16"/>
          <w:szCs w:val="16"/>
          <w:lang w:val="es-ES"/>
        </w:rPr>
        <w:t>Exp</w:t>
      </w:r>
      <w:proofErr w:type="spellEnd"/>
      <w:r w:rsidRPr="00382C3E">
        <w:rPr>
          <w:rFonts w:ascii="Verdana" w:hAnsi="Verdana"/>
          <w:iCs/>
          <w:sz w:val="16"/>
          <w:szCs w:val="16"/>
          <w:lang w:val="es-ES"/>
        </w:rPr>
        <w:t xml:space="preserve"> Res 2004</w:t>
      </w:r>
      <w:r w:rsidRPr="00382C3E">
        <w:rPr>
          <w:rFonts w:ascii="Verdana" w:hAnsi="Verdana"/>
          <w:sz w:val="16"/>
          <w:szCs w:val="16"/>
          <w:lang w:val="es-ES"/>
        </w:rPr>
        <w:t xml:space="preserve">; </w:t>
      </w:r>
      <w:r w:rsidRPr="00382C3E">
        <w:rPr>
          <w:rFonts w:ascii="Verdana" w:hAnsi="Verdana"/>
          <w:iCs/>
          <w:sz w:val="16"/>
          <w:szCs w:val="16"/>
          <w:lang w:val="es-ES"/>
        </w:rPr>
        <w:t>28</w:t>
      </w:r>
      <w:r w:rsidRPr="00382C3E">
        <w:rPr>
          <w:rFonts w:ascii="Verdana" w:hAnsi="Verdana"/>
          <w:sz w:val="16"/>
          <w:szCs w:val="16"/>
          <w:lang w:val="es-ES"/>
        </w:rPr>
        <w:t>(11): 1702-9.</w:t>
      </w:r>
    </w:p>
    <w:p w14:paraId="77D81EF9" w14:textId="77777777" w:rsidR="00C72262" w:rsidRPr="00382C3E" w:rsidRDefault="00C72262" w:rsidP="00C72262">
      <w:pPr>
        <w:jc w:val="both"/>
        <w:rPr>
          <w:rFonts w:ascii="Verdana" w:hAnsi="Verdana" w:cs="Times"/>
          <w:color w:val="000000" w:themeColor="text1"/>
          <w:sz w:val="16"/>
          <w:szCs w:val="16"/>
          <w:lang w:val="es-ES"/>
        </w:rPr>
      </w:pPr>
    </w:p>
    <w:p w14:paraId="3929304B" w14:textId="77777777" w:rsidR="00C72262" w:rsidRPr="00382C3E" w:rsidRDefault="00C72262" w:rsidP="00C72262">
      <w:pPr>
        <w:rPr>
          <w:rFonts w:ascii="Verdana" w:hAnsi="Verdana"/>
          <w:sz w:val="16"/>
          <w:szCs w:val="16"/>
          <w:lang w:val="es-ES"/>
        </w:rPr>
      </w:pPr>
      <w:proofErr w:type="spellStart"/>
      <w:r w:rsidRPr="00382C3E">
        <w:rPr>
          <w:rFonts w:ascii="Verdana" w:hAnsi="Verdana" w:cs="Arial"/>
          <w:color w:val="222222"/>
          <w:sz w:val="16"/>
          <w:szCs w:val="16"/>
          <w:shd w:val="clear" w:color="auto" w:fill="FFFFFF"/>
          <w:lang w:val="es-ES"/>
        </w:rPr>
        <w:t>Daini</w:t>
      </w:r>
      <w:proofErr w:type="spellEnd"/>
      <w:r w:rsidRPr="00382C3E">
        <w:rPr>
          <w:rFonts w:ascii="Verdana" w:hAnsi="Verdana" w:cs="Arial"/>
          <w:color w:val="222222"/>
          <w:sz w:val="16"/>
          <w:szCs w:val="16"/>
          <w:shd w:val="clear" w:color="auto" w:fill="FFFFFF"/>
          <w:lang w:val="es-ES"/>
        </w:rPr>
        <w:t xml:space="preserve"> S, </w:t>
      </w:r>
      <w:proofErr w:type="spellStart"/>
      <w:r w:rsidRPr="00382C3E">
        <w:rPr>
          <w:rFonts w:ascii="Verdana" w:hAnsi="Verdana" w:cs="Arial"/>
          <w:color w:val="222222"/>
          <w:sz w:val="16"/>
          <w:szCs w:val="16"/>
          <w:shd w:val="clear" w:color="auto" w:fill="FFFFFF"/>
          <w:lang w:val="es-ES"/>
        </w:rPr>
        <w:t>Tonioni</w:t>
      </w:r>
      <w:proofErr w:type="spellEnd"/>
      <w:r w:rsidRPr="00382C3E">
        <w:rPr>
          <w:rFonts w:ascii="Verdana" w:hAnsi="Verdana" w:cs="Arial"/>
          <w:color w:val="222222"/>
          <w:sz w:val="16"/>
          <w:szCs w:val="16"/>
          <w:shd w:val="clear" w:color="auto" w:fill="FFFFFF"/>
          <w:lang w:val="es-ES"/>
        </w:rPr>
        <w:t xml:space="preserve"> F, Barra A, </w:t>
      </w:r>
      <w:proofErr w:type="spellStart"/>
      <w:r w:rsidRPr="00382C3E">
        <w:rPr>
          <w:rFonts w:ascii="Verdana" w:hAnsi="Verdana" w:cs="Arial"/>
          <w:color w:val="222222"/>
          <w:sz w:val="16"/>
          <w:szCs w:val="16"/>
          <w:shd w:val="clear" w:color="auto" w:fill="FFFFFF"/>
          <w:lang w:val="es-ES"/>
        </w:rPr>
        <w:t>Lai</w:t>
      </w:r>
      <w:proofErr w:type="spellEnd"/>
      <w:r w:rsidRPr="00382C3E">
        <w:rPr>
          <w:rFonts w:ascii="Verdana" w:hAnsi="Verdana" w:cs="Arial"/>
          <w:color w:val="222222"/>
          <w:sz w:val="16"/>
          <w:szCs w:val="16"/>
          <w:shd w:val="clear" w:color="auto" w:fill="FFFFFF"/>
          <w:lang w:val="es-ES"/>
        </w:rPr>
        <w:t xml:space="preserve"> C, </w:t>
      </w:r>
      <w:proofErr w:type="spellStart"/>
      <w:r w:rsidRPr="00382C3E">
        <w:rPr>
          <w:rFonts w:ascii="Verdana" w:hAnsi="Verdana" w:cs="Arial"/>
          <w:color w:val="222222"/>
          <w:sz w:val="16"/>
          <w:szCs w:val="16"/>
          <w:shd w:val="clear" w:color="auto" w:fill="FFFFFF"/>
          <w:lang w:val="es-ES"/>
        </w:rPr>
        <w:t>Lacerenza</w:t>
      </w:r>
      <w:proofErr w:type="spellEnd"/>
      <w:r w:rsidRPr="00382C3E">
        <w:rPr>
          <w:rFonts w:ascii="Verdana" w:hAnsi="Verdana" w:cs="Arial"/>
          <w:color w:val="222222"/>
          <w:sz w:val="16"/>
          <w:szCs w:val="16"/>
          <w:shd w:val="clear" w:color="auto" w:fill="FFFFFF"/>
          <w:lang w:val="es-ES"/>
        </w:rPr>
        <w:t xml:space="preserve"> R, </w:t>
      </w:r>
      <w:proofErr w:type="spellStart"/>
      <w:r w:rsidRPr="00382C3E">
        <w:rPr>
          <w:rFonts w:ascii="Verdana" w:hAnsi="Verdana" w:cs="Arial"/>
          <w:color w:val="222222"/>
          <w:sz w:val="16"/>
          <w:szCs w:val="16"/>
          <w:shd w:val="clear" w:color="auto" w:fill="FFFFFF"/>
          <w:lang w:val="es-ES"/>
        </w:rPr>
        <w:t>Sgambato</w:t>
      </w:r>
      <w:proofErr w:type="spellEnd"/>
      <w:r w:rsidRPr="00382C3E">
        <w:rPr>
          <w:rFonts w:ascii="Verdana" w:hAnsi="Verdana" w:cs="Arial"/>
          <w:color w:val="222222"/>
          <w:sz w:val="16"/>
          <w:szCs w:val="16"/>
          <w:shd w:val="clear" w:color="auto" w:fill="FFFFFF"/>
          <w:lang w:val="es-ES"/>
        </w:rPr>
        <w:t xml:space="preserve"> A, et al. </w:t>
      </w:r>
      <w:r w:rsidRPr="00382C3E">
        <w:rPr>
          <w:rFonts w:ascii="Verdana" w:hAnsi="Verdana" w:cs="Arial"/>
          <w:color w:val="222222"/>
          <w:sz w:val="16"/>
          <w:szCs w:val="16"/>
          <w:shd w:val="clear" w:color="auto" w:fill="FFFFFF"/>
        </w:rPr>
        <w:t>Serum magnesium profile in heroin addicts: according to psychiatric comorbidity. </w:t>
      </w:r>
      <w:proofErr w:type="spellStart"/>
      <w:r w:rsidRPr="00382C3E">
        <w:rPr>
          <w:rFonts w:ascii="Verdana" w:hAnsi="Verdana" w:cs="Arial"/>
          <w:iCs/>
          <w:color w:val="222222"/>
          <w:sz w:val="16"/>
          <w:szCs w:val="16"/>
          <w:shd w:val="clear" w:color="auto" w:fill="FFFFFF"/>
          <w:lang w:val="es-ES"/>
        </w:rPr>
        <w:t>Magnes</w:t>
      </w:r>
      <w:proofErr w:type="spellEnd"/>
      <w:r w:rsidRPr="00382C3E">
        <w:rPr>
          <w:rFonts w:ascii="Verdana" w:hAnsi="Verdana" w:cs="Arial"/>
          <w:iCs/>
          <w:color w:val="222222"/>
          <w:sz w:val="16"/>
          <w:szCs w:val="16"/>
          <w:shd w:val="clear" w:color="auto" w:fill="FFFFFF"/>
          <w:lang w:val="es-ES"/>
        </w:rPr>
        <w:t xml:space="preserve"> Res 2006</w:t>
      </w:r>
      <w:r w:rsidRPr="00382C3E">
        <w:rPr>
          <w:rFonts w:ascii="Verdana" w:hAnsi="Verdana" w:cs="Arial"/>
          <w:color w:val="222222"/>
          <w:sz w:val="16"/>
          <w:szCs w:val="16"/>
          <w:shd w:val="clear" w:color="auto" w:fill="FFFFFF"/>
          <w:lang w:val="es-ES"/>
        </w:rPr>
        <w:t>; </w:t>
      </w:r>
      <w:r w:rsidRPr="00382C3E">
        <w:rPr>
          <w:rFonts w:ascii="Verdana" w:hAnsi="Verdana" w:cs="Arial"/>
          <w:iCs/>
          <w:color w:val="222222"/>
          <w:sz w:val="16"/>
          <w:szCs w:val="16"/>
          <w:shd w:val="clear" w:color="auto" w:fill="FFFFFF"/>
          <w:lang w:val="es-ES"/>
        </w:rPr>
        <w:t>19</w:t>
      </w:r>
      <w:r w:rsidRPr="00382C3E">
        <w:rPr>
          <w:rFonts w:ascii="Verdana" w:hAnsi="Verdana" w:cs="Arial"/>
          <w:color w:val="222222"/>
          <w:sz w:val="16"/>
          <w:szCs w:val="16"/>
          <w:shd w:val="clear" w:color="auto" w:fill="FFFFFF"/>
          <w:lang w:val="es-ES"/>
        </w:rPr>
        <w:t>(3): 162-6.</w:t>
      </w:r>
    </w:p>
    <w:p w14:paraId="7C2E6E0E" w14:textId="77777777" w:rsidR="00C72262" w:rsidRPr="00382C3E" w:rsidRDefault="00C72262" w:rsidP="00C72262">
      <w:pPr>
        <w:rPr>
          <w:rFonts w:ascii="Verdana" w:hAnsi="Verdana"/>
          <w:sz w:val="16"/>
          <w:szCs w:val="16"/>
          <w:lang w:val="es-ES"/>
        </w:rPr>
      </w:pPr>
    </w:p>
    <w:p w14:paraId="1C4113DD" w14:textId="77777777" w:rsidR="00C72262" w:rsidRPr="00382C3E" w:rsidRDefault="00C72262" w:rsidP="00C72262">
      <w:pPr>
        <w:rPr>
          <w:rFonts w:ascii="Verdana" w:hAnsi="Verdana"/>
          <w:sz w:val="16"/>
          <w:szCs w:val="16"/>
        </w:rPr>
      </w:pPr>
      <w:proofErr w:type="spellStart"/>
      <w:r w:rsidRPr="00382C3E">
        <w:rPr>
          <w:rFonts w:ascii="Verdana" w:hAnsi="Verdana" w:cs="Arial"/>
          <w:color w:val="222222"/>
          <w:sz w:val="16"/>
          <w:szCs w:val="16"/>
          <w:shd w:val="clear" w:color="auto" w:fill="FFFFFF"/>
          <w:lang w:val="es-ES"/>
        </w:rPr>
        <w:t>Barragan</w:t>
      </w:r>
      <w:proofErr w:type="spellEnd"/>
      <w:r w:rsidRPr="00382C3E">
        <w:rPr>
          <w:rFonts w:ascii="Verdana" w:hAnsi="Verdana" w:cs="Arial"/>
          <w:color w:val="222222"/>
          <w:sz w:val="16"/>
          <w:szCs w:val="16"/>
          <w:shd w:val="clear" w:color="auto" w:fill="FFFFFF"/>
          <w:lang w:val="es-ES"/>
        </w:rPr>
        <w:t xml:space="preserve">-Rodríguez, L., Rodríguez-Morán, M., &amp; Guerrero-Romero, F. (2007). </w:t>
      </w:r>
      <w:r w:rsidRPr="00382C3E">
        <w:rPr>
          <w:rFonts w:ascii="Verdana" w:hAnsi="Verdana" w:cs="Arial"/>
          <w:color w:val="222222"/>
          <w:sz w:val="16"/>
          <w:szCs w:val="16"/>
          <w:shd w:val="clear" w:color="auto" w:fill="FFFFFF"/>
        </w:rPr>
        <w:t>Depressive symptoms and hypomagnesemia in older diabetic subjects.</w:t>
      </w:r>
      <w:r w:rsidRPr="00382C3E">
        <w:rPr>
          <w:rStyle w:val="apple-converted-space"/>
          <w:rFonts w:ascii="Verdana" w:hAnsi="Verdana" w:cs="Arial"/>
          <w:color w:val="222222"/>
          <w:sz w:val="16"/>
          <w:szCs w:val="16"/>
          <w:shd w:val="clear" w:color="auto" w:fill="FFFFFF"/>
        </w:rPr>
        <w:t> </w:t>
      </w:r>
      <w:r w:rsidRPr="00382C3E">
        <w:rPr>
          <w:rFonts w:ascii="Verdana" w:hAnsi="Verdana" w:cs="Arial"/>
          <w:i/>
          <w:iCs/>
          <w:color w:val="222222"/>
          <w:sz w:val="16"/>
          <w:szCs w:val="16"/>
        </w:rPr>
        <w:t>Archives of medical research</w:t>
      </w:r>
      <w:r w:rsidRPr="00382C3E">
        <w:rPr>
          <w:rFonts w:ascii="Verdana" w:hAnsi="Verdana" w:cs="Arial"/>
          <w:color w:val="222222"/>
          <w:sz w:val="16"/>
          <w:szCs w:val="16"/>
          <w:shd w:val="clear" w:color="auto" w:fill="FFFFFF"/>
        </w:rPr>
        <w:t>,</w:t>
      </w:r>
      <w:r w:rsidRPr="00382C3E">
        <w:rPr>
          <w:rStyle w:val="apple-converted-space"/>
          <w:rFonts w:ascii="Verdana" w:hAnsi="Verdana" w:cs="Arial"/>
          <w:color w:val="222222"/>
          <w:sz w:val="16"/>
          <w:szCs w:val="16"/>
          <w:shd w:val="clear" w:color="auto" w:fill="FFFFFF"/>
        </w:rPr>
        <w:t> </w:t>
      </w:r>
      <w:r w:rsidRPr="00382C3E">
        <w:rPr>
          <w:rFonts w:ascii="Verdana" w:hAnsi="Verdana" w:cs="Arial"/>
          <w:i/>
          <w:iCs/>
          <w:color w:val="222222"/>
          <w:sz w:val="16"/>
          <w:szCs w:val="16"/>
        </w:rPr>
        <w:t>38</w:t>
      </w:r>
      <w:r w:rsidRPr="00382C3E">
        <w:rPr>
          <w:rFonts w:ascii="Verdana" w:hAnsi="Verdana" w:cs="Arial"/>
          <w:color w:val="222222"/>
          <w:sz w:val="16"/>
          <w:szCs w:val="16"/>
          <w:shd w:val="clear" w:color="auto" w:fill="FFFFFF"/>
        </w:rPr>
        <w:t>(7), 752-756.</w:t>
      </w:r>
    </w:p>
    <w:p w14:paraId="07A3B3AB" w14:textId="77777777" w:rsidR="00C72262" w:rsidRPr="00382C3E" w:rsidRDefault="00C72262" w:rsidP="00C72262">
      <w:pPr>
        <w:rPr>
          <w:rFonts w:ascii="Verdana" w:hAnsi="Verdana" w:cs="Arial"/>
          <w:color w:val="222222"/>
          <w:sz w:val="16"/>
          <w:szCs w:val="16"/>
          <w:shd w:val="clear" w:color="auto" w:fill="FFFFFF"/>
        </w:rPr>
      </w:pPr>
    </w:p>
    <w:p w14:paraId="2E306B4F" w14:textId="77777777" w:rsidR="00C72262" w:rsidRPr="00382C3E" w:rsidRDefault="00C72262" w:rsidP="00C72262">
      <w:pPr>
        <w:rPr>
          <w:rFonts w:ascii="Verdana" w:hAnsi="Verdana"/>
          <w:sz w:val="16"/>
          <w:szCs w:val="16"/>
        </w:rPr>
      </w:pPr>
      <w:r w:rsidRPr="00382C3E">
        <w:rPr>
          <w:rFonts w:ascii="Verdana" w:hAnsi="Verdana" w:cs="Arial"/>
          <w:color w:val="222222"/>
          <w:sz w:val="16"/>
          <w:szCs w:val="16"/>
          <w:shd w:val="clear" w:color="auto" w:fill="FFFFFF"/>
          <w:lang w:val="es-ES"/>
        </w:rPr>
        <w:t xml:space="preserve">Barragán-Rodríguez, </w:t>
      </w:r>
      <w:proofErr w:type="spellStart"/>
      <w:r w:rsidRPr="00382C3E">
        <w:rPr>
          <w:rFonts w:ascii="Verdana" w:hAnsi="Verdana" w:cs="Arial"/>
          <w:color w:val="222222"/>
          <w:sz w:val="16"/>
          <w:szCs w:val="16"/>
          <w:shd w:val="clear" w:color="auto" w:fill="FFFFFF"/>
          <w:lang w:val="es-ES"/>
        </w:rPr>
        <w:t>Lazaro</w:t>
      </w:r>
      <w:proofErr w:type="spellEnd"/>
      <w:r w:rsidRPr="00382C3E">
        <w:rPr>
          <w:rFonts w:ascii="Verdana" w:hAnsi="Verdana" w:cs="Arial"/>
          <w:color w:val="222222"/>
          <w:sz w:val="16"/>
          <w:szCs w:val="16"/>
          <w:shd w:val="clear" w:color="auto" w:fill="FFFFFF"/>
          <w:lang w:val="es-ES"/>
        </w:rPr>
        <w:t xml:space="preserve">, Martha Rodríguez-Morán, and Fernando Guerrero-Romero. </w:t>
      </w:r>
      <w:r w:rsidRPr="00382C3E">
        <w:rPr>
          <w:rFonts w:ascii="Verdana" w:hAnsi="Verdana" w:cs="Arial"/>
          <w:color w:val="222222"/>
          <w:sz w:val="16"/>
          <w:szCs w:val="16"/>
          <w:shd w:val="clear" w:color="auto" w:fill="FFFFFF"/>
        </w:rPr>
        <w:t>"Efficacy and safety of oral magnesium supplementation in the treatment of depression in the elderly with type 2 diabetes: a randomized, equivalent trial."</w:t>
      </w:r>
      <w:r w:rsidRPr="00382C3E">
        <w:rPr>
          <w:rStyle w:val="apple-converted-space"/>
          <w:rFonts w:ascii="Verdana" w:hAnsi="Verdana" w:cs="Arial"/>
          <w:color w:val="222222"/>
          <w:sz w:val="16"/>
          <w:szCs w:val="16"/>
          <w:shd w:val="clear" w:color="auto" w:fill="FFFFFF"/>
        </w:rPr>
        <w:t> </w:t>
      </w:r>
      <w:r w:rsidRPr="00382C3E">
        <w:rPr>
          <w:rFonts w:ascii="Verdana" w:hAnsi="Verdana" w:cs="Arial"/>
          <w:i/>
          <w:iCs/>
          <w:color w:val="222222"/>
          <w:sz w:val="16"/>
          <w:szCs w:val="16"/>
        </w:rPr>
        <w:t>Magnesium research</w:t>
      </w:r>
      <w:r w:rsidRPr="00382C3E">
        <w:rPr>
          <w:rStyle w:val="apple-converted-space"/>
          <w:rFonts w:ascii="Verdana" w:hAnsi="Verdana" w:cs="Arial"/>
          <w:color w:val="222222"/>
          <w:sz w:val="16"/>
          <w:szCs w:val="16"/>
          <w:shd w:val="clear" w:color="auto" w:fill="FFFFFF"/>
        </w:rPr>
        <w:t> </w:t>
      </w:r>
      <w:r w:rsidRPr="00382C3E">
        <w:rPr>
          <w:rFonts w:ascii="Verdana" w:hAnsi="Verdana" w:cs="Arial"/>
          <w:color w:val="222222"/>
          <w:sz w:val="16"/>
          <w:szCs w:val="16"/>
          <w:shd w:val="clear" w:color="auto" w:fill="FFFFFF"/>
        </w:rPr>
        <w:t>21.4 (2008): 218-223.</w:t>
      </w:r>
    </w:p>
    <w:p w14:paraId="1291746B" w14:textId="77777777" w:rsidR="00C72262" w:rsidRPr="00382C3E" w:rsidRDefault="00C72262" w:rsidP="00C72262">
      <w:pPr>
        <w:rPr>
          <w:rFonts w:ascii="Verdana" w:hAnsi="Verdana"/>
          <w:sz w:val="16"/>
          <w:szCs w:val="16"/>
        </w:rPr>
      </w:pPr>
    </w:p>
    <w:p w14:paraId="712BE19E"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Iosifescu</w:t>
      </w:r>
      <w:proofErr w:type="spellEnd"/>
      <w:r w:rsidRPr="00382C3E">
        <w:rPr>
          <w:rFonts w:ascii="Verdana" w:hAnsi="Verdana"/>
          <w:sz w:val="16"/>
          <w:szCs w:val="16"/>
        </w:rPr>
        <w:t xml:space="preserve"> DV, Bolo NR, Nierenberg A, Jensen JE, Fava M, Renshaw PF. Brain bioenergetics and response to triiodothyronine augmentation in major depressive disorder. </w:t>
      </w:r>
      <w:proofErr w:type="spellStart"/>
      <w:r w:rsidRPr="00382C3E">
        <w:rPr>
          <w:rFonts w:ascii="Verdana" w:hAnsi="Verdana"/>
          <w:iCs/>
          <w:sz w:val="16"/>
          <w:szCs w:val="16"/>
        </w:rPr>
        <w:t>Biol</w:t>
      </w:r>
      <w:proofErr w:type="spellEnd"/>
      <w:r w:rsidRPr="00382C3E">
        <w:rPr>
          <w:rFonts w:ascii="Verdana" w:hAnsi="Verdana"/>
          <w:iCs/>
          <w:sz w:val="16"/>
          <w:szCs w:val="16"/>
        </w:rPr>
        <w:t xml:space="preserve"> Psychiatry 2008</w:t>
      </w:r>
      <w:r w:rsidRPr="00382C3E">
        <w:rPr>
          <w:rFonts w:ascii="Verdana" w:hAnsi="Verdana"/>
          <w:sz w:val="16"/>
          <w:szCs w:val="16"/>
        </w:rPr>
        <w:t xml:space="preserve">; </w:t>
      </w:r>
      <w:r w:rsidRPr="00382C3E">
        <w:rPr>
          <w:rFonts w:ascii="Verdana" w:hAnsi="Verdana"/>
          <w:iCs/>
          <w:sz w:val="16"/>
          <w:szCs w:val="16"/>
        </w:rPr>
        <w:t>63</w:t>
      </w:r>
      <w:r w:rsidRPr="00382C3E">
        <w:rPr>
          <w:rFonts w:ascii="Verdana" w:hAnsi="Verdana"/>
          <w:sz w:val="16"/>
          <w:szCs w:val="16"/>
        </w:rPr>
        <w:t>(12): 1127-34.</w:t>
      </w:r>
    </w:p>
    <w:p w14:paraId="3B7B65CE" w14:textId="77777777" w:rsidR="00C72262" w:rsidRPr="00382C3E" w:rsidRDefault="00C72262" w:rsidP="00C72262">
      <w:pPr>
        <w:rPr>
          <w:rFonts w:ascii="Verdana" w:hAnsi="Verdana"/>
          <w:sz w:val="16"/>
          <w:szCs w:val="16"/>
        </w:rPr>
      </w:pPr>
    </w:p>
    <w:p w14:paraId="07FD6FF9"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Nechifor</w:t>
      </w:r>
      <w:proofErr w:type="spellEnd"/>
      <w:r w:rsidRPr="00382C3E">
        <w:rPr>
          <w:rFonts w:ascii="Verdana" w:hAnsi="Verdana"/>
          <w:sz w:val="16"/>
          <w:szCs w:val="16"/>
        </w:rPr>
        <w:t xml:space="preserve"> M. Interactions between magnesium and psychotropic drugs. </w:t>
      </w:r>
      <w:proofErr w:type="spellStart"/>
      <w:r w:rsidRPr="00382C3E">
        <w:rPr>
          <w:rFonts w:ascii="Verdana" w:hAnsi="Verdana"/>
          <w:sz w:val="16"/>
          <w:szCs w:val="16"/>
        </w:rPr>
        <w:t>Magnes</w:t>
      </w:r>
      <w:proofErr w:type="spellEnd"/>
      <w:r w:rsidRPr="00382C3E">
        <w:rPr>
          <w:rFonts w:ascii="Verdana" w:hAnsi="Verdana"/>
          <w:sz w:val="16"/>
          <w:szCs w:val="16"/>
        </w:rPr>
        <w:t xml:space="preserve"> Res 2008; 21(2): 97-100.  </w:t>
      </w:r>
    </w:p>
    <w:p w14:paraId="20BD58A9" w14:textId="77777777" w:rsidR="00C72262" w:rsidRPr="00382C3E" w:rsidRDefault="00C72262" w:rsidP="00C72262">
      <w:pPr>
        <w:jc w:val="both"/>
        <w:rPr>
          <w:rFonts w:ascii="Verdana" w:hAnsi="Verdana" w:cs="Times"/>
          <w:color w:val="000000" w:themeColor="text1"/>
          <w:sz w:val="16"/>
          <w:szCs w:val="16"/>
        </w:rPr>
      </w:pPr>
    </w:p>
    <w:p w14:paraId="1AFEFD86" w14:textId="77777777" w:rsidR="00C72262" w:rsidRPr="00EA1311" w:rsidRDefault="00C72262" w:rsidP="00C72262">
      <w:pPr>
        <w:rPr>
          <w:rFonts w:ascii="Verdana" w:hAnsi="Verdana"/>
          <w:sz w:val="16"/>
          <w:szCs w:val="16"/>
          <w:lang w:val="en-US"/>
        </w:rPr>
      </w:pPr>
      <w:proofErr w:type="spellStart"/>
      <w:r w:rsidRPr="00382C3E">
        <w:rPr>
          <w:rFonts w:ascii="Verdana" w:hAnsi="Verdana"/>
          <w:sz w:val="16"/>
          <w:szCs w:val="16"/>
        </w:rPr>
        <w:lastRenderedPageBreak/>
        <w:t>Rondanelli</w:t>
      </w:r>
      <w:proofErr w:type="spellEnd"/>
      <w:r w:rsidRPr="00382C3E">
        <w:rPr>
          <w:rFonts w:ascii="Verdana" w:hAnsi="Verdana"/>
          <w:sz w:val="16"/>
          <w:szCs w:val="16"/>
        </w:rPr>
        <w:t xml:space="preserve"> M, </w:t>
      </w:r>
      <w:proofErr w:type="spellStart"/>
      <w:r w:rsidRPr="00382C3E">
        <w:rPr>
          <w:rFonts w:ascii="Verdana" w:hAnsi="Verdana"/>
          <w:sz w:val="16"/>
          <w:szCs w:val="16"/>
        </w:rPr>
        <w:t>Opizzi</w:t>
      </w:r>
      <w:proofErr w:type="spellEnd"/>
      <w:r w:rsidRPr="00382C3E">
        <w:rPr>
          <w:rFonts w:ascii="Verdana" w:hAnsi="Verdana"/>
          <w:sz w:val="16"/>
          <w:szCs w:val="16"/>
        </w:rPr>
        <w:t xml:space="preserve"> A, </w:t>
      </w:r>
      <w:proofErr w:type="spellStart"/>
      <w:r w:rsidRPr="00382C3E">
        <w:rPr>
          <w:rFonts w:ascii="Verdana" w:hAnsi="Verdana"/>
          <w:sz w:val="16"/>
          <w:szCs w:val="16"/>
        </w:rPr>
        <w:t>Monteferrario</w:t>
      </w:r>
      <w:proofErr w:type="spellEnd"/>
      <w:r w:rsidRPr="00382C3E">
        <w:rPr>
          <w:rFonts w:ascii="Verdana" w:hAnsi="Verdana"/>
          <w:sz w:val="16"/>
          <w:szCs w:val="16"/>
        </w:rPr>
        <w:t xml:space="preserve"> F, </w:t>
      </w:r>
      <w:proofErr w:type="spellStart"/>
      <w:r w:rsidRPr="00382C3E">
        <w:rPr>
          <w:rFonts w:ascii="Verdana" w:hAnsi="Verdana"/>
          <w:sz w:val="16"/>
          <w:szCs w:val="16"/>
        </w:rPr>
        <w:t>Antoniello</w:t>
      </w:r>
      <w:proofErr w:type="spellEnd"/>
      <w:r w:rsidRPr="00382C3E">
        <w:rPr>
          <w:rFonts w:ascii="Verdana" w:hAnsi="Verdana"/>
          <w:sz w:val="16"/>
          <w:szCs w:val="16"/>
        </w:rPr>
        <w:t xml:space="preserve"> N, </w:t>
      </w:r>
      <w:proofErr w:type="spellStart"/>
      <w:r w:rsidRPr="00382C3E">
        <w:rPr>
          <w:rFonts w:ascii="Verdana" w:hAnsi="Verdana"/>
          <w:sz w:val="16"/>
          <w:szCs w:val="16"/>
        </w:rPr>
        <w:t>Manni</w:t>
      </w:r>
      <w:proofErr w:type="spellEnd"/>
      <w:r w:rsidRPr="00382C3E">
        <w:rPr>
          <w:rFonts w:ascii="Verdana" w:hAnsi="Verdana"/>
          <w:sz w:val="16"/>
          <w:szCs w:val="16"/>
        </w:rPr>
        <w:t xml:space="preserve"> R, </w:t>
      </w:r>
      <w:proofErr w:type="spellStart"/>
      <w:r w:rsidRPr="00382C3E">
        <w:rPr>
          <w:rFonts w:ascii="Verdana" w:hAnsi="Verdana"/>
          <w:sz w:val="16"/>
          <w:szCs w:val="16"/>
        </w:rPr>
        <w:t>Klersy</w:t>
      </w:r>
      <w:proofErr w:type="spellEnd"/>
      <w:r w:rsidRPr="00382C3E">
        <w:rPr>
          <w:rFonts w:ascii="Verdana" w:hAnsi="Verdana"/>
          <w:sz w:val="16"/>
          <w:szCs w:val="16"/>
        </w:rPr>
        <w:t xml:space="preserve"> C. The effect of melatonin, magnesium, and zinc on primary insomnia in long</w:t>
      </w:r>
      <w:r w:rsidRPr="00382C3E">
        <w:rPr>
          <w:rFonts w:ascii="Cambria Math" w:eastAsia="Calibri" w:hAnsi="Cambria Math" w:cs="Cambria Math"/>
          <w:sz w:val="16"/>
          <w:szCs w:val="16"/>
        </w:rPr>
        <w:t>‐</w:t>
      </w:r>
      <w:r w:rsidRPr="00382C3E">
        <w:rPr>
          <w:rFonts w:ascii="Verdana" w:hAnsi="Verdana"/>
          <w:sz w:val="16"/>
          <w:szCs w:val="16"/>
        </w:rPr>
        <w:t>term care facility residents in Italy: a double</w:t>
      </w:r>
      <w:r w:rsidRPr="00382C3E">
        <w:rPr>
          <w:rFonts w:ascii="Cambria Math" w:eastAsia="Calibri" w:hAnsi="Cambria Math" w:cs="Cambria Math"/>
          <w:sz w:val="16"/>
          <w:szCs w:val="16"/>
        </w:rPr>
        <w:t>‐</w:t>
      </w:r>
      <w:r w:rsidRPr="00382C3E">
        <w:rPr>
          <w:rFonts w:ascii="Verdana" w:hAnsi="Verdana"/>
          <w:sz w:val="16"/>
          <w:szCs w:val="16"/>
        </w:rPr>
        <w:t>blind, placebo</w:t>
      </w:r>
      <w:r w:rsidRPr="00382C3E">
        <w:rPr>
          <w:rFonts w:ascii="Cambria Math" w:eastAsia="Calibri" w:hAnsi="Cambria Math" w:cs="Cambria Math"/>
          <w:sz w:val="16"/>
          <w:szCs w:val="16"/>
        </w:rPr>
        <w:t>‐</w:t>
      </w:r>
      <w:r w:rsidRPr="00382C3E">
        <w:rPr>
          <w:rFonts w:ascii="Verdana" w:hAnsi="Verdana"/>
          <w:sz w:val="16"/>
          <w:szCs w:val="16"/>
        </w:rPr>
        <w:t xml:space="preserve">controlled clinical trial. </w:t>
      </w:r>
      <w:r w:rsidRPr="00EA1311">
        <w:rPr>
          <w:rFonts w:ascii="Verdana" w:hAnsi="Verdana"/>
          <w:iCs/>
          <w:sz w:val="16"/>
          <w:szCs w:val="16"/>
          <w:lang w:val="en-US"/>
        </w:rPr>
        <w:t xml:space="preserve">J Am </w:t>
      </w:r>
      <w:proofErr w:type="spellStart"/>
      <w:r w:rsidRPr="00EA1311">
        <w:rPr>
          <w:rFonts w:ascii="Verdana" w:hAnsi="Verdana"/>
          <w:iCs/>
          <w:sz w:val="16"/>
          <w:szCs w:val="16"/>
          <w:lang w:val="en-US"/>
        </w:rPr>
        <w:t>Ger</w:t>
      </w:r>
      <w:proofErr w:type="spellEnd"/>
      <w:r w:rsidRPr="00EA1311">
        <w:rPr>
          <w:rFonts w:ascii="Verdana" w:hAnsi="Verdana"/>
          <w:iCs/>
          <w:sz w:val="16"/>
          <w:szCs w:val="16"/>
          <w:lang w:val="en-US"/>
        </w:rPr>
        <w:t xml:space="preserve"> </w:t>
      </w:r>
      <w:proofErr w:type="spellStart"/>
      <w:r w:rsidRPr="00EA1311">
        <w:rPr>
          <w:rFonts w:ascii="Verdana" w:hAnsi="Verdana"/>
          <w:iCs/>
          <w:sz w:val="16"/>
          <w:szCs w:val="16"/>
          <w:lang w:val="en-US"/>
        </w:rPr>
        <w:t>Soc</w:t>
      </w:r>
      <w:proofErr w:type="spellEnd"/>
      <w:r w:rsidRPr="00EA1311">
        <w:rPr>
          <w:rFonts w:ascii="Verdana" w:hAnsi="Verdana"/>
          <w:iCs/>
          <w:sz w:val="16"/>
          <w:szCs w:val="16"/>
          <w:lang w:val="en-US"/>
        </w:rPr>
        <w:t xml:space="preserve"> 2011</w:t>
      </w:r>
      <w:r w:rsidRPr="00EA1311">
        <w:rPr>
          <w:rFonts w:ascii="Verdana" w:hAnsi="Verdana"/>
          <w:sz w:val="16"/>
          <w:szCs w:val="16"/>
          <w:lang w:val="en-US"/>
        </w:rPr>
        <w:t xml:space="preserve">; </w:t>
      </w:r>
      <w:r w:rsidRPr="00EA1311">
        <w:rPr>
          <w:rFonts w:ascii="Verdana" w:hAnsi="Verdana"/>
          <w:iCs/>
          <w:sz w:val="16"/>
          <w:szCs w:val="16"/>
          <w:lang w:val="en-US"/>
        </w:rPr>
        <w:t>59</w:t>
      </w:r>
      <w:r w:rsidRPr="00EA1311">
        <w:rPr>
          <w:rFonts w:ascii="Verdana" w:hAnsi="Verdana"/>
          <w:sz w:val="16"/>
          <w:szCs w:val="16"/>
          <w:lang w:val="en-US"/>
        </w:rPr>
        <w:t>(1): 82-90.</w:t>
      </w:r>
    </w:p>
    <w:p w14:paraId="4350C503" w14:textId="77777777" w:rsidR="00C72262" w:rsidRPr="00EA1311" w:rsidRDefault="00C72262" w:rsidP="00C72262">
      <w:pPr>
        <w:rPr>
          <w:rFonts w:ascii="Verdana" w:hAnsi="Verdana"/>
          <w:sz w:val="16"/>
          <w:szCs w:val="16"/>
          <w:lang w:val="en-US"/>
        </w:rPr>
      </w:pPr>
    </w:p>
    <w:p w14:paraId="0CA2DAEF" w14:textId="77777777" w:rsidR="00C72262" w:rsidRPr="00382C3E" w:rsidRDefault="00C72262" w:rsidP="00C72262">
      <w:pPr>
        <w:jc w:val="both"/>
        <w:rPr>
          <w:rFonts w:ascii="Verdana" w:hAnsi="Verdana"/>
          <w:sz w:val="16"/>
          <w:szCs w:val="16"/>
        </w:rPr>
      </w:pPr>
      <w:r w:rsidRPr="00382C3E">
        <w:rPr>
          <w:rFonts w:ascii="Verdana" w:hAnsi="Verdana"/>
          <w:sz w:val="16"/>
          <w:szCs w:val="16"/>
        </w:rPr>
        <w:t>Bae YJ, Kim SK. Low dietary calcium is associated with self-rated depression in middle-aged Korean women. </w:t>
      </w:r>
      <w:proofErr w:type="spellStart"/>
      <w:r w:rsidRPr="00382C3E">
        <w:rPr>
          <w:rFonts w:ascii="Verdana" w:hAnsi="Verdana"/>
          <w:iCs/>
          <w:sz w:val="16"/>
          <w:szCs w:val="16"/>
        </w:rPr>
        <w:t>Nutr</w:t>
      </w:r>
      <w:proofErr w:type="spellEnd"/>
      <w:r w:rsidRPr="00382C3E">
        <w:rPr>
          <w:rFonts w:ascii="Verdana" w:hAnsi="Verdana"/>
          <w:iCs/>
          <w:sz w:val="16"/>
          <w:szCs w:val="16"/>
        </w:rPr>
        <w:t xml:space="preserve"> Res </w:t>
      </w:r>
      <w:proofErr w:type="spellStart"/>
      <w:r w:rsidRPr="00382C3E">
        <w:rPr>
          <w:rFonts w:ascii="Verdana" w:hAnsi="Verdana"/>
          <w:iCs/>
          <w:sz w:val="16"/>
          <w:szCs w:val="16"/>
        </w:rPr>
        <w:t>Prac</w:t>
      </w:r>
      <w:proofErr w:type="spellEnd"/>
      <w:r w:rsidRPr="00382C3E">
        <w:rPr>
          <w:rFonts w:ascii="Verdana" w:hAnsi="Verdana"/>
          <w:iCs/>
          <w:sz w:val="16"/>
          <w:szCs w:val="16"/>
        </w:rPr>
        <w:t xml:space="preserve"> 2012</w:t>
      </w:r>
      <w:r w:rsidRPr="00382C3E">
        <w:rPr>
          <w:rFonts w:ascii="Verdana" w:hAnsi="Verdana"/>
          <w:sz w:val="16"/>
          <w:szCs w:val="16"/>
        </w:rPr>
        <w:t>; </w:t>
      </w:r>
      <w:r w:rsidRPr="00382C3E">
        <w:rPr>
          <w:rFonts w:ascii="Verdana" w:hAnsi="Verdana"/>
          <w:iCs/>
          <w:sz w:val="16"/>
          <w:szCs w:val="16"/>
        </w:rPr>
        <w:t>6</w:t>
      </w:r>
      <w:r w:rsidRPr="00382C3E">
        <w:rPr>
          <w:rFonts w:ascii="Verdana" w:hAnsi="Verdana"/>
          <w:sz w:val="16"/>
          <w:szCs w:val="16"/>
        </w:rPr>
        <w:t>(6): 527-33.</w:t>
      </w:r>
    </w:p>
    <w:p w14:paraId="5EB5CA4E" w14:textId="77777777" w:rsidR="00C72262" w:rsidRPr="00382C3E" w:rsidRDefault="00C72262" w:rsidP="00C72262">
      <w:pPr>
        <w:jc w:val="both"/>
        <w:rPr>
          <w:rFonts w:ascii="Verdana" w:hAnsi="Verdana"/>
          <w:sz w:val="16"/>
          <w:szCs w:val="16"/>
        </w:rPr>
      </w:pPr>
    </w:p>
    <w:p w14:paraId="7F1EF71C"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Camardese</w:t>
      </w:r>
      <w:proofErr w:type="spellEnd"/>
      <w:r w:rsidRPr="00382C3E">
        <w:rPr>
          <w:rFonts w:ascii="Verdana" w:hAnsi="Verdana"/>
          <w:sz w:val="16"/>
          <w:szCs w:val="16"/>
        </w:rPr>
        <w:t xml:space="preserve"> G, De </w:t>
      </w:r>
      <w:proofErr w:type="spellStart"/>
      <w:r w:rsidRPr="00382C3E">
        <w:rPr>
          <w:rFonts w:ascii="Verdana" w:hAnsi="Verdana"/>
          <w:sz w:val="16"/>
          <w:szCs w:val="16"/>
        </w:rPr>
        <w:t>Risio</w:t>
      </w:r>
      <w:proofErr w:type="spellEnd"/>
      <w:r w:rsidRPr="00382C3E">
        <w:rPr>
          <w:rFonts w:ascii="Verdana" w:hAnsi="Verdana"/>
          <w:sz w:val="16"/>
          <w:szCs w:val="16"/>
        </w:rPr>
        <w:t xml:space="preserve"> L, </w:t>
      </w:r>
      <w:proofErr w:type="spellStart"/>
      <w:r w:rsidRPr="00382C3E">
        <w:rPr>
          <w:rFonts w:ascii="Verdana" w:hAnsi="Verdana"/>
          <w:sz w:val="16"/>
          <w:szCs w:val="16"/>
        </w:rPr>
        <w:t>Pizi</w:t>
      </w:r>
      <w:proofErr w:type="spellEnd"/>
      <w:r w:rsidRPr="00382C3E">
        <w:rPr>
          <w:rFonts w:ascii="Verdana" w:hAnsi="Verdana"/>
          <w:sz w:val="16"/>
          <w:szCs w:val="16"/>
        </w:rPr>
        <w:t xml:space="preserve"> G, Mattioli B, </w:t>
      </w:r>
      <w:proofErr w:type="spellStart"/>
      <w:r w:rsidRPr="00382C3E">
        <w:rPr>
          <w:rFonts w:ascii="Verdana" w:hAnsi="Verdana"/>
          <w:sz w:val="16"/>
          <w:szCs w:val="16"/>
        </w:rPr>
        <w:t>Buccelletti</w:t>
      </w:r>
      <w:proofErr w:type="spellEnd"/>
      <w:r w:rsidRPr="00382C3E">
        <w:rPr>
          <w:rFonts w:ascii="Verdana" w:hAnsi="Verdana"/>
          <w:sz w:val="16"/>
          <w:szCs w:val="16"/>
        </w:rPr>
        <w:t xml:space="preserve"> F, </w:t>
      </w:r>
      <w:proofErr w:type="spellStart"/>
      <w:r w:rsidRPr="00382C3E">
        <w:rPr>
          <w:rFonts w:ascii="Verdana" w:hAnsi="Verdana"/>
          <w:sz w:val="16"/>
          <w:szCs w:val="16"/>
        </w:rPr>
        <w:t>Serrani</w:t>
      </w:r>
      <w:proofErr w:type="spellEnd"/>
      <w:r w:rsidRPr="00382C3E">
        <w:rPr>
          <w:rFonts w:ascii="Verdana" w:hAnsi="Verdana"/>
          <w:sz w:val="16"/>
          <w:szCs w:val="16"/>
        </w:rPr>
        <w:t xml:space="preserve"> R, et al. Plasma magnesium levels and treatment outcome in depressed patients. </w:t>
      </w:r>
      <w:proofErr w:type="spellStart"/>
      <w:r w:rsidRPr="00382C3E">
        <w:rPr>
          <w:rFonts w:ascii="Verdana" w:hAnsi="Verdana"/>
          <w:iCs/>
          <w:sz w:val="16"/>
          <w:szCs w:val="16"/>
        </w:rPr>
        <w:t>Nutr</w:t>
      </w:r>
      <w:proofErr w:type="spellEnd"/>
      <w:r w:rsidRPr="00382C3E">
        <w:rPr>
          <w:rFonts w:ascii="Verdana" w:hAnsi="Verdana"/>
          <w:iCs/>
          <w:sz w:val="16"/>
          <w:szCs w:val="16"/>
        </w:rPr>
        <w:t xml:space="preserve"> </w:t>
      </w:r>
      <w:proofErr w:type="spellStart"/>
      <w:r w:rsidRPr="00382C3E">
        <w:rPr>
          <w:rFonts w:ascii="Verdana" w:hAnsi="Verdana"/>
          <w:iCs/>
          <w:sz w:val="16"/>
          <w:szCs w:val="16"/>
        </w:rPr>
        <w:t>Neurosci</w:t>
      </w:r>
      <w:proofErr w:type="spellEnd"/>
      <w:r w:rsidRPr="00382C3E">
        <w:rPr>
          <w:rFonts w:ascii="Verdana" w:hAnsi="Verdana"/>
          <w:iCs/>
          <w:sz w:val="16"/>
          <w:szCs w:val="16"/>
        </w:rPr>
        <w:t xml:space="preserve"> 2012</w:t>
      </w:r>
      <w:r w:rsidRPr="00382C3E">
        <w:rPr>
          <w:rFonts w:ascii="Verdana" w:hAnsi="Verdana"/>
          <w:sz w:val="16"/>
          <w:szCs w:val="16"/>
        </w:rPr>
        <w:t xml:space="preserve">; </w:t>
      </w:r>
      <w:r w:rsidRPr="00382C3E">
        <w:rPr>
          <w:rFonts w:ascii="Verdana" w:hAnsi="Verdana"/>
          <w:iCs/>
          <w:sz w:val="16"/>
          <w:szCs w:val="16"/>
        </w:rPr>
        <w:t>15</w:t>
      </w:r>
      <w:r w:rsidRPr="00382C3E">
        <w:rPr>
          <w:rFonts w:ascii="Verdana" w:hAnsi="Verdana"/>
          <w:sz w:val="16"/>
          <w:szCs w:val="16"/>
        </w:rPr>
        <w:t>(2): 78-84.</w:t>
      </w:r>
    </w:p>
    <w:p w14:paraId="61FAF923" w14:textId="77777777" w:rsidR="00C72262" w:rsidRPr="00382C3E" w:rsidRDefault="00C72262" w:rsidP="00C72262">
      <w:pPr>
        <w:rPr>
          <w:rFonts w:ascii="Verdana" w:hAnsi="Verdana"/>
          <w:sz w:val="16"/>
          <w:szCs w:val="16"/>
        </w:rPr>
      </w:pPr>
    </w:p>
    <w:p w14:paraId="7434993D"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Jacka</w:t>
      </w:r>
      <w:proofErr w:type="spellEnd"/>
      <w:r w:rsidRPr="00382C3E">
        <w:rPr>
          <w:rFonts w:ascii="Verdana" w:hAnsi="Verdana"/>
          <w:sz w:val="16"/>
          <w:szCs w:val="16"/>
        </w:rPr>
        <w:t xml:space="preserve">, F. N., </w:t>
      </w:r>
      <w:proofErr w:type="spellStart"/>
      <w:r w:rsidRPr="00382C3E">
        <w:rPr>
          <w:rFonts w:ascii="Verdana" w:hAnsi="Verdana"/>
          <w:sz w:val="16"/>
          <w:szCs w:val="16"/>
        </w:rPr>
        <w:t>Maes</w:t>
      </w:r>
      <w:proofErr w:type="spellEnd"/>
      <w:r w:rsidRPr="00382C3E">
        <w:rPr>
          <w:rFonts w:ascii="Verdana" w:hAnsi="Verdana"/>
          <w:sz w:val="16"/>
          <w:szCs w:val="16"/>
        </w:rPr>
        <w:t xml:space="preserve">, M., Pasco, J. A., Williams, L. J., &amp; Berk, M. (2012). Nutrient intakes and the common mental disorders in women. </w:t>
      </w:r>
      <w:r w:rsidRPr="00382C3E">
        <w:rPr>
          <w:rFonts w:ascii="Verdana" w:hAnsi="Verdana"/>
          <w:i/>
          <w:iCs/>
          <w:sz w:val="16"/>
          <w:szCs w:val="16"/>
        </w:rPr>
        <w:t>Journal of Affective Disorders</w:t>
      </w:r>
      <w:r w:rsidRPr="00382C3E">
        <w:rPr>
          <w:rFonts w:ascii="Verdana" w:hAnsi="Verdana"/>
          <w:sz w:val="16"/>
          <w:szCs w:val="16"/>
        </w:rPr>
        <w:t xml:space="preserve">, </w:t>
      </w:r>
      <w:r w:rsidRPr="00382C3E">
        <w:rPr>
          <w:rFonts w:ascii="Verdana" w:hAnsi="Verdana"/>
          <w:i/>
          <w:iCs/>
          <w:sz w:val="16"/>
          <w:szCs w:val="16"/>
        </w:rPr>
        <w:t>141</w:t>
      </w:r>
      <w:r w:rsidRPr="00382C3E">
        <w:rPr>
          <w:rFonts w:ascii="Verdana" w:hAnsi="Verdana"/>
          <w:sz w:val="16"/>
          <w:szCs w:val="16"/>
        </w:rPr>
        <w:t>(1), 79-85.</w:t>
      </w:r>
    </w:p>
    <w:p w14:paraId="20E7BE16" w14:textId="77777777" w:rsidR="00C72262" w:rsidRPr="00382C3E" w:rsidRDefault="00C72262" w:rsidP="00C72262">
      <w:pPr>
        <w:rPr>
          <w:rFonts w:ascii="Verdana" w:hAnsi="Verdana"/>
          <w:sz w:val="16"/>
          <w:szCs w:val="16"/>
        </w:rPr>
      </w:pPr>
    </w:p>
    <w:p w14:paraId="75740E4E" w14:textId="77777777" w:rsidR="00C72262" w:rsidRPr="00382C3E" w:rsidRDefault="00C72262" w:rsidP="00C72262">
      <w:pPr>
        <w:rPr>
          <w:rFonts w:ascii="Verdana" w:hAnsi="Verdana"/>
          <w:sz w:val="16"/>
          <w:szCs w:val="16"/>
          <w:lang w:val="en-US"/>
        </w:rPr>
      </w:pPr>
      <w:proofErr w:type="spellStart"/>
      <w:r w:rsidRPr="00382C3E">
        <w:rPr>
          <w:rFonts w:ascii="Verdana" w:hAnsi="Verdana"/>
          <w:sz w:val="16"/>
          <w:szCs w:val="16"/>
        </w:rPr>
        <w:t>Cubała</w:t>
      </w:r>
      <w:proofErr w:type="spellEnd"/>
      <w:r w:rsidRPr="00382C3E">
        <w:rPr>
          <w:rFonts w:ascii="Verdana" w:hAnsi="Verdana"/>
          <w:sz w:val="16"/>
          <w:szCs w:val="16"/>
        </w:rPr>
        <w:t xml:space="preserve"> WJ, </w:t>
      </w:r>
      <w:proofErr w:type="spellStart"/>
      <w:r w:rsidRPr="00382C3E">
        <w:rPr>
          <w:rFonts w:ascii="Verdana" w:hAnsi="Verdana"/>
          <w:sz w:val="16"/>
          <w:szCs w:val="16"/>
        </w:rPr>
        <w:t>Landowski</w:t>
      </w:r>
      <w:proofErr w:type="spellEnd"/>
      <w:r w:rsidRPr="00382C3E">
        <w:rPr>
          <w:rFonts w:ascii="Verdana" w:hAnsi="Verdana"/>
          <w:sz w:val="16"/>
          <w:szCs w:val="16"/>
        </w:rPr>
        <w:t xml:space="preserve"> J, </w:t>
      </w:r>
      <w:proofErr w:type="spellStart"/>
      <w:r w:rsidRPr="00382C3E">
        <w:rPr>
          <w:rFonts w:ascii="Verdana" w:hAnsi="Verdana"/>
          <w:sz w:val="16"/>
          <w:szCs w:val="16"/>
        </w:rPr>
        <w:t>Szyszko</w:t>
      </w:r>
      <w:proofErr w:type="spellEnd"/>
      <w:r w:rsidRPr="00382C3E">
        <w:rPr>
          <w:rFonts w:ascii="Verdana" w:hAnsi="Verdana"/>
          <w:sz w:val="16"/>
          <w:szCs w:val="16"/>
        </w:rPr>
        <w:t xml:space="preserve"> M, </w:t>
      </w:r>
      <w:proofErr w:type="spellStart"/>
      <w:r w:rsidRPr="00382C3E">
        <w:rPr>
          <w:rFonts w:ascii="Verdana" w:hAnsi="Verdana"/>
          <w:sz w:val="16"/>
          <w:szCs w:val="16"/>
        </w:rPr>
        <w:t>Czarnowski</w:t>
      </w:r>
      <w:proofErr w:type="spellEnd"/>
      <w:r w:rsidRPr="00382C3E">
        <w:rPr>
          <w:rFonts w:ascii="Verdana" w:hAnsi="Verdana"/>
          <w:sz w:val="16"/>
          <w:szCs w:val="16"/>
        </w:rPr>
        <w:t xml:space="preserve"> W. Magnesium in drug-naïve patients with a short-duration, first episode of major depressive disorder: impact on psychopathological features. </w:t>
      </w:r>
      <w:proofErr w:type="spellStart"/>
      <w:r w:rsidRPr="00382C3E">
        <w:rPr>
          <w:rFonts w:ascii="Verdana" w:hAnsi="Verdana"/>
          <w:iCs/>
          <w:sz w:val="16"/>
          <w:szCs w:val="16"/>
          <w:lang w:val="en-US"/>
        </w:rPr>
        <w:t>Magnes</w:t>
      </w:r>
      <w:proofErr w:type="spellEnd"/>
      <w:r w:rsidRPr="00382C3E">
        <w:rPr>
          <w:rFonts w:ascii="Verdana" w:hAnsi="Verdana"/>
          <w:iCs/>
          <w:sz w:val="16"/>
          <w:szCs w:val="16"/>
          <w:lang w:val="en-US"/>
        </w:rPr>
        <w:t xml:space="preserve"> Res 2013</w:t>
      </w:r>
      <w:r w:rsidRPr="00382C3E">
        <w:rPr>
          <w:rFonts w:ascii="Verdana" w:hAnsi="Verdana"/>
          <w:sz w:val="16"/>
          <w:szCs w:val="16"/>
          <w:lang w:val="en-US"/>
        </w:rPr>
        <w:t xml:space="preserve">; </w:t>
      </w:r>
      <w:r w:rsidRPr="00382C3E">
        <w:rPr>
          <w:rFonts w:ascii="Verdana" w:hAnsi="Verdana"/>
          <w:iCs/>
          <w:sz w:val="16"/>
          <w:szCs w:val="16"/>
          <w:lang w:val="en-US"/>
        </w:rPr>
        <w:t>26</w:t>
      </w:r>
      <w:r w:rsidRPr="00382C3E">
        <w:rPr>
          <w:rFonts w:ascii="Verdana" w:hAnsi="Verdana"/>
          <w:sz w:val="16"/>
          <w:szCs w:val="16"/>
          <w:lang w:val="en-US"/>
        </w:rPr>
        <w:t>(4): 192-8.</w:t>
      </w:r>
    </w:p>
    <w:p w14:paraId="0055CF02" w14:textId="77777777" w:rsidR="00C72262" w:rsidRPr="00382C3E" w:rsidRDefault="00C72262" w:rsidP="00C72262">
      <w:pPr>
        <w:jc w:val="both"/>
        <w:rPr>
          <w:rFonts w:ascii="Verdana" w:hAnsi="Verdana" w:cs="Times"/>
          <w:color w:val="000000" w:themeColor="text1"/>
          <w:sz w:val="16"/>
          <w:szCs w:val="16"/>
          <w:lang w:val="en-US"/>
        </w:rPr>
      </w:pPr>
    </w:p>
    <w:p w14:paraId="76F33F30" w14:textId="77777777" w:rsidR="00C72262" w:rsidRPr="00382C3E" w:rsidRDefault="00C72262" w:rsidP="00C72262">
      <w:pPr>
        <w:rPr>
          <w:rFonts w:ascii="Verdana" w:hAnsi="Verdana"/>
          <w:sz w:val="16"/>
          <w:szCs w:val="16"/>
        </w:rPr>
      </w:pPr>
      <w:r w:rsidRPr="00382C3E">
        <w:rPr>
          <w:rFonts w:ascii="Verdana" w:hAnsi="Verdana"/>
          <w:sz w:val="16"/>
          <w:szCs w:val="16"/>
        </w:rPr>
        <w:t xml:space="preserve">Huang JH, Lu YF, Cheng FC, Lee JNY, Tsai LC. Correlation of magnesium intake with metabolic parameters, depression and physical activity in elderly type 2 diabetes patients: a cross-sectional study. </w:t>
      </w:r>
      <w:proofErr w:type="spellStart"/>
      <w:r w:rsidRPr="00382C3E">
        <w:rPr>
          <w:rFonts w:ascii="Verdana" w:hAnsi="Verdana"/>
          <w:iCs/>
          <w:sz w:val="16"/>
          <w:szCs w:val="16"/>
        </w:rPr>
        <w:t>Nutr</w:t>
      </w:r>
      <w:proofErr w:type="spellEnd"/>
      <w:r w:rsidRPr="00382C3E">
        <w:rPr>
          <w:rFonts w:ascii="Verdana" w:hAnsi="Verdana"/>
          <w:iCs/>
          <w:sz w:val="16"/>
          <w:szCs w:val="16"/>
        </w:rPr>
        <w:t xml:space="preserve"> J 2012</w:t>
      </w:r>
      <w:r w:rsidRPr="00382C3E">
        <w:rPr>
          <w:rFonts w:ascii="Verdana" w:hAnsi="Verdana"/>
          <w:sz w:val="16"/>
          <w:szCs w:val="16"/>
        </w:rPr>
        <w:t xml:space="preserve">, </w:t>
      </w:r>
      <w:r w:rsidRPr="00382C3E">
        <w:rPr>
          <w:rFonts w:ascii="Verdana" w:hAnsi="Verdana"/>
          <w:iCs/>
          <w:sz w:val="16"/>
          <w:szCs w:val="16"/>
        </w:rPr>
        <w:t>11</w:t>
      </w:r>
      <w:r w:rsidRPr="00382C3E">
        <w:rPr>
          <w:rFonts w:ascii="Verdana" w:hAnsi="Verdana"/>
          <w:sz w:val="16"/>
          <w:szCs w:val="16"/>
        </w:rPr>
        <w:t>(1), 1.</w:t>
      </w:r>
    </w:p>
    <w:p w14:paraId="6CCC0EDF" w14:textId="77777777" w:rsidR="00C72262" w:rsidRPr="00382C3E" w:rsidRDefault="00C72262" w:rsidP="00C72262">
      <w:pPr>
        <w:rPr>
          <w:rFonts w:ascii="Verdana" w:hAnsi="Verdana"/>
          <w:sz w:val="16"/>
          <w:szCs w:val="16"/>
        </w:rPr>
      </w:pPr>
    </w:p>
    <w:p w14:paraId="6B636198"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Yary</w:t>
      </w:r>
      <w:proofErr w:type="spellEnd"/>
      <w:r w:rsidRPr="00382C3E">
        <w:rPr>
          <w:rFonts w:ascii="Verdana" w:hAnsi="Verdana"/>
          <w:sz w:val="16"/>
          <w:szCs w:val="16"/>
        </w:rPr>
        <w:t xml:space="preserve"> T, </w:t>
      </w:r>
      <w:proofErr w:type="spellStart"/>
      <w:r w:rsidRPr="00382C3E">
        <w:rPr>
          <w:rFonts w:ascii="Verdana" w:hAnsi="Verdana"/>
          <w:sz w:val="16"/>
          <w:szCs w:val="16"/>
        </w:rPr>
        <w:t>Aazami</w:t>
      </w:r>
      <w:proofErr w:type="spellEnd"/>
      <w:r w:rsidRPr="00382C3E">
        <w:rPr>
          <w:rFonts w:ascii="Verdana" w:hAnsi="Verdana"/>
          <w:sz w:val="16"/>
          <w:szCs w:val="16"/>
        </w:rPr>
        <w:t xml:space="preserve"> S, </w:t>
      </w:r>
      <w:proofErr w:type="spellStart"/>
      <w:r w:rsidRPr="00382C3E">
        <w:rPr>
          <w:rFonts w:ascii="Verdana" w:hAnsi="Verdana"/>
          <w:sz w:val="16"/>
          <w:szCs w:val="16"/>
        </w:rPr>
        <w:t>Soleimannejad</w:t>
      </w:r>
      <w:proofErr w:type="spellEnd"/>
      <w:r w:rsidRPr="00382C3E">
        <w:rPr>
          <w:rFonts w:ascii="Verdana" w:hAnsi="Verdana"/>
          <w:sz w:val="16"/>
          <w:szCs w:val="16"/>
        </w:rPr>
        <w:t xml:space="preserve"> K. Dietary intake of magnesium may modulate depression. </w:t>
      </w:r>
      <w:proofErr w:type="spellStart"/>
      <w:r w:rsidRPr="00382C3E">
        <w:rPr>
          <w:rFonts w:ascii="Verdana" w:hAnsi="Verdana"/>
          <w:iCs/>
          <w:sz w:val="16"/>
          <w:szCs w:val="16"/>
        </w:rPr>
        <w:t>Biol</w:t>
      </w:r>
      <w:proofErr w:type="spellEnd"/>
      <w:r w:rsidRPr="00382C3E">
        <w:rPr>
          <w:rFonts w:ascii="Verdana" w:hAnsi="Verdana"/>
          <w:iCs/>
          <w:sz w:val="16"/>
          <w:szCs w:val="16"/>
        </w:rPr>
        <w:t xml:space="preserve"> Trace Elem Res 2013;</w:t>
      </w:r>
      <w:r w:rsidRPr="00382C3E">
        <w:rPr>
          <w:rFonts w:ascii="Verdana" w:hAnsi="Verdana"/>
          <w:sz w:val="16"/>
          <w:szCs w:val="16"/>
        </w:rPr>
        <w:t xml:space="preserve"> </w:t>
      </w:r>
      <w:r w:rsidRPr="00382C3E">
        <w:rPr>
          <w:rFonts w:ascii="Verdana" w:hAnsi="Verdana"/>
          <w:iCs/>
          <w:sz w:val="16"/>
          <w:szCs w:val="16"/>
        </w:rPr>
        <w:t>151</w:t>
      </w:r>
      <w:r w:rsidRPr="00382C3E">
        <w:rPr>
          <w:rFonts w:ascii="Verdana" w:hAnsi="Verdana"/>
          <w:sz w:val="16"/>
          <w:szCs w:val="16"/>
        </w:rPr>
        <w:t>(3): 324-9.</w:t>
      </w:r>
    </w:p>
    <w:p w14:paraId="5EA3E34D" w14:textId="77777777" w:rsidR="00C72262" w:rsidRPr="00382C3E" w:rsidRDefault="00C72262" w:rsidP="00C72262">
      <w:pPr>
        <w:rPr>
          <w:rFonts w:ascii="Verdana" w:hAnsi="Verdana"/>
          <w:sz w:val="16"/>
          <w:szCs w:val="16"/>
        </w:rPr>
      </w:pPr>
    </w:p>
    <w:p w14:paraId="5053EE24" w14:textId="77777777" w:rsidR="00C72262" w:rsidRPr="00382C3E" w:rsidRDefault="00C72262" w:rsidP="00C72262">
      <w:pPr>
        <w:jc w:val="both"/>
        <w:rPr>
          <w:rFonts w:ascii="Verdana" w:hAnsi="Verdana"/>
          <w:sz w:val="16"/>
          <w:szCs w:val="16"/>
        </w:rPr>
      </w:pPr>
      <w:proofErr w:type="spellStart"/>
      <w:r w:rsidRPr="00382C3E">
        <w:rPr>
          <w:rFonts w:ascii="Verdana" w:hAnsi="Verdana"/>
          <w:sz w:val="16"/>
          <w:szCs w:val="16"/>
        </w:rPr>
        <w:t>Büttner</w:t>
      </w:r>
      <w:proofErr w:type="spellEnd"/>
      <w:r w:rsidRPr="00382C3E">
        <w:rPr>
          <w:rFonts w:ascii="Verdana" w:hAnsi="Verdana"/>
          <w:sz w:val="16"/>
          <w:szCs w:val="16"/>
        </w:rPr>
        <w:t xml:space="preserve"> M, </w:t>
      </w:r>
      <w:proofErr w:type="spellStart"/>
      <w:r w:rsidRPr="00382C3E">
        <w:rPr>
          <w:rFonts w:ascii="Verdana" w:hAnsi="Verdana"/>
          <w:sz w:val="16"/>
          <w:szCs w:val="16"/>
        </w:rPr>
        <w:t>Jezova</w:t>
      </w:r>
      <w:proofErr w:type="spellEnd"/>
      <w:r w:rsidRPr="00382C3E">
        <w:rPr>
          <w:rFonts w:ascii="Verdana" w:hAnsi="Verdana"/>
          <w:sz w:val="16"/>
          <w:szCs w:val="16"/>
        </w:rPr>
        <w:t xml:space="preserve"> D, Greene B, Konrad C, </w:t>
      </w:r>
      <w:proofErr w:type="spellStart"/>
      <w:r w:rsidRPr="00382C3E">
        <w:rPr>
          <w:rFonts w:ascii="Verdana" w:hAnsi="Verdana"/>
          <w:sz w:val="16"/>
          <w:szCs w:val="16"/>
        </w:rPr>
        <w:t>Kircher</w:t>
      </w:r>
      <w:proofErr w:type="spellEnd"/>
      <w:r w:rsidRPr="00382C3E">
        <w:rPr>
          <w:rFonts w:ascii="Verdana" w:hAnsi="Verdana"/>
          <w:sz w:val="16"/>
          <w:szCs w:val="16"/>
        </w:rPr>
        <w:t xml:space="preserve"> T, </w:t>
      </w:r>
      <w:proofErr w:type="spellStart"/>
      <w:r w:rsidRPr="00382C3E">
        <w:rPr>
          <w:rFonts w:ascii="Verdana" w:hAnsi="Verdana"/>
          <w:sz w:val="16"/>
          <w:szCs w:val="16"/>
        </w:rPr>
        <w:t>Murck</w:t>
      </w:r>
      <w:proofErr w:type="spellEnd"/>
      <w:r w:rsidRPr="00382C3E">
        <w:rPr>
          <w:rFonts w:ascii="Verdana" w:hAnsi="Verdana"/>
          <w:sz w:val="16"/>
          <w:szCs w:val="16"/>
        </w:rPr>
        <w:t xml:space="preserve"> H. Target-based biomarker selection–mineralocorticoid receptor-related biomarkers and treatment outcome in major depression. </w:t>
      </w:r>
      <w:r w:rsidRPr="00382C3E">
        <w:rPr>
          <w:rFonts w:ascii="Verdana" w:hAnsi="Verdana"/>
          <w:iCs/>
          <w:sz w:val="16"/>
          <w:szCs w:val="16"/>
        </w:rPr>
        <w:t xml:space="preserve">J </w:t>
      </w:r>
      <w:proofErr w:type="spellStart"/>
      <w:r w:rsidRPr="00382C3E">
        <w:rPr>
          <w:rFonts w:ascii="Verdana" w:hAnsi="Verdana"/>
          <w:iCs/>
          <w:sz w:val="16"/>
          <w:szCs w:val="16"/>
        </w:rPr>
        <w:t>Psyc</w:t>
      </w:r>
      <w:proofErr w:type="spellEnd"/>
      <w:r w:rsidRPr="00382C3E">
        <w:rPr>
          <w:rFonts w:ascii="Verdana" w:hAnsi="Verdana"/>
          <w:iCs/>
          <w:sz w:val="16"/>
          <w:szCs w:val="16"/>
        </w:rPr>
        <w:t xml:space="preserve"> Res 2015;</w:t>
      </w:r>
      <w:r w:rsidRPr="00382C3E">
        <w:rPr>
          <w:rFonts w:ascii="Verdana" w:hAnsi="Verdana"/>
          <w:sz w:val="16"/>
          <w:szCs w:val="16"/>
        </w:rPr>
        <w:t> </w:t>
      </w:r>
      <w:r w:rsidRPr="00382C3E">
        <w:rPr>
          <w:rFonts w:ascii="Verdana" w:hAnsi="Verdana"/>
          <w:iCs/>
          <w:sz w:val="16"/>
          <w:szCs w:val="16"/>
        </w:rPr>
        <w:t>66</w:t>
      </w:r>
      <w:r w:rsidRPr="00382C3E">
        <w:rPr>
          <w:rFonts w:ascii="Verdana" w:hAnsi="Verdana"/>
          <w:sz w:val="16"/>
          <w:szCs w:val="16"/>
        </w:rPr>
        <w:t>: 24-37.</w:t>
      </w:r>
    </w:p>
    <w:p w14:paraId="3EE3CDDE" w14:textId="77777777" w:rsidR="00C72262" w:rsidRPr="00382C3E" w:rsidRDefault="00C72262" w:rsidP="00C72262">
      <w:pPr>
        <w:jc w:val="both"/>
        <w:rPr>
          <w:rFonts w:ascii="Verdana" w:hAnsi="Verdana" w:cs="Times"/>
          <w:color w:val="000000" w:themeColor="text1"/>
          <w:sz w:val="16"/>
          <w:szCs w:val="16"/>
        </w:rPr>
      </w:pPr>
    </w:p>
    <w:p w14:paraId="445DA1FA" w14:textId="77777777" w:rsidR="00C72262" w:rsidRPr="00382C3E" w:rsidRDefault="00C72262" w:rsidP="00C72262">
      <w:pPr>
        <w:rPr>
          <w:rFonts w:ascii="Verdana" w:hAnsi="Verdana"/>
          <w:sz w:val="16"/>
          <w:szCs w:val="16"/>
        </w:rPr>
      </w:pPr>
      <w:r w:rsidRPr="00382C3E">
        <w:rPr>
          <w:rFonts w:ascii="Verdana" w:hAnsi="Verdana"/>
          <w:sz w:val="16"/>
          <w:szCs w:val="16"/>
        </w:rPr>
        <w:t>Kim TH, Choi JY, Lee HH, Park Y. (2015). Associations between dietary pattern and depression in Korean adolescent girls. </w:t>
      </w:r>
      <w:r w:rsidRPr="00382C3E">
        <w:rPr>
          <w:rFonts w:ascii="Verdana" w:hAnsi="Verdana"/>
          <w:iCs/>
          <w:sz w:val="16"/>
          <w:szCs w:val="16"/>
        </w:rPr>
        <w:t xml:space="preserve">J </w:t>
      </w:r>
      <w:proofErr w:type="spellStart"/>
      <w:r w:rsidRPr="00382C3E">
        <w:rPr>
          <w:rFonts w:ascii="Verdana" w:hAnsi="Verdana"/>
          <w:iCs/>
          <w:sz w:val="16"/>
          <w:szCs w:val="16"/>
        </w:rPr>
        <w:t>Pediatr</w:t>
      </w:r>
      <w:proofErr w:type="spellEnd"/>
      <w:r w:rsidRPr="00382C3E">
        <w:rPr>
          <w:rFonts w:ascii="Verdana" w:hAnsi="Verdana"/>
          <w:iCs/>
          <w:sz w:val="16"/>
          <w:szCs w:val="16"/>
        </w:rPr>
        <w:t xml:space="preserve"> </w:t>
      </w:r>
      <w:proofErr w:type="spellStart"/>
      <w:r w:rsidRPr="00382C3E">
        <w:rPr>
          <w:rFonts w:ascii="Verdana" w:hAnsi="Verdana"/>
          <w:iCs/>
          <w:sz w:val="16"/>
          <w:szCs w:val="16"/>
        </w:rPr>
        <w:t>Adolesc</w:t>
      </w:r>
      <w:proofErr w:type="spellEnd"/>
      <w:r w:rsidRPr="00382C3E">
        <w:rPr>
          <w:rFonts w:ascii="Verdana" w:hAnsi="Verdana"/>
          <w:iCs/>
          <w:sz w:val="16"/>
          <w:szCs w:val="16"/>
        </w:rPr>
        <w:t xml:space="preserve"> </w:t>
      </w:r>
      <w:proofErr w:type="spellStart"/>
      <w:r w:rsidRPr="00382C3E">
        <w:rPr>
          <w:rFonts w:ascii="Verdana" w:hAnsi="Verdana"/>
          <w:iCs/>
          <w:sz w:val="16"/>
          <w:szCs w:val="16"/>
        </w:rPr>
        <w:t>Gynecol</w:t>
      </w:r>
      <w:proofErr w:type="spellEnd"/>
      <w:r w:rsidRPr="00382C3E">
        <w:rPr>
          <w:rFonts w:ascii="Verdana" w:hAnsi="Verdana"/>
          <w:iCs/>
          <w:sz w:val="16"/>
          <w:szCs w:val="16"/>
        </w:rPr>
        <w:t xml:space="preserve"> 2015</w:t>
      </w:r>
      <w:r w:rsidRPr="00382C3E">
        <w:rPr>
          <w:rFonts w:ascii="Verdana" w:hAnsi="Verdana"/>
          <w:sz w:val="16"/>
          <w:szCs w:val="16"/>
        </w:rPr>
        <w:t>; </w:t>
      </w:r>
      <w:r w:rsidRPr="00382C3E">
        <w:rPr>
          <w:rFonts w:ascii="Verdana" w:hAnsi="Verdana"/>
          <w:iCs/>
          <w:sz w:val="16"/>
          <w:szCs w:val="16"/>
        </w:rPr>
        <w:t>28</w:t>
      </w:r>
      <w:r w:rsidRPr="00382C3E">
        <w:rPr>
          <w:rFonts w:ascii="Verdana" w:hAnsi="Verdana"/>
          <w:sz w:val="16"/>
          <w:szCs w:val="16"/>
        </w:rPr>
        <w:t>(6): 533-7.</w:t>
      </w:r>
    </w:p>
    <w:p w14:paraId="571BD5FA" w14:textId="77777777" w:rsidR="00C72262" w:rsidRPr="00382C3E" w:rsidRDefault="00C72262" w:rsidP="00C72262">
      <w:pPr>
        <w:rPr>
          <w:rFonts w:ascii="Verdana" w:hAnsi="Verdana"/>
          <w:sz w:val="16"/>
          <w:szCs w:val="16"/>
        </w:rPr>
      </w:pPr>
    </w:p>
    <w:p w14:paraId="61ECAFB6" w14:textId="77777777" w:rsidR="00C72262" w:rsidRPr="00382C3E" w:rsidRDefault="00C72262" w:rsidP="00C72262">
      <w:pPr>
        <w:rPr>
          <w:rFonts w:ascii="Verdana" w:hAnsi="Verdana"/>
          <w:iCs/>
          <w:sz w:val="16"/>
          <w:szCs w:val="16"/>
        </w:rPr>
      </w:pPr>
      <w:r w:rsidRPr="00382C3E">
        <w:rPr>
          <w:rFonts w:ascii="Verdana" w:hAnsi="Verdana"/>
          <w:sz w:val="16"/>
          <w:szCs w:val="16"/>
        </w:rPr>
        <w:t xml:space="preserve">Miki, T, </w:t>
      </w:r>
      <w:proofErr w:type="spellStart"/>
      <w:r w:rsidRPr="00382C3E">
        <w:rPr>
          <w:rFonts w:ascii="Verdana" w:hAnsi="Verdana"/>
          <w:sz w:val="16"/>
          <w:szCs w:val="16"/>
        </w:rPr>
        <w:t>Eguchi</w:t>
      </w:r>
      <w:proofErr w:type="spellEnd"/>
      <w:r w:rsidRPr="00382C3E">
        <w:rPr>
          <w:rFonts w:ascii="Verdana" w:hAnsi="Verdana"/>
          <w:sz w:val="16"/>
          <w:szCs w:val="16"/>
        </w:rPr>
        <w:t xml:space="preserve"> M, </w:t>
      </w:r>
      <w:proofErr w:type="spellStart"/>
      <w:r w:rsidRPr="00382C3E">
        <w:rPr>
          <w:rFonts w:ascii="Verdana" w:hAnsi="Verdana"/>
          <w:sz w:val="16"/>
          <w:szCs w:val="16"/>
        </w:rPr>
        <w:t>Kurotani</w:t>
      </w:r>
      <w:proofErr w:type="spellEnd"/>
      <w:r w:rsidRPr="00382C3E">
        <w:rPr>
          <w:rFonts w:ascii="Verdana" w:hAnsi="Verdana"/>
          <w:sz w:val="16"/>
          <w:szCs w:val="16"/>
        </w:rPr>
        <w:t xml:space="preserve"> K, Kochi T, </w:t>
      </w:r>
      <w:proofErr w:type="spellStart"/>
      <w:r w:rsidRPr="00382C3E">
        <w:rPr>
          <w:rFonts w:ascii="Verdana" w:hAnsi="Verdana"/>
          <w:sz w:val="16"/>
          <w:szCs w:val="16"/>
        </w:rPr>
        <w:t>Kuwahara</w:t>
      </w:r>
      <w:proofErr w:type="spellEnd"/>
      <w:r w:rsidRPr="00382C3E">
        <w:rPr>
          <w:rFonts w:ascii="Verdana" w:hAnsi="Verdana"/>
          <w:sz w:val="16"/>
          <w:szCs w:val="16"/>
        </w:rPr>
        <w:t xml:space="preserve"> K, Ito R, et al. Dietary fiber intake and depressive symptoms in Japanese employees: the Furukawa Nutrition and Health Study. </w:t>
      </w:r>
      <w:proofErr w:type="spellStart"/>
      <w:r w:rsidRPr="00382C3E">
        <w:rPr>
          <w:rFonts w:ascii="Verdana" w:hAnsi="Verdana"/>
          <w:iCs/>
          <w:sz w:val="16"/>
          <w:szCs w:val="16"/>
        </w:rPr>
        <w:t>Nutr</w:t>
      </w:r>
      <w:proofErr w:type="spellEnd"/>
      <w:r w:rsidRPr="00382C3E">
        <w:rPr>
          <w:rFonts w:ascii="Verdana" w:hAnsi="Verdana"/>
          <w:iCs/>
          <w:sz w:val="16"/>
          <w:szCs w:val="16"/>
        </w:rPr>
        <w:t xml:space="preserve"> 2015; 32(5): 584-9.</w:t>
      </w:r>
    </w:p>
    <w:p w14:paraId="501DB56E" w14:textId="77777777" w:rsidR="00C72262" w:rsidRPr="00382C3E" w:rsidRDefault="00C72262" w:rsidP="00C72262">
      <w:pPr>
        <w:rPr>
          <w:rFonts w:ascii="Verdana" w:hAnsi="Verdana"/>
          <w:iCs/>
          <w:sz w:val="16"/>
          <w:szCs w:val="16"/>
        </w:rPr>
      </w:pPr>
    </w:p>
    <w:p w14:paraId="1EC60E69" w14:textId="77777777" w:rsidR="00C72262" w:rsidRPr="00382C3E" w:rsidRDefault="00C72262" w:rsidP="00C72262">
      <w:pPr>
        <w:rPr>
          <w:rFonts w:ascii="Verdana" w:hAnsi="Verdana"/>
          <w:iCs/>
          <w:sz w:val="16"/>
          <w:szCs w:val="16"/>
        </w:rPr>
      </w:pPr>
      <w:proofErr w:type="spellStart"/>
      <w:r w:rsidRPr="00382C3E">
        <w:rPr>
          <w:rFonts w:ascii="Verdana" w:hAnsi="Verdana"/>
          <w:iCs/>
          <w:sz w:val="16"/>
          <w:szCs w:val="16"/>
        </w:rPr>
        <w:t>Misztak</w:t>
      </w:r>
      <w:proofErr w:type="spellEnd"/>
      <w:r w:rsidRPr="00382C3E">
        <w:rPr>
          <w:rFonts w:ascii="Verdana" w:hAnsi="Verdana"/>
          <w:iCs/>
          <w:sz w:val="16"/>
          <w:szCs w:val="16"/>
        </w:rPr>
        <w:t xml:space="preserve"> P, </w:t>
      </w:r>
      <w:proofErr w:type="spellStart"/>
      <w:r w:rsidRPr="00382C3E">
        <w:rPr>
          <w:rFonts w:ascii="Verdana" w:hAnsi="Verdana"/>
          <w:iCs/>
          <w:sz w:val="16"/>
          <w:szCs w:val="16"/>
        </w:rPr>
        <w:t>Opoka</w:t>
      </w:r>
      <w:proofErr w:type="spellEnd"/>
      <w:r w:rsidRPr="00382C3E">
        <w:rPr>
          <w:rFonts w:ascii="Verdana" w:hAnsi="Verdana"/>
          <w:iCs/>
          <w:sz w:val="16"/>
          <w:szCs w:val="16"/>
        </w:rPr>
        <w:t xml:space="preserve"> W, </w:t>
      </w:r>
      <w:proofErr w:type="spellStart"/>
      <w:r w:rsidRPr="00382C3E">
        <w:rPr>
          <w:rFonts w:ascii="Verdana" w:hAnsi="Verdana"/>
          <w:iCs/>
          <w:sz w:val="16"/>
          <w:szCs w:val="16"/>
        </w:rPr>
        <w:t>Topór-Mądry</w:t>
      </w:r>
      <w:proofErr w:type="spellEnd"/>
      <w:r w:rsidRPr="00382C3E">
        <w:rPr>
          <w:rFonts w:ascii="Verdana" w:hAnsi="Verdana"/>
          <w:iCs/>
          <w:sz w:val="16"/>
          <w:szCs w:val="16"/>
        </w:rPr>
        <w:t xml:space="preserve"> R. The serum concentration of magnesium as a potential state marker in patients with diagnosis of bipolar disorder. </w:t>
      </w:r>
      <w:proofErr w:type="spellStart"/>
      <w:r w:rsidRPr="00382C3E">
        <w:rPr>
          <w:rFonts w:ascii="Verdana" w:hAnsi="Verdana"/>
          <w:iCs/>
          <w:sz w:val="16"/>
          <w:szCs w:val="16"/>
        </w:rPr>
        <w:t>Psychiatr</w:t>
      </w:r>
      <w:proofErr w:type="spellEnd"/>
      <w:r w:rsidRPr="00382C3E">
        <w:rPr>
          <w:rFonts w:ascii="Verdana" w:hAnsi="Verdana"/>
          <w:iCs/>
          <w:sz w:val="16"/>
          <w:szCs w:val="16"/>
        </w:rPr>
        <w:t xml:space="preserve"> Pol 2015; 49(6), 1277-87.</w:t>
      </w:r>
    </w:p>
    <w:p w14:paraId="2F2396A1" w14:textId="77777777" w:rsidR="00C72262" w:rsidRPr="00382C3E" w:rsidRDefault="00C72262" w:rsidP="00C72262">
      <w:pPr>
        <w:rPr>
          <w:rFonts w:ascii="Verdana" w:hAnsi="Verdana"/>
          <w:sz w:val="16"/>
          <w:szCs w:val="16"/>
        </w:rPr>
      </w:pPr>
    </w:p>
    <w:p w14:paraId="03567915"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Rajizadeh</w:t>
      </w:r>
      <w:proofErr w:type="spellEnd"/>
      <w:r w:rsidRPr="00382C3E">
        <w:rPr>
          <w:rFonts w:ascii="Verdana" w:hAnsi="Verdana"/>
          <w:sz w:val="16"/>
          <w:szCs w:val="16"/>
        </w:rPr>
        <w:t xml:space="preserve"> A, </w:t>
      </w:r>
      <w:proofErr w:type="spellStart"/>
      <w:r w:rsidRPr="00382C3E">
        <w:rPr>
          <w:rFonts w:ascii="Verdana" w:hAnsi="Verdana"/>
          <w:sz w:val="16"/>
          <w:szCs w:val="16"/>
        </w:rPr>
        <w:t>Mozaffari-Khosravi</w:t>
      </w:r>
      <w:proofErr w:type="spellEnd"/>
      <w:r w:rsidRPr="00382C3E">
        <w:rPr>
          <w:rFonts w:ascii="Verdana" w:hAnsi="Verdana"/>
          <w:sz w:val="16"/>
          <w:szCs w:val="16"/>
        </w:rPr>
        <w:t xml:space="preserve"> H, </w:t>
      </w:r>
      <w:proofErr w:type="spellStart"/>
      <w:r w:rsidRPr="00382C3E">
        <w:rPr>
          <w:rFonts w:ascii="Verdana" w:hAnsi="Verdana"/>
          <w:sz w:val="16"/>
          <w:szCs w:val="16"/>
        </w:rPr>
        <w:t>Yassini-Ardakani</w:t>
      </w:r>
      <w:proofErr w:type="spellEnd"/>
      <w:r w:rsidRPr="00382C3E">
        <w:rPr>
          <w:rFonts w:ascii="Verdana" w:hAnsi="Verdana"/>
          <w:sz w:val="16"/>
          <w:szCs w:val="16"/>
        </w:rPr>
        <w:t xml:space="preserve"> M, </w:t>
      </w:r>
      <w:proofErr w:type="spellStart"/>
      <w:r w:rsidRPr="00382C3E">
        <w:rPr>
          <w:rFonts w:ascii="Verdana" w:hAnsi="Verdana"/>
          <w:sz w:val="16"/>
          <w:szCs w:val="16"/>
        </w:rPr>
        <w:t>Dehghani</w:t>
      </w:r>
      <w:proofErr w:type="spellEnd"/>
      <w:r w:rsidRPr="00382C3E">
        <w:rPr>
          <w:rFonts w:ascii="Verdana" w:hAnsi="Verdana"/>
          <w:sz w:val="16"/>
          <w:szCs w:val="16"/>
        </w:rPr>
        <w:t xml:space="preserve"> A. Serum Magnesium Status in Patients Subjects with Depression in the City of Yazd in Iran 2013–2014. </w:t>
      </w:r>
      <w:proofErr w:type="spellStart"/>
      <w:r w:rsidRPr="00382C3E">
        <w:rPr>
          <w:rFonts w:ascii="Verdana" w:hAnsi="Verdana"/>
          <w:iCs/>
          <w:sz w:val="16"/>
          <w:szCs w:val="16"/>
        </w:rPr>
        <w:t>Biol</w:t>
      </w:r>
      <w:proofErr w:type="spellEnd"/>
      <w:r w:rsidRPr="00382C3E">
        <w:rPr>
          <w:rFonts w:ascii="Verdana" w:hAnsi="Verdana"/>
          <w:iCs/>
          <w:sz w:val="16"/>
          <w:szCs w:val="16"/>
        </w:rPr>
        <w:t xml:space="preserve"> Trace Elem Res 2015</w:t>
      </w:r>
      <w:r w:rsidRPr="00382C3E">
        <w:rPr>
          <w:rFonts w:ascii="Verdana" w:hAnsi="Verdana"/>
          <w:sz w:val="16"/>
          <w:szCs w:val="16"/>
        </w:rPr>
        <w:t>; 171(2): 275-82.</w:t>
      </w:r>
    </w:p>
    <w:p w14:paraId="276FBEE5" w14:textId="77777777" w:rsidR="00C72262" w:rsidRPr="00382C3E" w:rsidRDefault="00C72262" w:rsidP="00C72262">
      <w:pPr>
        <w:rPr>
          <w:rFonts w:ascii="Verdana" w:hAnsi="Verdana"/>
          <w:sz w:val="16"/>
          <w:szCs w:val="16"/>
        </w:rPr>
      </w:pPr>
    </w:p>
    <w:p w14:paraId="04FB2DBD" w14:textId="77777777" w:rsidR="00C72262" w:rsidRPr="00382C3E" w:rsidRDefault="00C72262" w:rsidP="00C72262">
      <w:pPr>
        <w:rPr>
          <w:rFonts w:ascii="Verdana" w:hAnsi="Verdana"/>
          <w:sz w:val="16"/>
          <w:szCs w:val="16"/>
        </w:rPr>
      </w:pPr>
      <w:r w:rsidRPr="00382C3E">
        <w:rPr>
          <w:rFonts w:ascii="Verdana" w:hAnsi="Verdana"/>
          <w:sz w:val="16"/>
          <w:szCs w:val="16"/>
        </w:rPr>
        <w:t xml:space="preserve">Tarleton EK, </w:t>
      </w:r>
      <w:proofErr w:type="spellStart"/>
      <w:r w:rsidRPr="00382C3E">
        <w:rPr>
          <w:rFonts w:ascii="Verdana" w:hAnsi="Verdana"/>
          <w:sz w:val="16"/>
          <w:szCs w:val="16"/>
        </w:rPr>
        <w:t>Littenberg</w:t>
      </w:r>
      <w:proofErr w:type="spellEnd"/>
      <w:r w:rsidRPr="00382C3E">
        <w:rPr>
          <w:rFonts w:ascii="Verdana" w:hAnsi="Verdana"/>
          <w:sz w:val="16"/>
          <w:szCs w:val="16"/>
        </w:rPr>
        <w:t xml:space="preserve"> B. Magnesium intake and depression in adults. </w:t>
      </w:r>
      <w:r w:rsidRPr="00382C3E">
        <w:rPr>
          <w:rFonts w:ascii="Verdana" w:hAnsi="Verdana"/>
          <w:iCs/>
          <w:sz w:val="16"/>
          <w:szCs w:val="16"/>
        </w:rPr>
        <w:t>J Am Board Fam Med 2015</w:t>
      </w:r>
      <w:r w:rsidRPr="00382C3E">
        <w:rPr>
          <w:rFonts w:ascii="Verdana" w:hAnsi="Verdana"/>
          <w:sz w:val="16"/>
          <w:szCs w:val="16"/>
        </w:rPr>
        <w:t xml:space="preserve">; </w:t>
      </w:r>
      <w:r w:rsidRPr="00382C3E">
        <w:rPr>
          <w:rFonts w:ascii="Verdana" w:hAnsi="Verdana"/>
          <w:iCs/>
          <w:sz w:val="16"/>
          <w:szCs w:val="16"/>
        </w:rPr>
        <w:t>28</w:t>
      </w:r>
      <w:r w:rsidRPr="00382C3E">
        <w:rPr>
          <w:rFonts w:ascii="Verdana" w:hAnsi="Verdana"/>
          <w:sz w:val="16"/>
          <w:szCs w:val="16"/>
        </w:rPr>
        <w:t>(2): 249-56.</w:t>
      </w:r>
    </w:p>
    <w:p w14:paraId="33165745" w14:textId="77777777" w:rsidR="00C72262" w:rsidRPr="00382C3E" w:rsidRDefault="00C72262" w:rsidP="00C72262">
      <w:pPr>
        <w:jc w:val="both"/>
        <w:rPr>
          <w:rFonts w:ascii="Verdana" w:hAnsi="Verdana" w:cs="Times"/>
          <w:color w:val="000000" w:themeColor="text1"/>
          <w:sz w:val="16"/>
          <w:szCs w:val="16"/>
        </w:rPr>
      </w:pPr>
    </w:p>
    <w:p w14:paraId="7B1EC0F6"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t>Fard</w:t>
      </w:r>
      <w:proofErr w:type="spellEnd"/>
      <w:r w:rsidRPr="00382C3E">
        <w:rPr>
          <w:rFonts w:ascii="Verdana" w:hAnsi="Verdana"/>
          <w:sz w:val="16"/>
          <w:szCs w:val="16"/>
        </w:rPr>
        <w:t xml:space="preserve"> FE, </w:t>
      </w:r>
      <w:proofErr w:type="spellStart"/>
      <w:r w:rsidRPr="00382C3E">
        <w:rPr>
          <w:rFonts w:ascii="Verdana" w:hAnsi="Verdana"/>
          <w:sz w:val="16"/>
          <w:szCs w:val="16"/>
        </w:rPr>
        <w:t>Mirghafourvand</w:t>
      </w:r>
      <w:proofErr w:type="spellEnd"/>
      <w:r w:rsidRPr="00382C3E">
        <w:rPr>
          <w:rFonts w:ascii="Verdana" w:hAnsi="Verdana"/>
          <w:sz w:val="16"/>
          <w:szCs w:val="16"/>
        </w:rPr>
        <w:t xml:space="preserve"> M, Mohammad-</w:t>
      </w:r>
      <w:proofErr w:type="spellStart"/>
      <w:r w:rsidRPr="00382C3E">
        <w:rPr>
          <w:rFonts w:ascii="Verdana" w:hAnsi="Verdana"/>
          <w:sz w:val="16"/>
          <w:szCs w:val="16"/>
        </w:rPr>
        <w:t>Alizadeh</w:t>
      </w:r>
      <w:proofErr w:type="spellEnd"/>
      <w:r w:rsidRPr="00382C3E">
        <w:rPr>
          <w:rFonts w:ascii="Verdana" w:hAnsi="Verdana"/>
          <w:sz w:val="16"/>
          <w:szCs w:val="16"/>
        </w:rPr>
        <w:t xml:space="preserve"> </w:t>
      </w:r>
      <w:proofErr w:type="spellStart"/>
      <w:r w:rsidRPr="00382C3E">
        <w:rPr>
          <w:rFonts w:ascii="Verdana" w:hAnsi="Verdana"/>
          <w:sz w:val="16"/>
          <w:szCs w:val="16"/>
        </w:rPr>
        <w:t>Charandabi</w:t>
      </w:r>
      <w:proofErr w:type="spellEnd"/>
      <w:r w:rsidRPr="00382C3E">
        <w:rPr>
          <w:rFonts w:ascii="Verdana" w:hAnsi="Verdana"/>
          <w:sz w:val="16"/>
          <w:szCs w:val="16"/>
        </w:rPr>
        <w:t xml:space="preserve"> S, </w:t>
      </w:r>
      <w:proofErr w:type="spellStart"/>
      <w:r w:rsidRPr="00382C3E">
        <w:rPr>
          <w:rFonts w:ascii="Verdana" w:hAnsi="Verdana"/>
          <w:sz w:val="16"/>
          <w:szCs w:val="16"/>
        </w:rPr>
        <w:t>Farshbaf-Khalili</w:t>
      </w:r>
      <w:proofErr w:type="spellEnd"/>
      <w:r w:rsidRPr="00382C3E">
        <w:rPr>
          <w:rFonts w:ascii="Verdana" w:hAnsi="Verdana"/>
          <w:sz w:val="16"/>
          <w:szCs w:val="16"/>
        </w:rPr>
        <w:t xml:space="preserve"> A, </w:t>
      </w:r>
      <w:proofErr w:type="spellStart"/>
      <w:r w:rsidRPr="00382C3E">
        <w:rPr>
          <w:rFonts w:ascii="Verdana" w:hAnsi="Verdana"/>
          <w:sz w:val="16"/>
          <w:szCs w:val="16"/>
        </w:rPr>
        <w:t>Javadzadeh</w:t>
      </w:r>
      <w:proofErr w:type="spellEnd"/>
      <w:r w:rsidRPr="00382C3E">
        <w:rPr>
          <w:rFonts w:ascii="Verdana" w:hAnsi="Verdana"/>
          <w:sz w:val="16"/>
          <w:szCs w:val="16"/>
        </w:rPr>
        <w:t xml:space="preserve"> Y, </w:t>
      </w:r>
      <w:proofErr w:type="spellStart"/>
      <w:r w:rsidRPr="00382C3E">
        <w:rPr>
          <w:rFonts w:ascii="Verdana" w:hAnsi="Verdana"/>
          <w:sz w:val="16"/>
          <w:szCs w:val="16"/>
        </w:rPr>
        <w:t>Asgharian</w:t>
      </w:r>
      <w:proofErr w:type="spellEnd"/>
      <w:r w:rsidRPr="00382C3E">
        <w:rPr>
          <w:rFonts w:ascii="Verdana" w:hAnsi="Verdana"/>
          <w:sz w:val="16"/>
          <w:szCs w:val="16"/>
        </w:rPr>
        <w:t xml:space="preserve"> H. Effects of zinc and magnesium supplements on postpartum depression and anxiety: A randomized controlled clinical trial. </w:t>
      </w:r>
      <w:r w:rsidRPr="00382C3E">
        <w:rPr>
          <w:rFonts w:ascii="Verdana" w:hAnsi="Verdana"/>
          <w:iCs/>
          <w:sz w:val="16"/>
          <w:szCs w:val="16"/>
        </w:rPr>
        <w:t>Women Health 2017; 57(9): 1115-28</w:t>
      </w:r>
      <w:r w:rsidRPr="00382C3E">
        <w:rPr>
          <w:rFonts w:ascii="Verdana" w:hAnsi="Verdana"/>
          <w:sz w:val="16"/>
          <w:szCs w:val="16"/>
        </w:rPr>
        <w:t>.</w:t>
      </w:r>
    </w:p>
    <w:p w14:paraId="65DDA7D5" w14:textId="77777777" w:rsidR="00C72262" w:rsidRPr="00382C3E" w:rsidRDefault="00C72262" w:rsidP="00C72262">
      <w:pPr>
        <w:jc w:val="both"/>
        <w:rPr>
          <w:rFonts w:ascii="Verdana" w:hAnsi="Verdana" w:cs="Times"/>
          <w:color w:val="000000" w:themeColor="text1"/>
          <w:sz w:val="16"/>
          <w:szCs w:val="16"/>
        </w:rPr>
      </w:pPr>
    </w:p>
    <w:p w14:paraId="037C89FF" w14:textId="77777777" w:rsidR="00C72262" w:rsidRPr="00382C3E" w:rsidRDefault="00C72262" w:rsidP="00C72262">
      <w:pPr>
        <w:rPr>
          <w:rFonts w:ascii="Verdana" w:hAnsi="Verdana"/>
          <w:sz w:val="16"/>
          <w:szCs w:val="16"/>
          <w:lang w:val="en-US"/>
        </w:rPr>
      </w:pPr>
      <w:proofErr w:type="spellStart"/>
      <w:r w:rsidRPr="00EA1311">
        <w:rPr>
          <w:rFonts w:ascii="Verdana" w:hAnsi="Verdana"/>
          <w:sz w:val="16"/>
          <w:szCs w:val="16"/>
        </w:rPr>
        <w:t>Gu</w:t>
      </w:r>
      <w:proofErr w:type="spellEnd"/>
      <w:r w:rsidRPr="00EA1311">
        <w:rPr>
          <w:rFonts w:ascii="Verdana" w:hAnsi="Verdana"/>
          <w:sz w:val="16"/>
          <w:szCs w:val="16"/>
        </w:rPr>
        <w:t xml:space="preserve"> Y, Zhao K, Luan X, Liu Z, </w:t>
      </w:r>
      <w:proofErr w:type="spellStart"/>
      <w:r w:rsidRPr="00EA1311">
        <w:rPr>
          <w:rFonts w:ascii="Verdana" w:hAnsi="Verdana"/>
          <w:sz w:val="16"/>
          <w:szCs w:val="16"/>
        </w:rPr>
        <w:t>Cai</w:t>
      </w:r>
      <w:proofErr w:type="spellEnd"/>
      <w:r w:rsidRPr="00EA1311">
        <w:rPr>
          <w:rFonts w:ascii="Verdana" w:hAnsi="Verdana"/>
          <w:sz w:val="16"/>
          <w:szCs w:val="16"/>
        </w:rPr>
        <w:t xml:space="preserve"> Y, Wang Q, et al. </w:t>
      </w:r>
      <w:r w:rsidRPr="00382C3E">
        <w:rPr>
          <w:rFonts w:ascii="Verdana" w:hAnsi="Verdana"/>
          <w:sz w:val="16"/>
          <w:szCs w:val="16"/>
        </w:rPr>
        <w:t>Association between Serum Magnesium Levels and Depression in Stroke Patients. </w:t>
      </w:r>
      <w:r w:rsidRPr="00382C3E">
        <w:rPr>
          <w:rFonts w:ascii="Verdana" w:hAnsi="Verdana"/>
          <w:iCs/>
          <w:sz w:val="16"/>
          <w:szCs w:val="16"/>
          <w:lang w:val="en-US"/>
        </w:rPr>
        <w:t>Aging Dis 2016;</w:t>
      </w:r>
      <w:r w:rsidRPr="00382C3E">
        <w:rPr>
          <w:rFonts w:ascii="Verdana" w:hAnsi="Verdana"/>
          <w:sz w:val="16"/>
          <w:szCs w:val="16"/>
          <w:lang w:val="en-US"/>
        </w:rPr>
        <w:t> </w:t>
      </w:r>
      <w:r w:rsidRPr="00382C3E">
        <w:rPr>
          <w:rFonts w:ascii="Verdana" w:hAnsi="Verdana"/>
          <w:iCs/>
          <w:sz w:val="16"/>
          <w:szCs w:val="16"/>
          <w:lang w:val="en-US"/>
        </w:rPr>
        <w:t>7</w:t>
      </w:r>
      <w:r w:rsidRPr="00382C3E">
        <w:rPr>
          <w:rFonts w:ascii="Verdana" w:hAnsi="Verdana"/>
          <w:sz w:val="16"/>
          <w:szCs w:val="16"/>
          <w:lang w:val="en-US"/>
        </w:rPr>
        <w:t>(6): 687.</w:t>
      </w:r>
    </w:p>
    <w:p w14:paraId="5BC6B987" w14:textId="77777777" w:rsidR="00C72262" w:rsidRPr="00382C3E" w:rsidRDefault="00C72262" w:rsidP="00C72262">
      <w:pPr>
        <w:rPr>
          <w:rFonts w:ascii="Verdana" w:hAnsi="Verdana" w:cs="Arial"/>
          <w:color w:val="222222"/>
          <w:sz w:val="16"/>
          <w:szCs w:val="16"/>
          <w:shd w:val="clear" w:color="auto" w:fill="FFFFFF"/>
          <w:lang w:val="en-US"/>
        </w:rPr>
      </w:pPr>
    </w:p>
    <w:p w14:paraId="71C84B3A"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lang w:val="en-US"/>
        </w:rPr>
        <w:t>Martínez</w:t>
      </w:r>
      <w:proofErr w:type="spellEnd"/>
      <w:r w:rsidRPr="00382C3E">
        <w:rPr>
          <w:rFonts w:ascii="Verdana" w:hAnsi="Verdana"/>
          <w:sz w:val="16"/>
          <w:szCs w:val="16"/>
          <w:lang w:val="en-US"/>
        </w:rPr>
        <w:t xml:space="preserve">-González MÁ, Sánchez-Villegas A. </w:t>
      </w:r>
      <w:r w:rsidRPr="00382C3E">
        <w:rPr>
          <w:rFonts w:ascii="Verdana" w:hAnsi="Verdana"/>
          <w:sz w:val="16"/>
          <w:szCs w:val="16"/>
        </w:rPr>
        <w:t>Magnesium intake and depression: the SUN cohort. </w:t>
      </w:r>
      <w:proofErr w:type="spellStart"/>
      <w:r w:rsidRPr="00382C3E">
        <w:rPr>
          <w:rFonts w:ascii="Verdana" w:hAnsi="Verdana"/>
          <w:iCs/>
          <w:sz w:val="16"/>
          <w:szCs w:val="16"/>
        </w:rPr>
        <w:t>Magnes</w:t>
      </w:r>
      <w:proofErr w:type="spellEnd"/>
      <w:r w:rsidRPr="00382C3E">
        <w:rPr>
          <w:rFonts w:ascii="Verdana" w:hAnsi="Verdana"/>
          <w:iCs/>
          <w:sz w:val="16"/>
          <w:szCs w:val="16"/>
        </w:rPr>
        <w:t xml:space="preserve"> Res 2016</w:t>
      </w:r>
      <w:r w:rsidRPr="00382C3E">
        <w:rPr>
          <w:rFonts w:ascii="Verdana" w:hAnsi="Verdana"/>
          <w:sz w:val="16"/>
          <w:szCs w:val="16"/>
        </w:rPr>
        <w:t>; </w:t>
      </w:r>
      <w:r w:rsidRPr="00382C3E">
        <w:rPr>
          <w:rFonts w:ascii="Verdana" w:hAnsi="Verdana"/>
          <w:iCs/>
          <w:sz w:val="16"/>
          <w:szCs w:val="16"/>
        </w:rPr>
        <w:t>29</w:t>
      </w:r>
      <w:r w:rsidRPr="00382C3E">
        <w:rPr>
          <w:rFonts w:ascii="Verdana" w:hAnsi="Verdana"/>
          <w:sz w:val="16"/>
          <w:szCs w:val="16"/>
        </w:rPr>
        <w:t>(3): 102-11.</w:t>
      </w:r>
    </w:p>
    <w:p w14:paraId="2BFAF272" w14:textId="77777777" w:rsidR="00C72262" w:rsidRPr="00382C3E" w:rsidRDefault="00C72262" w:rsidP="00C72262">
      <w:pPr>
        <w:rPr>
          <w:rFonts w:ascii="Verdana" w:hAnsi="Verdana"/>
          <w:sz w:val="16"/>
          <w:szCs w:val="16"/>
        </w:rPr>
      </w:pPr>
    </w:p>
    <w:p w14:paraId="5533DB5A" w14:textId="77777777" w:rsidR="00C72262" w:rsidRPr="00382C3E" w:rsidRDefault="00C72262" w:rsidP="00C72262">
      <w:pPr>
        <w:rPr>
          <w:rFonts w:ascii="Verdana" w:hAnsi="Verdana"/>
          <w:sz w:val="16"/>
          <w:szCs w:val="16"/>
        </w:rPr>
      </w:pPr>
      <w:r w:rsidRPr="00382C3E">
        <w:rPr>
          <w:rFonts w:ascii="Verdana" w:hAnsi="Verdana"/>
          <w:sz w:val="16"/>
          <w:szCs w:val="16"/>
        </w:rPr>
        <w:t>Rubio-</w:t>
      </w:r>
      <w:proofErr w:type="spellStart"/>
      <w:r w:rsidRPr="00382C3E">
        <w:rPr>
          <w:rFonts w:ascii="Verdana" w:hAnsi="Verdana"/>
          <w:sz w:val="16"/>
          <w:szCs w:val="16"/>
        </w:rPr>
        <w:t>López</w:t>
      </w:r>
      <w:proofErr w:type="spellEnd"/>
      <w:r w:rsidRPr="00382C3E">
        <w:rPr>
          <w:rFonts w:ascii="Verdana" w:hAnsi="Verdana"/>
          <w:sz w:val="16"/>
          <w:szCs w:val="16"/>
        </w:rPr>
        <w:t xml:space="preserve"> N, Morales-Suárez-Varela M, Pico Y, </w:t>
      </w:r>
      <w:proofErr w:type="spellStart"/>
      <w:r w:rsidRPr="00382C3E">
        <w:rPr>
          <w:rFonts w:ascii="Verdana" w:hAnsi="Verdana"/>
          <w:sz w:val="16"/>
          <w:szCs w:val="16"/>
        </w:rPr>
        <w:t>Livianos-Aldana</w:t>
      </w:r>
      <w:proofErr w:type="spellEnd"/>
      <w:r w:rsidRPr="00382C3E">
        <w:rPr>
          <w:rFonts w:ascii="Verdana" w:hAnsi="Verdana"/>
          <w:sz w:val="16"/>
          <w:szCs w:val="16"/>
        </w:rPr>
        <w:t xml:space="preserve"> L, </w:t>
      </w:r>
      <w:proofErr w:type="spellStart"/>
      <w:r w:rsidRPr="00382C3E">
        <w:rPr>
          <w:rFonts w:ascii="Verdana" w:hAnsi="Verdana"/>
          <w:sz w:val="16"/>
          <w:szCs w:val="16"/>
        </w:rPr>
        <w:t>Llopis</w:t>
      </w:r>
      <w:proofErr w:type="spellEnd"/>
      <w:r w:rsidRPr="00382C3E">
        <w:rPr>
          <w:rFonts w:ascii="Verdana" w:hAnsi="Verdana"/>
          <w:sz w:val="16"/>
          <w:szCs w:val="16"/>
        </w:rPr>
        <w:t xml:space="preserve">-González A. Nutrient Intake and Depression Symptoms in Spanish Children: The ANIVA Study. </w:t>
      </w:r>
      <w:proofErr w:type="spellStart"/>
      <w:r w:rsidRPr="00382C3E">
        <w:rPr>
          <w:rFonts w:ascii="Verdana" w:hAnsi="Verdana"/>
          <w:iCs/>
          <w:sz w:val="16"/>
          <w:szCs w:val="16"/>
        </w:rPr>
        <w:t>Int</w:t>
      </w:r>
      <w:proofErr w:type="spellEnd"/>
      <w:r w:rsidRPr="00382C3E">
        <w:rPr>
          <w:rFonts w:ascii="Verdana" w:hAnsi="Verdana"/>
          <w:iCs/>
          <w:sz w:val="16"/>
          <w:szCs w:val="16"/>
        </w:rPr>
        <w:t xml:space="preserve"> J Environ Res public health</w:t>
      </w:r>
      <w:r w:rsidRPr="00382C3E">
        <w:rPr>
          <w:rFonts w:ascii="Verdana" w:hAnsi="Verdana"/>
          <w:sz w:val="16"/>
          <w:szCs w:val="16"/>
        </w:rPr>
        <w:t xml:space="preserve"> 2016; </w:t>
      </w:r>
      <w:r w:rsidRPr="00382C3E">
        <w:rPr>
          <w:rFonts w:ascii="Verdana" w:hAnsi="Verdana"/>
          <w:iCs/>
          <w:sz w:val="16"/>
          <w:szCs w:val="16"/>
        </w:rPr>
        <w:t>13</w:t>
      </w:r>
      <w:r w:rsidRPr="00382C3E">
        <w:rPr>
          <w:rFonts w:ascii="Verdana" w:hAnsi="Verdana"/>
          <w:sz w:val="16"/>
          <w:szCs w:val="16"/>
        </w:rPr>
        <w:t>(3): 352.</w:t>
      </w:r>
    </w:p>
    <w:p w14:paraId="4172E0AA" w14:textId="77777777" w:rsidR="00C72262" w:rsidRPr="00382C3E" w:rsidRDefault="00C72262" w:rsidP="00C72262">
      <w:pPr>
        <w:jc w:val="both"/>
        <w:rPr>
          <w:rFonts w:ascii="Verdana" w:hAnsi="Verdana" w:cs="Times"/>
          <w:color w:val="000000" w:themeColor="text1"/>
          <w:sz w:val="16"/>
          <w:szCs w:val="16"/>
        </w:rPr>
      </w:pPr>
    </w:p>
    <w:p w14:paraId="6F21B2D8" w14:textId="77777777" w:rsidR="00C72262" w:rsidRPr="00382C3E" w:rsidRDefault="00C72262" w:rsidP="00C72262">
      <w:pPr>
        <w:jc w:val="both"/>
        <w:rPr>
          <w:rFonts w:ascii="Verdana" w:hAnsi="Verdana"/>
          <w:sz w:val="16"/>
          <w:szCs w:val="16"/>
        </w:rPr>
      </w:pPr>
      <w:proofErr w:type="spellStart"/>
      <w:r w:rsidRPr="00382C3E">
        <w:rPr>
          <w:rFonts w:ascii="Verdana" w:hAnsi="Verdana"/>
          <w:sz w:val="16"/>
          <w:szCs w:val="16"/>
        </w:rPr>
        <w:t>Bambling</w:t>
      </w:r>
      <w:proofErr w:type="spellEnd"/>
      <w:r w:rsidRPr="00382C3E">
        <w:rPr>
          <w:rFonts w:ascii="Verdana" w:hAnsi="Verdana"/>
          <w:sz w:val="16"/>
          <w:szCs w:val="16"/>
        </w:rPr>
        <w:t xml:space="preserve"> M, Edwards SC, Hall S, </w:t>
      </w:r>
      <w:proofErr w:type="spellStart"/>
      <w:r w:rsidRPr="00382C3E">
        <w:rPr>
          <w:rFonts w:ascii="Verdana" w:hAnsi="Verdana"/>
          <w:sz w:val="16"/>
          <w:szCs w:val="16"/>
        </w:rPr>
        <w:t>Vitetta</w:t>
      </w:r>
      <w:proofErr w:type="spellEnd"/>
      <w:r w:rsidRPr="00382C3E">
        <w:rPr>
          <w:rFonts w:ascii="Verdana" w:hAnsi="Verdana"/>
          <w:sz w:val="16"/>
          <w:szCs w:val="16"/>
        </w:rPr>
        <w:t xml:space="preserve"> L. A combination of probiotics and magnesium </w:t>
      </w:r>
      <w:proofErr w:type="spellStart"/>
      <w:r w:rsidRPr="00382C3E">
        <w:rPr>
          <w:rFonts w:ascii="Verdana" w:hAnsi="Verdana"/>
          <w:sz w:val="16"/>
          <w:szCs w:val="16"/>
        </w:rPr>
        <w:t>orotate</w:t>
      </w:r>
      <w:proofErr w:type="spellEnd"/>
      <w:r w:rsidRPr="00382C3E">
        <w:rPr>
          <w:rFonts w:ascii="Verdana" w:hAnsi="Verdana"/>
          <w:sz w:val="16"/>
          <w:szCs w:val="16"/>
        </w:rPr>
        <w:t xml:space="preserve"> attenuate depression in a small SSRI resistant cohort: an intestinal anti-inflammatory response is suggested. </w:t>
      </w:r>
      <w:proofErr w:type="spellStart"/>
      <w:r w:rsidRPr="00382C3E">
        <w:rPr>
          <w:rFonts w:ascii="Verdana" w:hAnsi="Verdana"/>
          <w:iCs/>
          <w:sz w:val="16"/>
          <w:szCs w:val="16"/>
        </w:rPr>
        <w:t>Inflammopharmacol</w:t>
      </w:r>
      <w:proofErr w:type="spellEnd"/>
      <w:r w:rsidRPr="00382C3E">
        <w:rPr>
          <w:rFonts w:ascii="Verdana" w:hAnsi="Verdana"/>
          <w:iCs/>
          <w:sz w:val="16"/>
          <w:szCs w:val="16"/>
        </w:rPr>
        <w:t xml:space="preserve"> 2017</w:t>
      </w:r>
      <w:r w:rsidRPr="00382C3E">
        <w:rPr>
          <w:rFonts w:ascii="Verdana" w:hAnsi="Verdana"/>
          <w:sz w:val="16"/>
          <w:szCs w:val="16"/>
        </w:rPr>
        <w:t>; </w:t>
      </w:r>
      <w:r w:rsidRPr="00382C3E">
        <w:rPr>
          <w:rFonts w:ascii="Verdana" w:hAnsi="Verdana"/>
          <w:iCs/>
          <w:sz w:val="16"/>
          <w:szCs w:val="16"/>
        </w:rPr>
        <w:t>25</w:t>
      </w:r>
      <w:r w:rsidRPr="00382C3E">
        <w:rPr>
          <w:rFonts w:ascii="Verdana" w:hAnsi="Verdana"/>
          <w:sz w:val="16"/>
          <w:szCs w:val="16"/>
        </w:rPr>
        <w:t>(2): 271-4.</w:t>
      </w:r>
    </w:p>
    <w:p w14:paraId="7AD7078B" w14:textId="77777777" w:rsidR="00C72262" w:rsidRPr="00382C3E" w:rsidRDefault="00C72262" w:rsidP="00C72262">
      <w:pPr>
        <w:rPr>
          <w:rFonts w:ascii="Verdana" w:hAnsi="Verdana"/>
          <w:sz w:val="16"/>
          <w:szCs w:val="16"/>
        </w:rPr>
      </w:pPr>
    </w:p>
    <w:p w14:paraId="26496219" w14:textId="77777777" w:rsidR="00C72262" w:rsidRPr="00382C3E" w:rsidRDefault="00C72262" w:rsidP="00C72262">
      <w:pPr>
        <w:rPr>
          <w:rFonts w:ascii="Verdana" w:hAnsi="Verdana"/>
          <w:sz w:val="16"/>
          <w:szCs w:val="16"/>
        </w:rPr>
      </w:pPr>
      <w:r w:rsidRPr="00382C3E">
        <w:rPr>
          <w:rFonts w:ascii="Verdana" w:hAnsi="Verdana"/>
          <w:sz w:val="16"/>
          <w:szCs w:val="16"/>
        </w:rPr>
        <w:t xml:space="preserve">Mehdi S, Atlas SE, </w:t>
      </w:r>
      <w:proofErr w:type="spellStart"/>
      <w:r w:rsidRPr="00382C3E">
        <w:rPr>
          <w:rFonts w:ascii="Verdana" w:hAnsi="Verdana"/>
          <w:sz w:val="16"/>
          <w:szCs w:val="16"/>
        </w:rPr>
        <w:t>Qadir</w:t>
      </w:r>
      <w:proofErr w:type="spellEnd"/>
      <w:r w:rsidRPr="00382C3E">
        <w:rPr>
          <w:rFonts w:ascii="Verdana" w:hAnsi="Verdana"/>
          <w:sz w:val="16"/>
          <w:szCs w:val="16"/>
        </w:rPr>
        <w:t xml:space="preserve"> S, </w:t>
      </w:r>
      <w:proofErr w:type="spellStart"/>
      <w:r w:rsidRPr="00382C3E">
        <w:rPr>
          <w:rFonts w:ascii="Verdana" w:hAnsi="Verdana"/>
          <w:sz w:val="16"/>
          <w:szCs w:val="16"/>
        </w:rPr>
        <w:t>Musselman</w:t>
      </w:r>
      <w:proofErr w:type="spellEnd"/>
      <w:r w:rsidRPr="00382C3E">
        <w:rPr>
          <w:rFonts w:ascii="Verdana" w:hAnsi="Verdana"/>
          <w:sz w:val="16"/>
          <w:szCs w:val="16"/>
        </w:rPr>
        <w:t xml:space="preserve"> D, Goldberg S, </w:t>
      </w:r>
      <w:proofErr w:type="spellStart"/>
      <w:r w:rsidRPr="00382C3E">
        <w:rPr>
          <w:rFonts w:ascii="Verdana" w:hAnsi="Verdana"/>
          <w:sz w:val="16"/>
          <w:szCs w:val="16"/>
        </w:rPr>
        <w:t>Woolger</w:t>
      </w:r>
      <w:proofErr w:type="spellEnd"/>
      <w:r w:rsidRPr="00382C3E">
        <w:rPr>
          <w:rFonts w:ascii="Verdana" w:hAnsi="Verdana"/>
          <w:sz w:val="16"/>
          <w:szCs w:val="16"/>
        </w:rPr>
        <w:t xml:space="preserve"> JM, et al. Double</w:t>
      </w:r>
      <w:r w:rsidRPr="00382C3E">
        <w:rPr>
          <w:rFonts w:ascii="Cambria Math" w:eastAsia="Calibri" w:hAnsi="Cambria Math" w:cs="Cambria Math"/>
          <w:sz w:val="16"/>
          <w:szCs w:val="16"/>
        </w:rPr>
        <w:t>‐</w:t>
      </w:r>
      <w:r w:rsidRPr="00382C3E">
        <w:rPr>
          <w:rFonts w:ascii="Verdana" w:hAnsi="Verdana"/>
          <w:sz w:val="16"/>
          <w:szCs w:val="16"/>
        </w:rPr>
        <w:t>blind, randomized crossover study of intravenous infusion of magnesium sulfate versus 5% dextrose on depressive symptoms in adults with treatment</w:t>
      </w:r>
      <w:r w:rsidRPr="00382C3E">
        <w:rPr>
          <w:rFonts w:ascii="Cambria Math" w:eastAsia="Calibri" w:hAnsi="Cambria Math" w:cs="Cambria Math"/>
          <w:sz w:val="16"/>
          <w:szCs w:val="16"/>
        </w:rPr>
        <w:t>‐</w:t>
      </w:r>
      <w:r w:rsidRPr="00382C3E">
        <w:rPr>
          <w:rFonts w:ascii="Verdana" w:hAnsi="Verdana"/>
          <w:sz w:val="16"/>
          <w:szCs w:val="16"/>
        </w:rPr>
        <w:t>resistant depression. </w:t>
      </w:r>
      <w:r w:rsidRPr="00382C3E">
        <w:rPr>
          <w:rFonts w:ascii="Verdana" w:hAnsi="Verdana"/>
          <w:iCs/>
          <w:sz w:val="16"/>
          <w:szCs w:val="16"/>
        </w:rPr>
        <w:t xml:space="preserve">Psychiatry </w:t>
      </w:r>
      <w:proofErr w:type="spellStart"/>
      <w:r w:rsidRPr="00382C3E">
        <w:rPr>
          <w:rFonts w:ascii="Verdana" w:hAnsi="Verdana"/>
          <w:iCs/>
          <w:sz w:val="16"/>
          <w:szCs w:val="16"/>
        </w:rPr>
        <w:t>Clin</w:t>
      </w:r>
      <w:proofErr w:type="spellEnd"/>
      <w:r w:rsidRPr="00382C3E">
        <w:rPr>
          <w:rFonts w:ascii="Verdana" w:hAnsi="Verdana"/>
          <w:iCs/>
          <w:sz w:val="16"/>
          <w:szCs w:val="16"/>
        </w:rPr>
        <w:t xml:space="preserve"> </w:t>
      </w:r>
      <w:proofErr w:type="spellStart"/>
      <w:r w:rsidRPr="00382C3E">
        <w:rPr>
          <w:rFonts w:ascii="Verdana" w:hAnsi="Verdana"/>
          <w:iCs/>
          <w:sz w:val="16"/>
          <w:szCs w:val="16"/>
        </w:rPr>
        <w:t>Neurosci</w:t>
      </w:r>
      <w:proofErr w:type="spellEnd"/>
      <w:r w:rsidRPr="00382C3E">
        <w:rPr>
          <w:rFonts w:ascii="Verdana" w:hAnsi="Verdana"/>
          <w:iCs/>
          <w:sz w:val="16"/>
          <w:szCs w:val="16"/>
        </w:rPr>
        <w:t xml:space="preserve"> 2017</w:t>
      </w:r>
      <w:r w:rsidRPr="00382C3E">
        <w:rPr>
          <w:rFonts w:ascii="Verdana" w:hAnsi="Verdana"/>
          <w:sz w:val="16"/>
          <w:szCs w:val="16"/>
        </w:rPr>
        <w:t>; </w:t>
      </w:r>
      <w:r w:rsidRPr="00382C3E">
        <w:rPr>
          <w:rFonts w:ascii="Verdana" w:hAnsi="Verdana"/>
          <w:iCs/>
          <w:sz w:val="16"/>
          <w:szCs w:val="16"/>
        </w:rPr>
        <w:t>71</w:t>
      </w:r>
      <w:r w:rsidRPr="00382C3E">
        <w:rPr>
          <w:rFonts w:ascii="Verdana" w:hAnsi="Verdana"/>
          <w:sz w:val="16"/>
          <w:szCs w:val="16"/>
        </w:rPr>
        <w:t>(3): 204-11.</w:t>
      </w:r>
    </w:p>
    <w:p w14:paraId="684523A2" w14:textId="77777777" w:rsidR="00C72262" w:rsidRPr="00382C3E" w:rsidRDefault="00C72262" w:rsidP="00C72262">
      <w:pPr>
        <w:rPr>
          <w:rFonts w:ascii="Verdana" w:hAnsi="Verdana"/>
          <w:iCs/>
          <w:sz w:val="16"/>
          <w:szCs w:val="16"/>
        </w:rPr>
      </w:pPr>
    </w:p>
    <w:p w14:paraId="3F74F3CA" w14:textId="77777777" w:rsidR="00C72262" w:rsidRPr="00382C3E" w:rsidRDefault="00C72262" w:rsidP="00C72262">
      <w:pPr>
        <w:rPr>
          <w:rFonts w:ascii="Verdana" w:hAnsi="Verdana"/>
          <w:sz w:val="16"/>
          <w:szCs w:val="16"/>
        </w:rPr>
      </w:pPr>
      <w:r w:rsidRPr="00382C3E">
        <w:rPr>
          <w:rFonts w:ascii="Verdana" w:hAnsi="Verdana"/>
          <w:sz w:val="16"/>
          <w:szCs w:val="16"/>
        </w:rPr>
        <w:t>Miyake Y, Tanaka K, Okubo H, Sasaki S, Furukawa S, Arakawa M. Manganese intake is inversely associated with depressive symptoms during pregnancy in Japan: Baseline data from the Kyushu Okinawa Maternal and Child Health Study. </w:t>
      </w:r>
      <w:r w:rsidRPr="00382C3E">
        <w:rPr>
          <w:rFonts w:ascii="Verdana" w:hAnsi="Verdana"/>
          <w:iCs/>
          <w:sz w:val="16"/>
          <w:szCs w:val="16"/>
        </w:rPr>
        <w:t xml:space="preserve">J Affect </w:t>
      </w:r>
      <w:proofErr w:type="spellStart"/>
      <w:r w:rsidRPr="00382C3E">
        <w:rPr>
          <w:rFonts w:ascii="Verdana" w:hAnsi="Verdana"/>
          <w:iCs/>
          <w:sz w:val="16"/>
          <w:szCs w:val="16"/>
        </w:rPr>
        <w:t>Disord</w:t>
      </w:r>
      <w:proofErr w:type="spellEnd"/>
      <w:r w:rsidRPr="00382C3E">
        <w:rPr>
          <w:rFonts w:ascii="Verdana" w:hAnsi="Verdana"/>
          <w:iCs/>
          <w:sz w:val="16"/>
          <w:szCs w:val="16"/>
        </w:rPr>
        <w:t xml:space="preserve"> 2017;</w:t>
      </w:r>
      <w:r w:rsidRPr="00382C3E">
        <w:rPr>
          <w:rFonts w:ascii="Verdana" w:hAnsi="Verdana"/>
          <w:sz w:val="16"/>
          <w:szCs w:val="16"/>
        </w:rPr>
        <w:t> </w:t>
      </w:r>
      <w:r w:rsidRPr="00382C3E">
        <w:rPr>
          <w:rFonts w:ascii="Verdana" w:hAnsi="Verdana"/>
          <w:iCs/>
          <w:sz w:val="16"/>
          <w:szCs w:val="16"/>
        </w:rPr>
        <w:t>211</w:t>
      </w:r>
      <w:r w:rsidRPr="00382C3E">
        <w:rPr>
          <w:rFonts w:ascii="Verdana" w:hAnsi="Verdana"/>
          <w:sz w:val="16"/>
          <w:szCs w:val="16"/>
        </w:rPr>
        <w:t>: 124-9.</w:t>
      </w:r>
    </w:p>
    <w:p w14:paraId="04B9627B" w14:textId="77777777" w:rsidR="00C72262" w:rsidRPr="00382C3E" w:rsidRDefault="00C72262" w:rsidP="00C72262">
      <w:pPr>
        <w:rPr>
          <w:rFonts w:ascii="Verdana" w:hAnsi="Verdana" w:cs="Times"/>
          <w:color w:val="000000" w:themeColor="text1"/>
          <w:sz w:val="16"/>
          <w:szCs w:val="16"/>
        </w:rPr>
      </w:pPr>
    </w:p>
    <w:p w14:paraId="5703B0D8" w14:textId="77777777" w:rsidR="00C72262" w:rsidRPr="00382C3E" w:rsidRDefault="00C72262" w:rsidP="00C72262">
      <w:pPr>
        <w:rPr>
          <w:rFonts w:ascii="Verdana" w:hAnsi="Verdana"/>
          <w:sz w:val="16"/>
          <w:szCs w:val="16"/>
        </w:rPr>
      </w:pPr>
      <w:proofErr w:type="spellStart"/>
      <w:r w:rsidRPr="00382C3E">
        <w:rPr>
          <w:rFonts w:ascii="Verdana" w:hAnsi="Verdana"/>
          <w:sz w:val="16"/>
          <w:szCs w:val="16"/>
        </w:rPr>
        <w:lastRenderedPageBreak/>
        <w:t>Szkup</w:t>
      </w:r>
      <w:proofErr w:type="spellEnd"/>
      <w:r w:rsidRPr="00382C3E">
        <w:rPr>
          <w:rFonts w:ascii="Verdana" w:hAnsi="Verdana"/>
          <w:sz w:val="16"/>
          <w:szCs w:val="16"/>
        </w:rPr>
        <w:t xml:space="preserve"> M, </w:t>
      </w:r>
      <w:proofErr w:type="spellStart"/>
      <w:r w:rsidRPr="00382C3E">
        <w:rPr>
          <w:rFonts w:ascii="Verdana" w:hAnsi="Verdana"/>
          <w:sz w:val="16"/>
          <w:szCs w:val="16"/>
        </w:rPr>
        <w:t>Jurczak</w:t>
      </w:r>
      <w:proofErr w:type="spellEnd"/>
      <w:r w:rsidRPr="00382C3E">
        <w:rPr>
          <w:rFonts w:ascii="Verdana" w:hAnsi="Verdana"/>
          <w:sz w:val="16"/>
          <w:szCs w:val="16"/>
        </w:rPr>
        <w:t xml:space="preserve"> A, </w:t>
      </w:r>
      <w:proofErr w:type="spellStart"/>
      <w:r w:rsidRPr="00382C3E">
        <w:rPr>
          <w:rFonts w:ascii="Verdana" w:hAnsi="Verdana"/>
          <w:sz w:val="16"/>
          <w:szCs w:val="16"/>
        </w:rPr>
        <w:t>Brodowska</w:t>
      </w:r>
      <w:proofErr w:type="spellEnd"/>
      <w:r w:rsidRPr="00382C3E">
        <w:rPr>
          <w:rFonts w:ascii="Verdana" w:hAnsi="Verdana"/>
          <w:sz w:val="16"/>
          <w:szCs w:val="16"/>
        </w:rPr>
        <w:t xml:space="preserve"> A, </w:t>
      </w:r>
      <w:proofErr w:type="spellStart"/>
      <w:r w:rsidRPr="00382C3E">
        <w:rPr>
          <w:rFonts w:ascii="Verdana" w:hAnsi="Verdana"/>
          <w:sz w:val="16"/>
          <w:szCs w:val="16"/>
        </w:rPr>
        <w:t>Brodowska</w:t>
      </w:r>
      <w:proofErr w:type="spellEnd"/>
      <w:r w:rsidRPr="00382C3E">
        <w:rPr>
          <w:rFonts w:ascii="Verdana" w:hAnsi="Verdana"/>
          <w:sz w:val="16"/>
          <w:szCs w:val="16"/>
        </w:rPr>
        <w:t xml:space="preserve"> A, </w:t>
      </w:r>
      <w:proofErr w:type="spellStart"/>
      <w:r w:rsidRPr="00382C3E">
        <w:rPr>
          <w:rFonts w:ascii="Verdana" w:hAnsi="Verdana"/>
          <w:sz w:val="16"/>
          <w:szCs w:val="16"/>
        </w:rPr>
        <w:t>Noceń</w:t>
      </w:r>
      <w:proofErr w:type="spellEnd"/>
      <w:r w:rsidRPr="00382C3E">
        <w:rPr>
          <w:rFonts w:ascii="Verdana" w:hAnsi="Verdana"/>
          <w:sz w:val="16"/>
          <w:szCs w:val="16"/>
        </w:rPr>
        <w:t xml:space="preserve"> I, </w:t>
      </w:r>
      <w:proofErr w:type="spellStart"/>
      <w:r w:rsidRPr="00382C3E">
        <w:rPr>
          <w:rFonts w:ascii="Verdana" w:hAnsi="Verdana"/>
          <w:sz w:val="16"/>
          <w:szCs w:val="16"/>
        </w:rPr>
        <w:t>Chlubek</w:t>
      </w:r>
      <w:proofErr w:type="spellEnd"/>
      <w:r w:rsidRPr="00382C3E">
        <w:rPr>
          <w:rFonts w:ascii="Verdana" w:hAnsi="Verdana"/>
          <w:sz w:val="16"/>
          <w:szCs w:val="16"/>
        </w:rPr>
        <w:t xml:space="preserve"> D, et al. Analysis of relations between the level of Mg, Zn, Ca, Cu, and Fe and depressiveness in postmenopausal women. </w:t>
      </w:r>
      <w:proofErr w:type="spellStart"/>
      <w:r w:rsidRPr="00382C3E">
        <w:rPr>
          <w:rFonts w:ascii="Verdana" w:hAnsi="Verdana"/>
          <w:iCs/>
          <w:sz w:val="16"/>
          <w:szCs w:val="16"/>
        </w:rPr>
        <w:t>Biol</w:t>
      </w:r>
      <w:proofErr w:type="spellEnd"/>
      <w:r w:rsidRPr="00382C3E">
        <w:rPr>
          <w:rFonts w:ascii="Verdana" w:hAnsi="Verdana"/>
          <w:iCs/>
          <w:sz w:val="16"/>
          <w:szCs w:val="16"/>
        </w:rPr>
        <w:t xml:space="preserve"> Trace Elem Res 2017;</w:t>
      </w:r>
      <w:r w:rsidRPr="00382C3E">
        <w:rPr>
          <w:rFonts w:ascii="Verdana" w:hAnsi="Verdana"/>
          <w:sz w:val="16"/>
          <w:szCs w:val="16"/>
        </w:rPr>
        <w:t> </w:t>
      </w:r>
      <w:r w:rsidRPr="00382C3E">
        <w:rPr>
          <w:rFonts w:ascii="Verdana" w:hAnsi="Verdana"/>
          <w:iCs/>
          <w:sz w:val="16"/>
          <w:szCs w:val="16"/>
        </w:rPr>
        <w:t>176</w:t>
      </w:r>
      <w:r w:rsidRPr="00382C3E">
        <w:rPr>
          <w:rFonts w:ascii="Verdana" w:hAnsi="Verdana"/>
          <w:sz w:val="16"/>
          <w:szCs w:val="16"/>
        </w:rPr>
        <w:t>(1), 56-63.</w:t>
      </w:r>
    </w:p>
    <w:p w14:paraId="43A43618" w14:textId="77777777" w:rsidR="00C72262" w:rsidRPr="00382C3E" w:rsidRDefault="00C72262" w:rsidP="00C72262">
      <w:pPr>
        <w:rPr>
          <w:rFonts w:ascii="Verdana" w:hAnsi="Verdana"/>
          <w:sz w:val="16"/>
          <w:szCs w:val="16"/>
        </w:rPr>
      </w:pPr>
    </w:p>
    <w:p w14:paraId="0DBC1894" w14:textId="77777777" w:rsidR="00C72262" w:rsidRDefault="00C72262" w:rsidP="00C72262">
      <w:pPr>
        <w:rPr>
          <w:rFonts w:ascii="Verdana" w:hAnsi="Verdana"/>
          <w:sz w:val="16"/>
          <w:szCs w:val="16"/>
        </w:rPr>
      </w:pPr>
      <w:r w:rsidRPr="00382C3E">
        <w:rPr>
          <w:rFonts w:ascii="Verdana" w:hAnsi="Verdana"/>
          <w:sz w:val="16"/>
          <w:szCs w:val="16"/>
        </w:rPr>
        <w:t xml:space="preserve">Tarleton EK, </w:t>
      </w:r>
      <w:proofErr w:type="spellStart"/>
      <w:r w:rsidRPr="00382C3E">
        <w:rPr>
          <w:rFonts w:ascii="Verdana" w:hAnsi="Verdana"/>
          <w:sz w:val="16"/>
          <w:szCs w:val="16"/>
        </w:rPr>
        <w:t>Littenberg</w:t>
      </w:r>
      <w:proofErr w:type="spellEnd"/>
      <w:r w:rsidRPr="00382C3E">
        <w:rPr>
          <w:rFonts w:ascii="Verdana" w:hAnsi="Verdana"/>
          <w:sz w:val="16"/>
          <w:szCs w:val="16"/>
        </w:rPr>
        <w:t xml:space="preserve"> B, MacLean CD, Kennedy AG, Daley C. Role of magnesium supplementation in the treatment of depression: A randomized clinical trial. </w:t>
      </w:r>
      <w:proofErr w:type="spellStart"/>
      <w:r w:rsidRPr="00382C3E">
        <w:rPr>
          <w:rFonts w:ascii="Verdana" w:hAnsi="Verdana"/>
          <w:iCs/>
          <w:sz w:val="16"/>
          <w:szCs w:val="16"/>
        </w:rPr>
        <w:t>PLoS</w:t>
      </w:r>
      <w:proofErr w:type="spellEnd"/>
      <w:r w:rsidRPr="00382C3E">
        <w:rPr>
          <w:rFonts w:ascii="Verdana" w:hAnsi="Verdana"/>
          <w:iCs/>
          <w:sz w:val="16"/>
          <w:szCs w:val="16"/>
        </w:rPr>
        <w:t xml:space="preserve"> One 2017;</w:t>
      </w:r>
      <w:r w:rsidRPr="00382C3E">
        <w:rPr>
          <w:rFonts w:ascii="Verdana" w:hAnsi="Verdana"/>
          <w:sz w:val="16"/>
          <w:szCs w:val="16"/>
        </w:rPr>
        <w:t> </w:t>
      </w:r>
      <w:r w:rsidRPr="00382C3E">
        <w:rPr>
          <w:rFonts w:ascii="Verdana" w:hAnsi="Verdana"/>
          <w:iCs/>
          <w:sz w:val="16"/>
          <w:szCs w:val="16"/>
        </w:rPr>
        <w:t>12</w:t>
      </w:r>
      <w:r w:rsidRPr="00382C3E">
        <w:rPr>
          <w:rFonts w:ascii="Verdana" w:hAnsi="Verdana"/>
          <w:sz w:val="16"/>
          <w:szCs w:val="16"/>
        </w:rPr>
        <w:t>(6): e0180067.</w:t>
      </w:r>
    </w:p>
    <w:p w14:paraId="0407A1CA" w14:textId="77777777" w:rsidR="00C72262" w:rsidRDefault="00C72262" w:rsidP="00C72262">
      <w:pPr>
        <w:rPr>
          <w:rFonts w:ascii="Verdana" w:hAnsi="Verdana"/>
          <w:sz w:val="16"/>
          <w:szCs w:val="16"/>
        </w:rPr>
      </w:pPr>
    </w:p>
    <w:p w14:paraId="3DDE010C" w14:textId="77777777" w:rsidR="00C72262" w:rsidRPr="00127353" w:rsidRDefault="00C72262" w:rsidP="00BD0391">
      <w:pPr>
        <w:spacing w:line="360" w:lineRule="auto"/>
        <w:outlineLvl w:val="0"/>
        <w:rPr>
          <w:rFonts w:ascii="Verdana" w:hAnsi="Verdana" w:cs="Arial"/>
          <w:color w:val="000000" w:themeColor="text1"/>
          <w:sz w:val="24"/>
          <w:szCs w:val="24"/>
          <w:lang w:val="en-US"/>
        </w:rPr>
      </w:pPr>
    </w:p>
    <w:sectPr w:rsidR="00C72262" w:rsidRPr="00127353" w:rsidSect="00BE3B11">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9FEB" w14:textId="77777777" w:rsidR="00E144AB" w:rsidRDefault="00E144AB" w:rsidP="00024073">
      <w:r>
        <w:separator/>
      </w:r>
    </w:p>
  </w:endnote>
  <w:endnote w:type="continuationSeparator" w:id="0">
    <w:p w14:paraId="4CD29973" w14:textId="77777777" w:rsidR="00E144AB" w:rsidRDefault="00E144AB" w:rsidP="0002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8A84" w14:textId="77777777" w:rsidR="007A1B3A" w:rsidRDefault="007A1B3A" w:rsidP="001007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D8B86" w14:textId="77777777" w:rsidR="007A1B3A" w:rsidRDefault="007A1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85AC" w14:textId="77777777" w:rsidR="007A1B3A" w:rsidRPr="00817843" w:rsidRDefault="007A1B3A" w:rsidP="0010072B">
    <w:pPr>
      <w:pStyle w:val="Footer"/>
      <w:framePr w:wrap="none" w:vAnchor="text" w:hAnchor="margin" w:xAlign="center" w:y="1"/>
      <w:rPr>
        <w:rStyle w:val="PageNumber"/>
        <w:rFonts w:ascii="Verdana" w:hAnsi="Verdana"/>
        <w:b/>
        <w:color w:val="808080" w:themeColor="background1" w:themeShade="80"/>
        <w:sz w:val="16"/>
        <w:szCs w:val="16"/>
      </w:rPr>
    </w:pPr>
    <w:r w:rsidRPr="00817843">
      <w:rPr>
        <w:rStyle w:val="PageNumber"/>
        <w:rFonts w:ascii="Verdana" w:hAnsi="Verdana"/>
        <w:b/>
        <w:color w:val="808080" w:themeColor="background1" w:themeShade="80"/>
        <w:sz w:val="16"/>
        <w:szCs w:val="16"/>
      </w:rPr>
      <w:fldChar w:fldCharType="begin"/>
    </w:r>
    <w:r w:rsidRPr="00817843">
      <w:rPr>
        <w:rStyle w:val="PageNumber"/>
        <w:rFonts w:ascii="Verdana" w:hAnsi="Verdana"/>
        <w:b/>
        <w:color w:val="808080" w:themeColor="background1" w:themeShade="80"/>
        <w:sz w:val="16"/>
        <w:szCs w:val="16"/>
      </w:rPr>
      <w:instrText xml:space="preserve">PAGE  </w:instrText>
    </w:r>
    <w:r w:rsidRPr="00817843">
      <w:rPr>
        <w:rStyle w:val="PageNumber"/>
        <w:rFonts w:ascii="Verdana" w:hAnsi="Verdana"/>
        <w:b/>
        <w:color w:val="808080" w:themeColor="background1" w:themeShade="80"/>
        <w:sz w:val="16"/>
        <w:szCs w:val="16"/>
      </w:rPr>
      <w:fldChar w:fldCharType="separate"/>
    </w:r>
    <w:r>
      <w:rPr>
        <w:rStyle w:val="PageNumber"/>
        <w:rFonts w:ascii="Verdana" w:hAnsi="Verdana"/>
        <w:b/>
        <w:noProof/>
        <w:color w:val="808080" w:themeColor="background1" w:themeShade="80"/>
        <w:sz w:val="16"/>
        <w:szCs w:val="16"/>
      </w:rPr>
      <w:t>3</w:t>
    </w:r>
    <w:r w:rsidRPr="00817843">
      <w:rPr>
        <w:rStyle w:val="PageNumber"/>
        <w:rFonts w:ascii="Verdana" w:hAnsi="Verdana"/>
        <w:b/>
        <w:color w:val="808080" w:themeColor="background1" w:themeShade="80"/>
        <w:sz w:val="16"/>
        <w:szCs w:val="16"/>
      </w:rPr>
      <w:fldChar w:fldCharType="end"/>
    </w:r>
  </w:p>
  <w:p w14:paraId="23E0CEFD" w14:textId="77777777" w:rsidR="007A1B3A" w:rsidRDefault="007A1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0F5FB" w14:textId="77777777" w:rsidR="00E144AB" w:rsidRDefault="00E144AB" w:rsidP="00024073">
      <w:r>
        <w:separator/>
      </w:r>
    </w:p>
  </w:footnote>
  <w:footnote w:type="continuationSeparator" w:id="0">
    <w:p w14:paraId="1121E3EB" w14:textId="77777777" w:rsidR="00E144AB" w:rsidRDefault="00E144AB" w:rsidP="0002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B2C7" w14:textId="2C8E787B" w:rsidR="007A1B3A" w:rsidRPr="00024073" w:rsidRDefault="007A1B3A">
    <w:pPr>
      <w:pStyle w:val="Header"/>
      <w:rPr>
        <w:b/>
        <w:sz w:val="16"/>
        <w:szCs w:val="16"/>
      </w:rPr>
    </w:pPr>
    <w:r w:rsidRPr="00024073">
      <w:rPr>
        <w:rFonts w:asciiTheme="minorHAnsi" w:hAnsiTheme="minorHAnsi"/>
        <w:b/>
        <w:color w:val="808080" w:themeColor="background1" w:themeShade="80"/>
        <w:sz w:val="16"/>
        <w:szCs w:val="16"/>
      </w:rPr>
      <w:t>Online supplement</w:t>
    </w:r>
    <w:r>
      <w:rPr>
        <w:rFonts w:asciiTheme="minorHAnsi" w:hAnsiTheme="minorHAnsi"/>
        <w:b/>
        <w:color w:val="808080" w:themeColor="background1" w:themeShade="80"/>
        <w:sz w:val="16"/>
        <w:szCs w:val="16"/>
      </w:rPr>
      <w:t>: magnesium and depression</w:t>
    </w:r>
    <w:r>
      <w:rPr>
        <w:rFonts w:asciiTheme="minorHAnsi" w:hAnsiTheme="minorHAnsi"/>
        <w:b/>
        <w:color w:val="808080" w:themeColor="background1" w:themeShade="80"/>
        <w:sz w:val="16"/>
        <w:szCs w:val="16"/>
      </w:rPr>
      <w:tab/>
    </w:r>
    <w:r>
      <w:rPr>
        <w:rFonts w:asciiTheme="minorHAnsi" w:hAnsiTheme="minorHAnsi"/>
        <w:b/>
        <w:color w:val="808080" w:themeColor="background1" w:themeShade="80"/>
        <w:sz w:val="16"/>
        <w:szCs w:val="16"/>
      </w:rPr>
      <w:tab/>
      <w:t>Phelan</w:t>
    </w:r>
    <w:r w:rsidRPr="00024073">
      <w:rPr>
        <w:rFonts w:asciiTheme="minorHAnsi" w:hAnsiTheme="minorHAnsi"/>
        <w:b/>
        <w:color w:val="808080" w:themeColor="background1" w:themeShade="80"/>
        <w:sz w:val="16"/>
        <w:szCs w:val="16"/>
      </w:rPr>
      <w:t xml:space="preserve"> </w:t>
    </w:r>
    <w:r w:rsidRPr="00024073">
      <w:rPr>
        <w:rFonts w:asciiTheme="minorHAnsi" w:hAnsiTheme="minorHAnsi"/>
        <w:b/>
        <w:i/>
        <w:color w:val="808080" w:themeColor="background1" w:themeShade="80"/>
        <w:sz w:val="16"/>
        <w:szCs w:val="16"/>
      </w:rPr>
      <w:t>et al.</w:t>
    </w:r>
    <w:r>
      <w:rPr>
        <w:rFonts w:asciiTheme="minorHAnsi" w:hAnsiTheme="minorHAnsi"/>
        <w:b/>
        <w:color w:val="808080" w:themeColor="background1" w:themeShade="80"/>
        <w:sz w:val="16"/>
        <w:szCs w:val="16"/>
      </w:rPr>
      <w:t xml:space="preserve"> (</w:t>
    </w:r>
    <w:r>
      <w:rPr>
        <w:rFonts w:asciiTheme="minorHAnsi" w:hAnsiTheme="minorHAnsi"/>
        <w:b/>
        <w:color w:val="0070C0"/>
        <w:sz w:val="16"/>
        <w:szCs w:val="16"/>
      </w:rPr>
      <w:t>2018</w:t>
    </w:r>
    <w:r w:rsidRPr="00024073">
      <w:rPr>
        <w:rFonts w:asciiTheme="minorHAnsi" w:hAnsiTheme="minorHAnsi"/>
        <w:b/>
        <w:color w:val="808080" w:themeColor="background1" w:themeShade="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01D68"/>
    <w:multiLevelType w:val="hybridMultilevel"/>
    <w:tmpl w:val="8CD8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E22AA"/>
    <w:multiLevelType w:val="hybridMultilevel"/>
    <w:tmpl w:val="D262819A"/>
    <w:lvl w:ilvl="0" w:tplc="BCA48FC4">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80D"/>
    <w:multiLevelType w:val="hybridMultilevel"/>
    <w:tmpl w:val="AEE88EB2"/>
    <w:lvl w:ilvl="0" w:tplc="7E760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A4CE3"/>
    <w:multiLevelType w:val="hybridMultilevel"/>
    <w:tmpl w:val="D954230A"/>
    <w:lvl w:ilvl="0" w:tplc="85546AB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11F78"/>
    <w:multiLevelType w:val="hybridMultilevel"/>
    <w:tmpl w:val="F906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60844"/>
    <w:multiLevelType w:val="hybridMultilevel"/>
    <w:tmpl w:val="8446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B18F9"/>
    <w:multiLevelType w:val="hybridMultilevel"/>
    <w:tmpl w:val="3502D7A4"/>
    <w:lvl w:ilvl="0" w:tplc="9E04656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A6"/>
    <w:rsid w:val="000021BB"/>
    <w:rsid w:val="000206CE"/>
    <w:rsid w:val="00021D7F"/>
    <w:rsid w:val="00023570"/>
    <w:rsid w:val="00024073"/>
    <w:rsid w:val="000242F1"/>
    <w:rsid w:val="00032658"/>
    <w:rsid w:val="0003442A"/>
    <w:rsid w:val="00053BAF"/>
    <w:rsid w:val="00057B6A"/>
    <w:rsid w:val="00061FA2"/>
    <w:rsid w:val="00064AC3"/>
    <w:rsid w:val="00081FEC"/>
    <w:rsid w:val="00083AF9"/>
    <w:rsid w:val="00084B65"/>
    <w:rsid w:val="00092498"/>
    <w:rsid w:val="00092984"/>
    <w:rsid w:val="0009539D"/>
    <w:rsid w:val="000A11FC"/>
    <w:rsid w:val="000A3793"/>
    <w:rsid w:val="000A4212"/>
    <w:rsid w:val="000B4B59"/>
    <w:rsid w:val="000B5896"/>
    <w:rsid w:val="000B603F"/>
    <w:rsid w:val="000B66B0"/>
    <w:rsid w:val="000E47E2"/>
    <w:rsid w:val="000E517D"/>
    <w:rsid w:val="000E76B0"/>
    <w:rsid w:val="000F112D"/>
    <w:rsid w:val="000F57BA"/>
    <w:rsid w:val="0010072B"/>
    <w:rsid w:val="001009CB"/>
    <w:rsid w:val="00104393"/>
    <w:rsid w:val="00110B56"/>
    <w:rsid w:val="0011350E"/>
    <w:rsid w:val="00115D3B"/>
    <w:rsid w:val="00125D9A"/>
    <w:rsid w:val="00127353"/>
    <w:rsid w:val="00132650"/>
    <w:rsid w:val="001344E7"/>
    <w:rsid w:val="001369AC"/>
    <w:rsid w:val="00137491"/>
    <w:rsid w:val="001374ED"/>
    <w:rsid w:val="00141D75"/>
    <w:rsid w:val="00165EFA"/>
    <w:rsid w:val="001660E5"/>
    <w:rsid w:val="00167A71"/>
    <w:rsid w:val="00173A34"/>
    <w:rsid w:val="00177706"/>
    <w:rsid w:val="001831FA"/>
    <w:rsid w:val="00183DF1"/>
    <w:rsid w:val="001873BE"/>
    <w:rsid w:val="001910A3"/>
    <w:rsid w:val="00191F66"/>
    <w:rsid w:val="00192F20"/>
    <w:rsid w:val="00193351"/>
    <w:rsid w:val="001A291E"/>
    <w:rsid w:val="001A6266"/>
    <w:rsid w:val="001B6EA7"/>
    <w:rsid w:val="001B7308"/>
    <w:rsid w:val="001C0913"/>
    <w:rsid w:val="001C64C9"/>
    <w:rsid w:val="001D13DB"/>
    <w:rsid w:val="001D6173"/>
    <w:rsid w:val="001E32D4"/>
    <w:rsid w:val="001F45BF"/>
    <w:rsid w:val="001F7ED5"/>
    <w:rsid w:val="0020209F"/>
    <w:rsid w:val="00204F13"/>
    <w:rsid w:val="00207423"/>
    <w:rsid w:val="0021459D"/>
    <w:rsid w:val="00220597"/>
    <w:rsid w:val="002241F8"/>
    <w:rsid w:val="00224CF4"/>
    <w:rsid w:val="00241181"/>
    <w:rsid w:val="0024429A"/>
    <w:rsid w:val="00254F30"/>
    <w:rsid w:val="00255437"/>
    <w:rsid w:val="0025650E"/>
    <w:rsid w:val="00257A12"/>
    <w:rsid w:val="00260907"/>
    <w:rsid w:val="00262D51"/>
    <w:rsid w:val="00262F68"/>
    <w:rsid w:val="002649E3"/>
    <w:rsid w:val="00265857"/>
    <w:rsid w:val="00267FE5"/>
    <w:rsid w:val="00271144"/>
    <w:rsid w:val="00273A62"/>
    <w:rsid w:val="00281C84"/>
    <w:rsid w:val="00287037"/>
    <w:rsid w:val="00291F90"/>
    <w:rsid w:val="0029243C"/>
    <w:rsid w:val="0029548B"/>
    <w:rsid w:val="002974BA"/>
    <w:rsid w:val="002B0DC8"/>
    <w:rsid w:val="002B38AF"/>
    <w:rsid w:val="002B3BE2"/>
    <w:rsid w:val="002B60D2"/>
    <w:rsid w:val="002D25C0"/>
    <w:rsid w:val="002D2BF4"/>
    <w:rsid w:val="002E5CAE"/>
    <w:rsid w:val="002F0D27"/>
    <w:rsid w:val="00310743"/>
    <w:rsid w:val="0031384E"/>
    <w:rsid w:val="0031579D"/>
    <w:rsid w:val="00315ADC"/>
    <w:rsid w:val="00323180"/>
    <w:rsid w:val="00327E1A"/>
    <w:rsid w:val="00330421"/>
    <w:rsid w:val="003424FD"/>
    <w:rsid w:val="0034790D"/>
    <w:rsid w:val="003606C6"/>
    <w:rsid w:val="00360BAE"/>
    <w:rsid w:val="00365201"/>
    <w:rsid w:val="00365E19"/>
    <w:rsid w:val="00366F0C"/>
    <w:rsid w:val="00374684"/>
    <w:rsid w:val="00374EF9"/>
    <w:rsid w:val="00375CB0"/>
    <w:rsid w:val="00377535"/>
    <w:rsid w:val="00382E9A"/>
    <w:rsid w:val="00385DF5"/>
    <w:rsid w:val="00390AAE"/>
    <w:rsid w:val="00395D40"/>
    <w:rsid w:val="003975A5"/>
    <w:rsid w:val="003A16C6"/>
    <w:rsid w:val="003A2F86"/>
    <w:rsid w:val="003A78FA"/>
    <w:rsid w:val="003A792A"/>
    <w:rsid w:val="003A7EEF"/>
    <w:rsid w:val="003B3F10"/>
    <w:rsid w:val="003B6220"/>
    <w:rsid w:val="003C01C0"/>
    <w:rsid w:val="003C11B3"/>
    <w:rsid w:val="003E5D1A"/>
    <w:rsid w:val="003E7A9D"/>
    <w:rsid w:val="003F2452"/>
    <w:rsid w:val="003F3C2B"/>
    <w:rsid w:val="00400EF4"/>
    <w:rsid w:val="00407E47"/>
    <w:rsid w:val="00410CFE"/>
    <w:rsid w:val="004110E8"/>
    <w:rsid w:val="00411292"/>
    <w:rsid w:val="00412FC4"/>
    <w:rsid w:val="00414BC3"/>
    <w:rsid w:val="00426A6A"/>
    <w:rsid w:val="00426AD7"/>
    <w:rsid w:val="00430ACD"/>
    <w:rsid w:val="004324FC"/>
    <w:rsid w:val="00433197"/>
    <w:rsid w:val="0043579C"/>
    <w:rsid w:val="00446D79"/>
    <w:rsid w:val="00450D23"/>
    <w:rsid w:val="00454D43"/>
    <w:rsid w:val="00454EE4"/>
    <w:rsid w:val="00457392"/>
    <w:rsid w:val="0046090E"/>
    <w:rsid w:val="00463F8D"/>
    <w:rsid w:val="004654E5"/>
    <w:rsid w:val="0046763C"/>
    <w:rsid w:val="004721AE"/>
    <w:rsid w:val="00477380"/>
    <w:rsid w:val="0048357D"/>
    <w:rsid w:val="00486A71"/>
    <w:rsid w:val="0049678E"/>
    <w:rsid w:val="00496D14"/>
    <w:rsid w:val="00497CF5"/>
    <w:rsid w:val="004A18A5"/>
    <w:rsid w:val="004A50BF"/>
    <w:rsid w:val="004C30C4"/>
    <w:rsid w:val="004E3778"/>
    <w:rsid w:val="004E5691"/>
    <w:rsid w:val="0050300F"/>
    <w:rsid w:val="00504C85"/>
    <w:rsid w:val="005077EB"/>
    <w:rsid w:val="00520300"/>
    <w:rsid w:val="00522615"/>
    <w:rsid w:val="005239F8"/>
    <w:rsid w:val="00525DB9"/>
    <w:rsid w:val="00530EEF"/>
    <w:rsid w:val="005421F8"/>
    <w:rsid w:val="00542B36"/>
    <w:rsid w:val="005460EF"/>
    <w:rsid w:val="00546A2D"/>
    <w:rsid w:val="00585FCD"/>
    <w:rsid w:val="00590EED"/>
    <w:rsid w:val="005964FA"/>
    <w:rsid w:val="005A2007"/>
    <w:rsid w:val="005A5746"/>
    <w:rsid w:val="005B16FB"/>
    <w:rsid w:val="005C5356"/>
    <w:rsid w:val="005D4D62"/>
    <w:rsid w:val="005E0AEA"/>
    <w:rsid w:val="005E5DF2"/>
    <w:rsid w:val="0061105D"/>
    <w:rsid w:val="00612E69"/>
    <w:rsid w:val="006148F6"/>
    <w:rsid w:val="0062206D"/>
    <w:rsid w:val="00624E39"/>
    <w:rsid w:val="00626C34"/>
    <w:rsid w:val="006303B0"/>
    <w:rsid w:val="006321A4"/>
    <w:rsid w:val="00634350"/>
    <w:rsid w:val="006421A7"/>
    <w:rsid w:val="00643132"/>
    <w:rsid w:val="0065277E"/>
    <w:rsid w:val="006548E8"/>
    <w:rsid w:val="006636AE"/>
    <w:rsid w:val="006732EB"/>
    <w:rsid w:val="00674155"/>
    <w:rsid w:val="00696746"/>
    <w:rsid w:val="0069723C"/>
    <w:rsid w:val="006A37EB"/>
    <w:rsid w:val="006A6ED4"/>
    <w:rsid w:val="006B006B"/>
    <w:rsid w:val="006B1AFC"/>
    <w:rsid w:val="006B6F93"/>
    <w:rsid w:val="006C4E6F"/>
    <w:rsid w:val="006C5D83"/>
    <w:rsid w:val="006C6A17"/>
    <w:rsid w:val="006D5793"/>
    <w:rsid w:val="006E7940"/>
    <w:rsid w:val="006F37CD"/>
    <w:rsid w:val="006F3F77"/>
    <w:rsid w:val="007007DB"/>
    <w:rsid w:val="007033F6"/>
    <w:rsid w:val="007052F0"/>
    <w:rsid w:val="00706254"/>
    <w:rsid w:val="0072218A"/>
    <w:rsid w:val="007255FC"/>
    <w:rsid w:val="007278F7"/>
    <w:rsid w:val="00731C68"/>
    <w:rsid w:val="007407C7"/>
    <w:rsid w:val="0074695F"/>
    <w:rsid w:val="00750069"/>
    <w:rsid w:val="007502CF"/>
    <w:rsid w:val="007557A4"/>
    <w:rsid w:val="00763326"/>
    <w:rsid w:val="0076424B"/>
    <w:rsid w:val="0077086A"/>
    <w:rsid w:val="00770E46"/>
    <w:rsid w:val="00771EB0"/>
    <w:rsid w:val="00784D74"/>
    <w:rsid w:val="00787E4D"/>
    <w:rsid w:val="00792DC0"/>
    <w:rsid w:val="007A1B3A"/>
    <w:rsid w:val="007A1DEC"/>
    <w:rsid w:val="007A33E4"/>
    <w:rsid w:val="007A59DB"/>
    <w:rsid w:val="007A7E9C"/>
    <w:rsid w:val="007B1859"/>
    <w:rsid w:val="007B3F65"/>
    <w:rsid w:val="007B5420"/>
    <w:rsid w:val="007B6232"/>
    <w:rsid w:val="007B6414"/>
    <w:rsid w:val="007C1880"/>
    <w:rsid w:val="007C5DE2"/>
    <w:rsid w:val="007D14F2"/>
    <w:rsid w:val="007E43DB"/>
    <w:rsid w:val="007E5008"/>
    <w:rsid w:val="007E6BAB"/>
    <w:rsid w:val="007E7030"/>
    <w:rsid w:val="007F57FA"/>
    <w:rsid w:val="00801DFA"/>
    <w:rsid w:val="00802649"/>
    <w:rsid w:val="008119D2"/>
    <w:rsid w:val="0081223A"/>
    <w:rsid w:val="00815522"/>
    <w:rsid w:val="0081751B"/>
    <w:rsid w:val="00817843"/>
    <w:rsid w:val="008265C7"/>
    <w:rsid w:val="00834474"/>
    <w:rsid w:val="00835172"/>
    <w:rsid w:val="00840F75"/>
    <w:rsid w:val="00843D8C"/>
    <w:rsid w:val="00850C6C"/>
    <w:rsid w:val="00856521"/>
    <w:rsid w:val="008610C5"/>
    <w:rsid w:val="008768FD"/>
    <w:rsid w:val="00881640"/>
    <w:rsid w:val="008856E7"/>
    <w:rsid w:val="00890CF3"/>
    <w:rsid w:val="0089581C"/>
    <w:rsid w:val="00897509"/>
    <w:rsid w:val="008A551A"/>
    <w:rsid w:val="008B5B47"/>
    <w:rsid w:val="008C6DF8"/>
    <w:rsid w:val="008D241D"/>
    <w:rsid w:val="008D4B1F"/>
    <w:rsid w:val="008D7C57"/>
    <w:rsid w:val="008E2550"/>
    <w:rsid w:val="008E2D80"/>
    <w:rsid w:val="008E6E58"/>
    <w:rsid w:val="008F22C6"/>
    <w:rsid w:val="00905123"/>
    <w:rsid w:val="00911CB0"/>
    <w:rsid w:val="00912A19"/>
    <w:rsid w:val="00912C30"/>
    <w:rsid w:val="009166FD"/>
    <w:rsid w:val="00925917"/>
    <w:rsid w:val="00925A66"/>
    <w:rsid w:val="009268B8"/>
    <w:rsid w:val="00932493"/>
    <w:rsid w:val="009333AB"/>
    <w:rsid w:val="00933B17"/>
    <w:rsid w:val="00934E47"/>
    <w:rsid w:val="009374A2"/>
    <w:rsid w:val="0094429D"/>
    <w:rsid w:val="009729B3"/>
    <w:rsid w:val="009730A3"/>
    <w:rsid w:val="00973928"/>
    <w:rsid w:val="00976721"/>
    <w:rsid w:val="00982B48"/>
    <w:rsid w:val="00985722"/>
    <w:rsid w:val="0099021B"/>
    <w:rsid w:val="009921B5"/>
    <w:rsid w:val="00993821"/>
    <w:rsid w:val="00994044"/>
    <w:rsid w:val="00994B06"/>
    <w:rsid w:val="00994C5B"/>
    <w:rsid w:val="009A1E65"/>
    <w:rsid w:val="009A4DB3"/>
    <w:rsid w:val="009B2566"/>
    <w:rsid w:val="009B285D"/>
    <w:rsid w:val="009B7A06"/>
    <w:rsid w:val="009B7CFC"/>
    <w:rsid w:val="009C17CD"/>
    <w:rsid w:val="009C4085"/>
    <w:rsid w:val="009C6060"/>
    <w:rsid w:val="009D22CA"/>
    <w:rsid w:val="009D2DB2"/>
    <w:rsid w:val="009D3624"/>
    <w:rsid w:val="009D57D5"/>
    <w:rsid w:val="009D7238"/>
    <w:rsid w:val="009E0516"/>
    <w:rsid w:val="009E2E6B"/>
    <w:rsid w:val="009E4624"/>
    <w:rsid w:val="009F1EF0"/>
    <w:rsid w:val="009F3B4E"/>
    <w:rsid w:val="009F561E"/>
    <w:rsid w:val="009F76D0"/>
    <w:rsid w:val="009F7E90"/>
    <w:rsid w:val="00A013DB"/>
    <w:rsid w:val="00A04FBB"/>
    <w:rsid w:val="00A06DAF"/>
    <w:rsid w:val="00A104BC"/>
    <w:rsid w:val="00A127BE"/>
    <w:rsid w:val="00A1585D"/>
    <w:rsid w:val="00A239B2"/>
    <w:rsid w:val="00A244CB"/>
    <w:rsid w:val="00A272EF"/>
    <w:rsid w:val="00A50F2E"/>
    <w:rsid w:val="00A750BD"/>
    <w:rsid w:val="00A7537D"/>
    <w:rsid w:val="00A77BB9"/>
    <w:rsid w:val="00A820B0"/>
    <w:rsid w:val="00A90274"/>
    <w:rsid w:val="00A911AD"/>
    <w:rsid w:val="00AA6FE4"/>
    <w:rsid w:val="00AB425C"/>
    <w:rsid w:val="00AC68B0"/>
    <w:rsid w:val="00AD3410"/>
    <w:rsid w:val="00AE271E"/>
    <w:rsid w:val="00AE4957"/>
    <w:rsid w:val="00AF0B44"/>
    <w:rsid w:val="00AF25EF"/>
    <w:rsid w:val="00AF4DE4"/>
    <w:rsid w:val="00AF5D2E"/>
    <w:rsid w:val="00B00411"/>
    <w:rsid w:val="00B0246D"/>
    <w:rsid w:val="00B0495A"/>
    <w:rsid w:val="00B16FCD"/>
    <w:rsid w:val="00B16FF4"/>
    <w:rsid w:val="00B20301"/>
    <w:rsid w:val="00B23FFF"/>
    <w:rsid w:val="00B32687"/>
    <w:rsid w:val="00B34881"/>
    <w:rsid w:val="00B367ED"/>
    <w:rsid w:val="00B442F3"/>
    <w:rsid w:val="00B456E1"/>
    <w:rsid w:val="00B52CDA"/>
    <w:rsid w:val="00B557FD"/>
    <w:rsid w:val="00B62F45"/>
    <w:rsid w:val="00B6486C"/>
    <w:rsid w:val="00B662F1"/>
    <w:rsid w:val="00B701A5"/>
    <w:rsid w:val="00B80892"/>
    <w:rsid w:val="00B83DFE"/>
    <w:rsid w:val="00B84784"/>
    <w:rsid w:val="00B86440"/>
    <w:rsid w:val="00B919BE"/>
    <w:rsid w:val="00B96EC5"/>
    <w:rsid w:val="00BA12ED"/>
    <w:rsid w:val="00BA6E27"/>
    <w:rsid w:val="00BB30F4"/>
    <w:rsid w:val="00BB3BBB"/>
    <w:rsid w:val="00BD0391"/>
    <w:rsid w:val="00BD3686"/>
    <w:rsid w:val="00BD49E7"/>
    <w:rsid w:val="00BE3B11"/>
    <w:rsid w:val="00BF159B"/>
    <w:rsid w:val="00BF4ABB"/>
    <w:rsid w:val="00BF6B33"/>
    <w:rsid w:val="00C02571"/>
    <w:rsid w:val="00C03410"/>
    <w:rsid w:val="00C03C61"/>
    <w:rsid w:val="00C14D99"/>
    <w:rsid w:val="00C21747"/>
    <w:rsid w:val="00C219DB"/>
    <w:rsid w:val="00C2316E"/>
    <w:rsid w:val="00C31461"/>
    <w:rsid w:val="00C324BF"/>
    <w:rsid w:val="00C3483D"/>
    <w:rsid w:val="00C4144C"/>
    <w:rsid w:val="00C444EE"/>
    <w:rsid w:val="00C46724"/>
    <w:rsid w:val="00C47F5D"/>
    <w:rsid w:val="00C60B39"/>
    <w:rsid w:val="00C6495B"/>
    <w:rsid w:val="00C72262"/>
    <w:rsid w:val="00C83213"/>
    <w:rsid w:val="00C87531"/>
    <w:rsid w:val="00C87C8B"/>
    <w:rsid w:val="00C90154"/>
    <w:rsid w:val="00C910CC"/>
    <w:rsid w:val="00CA0ED4"/>
    <w:rsid w:val="00CA2740"/>
    <w:rsid w:val="00CA5C2C"/>
    <w:rsid w:val="00CA6BA6"/>
    <w:rsid w:val="00CB27AA"/>
    <w:rsid w:val="00CB77F0"/>
    <w:rsid w:val="00CC7C74"/>
    <w:rsid w:val="00CD0D23"/>
    <w:rsid w:val="00CD574A"/>
    <w:rsid w:val="00CE1B5C"/>
    <w:rsid w:val="00CE1D8D"/>
    <w:rsid w:val="00CE33BF"/>
    <w:rsid w:val="00CE5627"/>
    <w:rsid w:val="00CF4569"/>
    <w:rsid w:val="00CF69D4"/>
    <w:rsid w:val="00D02A20"/>
    <w:rsid w:val="00D04121"/>
    <w:rsid w:val="00D105C8"/>
    <w:rsid w:val="00D12CCD"/>
    <w:rsid w:val="00D2285F"/>
    <w:rsid w:val="00D24277"/>
    <w:rsid w:val="00D3006E"/>
    <w:rsid w:val="00D352A8"/>
    <w:rsid w:val="00D37431"/>
    <w:rsid w:val="00D45923"/>
    <w:rsid w:val="00D45C89"/>
    <w:rsid w:val="00D46C37"/>
    <w:rsid w:val="00D5146D"/>
    <w:rsid w:val="00D70778"/>
    <w:rsid w:val="00D72F37"/>
    <w:rsid w:val="00D74E0E"/>
    <w:rsid w:val="00D85858"/>
    <w:rsid w:val="00D86CE3"/>
    <w:rsid w:val="00D86ED6"/>
    <w:rsid w:val="00D8730A"/>
    <w:rsid w:val="00D905A9"/>
    <w:rsid w:val="00D926FC"/>
    <w:rsid w:val="00D96DC6"/>
    <w:rsid w:val="00DB40A5"/>
    <w:rsid w:val="00DB79CB"/>
    <w:rsid w:val="00DC5320"/>
    <w:rsid w:val="00DD4996"/>
    <w:rsid w:val="00DD5E75"/>
    <w:rsid w:val="00DE1644"/>
    <w:rsid w:val="00DE2E68"/>
    <w:rsid w:val="00DE6EA5"/>
    <w:rsid w:val="00DE72D6"/>
    <w:rsid w:val="00DF0D16"/>
    <w:rsid w:val="00DF430D"/>
    <w:rsid w:val="00E03472"/>
    <w:rsid w:val="00E140FD"/>
    <w:rsid w:val="00E144AB"/>
    <w:rsid w:val="00E1625D"/>
    <w:rsid w:val="00E44F42"/>
    <w:rsid w:val="00E505EC"/>
    <w:rsid w:val="00E62E53"/>
    <w:rsid w:val="00E63C89"/>
    <w:rsid w:val="00E64E97"/>
    <w:rsid w:val="00E80CE9"/>
    <w:rsid w:val="00E82DED"/>
    <w:rsid w:val="00E83AF3"/>
    <w:rsid w:val="00E83DED"/>
    <w:rsid w:val="00E8524E"/>
    <w:rsid w:val="00E854A3"/>
    <w:rsid w:val="00E93F82"/>
    <w:rsid w:val="00E941D9"/>
    <w:rsid w:val="00E95ADD"/>
    <w:rsid w:val="00E966F9"/>
    <w:rsid w:val="00E96BCC"/>
    <w:rsid w:val="00EA1D18"/>
    <w:rsid w:val="00EA3325"/>
    <w:rsid w:val="00EA3E2A"/>
    <w:rsid w:val="00EA62B5"/>
    <w:rsid w:val="00EB42A6"/>
    <w:rsid w:val="00EB4945"/>
    <w:rsid w:val="00EB5E2C"/>
    <w:rsid w:val="00EB651C"/>
    <w:rsid w:val="00EC003C"/>
    <w:rsid w:val="00EC19B7"/>
    <w:rsid w:val="00EC27B2"/>
    <w:rsid w:val="00EC42A2"/>
    <w:rsid w:val="00EC7132"/>
    <w:rsid w:val="00ED3E3A"/>
    <w:rsid w:val="00EE6D32"/>
    <w:rsid w:val="00EE7141"/>
    <w:rsid w:val="00EF51DF"/>
    <w:rsid w:val="00F0235F"/>
    <w:rsid w:val="00F0264C"/>
    <w:rsid w:val="00F0363E"/>
    <w:rsid w:val="00F03FFB"/>
    <w:rsid w:val="00F07688"/>
    <w:rsid w:val="00F1022F"/>
    <w:rsid w:val="00F22028"/>
    <w:rsid w:val="00F27A8B"/>
    <w:rsid w:val="00F307BC"/>
    <w:rsid w:val="00F33F88"/>
    <w:rsid w:val="00F36C77"/>
    <w:rsid w:val="00F41D98"/>
    <w:rsid w:val="00F43E7B"/>
    <w:rsid w:val="00F47D40"/>
    <w:rsid w:val="00F47E14"/>
    <w:rsid w:val="00F512DF"/>
    <w:rsid w:val="00F57903"/>
    <w:rsid w:val="00F60B39"/>
    <w:rsid w:val="00F629EA"/>
    <w:rsid w:val="00F64E71"/>
    <w:rsid w:val="00F67538"/>
    <w:rsid w:val="00F72EA6"/>
    <w:rsid w:val="00F747A8"/>
    <w:rsid w:val="00F747B2"/>
    <w:rsid w:val="00F77B01"/>
    <w:rsid w:val="00F80874"/>
    <w:rsid w:val="00F81226"/>
    <w:rsid w:val="00F93F81"/>
    <w:rsid w:val="00F97665"/>
    <w:rsid w:val="00FA4942"/>
    <w:rsid w:val="00FA5071"/>
    <w:rsid w:val="00FA63B2"/>
    <w:rsid w:val="00FA65F3"/>
    <w:rsid w:val="00FA6E05"/>
    <w:rsid w:val="00FA6FF6"/>
    <w:rsid w:val="00FA7083"/>
    <w:rsid w:val="00FB01B7"/>
    <w:rsid w:val="00FB0FE7"/>
    <w:rsid w:val="00FB156E"/>
    <w:rsid w:val="00FB15B1"/>
    <w:rsid w:val="00FC3208"/>
    <w:rsid w:val="00FC77EA"/>
    <w:rsid w:val="00FC7D12"/>
    <w:rsid w:val="00FD0F40"/>
    <w:rsid w:val="00FE43CC"/>
    <w:rsid w:val="00FF0AC9"/>
    <w:rsid w:val="00FF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A5A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4073"/>
    <w:rPr>
      <w:rFonts w:ascii="Times New Roman" w:eastAsia="Times New Roman" w:hAnsi="Times New Roman" w:cs="Times New Roman"/>
      <w:color w:val="000000"/>
      <w:kern w:val="28"/>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073"/>
    <w:pPr>
      <w:tabs>
        <w:tab w:val="center" w:pos="4680"/>
        <w:tab w:val="right" w:pos="9360"/>
      </w:tabs>
    </w:pPr>
  </w:style>
  <w:style w:type="character" w:customStyle="1" w:styleId="HeaderChar">
    <w:name w:val="Header Char"/>
    <w:basedOn w:val="DefaultParagraphFont"/>
    <w:link w:val="Header"/>
    <w:uiPriority w:val="99"/>
    <w:rsid w:val="00024073"/>
    <w:rPr>
      <w:rFonts w:ascii="Times New Roman" w:eastAsia="Times New Roman" w:hAnsi="Times New Roman" w:cs="Times New Roman"/>
      <w:color w:val="000000"/>
      <w:kern w:val="28"/>
      <w:sz w:val="20"/>
      <w:szCs w:val="20"/>
      <w:lang w:val="en-CA" w:eastAsia="en-CA"/>
    </w:rPr>
  </w:style>
  <w:style w:type="paragraph" w:styleId="Footer">
    <w:name w:val="footer"/>
    <w:basedOn w:val="Normal"/>
    <w:link w:val="FooterChar"/>
    <w:uiPriority w:val="99"/>
    <w:unhideWhenUsed/>
    <w:rsid w:val="00024073"/>
    <w:pPr>
      <w:tabs>
        <w:tab w:val="center" w:pos="4680"/>
        <w:tab w:val="right" w:pos="9360"/>
      </w:tabs>
    </w:pPr>
  </w:style>
  <w:style w:type="character" w:customStyle="1" w:styleId="FooterChar">
    <w:name w:val="Footer Char"/>
    <w:basedOn w:val="DefaultParagraphFont"/>
    <w:link w:val="Footer"/>
    <w:uiPriority w:val="99"/>
    <w:rsid w:val="00024073"/>
    <w:rPr>
      <w:rFonts w:ascii="Times New Roman" w:eastAsia="Times New Roman" w:hAnsi="Times New Roman" w:cs="Times New Roman"/>
      <w:color w:val="000000"/>
      <w:kern w:val="28"/>
      <w:sz w:val="20"/>
      <w:szCs w:val="20"/>
      <w:lang w:val="en-CA" w:eastAsia="en-CA"/>
    </w:rPr>
  </w:style>
  <w:style w:type="table" w:styleId="TableGrid">
    <w:name w:val="Table Grid"/>
    <w:basedOn w:val="TableNormal"/>
    <w:uiPriority w:val="59"/>
    <w:rsid w:val="003A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1BB"/>
    <w:pPr>
      <w:ind w:left="720"/>
      <w:contextualSpacing/>
    </w:pPr>
  </w:style>
  <w:style w:type="paragraph" w:customStyle="1" w:styleId="Lijstalinea1">
    <w:name w:val="Lijstalinea1"/>
    <w:basedOn w:val="Normal"/>
    <w:uiPriority w:val="99"/>
    <w:rsid w:val="0050300F"/>
    <w:pPr>
      <w:spacing w:after="200" w:line="276" w:lineRule="auto"/>
      <w:ind w:left="720"/>
      <w:contextualSpacing/>
    </w:pPr>
    <w:rPr>
      <w:rFonts w:ascii="Calibri" w:hAnsi="Calibri"/>
      <w:color w:val="auto"/>
      <w:kern w:val="0"/>
      <w:sz w:val="22"/>
      <w:szCs w:val="22"/>
      <w:lang w:val="nl-NL" w:eastAsia="en-US"/>
    </w:rPr>
  </w:style>
  <w:style w:type="character" w:styleId="Hyperlink">
    <w:name w:val="Hyperlink"/>
    <w:basedOn w:val="DefaultParagraphFont"/>
    <w:uiPriority w:val="99"/>
    <w:unhideWhenUsed/>
    <w:rsid w:val="00125D9A"/>
    <w:rPr>
      <w:color w:val="0563C1" w:themeColor="hyperlink"/>
      <w:u w:val="single"/>
    </w:rPr>
  </w:style>
  <w:style w:type="character" w:styleId="CommentReference">
    <w:name w:val="annotation reference"/>
    <w:basedOn w:val="DefaultParagraphFont"/>
    <w:uiPriority w:val="99"/>
    <w:semiHidden/>
    <w:unhideWhenUsed/>
    <w:rsid w:val="00137491"/>
    <w:rPr>
      <w:sz w:val="18"/>
      <w:szCs w:val="18"/>
    </w:rPr>
  </w:style>
  <w:style w:type="paragraph" w:styleId="CommentText">
    <w:name w:val="annotation text"/>
    <w:basedOn w:val="Normal"/>
    <w:link w:val="CommentTextChar"/>
    <w:uiPriority w:val="99"/>
    <w:semiHidden/>
    <w:unhideWhenUsed/>
    <w:rsid w:val="00137491"/>
    <w:rPr>
      <w:sz w:val="24"/>
      <w:szCs w:val="24"/>
    </w:rPr>
  </w:style>
  <w:style w:type="character" w:customStyle="1" w:styleId="CommentTextChar">
    <w:name w:val="Comment Text Char"/>
    <w:basedOn w:val="DefaultParagraphFont"/>
    <w:link w:val="CommentText"/>
    <w:uiPriority w:val="99"/>
    <w:semiHidden/>
    <w:rsid w:val="00137491"/>
    <w:rPr>
      <w:rFonts w:ascii="Times New Roman" w:eastAsia="Times New Roman" w:hAnsi="Times New Roman" w:cs="Times New Roman"/>
      <w:color w:val="000000"/>
      <w:kern w:val="28"/>
      <w:lang w:val="en-CA" w:eastAsia="en-CA"/>
    </w:rPr>
  </w:style>
  <w:style w:type="paragraph" w:styleId="CommentSubject">
    <w:name w:val="annotation subject"/>
    <w:basedOn w:val="CommentText"/>
    <w:next w:val="CommentText"/>
    <w:link w:val="CommentSubjectChar"/>
    <w:uiPriority w:val="99"/>
    <w:semiHidden/>
    <w:unhideWhenUsed/>
    <w:rsid w:val="00137491"/>
    <w:rPr>
      <w:b/>
      <w:bCs/>
      <w:sz w:val="20"/>
      <w:szCs w:val="20"/>
    </w:rPr>
  </w:style>
  <w:style w:type="character" w:customStyle="1" w:styleId="CommentSubjectChar">
    <w:name w:val="Comment Subject Char"/>
    <w:basedOn w:val="CommentTextChar"/>
    <w:link w:val="CommentSubject"/>
    <w:uiPriority w:val="99"/>
    <w:semiHidden/>
    <w:rsid w:val="00137491"/>
    <w:rPr>
      <w:rFonts w:ascii="Times New Roman" w:eastAsia="Times New Roman" w:hAnsi="Times New Roman" w:cs="Times New Roman"/>
      <w:b/>
      <w:bCs/>
      <w:color w:val="000000"/>
      <w:kern w:val="28"/>
      <w:sz w:val="20"/>
      <w:szCs w:val="20"/>
      <w:lang w:val="en-CA" w:eastAsia="en-CA"/>
    </w:rPr>
  </w:style>
  <w:style w:type="paragraph" w:styleId="BalloonText">
    <w:name w:val="Balloon Text"/>
    <w:basedOn w:val="Normal"/>
    <w:link w:val="BalloonTextChar"/>
    <w:uiPriority w:val="99"/>
    <w:semiHidden/>
    <w:unhideWhenUsed/>
    <w:rsid w:val="00137491"/>
    <w:rPr>
      <w:sz w:val="18"/>
      <w:szCs w:val="18"/>
    </w:rPr>
  </w:style>
  <w:style w:type="character" w:customStyle="1" w:styleId="BalloonTextChar">
    <w:name w:val="Balloon Text Char"/>
    <w:basedOn w:val="DefaultParagraphFont"/>
    <w:link w:val="BalloonText"/>
    <w:uiPriority w:val="99"/>
    <w:semiHidden/>
    <w:rsid w:val="00137491"/>
    <w:rPr>
      <w:rFonts w:ascii="Times New Roman" w:eastAsia="Times New Roman" w:hAnsi="Times New Roman" w:cs="Times New Roman"/>
      <w:color w:val="000000"/>
      <w:kern w:val="28"/>
      <w:sz w:val="18"/>
      <w:szCs w:val="18"/>
      <w:lang w:val="en-CA" w:eastAsia="en-CA"/>
    </w:rPr>
  </w:style>
  <w:style w:type="character" w:styleId="FollowedHyperlink">
    <w:name w:val="FollowedHyperlink"/>
    <w:basedOn w:val="DefaultParagraphFont"/>
    <w:uiPriority w:val="99"/>
    <w:semiHidden/>
    <w:unhideWhenUsed/>
    <w:rsid w:val="007A59DB"/>
    <w:rPr>
      <w:color w:val="954F72" w:themeColor="followedHyperlink"/>
      <w:u w:val="single"/>
    </w:rPr>
  </w:style>
  <w:style w:type="character" w:styleId="Emphasis">
    <w:name w:val="Emphasis"/>
    <w:basedOn w:val="DefaultParagraphFont"/>
    <w:uiPriority w:val="20"/>
    <w:qFormat/>
    <w:rsid w:val="00C72262"/>
    <w:rPr>
      <w:i/>
      <w:iCs/>
    </w:rPr>
  </w:style>
  <w:style w:type="character" w:customStyle="1" w:styleId="apple-converted-space">
    <w:name w:val="apple-converted-space"/>
    <w:basedOn w:val="DefaultParagraphFont"/>
    <w:rsid w:val="00C72262"/>
  </w:style>
  <w:style w:type="character" w:styleId="PageNumber">
    <w:name w:val="page number"/>
    <w:basedOn w:val="DefaultParagraphFont"/>
    <w:uiPriority w:val="99"/>
    <w:semiHidden/>
    <w:unhideWhenUsed/>
    <w:rsid w:val="0081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ning.cochrane.org/handbook/pdf-versions%20on%204%20September%2020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lbi.nih.gov/health-pro/guidelines/in-develop/cardiovascular-risk-reduction/tools/rct" TargetMode="External"/><Relationship Id="rId4" Type="http://schemas.openxmlformats.org/officeDocument/2006/relationships/settings" Target="settings.xml"/><Relationship Id="rId9" Type="http://schemas.openxmlformats.org/officeDocument/2006/relationships/hyperlink" Target="http://community.cochrane.org/handb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AFF1-E4D7-F244-8596-0F1FE98B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2018-04-12T15:45:00Z</dcterms:created>
  <dcterms:modified xsi:type="dcterms:W3CDTF">2018-04-12T15:45:00Z</dcterms:modified>
</cp:coreProperties>
</file>