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94" w:rsidRDefault="00FC2D94" w:rsidP="00FC2D94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 file 5. </w:t>
      </w:r>
      <w:r w:rsidR="008272F4">
        <w:rPr>
          <w:rFonts w:ascii="Times New Roman" w:hAnsi="Times New Roman"/>
          <w:b/>
          <w:bCs/>
          <w:sz w:val="18"/>
        </w:rPr>
        <w:t>Efficacy of p</w:t>
      </w:r>
      <w:r w:rsidRPr="00FC2D94">
        <w:rPr>
          <w:rFonts w:ascii="Times New Roman" w:hAnsi="Times New Roman"/>
          <w:b/>
          <w:bCs/>
          <w:sz w:val="18"/>
        </w:rPr>
        <w:t>sychoeducation to improving knowledge, attitude and</w:t>
      </w:r>
      <w:r>
        <w:rPr>
          <w:rFonts w:ascii="Times New Roman" w:hAnsi="Times New Roman"/>
          <w:b/>
          <w:bCs/>
          <w:sz w:val="18"/>
        </w:rPr>
        <w:t xml:space="preserve"> reducing internalized stigma among people with bipolar disorder </w:t>
      </w:r>
    </w:p>
    <w:tbl>
      <w:tblPr>
        <w:tblpPr w:leftFromText="180" w:rightFromText="180" w:bottomFromText="200" w:vertAnchor="text" w:horzAnchor="margin" w:tblpY="279"/>
        <w:tblW w:w="964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187"/>
        <w:gridCol w:w="35"/>
        <w:gridCol w:w="1207"/>
        <w:gridCol w:w="990"/>
        <w:gridCol w:w="2447"/>
        <w:gridCol w:w="1979"/>
        <w:gridCol w:w="360"/>
        <w:gridCol w:w="1440"/>
      </w:tblGrid>
      <w:tr w:rsidR="00FC2D94" w:rsidTr="001F1057">
        <w:trPr>
          <w:trHeight w:val="443"/>
        </w:trPr>
        <w:tc>
          <w:tcPr>
            <w:tcW w:w="9648" w:type="dxa"/>
            <w:gridSpan w:val="8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365F91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</w:rPr>
              <w:t>Effectiveness of psychoeducation to improving knowledge, attitude and r</w:t>
            </w:r>
            <w:r>
              <w:rPr>
                <w:rFonts w:ascii="Times New Roman" w:hAnsi="Times New Roman"/>
                <w:b/>
                <w:bCs/>
                <w:color w:val="FFFFFF"/>
                <w:sz w:val="18"/>
                <w:shd w:val="clear" w:color="auto" w:fill="365F91"/>
              </w:rPr>
              <w:t xml:space="preserve">educing internalized stigma among people with </w:t>
            </w:r>
            <w:r>
              <w:rPr>
                <w:rFonts w:ascii="Times New Roman" w:hAnsi="Times New Roman"/>
                <w:b/>
                <w:bCs/>
                <w:color w:val="FFFFFF"/>
                <w:sz w:val="18"/>
              </w:rPr>
              <w:t>bipolar disorder</w:t>
            </w:r>
          </w:p>
        </w:tc>
      </w:tr>
      <w:tr w:rsidR="00FC2D94" w:rsidTr="001F1057">
        <w:trPr>
          <w:trHeight w:val="443"/>
        </w:trPr>
        <w:tc>
          <w:tcPr>
            <w:tcW w:w="122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CCCCFF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12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CFF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Intervention </w:t>
            </w:r>
          </w:p>
        </w:tc>
        <w:tc>
          <w:tcPr>
            <w:tcW w:w="9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CFF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Assessment time </w:t>
            </w:r>
          </w:p>
        </w:tc>
        <w:tc>
          <w:tcPr>
            <w:tcW w:w="24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CFF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Outcome measured </w:t>
            </w:r>
          </w:p>
        </w:tc>
        <w:tc>
          <w:tcPr>
            <w:tcW w:w="19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CCCCFF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Test statistics &amp;</w:t>
            </w: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CCCCFF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Measure of  effect</w:t>
            </w:r>
          </w:p>
        </w:tc>
      </w:tr>
      <w:tr w:rsidR="00FC2D94" w:rsidTr="001F1057">
        <w:trPr>
          <w:trHeight w:val="427"/>
        </w:trPr>
        <w:tc>
          <w:tcPr>
            <w:tcW w:w="1223" w:type="dxa"/>
            <w:gridSpan w:val="2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6"/>
              </w:rPr>
              <w:t>Dogan, S. &amp; Sabanciogullari S.2003 (Turkey)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I-PE Vs TAU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Knowledge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 month post-intervention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I-PE ; Z=3.18; P &lt; 0.001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276"/>
        </w:trPr>
        <w:tc>
          <w:tcPr>
            <w:tcW w:w="10890" w:type="dxa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TAU =  Z=1.65; P &gt; 0.05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106"/>
        </w:trPr>
        <w:tc>
          <w:tcPr>
            <w:tcW w:w="2430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4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4"/>
                <w:szCs w:val="16"/>
              </w:rPr>
            </w:pPr>
          </w:p>
        </w:tc>
      </w:tr>
      <w:tr w:rsidR="00FC2D94" w:rsidTr="001F1057">
        <w:trPr>
          <w:trHeight w:val="78"/>
        </w:trPr>
        <w:tc>
          <w:tcPr>
            <w:tcW w:w="11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6"/>
              </w:rPr>
              <w:t>Husain, M.  et al, 2017 (Pakistan)</w:t>
            </w:r>
          </w:p>
        </w:tc>
        <w:tc>
          <w:tcPr>
            <w:tcW w:w="124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I-PE Vs TAU</w:t>
            </w:r>
          </w:p>
        </w:tc>
        <w:tc>
          <w:tcPr>
            <w:tcW w:w="9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Knowledge &amp; attitude </w:t>
            </w:r>
          </w:p>
        </w:tc>
        <w:tc>
          <w:tcPr>
            <w:tcW w:w="24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month post-intervention</w:t>
            </w:r>
          </w:p>
        </w:tc>
        <w:tc>
          <w:tcPr>
            <w:tcW w:w="19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Z=1.58;  P= 0.113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AMD = 150 (-52, 322); </w:t>
            </w: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SES= 0.68</w:t>
            </w:r>
          </w:p>
        </w:tc>
      </w:tr>
      <w:tr w:rsidR="00FC2D94" w:rsidTr="001F1057">
        <w:trPr>
          <w:trHeight w:val="53"/>
        </w:trPr>
        <w:tc>
          <w:tcPr>
            <w:tcW w:w="2430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2"/>
                <w:szCs w:val="16"/>
              </w:rPr>
            </w:pPr>
          </w:p>
        </w:tc>
      </w:tr>
      <w:tr w:rsidR="00FC2D94" w:rsidTr="001F1057">
        <w:trPr>
          <w:trHeight w:val="211"/>
        </w:trPr>
        <w:tc>
          <w:tcPr>
            <w:tcW w:w="1188" w:type="dxa"/>
            <w:vMerge w:val="restart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6"/>
              </w:rPr>
              <w:t>George SL. et al, 2013 (India)</w:t>
            </w:r>
          </w:p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G-PE Vs TAU </w:t>
            </w:r>
          </w:p>
        </w:tc>
        <w:tc>
          <w:tcPr>
            <w:tcW w:w="990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Knowledge </w:t>
            </w:r>
          </w:p>
        </w:tc>
        <w:tc>
          <w:tcPr>
            <w:tcW w:w="24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Post-intervention </w:t>
            </w:r>
          </w:p>
        </w:tc>
        <w:tc>
          <w:tcPr>
            <w:tcW w:w="1980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 =0.001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160"/>
        </w:trPr>
        <w:tc>
          <w:tcPr>
            <w:tcW w:w="9648" w:type="dxa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month  post-intervention</w:t>
            </w:r>
          </w:p>
        </w:tc>
        <w:tc>
          <w:tcPr>
            <w:tcW w:w="3780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200"/>
        </w:trPr>
        <w:tc>
          <w:tcPr>
            <w:tcW w:w="9648" w:type="dxa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month  post-intervention</w:t>
            </w:r>
          </w:p>
        </w:tc>
        <w:tc>
          <w:tcPr>
            <w:tcW w:w="3780" w:type="dxa"/>
            <w:vMerge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64"/>
        </w:trPr>
        <w:tc>
          <w:tcPr>
            <w:tcW w:w="9648" w:type="dxa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Attitude 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Post-intervention 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 =0.001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139"/>
        </w:trPr>
        <w:tc>
          <w:tcPr>
            <w:tcW w:w="9648" w:type="dxa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month  post-intervention</w:t>
            </w: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64"/>
        </w:trPr>
        <w:tc>
          <w:tcPr>
            <w:tcW w:w="9648" w:type="dxa"/>
            <w:vMerge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month  post-intervention</w:t>
            </w: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82"/>
        </w:trPr>
        <w:tc>
          <w:tcPr>
            <w:tcW w:w="24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2"/>
                <w:szCs w:val="16"/>
              </w:rPr>
            </w:pPr>
          </w:p>
        </w:tc>
      </w:tr>
      <w:tr w:rsidR="00FC2D94" w:rsidTr="001F1057">
        <w:trPr>
          <w:trHeight w:val="229"/>
        </w:trPr>
        <w:tc>
          <w:tcPr>
            <w:tcW w:w="1188" w:type="dxa"/>
            <w:vMerge w:val="restart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</w:p>
          <w:p w:rsidR="00FC2D94" w:rsidRPr="002B7E7C" w:rsidRDefault="00FC2D94" w:rsidP="001F105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6"/>
              </w:rPr>
            </w:pPr>
            <w:r w:rsidRPr="002B7E7C">
              <w:rPr>
                <w:rFonts w:ascii="Times New Roman" w:hAnsi="Times New Roman"/>
                <w:bCs/>
                <w:sz w:val="14"/>
                <w:szCs w:val="16"/>
              </w:rPr>
              <w:t>Cuhadar D, et al, 2014 (Turkey)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G-PE Vs TAU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Total ISSMI </w:t>
            </w: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Post-intervention assessment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G-PE; t-test = 5.82; P&lt; 0.001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159"/>
        </w:trPr>
        <w:tc>
          <w:tcPr>
            <w:tcW w:w="9648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TAU;  t-test = 1.33; P&lt; 0.197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44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D94" w:rsidTr="001F1057">
        <w:trPr>
          <w:trHeight w:val="159"/>
        </w:trPr>
        <w:tc>
          <w:tcPr>
            <w:tcW w:w="9648" w:type="dxa"/>
            <w:gridSpan w:val="8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</w:rPr>
            </w:pPr>
          </w:p>
          <w:p w:rsidR="00FC2D94" w:rsidRDefault="00FC2D94" w:rsidP="001F10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</w:rPr>
              <w:t>**Individual Psychoeducation (I-PE); Group Psychoeducation (G-PE); Adjusted Mean Difference (AMD); Standardized Mean Difference  (SMD); the comparison was made within arm and the reported result for the treatment group (+); Standardized Z-score (Z)</w:t>
            </w:r>
          </w:p>
        </w:tc>
      </w:tr>
    </w:tbl>
    <w:p w:rsidR="00F7195E" w:rsidRDefault="008272F4"/>
    <w:sectPr w:rsidR="00F7195E" w:rsidSect="005F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C2D94"/>
    <w:rsid w:val="00133F64"/>
    <w:rsid w:val="005F2EE2"/>
    <w:rsid w:val="00647A10"/>
    <w:rsid w:val="008272F4"/>
    <w:rsid w:val="00D00273"/>
    <w:rsid w:val="00FC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>home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2018-02-28T12:45:00Z</dcterms:created>
  <dcterms:modified xsi:type="dcterms:W3CDTF">2018-07-09T06:45:00Z</dcterms:modified>
</cp:coreProperties>
</file>