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A2D2" w14:textId="37991AFC" w:rsidR="00490756" w:rsidRPr="005E04D7" w:rsidRDefault="008470A6" w:rsidP="001A5495">
      <w:pPr>
        <w:rPr>
          <w:b/>
          <w:bCs/>
        </w:rPr>
      </w:pPr>
      <w:r w:rsidRPr="008A61B7">
        <w:rPr>
          <w:b/>
          <w:bCs/>
        </w:rPr>
        <w:t>Appendix 1:</w:t>
      </w:r>
      <w:r w:rsidR="008A61B7">
        <w:rPr>
          <w:b/>
          <w:bCs/>
        </w:rPr>
        <w:t xml:space="preserve"> </w:t>
      </w:r>
      <w:r w:rsidR="00490756" w:rsidRPr="005E04D7">
        <w:rPr>
          <w:b/>
          <w:bCs/>
        </w:rPr>
        <w:t xml:space="preserve">Example MEDLINE search strategy: </w:t>
      </w:r>
    </w:p>
    <w:p w14:paraId="1BB9301A" w14:textId="77777777" w:rsidR="00490756" w:rsidRPr="005E04D7" w:rsidRDefault="00490756" w:rsidP="00490756">
      <w:pPr>
        <w:spacing w:after="0"/>
        <w:rPr>
          <w:b/>
          <w:bCs/>
        </w:rPr>
      </w:pPr>
    </w:p>
    <w:p w14:paraId="2A7718CF" w14:textId="77777777" w:rsidR="00490756" w:rsidRPr="005E04D7" w:rsidRDefault="00490756" w:rsidP="00490756">
      <w:pPr>
        <w:spacing w:after="0"/>
        <w:rPr>
          <w:bCs/>
        </w:rPr>
      </w:pPr>
      <w:r w:rsidRPr="005E04D7">
        <w:rPr>
          <w:bCs/>
        </w:rPr>
        <w:t>(crisis adj2 (plan* OR card*)) OR ((advance* OR joint OR adverse) adj2 (statement* OR plan* OR directive* OR decision*)) OR advance directives [Mesh term]</w:t>
      </w:r>
    </w:p>
    <w:p w14:paraId="35FF7BFD" w14:textId="77777777" w:rsidR="00490756" w:rsidRPr="005E04D7" w:rsidRDefault="00490756" w:rsidP="00490756">
      <w:pPr>
        <w:spacing w:after="0"/>
        <w:rPr>
          <w:bCs/>
        </w:rPr>
      </w:pPr>
    </w:p>
    <w:p w14:paraId="25447AFE" w14:textId="77777777" w:rsidR="00490756" w:rsidRPr="005E04D7" w:rsidRDefault="00490756" w:rsidP="00490756">
      <w:pPr>
        <w:spacing w:after="0"/>
        <w:rPr>
          <w:bCs/>
        </w:rPr>
      </w:pPr>
      <w:r w:rsidRPr="005E04D7">
        <w:rPr>
          <w:bCs/>
        </w:rPr>
        <w:t xml:space="preserve">AND </w:t>
      </w:r>
    </w:p>
    <w:p w14:paraId="4F2F3332" w14:textId="77777777" w:rsidR="00490756" w:rsidRPr="005E04D7" w:rsidRDefault="00490756" w:rsidP="00490756">
      <w:pPr>
        <w:spacing w:after="0"/>
        <w:rPr>
          <w:bCs/>
        </w:rPr>
      </w:pPr>
    </w:p>
    <w:p w14:paraId="60CBE598" w14:textId="77777777" w:rsidR="00490756" w:rsidRPr="005E04D7" w:rsidRDefault="00490756" w:rsidP="00490756">
      <w:pPr>
        <w:spacing w:after="0"/>
        <w:rPr>
          <w:bCs/>
        </w:rPr>
      </w:pPr>
      <w:r w:rsidRPr="005E04D7">
        <w:rPr>
          <w:bCs/>
        </w:rPr>
        <w:t>Bipolar disorder [</w:t>
      </w:r>
      <w:proofErr w:type="spellStart"/>
      <w:r w:rsidRPr="005E04D7">
        <w:rPr>
          <w:bCs/>
        </w:rPr>
        <w:t>MeSH</w:t>
      </w:r>
      <w:proofErr w:type="spellEnd"/>
      <w:r w:rsidRPr="005E04D7">
        <w:rPr>
          <w:bCs/>
        </w:rPr>
        <w:t xml:space="preserve"> terms] OR Schizophrenia [</w:t>
      </w:r>
      <w:proofErr w:type="spellStart"/>
      <w:r w:rsidRPr="005E04D7">
        <w:rPr>
          <w:bCs/>
        </w:rPr>
        <w:t>MeSH</w:t>
      </w:r>
      <w:proofErr w:type="spellEnd"/>
      <w:r w:rsidRPr="005E04D7">
        <w:rPr>
          <w:bCs/>
        </w:rPr>
        <w:t xml:space="preserve"> terms] OR bipolar disorder OR schizophrenia OR mental disorder* OR mental illness* OR mental health OR </w:t>
      </w:r>
      <w:proofErr w:type="spellStart"/>
      <w:r w:rsidRPr="005E04D7">
        <w:rPr>
          <w:bCs/>
        </w:rPr>
        <w:t>psychiatr</w:t>
      </w:r>
      <w:proofErr w:type="spellEnd"/>
      <w:r w:rsidRPr="005E04D7">
        <w:rPr>
          <w:bCs/>
        </w:rPr>
        <w:t>*</w:t>
      </w:r>
    </w:p>
    <w:p w14:paraId="0933EFA8" w14:textId="77777777" w:rsidR="00490756" w:rsidRPr="005E04D7" w:rsidRDefault="00490756" w:rsidP="00490756">
      <w:pPr>
        <w:spacing w:after="0"/>
        <w:rPr>
          <w:bCs/>
        </w:rPr>
      </w:pPr>
    </w:p>
    <w:p w14:paraId="287DC80A" w14:textId="77777777" w:rsidR="00490756" w:rsidRPr="005E04D7" w:rsidRDefault="00490756" w:rsidP="00490756">
      <w:pPr>
        <w:spacing w:after="0"/>
        <w:rPr>
          <w:bCs/>
        </w:rPr>
      </w:pPr>
      <w:r w:rsidRPr="005E04D7">
        <w:rPr>
          <w:bCs/>
        </w:rPr>
        <w:t>AND</w:t>
      </w:r>
    </w:p>
    <w:p w14:paraId="7C6FF076" w14:textId="77777777" w:rsidR="00490756" w:rsidRPr="005E04D7" w:rsidRDefault="00490756" w:rsidP="00490756">
      <w:pPr>
        <w:spacing w:after="0" w:line="240" w:lineRule="auto"/>
        <w:contextualSpacing/>
        <w:rPr>
          <w:bCs/>
        </w:rPr>
      </w:pPr>
      <w:r w:rsidRPr="005E04D7" w:rsidDel="00830917">
        <w:rPr>
          <w:bCs/>
        </w:rPr>
        <w:t xml:space="preserve"> </w:t>
      </w:r>
    </w:p>
    <w:p w14:paraId="68B324C5" w14:textId="3B16FE6A" w:rsidR="00490756" w:rsidRPr="005E04D7" w:rsidRDefault="00490756" w:rsidP="00490756">
      <w:pPr>
        <w:spacing w:after="0" w:line="240" w:lineRule="auto"/>
        <w:contextualSpacing/>
        <w:rPr>
          <w:rFonts w:eastAsia="Times New Roman" w:cs="Helvetica"/>
          <w:color w:val="0A0905"/>
          <w:lang w:eastAsia="en-GB"/>
        </w:rPr>
      </w:pPr>
      <w:r w:rsidRPr="005E04D7">
        <w:rPr>
          <w:rFonts w:cs="Helvetica"/>
          <w:color w:val="2D2D2D"/>
          <w:shd w:val="clear" w:color="auto" w:fill="FFFFFF"/>
        </w:rPr>
        <w:t xml:space="preserve">(trial* </w:t>
      </w:r>
      <w:r w:rsidRPr="005E04D7">
        <w:rPr>
          <w:bCs/>
        </w:rPr>
        <w:t xml:space="preserve">OR </w:t>
      </w:r>
      <w:r w:rsidRPr="005E04D7">
        <w:rPr>
          <w:rFonts w:cs="Helvetica"/>
          <w:color w:val="2D2D2D"/>
          <w:shd w:val="clear" w:color="auto" w:fill="FFFFFF"/>
        </w:rPr>
        <w:t xml:space="preserve">controlled </w:t>
      </w:r>
      <w:r w:rsidRPr="005E04D7">
        <w:rPr>
          <w:bCs/>
        </w:rPr>
        <w:t xml:space="preserve">OR </w:t>
      </w:r>
      <w:r w:rsidRPr="005E04D7">
        <w:rPr>
          <w:rFonts w:cs="Helvetica"/>
          <w:color w:val="2D2D2D"/>
          <w:shd w:val="clear" w:color="auto" w:fill="FFFFFF"/>
        </w:rPr>
        <w:t xml:space="preserve">'control group' </w:t>
      </w:r>
      <w:r w:rsidRPr="005E04D7">
        <w:rPr>
          <w:bCs/>
        </w:rPr>
        <w:t xml:space="preserve">OR </w:t>
      </w:r>
      <w:r w:rsidRPr="005E04D7">
        <w:rPr>
          <w:rFonts w:cs="Helvetica"/>
          <w:color w:val="2D2D2D"/>
          <w:shd w:val="clear" w:color="auto" w:fill="FFFFFF"/>
        </w:rPr>
        <w:t xml:space="preserve">RCT </w:t>
      </w:r>
      <w:r w:rsidRPr="005E04D7">
        <w:rPr>
          <w:bCs/>
        </w:rPr>
        <w:t xml:space="preserve">OR </w:t>
      </w:r>
      <w:r w:rsidRPr="005E04D7">
        <w:rPr>
          <w:rFonts w:cs="Helvetica"/>
          <w:color w:val="2D2D2D"/>
          <w:shd w:val="clear" w:color="auto" w:fill="FFFFFF"/>
        </w:rPr>
        <w:t xml:space="preserve">random* </w:t>
      </w:r>
      <w:r w:rsidRPr="005E04D7">
        <w:rPr>
          <w:bCs/>
        </w:rPr>
        <w:t xml:space="preserve">OR </w:t>
      </w:r>
      <w:proofErr w:type="spellStart"/>
      <w:r w:rsidRPr="005E04D7">
        <w:rPr>
          <w:bCs/>
        </w:rPr>
        <w:t>OR</w:t>
      </w:r>
      <w:proofErr w:type="spellEnd"/>
      <w:r w:rsidRPr="005E04D7">
        <w:rPr>
          <w:bCs/>
        </w:rPr>
        <w:t xml:space="preserve"> </w:t>
      </w:r>
      <w:r w:rsidRPr="005E04D7">
        <w:rPr>
          <w:rFonts w:cs="Helvetica"/>
          <w:color w:val="2D2D2D"/>
          <w:shd w:val="clear" w:color="auto" w:fill="FFFFFF"/>
        </w:rPr>
        <w:t xml:space="preserve">single blind* </w:t>
      </w:r>
      <w:r w:rsidRPr="005E04D7">
        <w:rPr>
          <w:bCs/>
        </w:rPr>
        <w:t xml:space="preserve">OR </w:t>
      </w:r>
      <w:r w:rsidRPr="005E04D7">
        <w:rPr>
          <w:rFonts w:cs="Helvetica"/>
          <w:color w:val="2D2D2D"/>
          <w:shd w:val="clear" w:color="auto" w:fill="FFFFFF"/>
        </w:rPr>
        <w:t xml:space="preserve">double blind* </w:t>
      </w:r>
      <w:r w:rsidRPr="005E04D7">
        <w:rPr>
          <w:bCs/>
        </w:rPr>
        <w:t xml:space="preserve">OR </w:t>
      </w:r>
      <w:r w:rsidRPr="005E04D7">
        <w:rPr>
          <w:rFonts w:cs="Helvetica"/>
          <w:color w:val="2D2D2D"/>
          <w:shd w:val="clear" w:color="auto" w:fill="FFFFFF"/>
        </w:rPr>
        <w:t xml:space="preserve">triple blind* </w:t>
      </w:r>
      <w:r w:rsidRPr="005E04D7">
        <w:rPr>
          <w:bCs/>
        </w:rPr>
        <w:t xml:space="preserve">OR </w:t>
      </w:r>
      <w:r w:rsidRPr="005E04D7">
        <w:rPr>
          <w:rFonts w:cs="Helvetica"/>
          <w:color w:val="2D2D2D"/>
          <w:shd w:val="clear" w:color="auto" w:fill="FFFFFF"/>
        </w:rPr>
        <w:t xml:space="preserve">experimental </w:t>
      </w:r>
      <w:r w:rsidRPr="005E04D7">
        <w:rPr>
          <w:bCs/>
        </w:rPr>
        <w:t xml:space="preserve">OR </w:t>
      </w:r>
      <w:r w:rsidRPr="005E04D7">
        <w:rPr>
          <w:rFonts w:cs="Helvetica"/>
          <w:color w:val="2D2D2D"/>
          <w:shd w:val="clear" w:color="auto" w:fill="FFFFFF"/>
        </w:rPr>
        <w:t>intervention)</w:t>
      </w:r>
      <w:r w:rsidR="001F0D82">
        <w:rPr>
          <w:rFonts w:cs="Helvetica"/>
          <w:color w:val="2D2D2D"/>
          <w:shd w:val="clear" w:color="auto" w:fill="FFFFFF"/>
        </w:rPr>
        <w:t xml:space="preserve"> </w:t>
      </w:r>
      <w:r w:rsidRPr="005E04D7">
        <w:rPr>
          <w:rFonts w:eastAsia="Times New Roman" w:cs="Helvetica"/>
          <w:color w:val="0A0905"/>
          <w:lang w:eastAsia="en-GB"/>
        </w:rPr>
        <w:t xml:space="preserve">OR Clinical study [publication type] </w:t>
      </w:r>
      <w:r w:rsidRPr="005E04D7">
        <w:rPr>
          <w:bCs/>
        </w:rPr>
        <w:t xml:space="preserve">OR </w:t>
      </w:r>
      <w:r w:rsidRPr="005E04D7">
        <w:rPr>
          <w:rFonts w:eastAsia="Times New Roman" w:cs="Helvetica"/>
          <w:color w:val="0A0905"/>
          <w:lang w:eastAsia="en-GB"/>
        </w:rPr>
        <w:t xml:space="preserve">Clinical trial [publication type] </w:t>
      </w:r>
      <w:r w:rsidRPr="005E04D7">
        <w:rPr>
          <w:bCs/>
        </w:rPr>
        <w:t xml:space="preserve">OR </w:t>
      </w:r>
      <w:r w:rsidRPr="005E04D7">
        <w:rPr>
          <w:rFonts w:eastAsia="Times New Roman" w:cs="Helvetica"/>
          <w:color w:val="0A0905"/>
          <w:lang w:eastAsia="en-GB"/>
        </w:rPr>
        <w:t xml:space="preserve">Controlled clinical trial [publication type] </w:t>
      </w:r>
      <w:r w:rsidRPr="005E04D7">
        <w:rPr>
          <w:bCs/>
        </w:rPr>
        <w:t xml:space="preserve">OR </w:t>
      </w:r>
      <w:r w:rsidRPr="005E04D7">
        <w:rPr>
          <w:rFonts w:eastAsia="Times New Roman" w:cs="Helvetica"/>
          <w:color w:val="0A0905"/>
          <w:lang w:eastAsia="en-GB"/>
        </w:rPr>
        <w:t xml:space="preserve">Pragmatic trial [publication type] </w:t>
      </w:r>
      <w:r w:rsidRPr="005E04D7">
        <w:rPr>
          <w:bCs/>
        </w:rPr>
        <w:t xml:space="preserve">OR </w:t>
      </w:r>
      <w:r w:rsidRPr="005E04D7">
        <w:rPr>
          <w:rFonts w:eastAsia="Times New Roman" w:cs="Helvetica"/>
          <w:color w:val="0A0905"/>
          <w:lang w:eastAsia="en-GB"/>
        </w:rPr>
        <w:t>Randomized controlled trial [publication type]</w:t>
      </w:r>
    </w:p>
    <w:p w14:paraId="3B968CE2" w14:textId="77777777" w:rsidR="008470A6" w:rsidRPr="005E04D7" w:rsidRDefault="008470A6">
      <w:r w:rsidRPr="005E04D7">
        <w:br w:type="page"/>
      </w:r>
    </w:p>
    <w:p w14:paraId="19A7827C" w14:textId="77777777" w:rsidR="00B448AB" w:rsidRPr="005E04D7" w:rsidRDefault="00B448AB" w:rsidP="008470A6">
      <w:pPr>
        <w:rPr>
          <w:b/>
        </w:rPr>
        <w:sectPr w:rsidR="00B448AB" w:rsidRPr="005E04D7">
          <w:pgSz w:w="11906" w:h="16838"/>
          <w:pgMar w:top="1440" w:right="1440" w:bottom="1440" w:left="1440" w:header="708" w:footer="708" w:gutter="0"/>
          <w:cols w:space="708"/>
          <w:docGrid w:linePitch="360"/>
        </w:sectPr>
      </w:pPr>
    </w:p>
    <w:p w14:paraId="6A594192" w14:textId="28A87532" w:rsidR="008470A6" w:rsidRPr="005E04D7" w:rsidRDefault="008470A6" w:rsidP="00A26EF4">
      <w:pPr>
        <w:rPr>
          <w:bCs/>
        </w:rPr>
      </w:pPr>
      <w:r w:rsidRPr="005E04D7">
        <w:rPr>
          <w:b/>
        </w:rPr>
        <w:lastRenderedPageBreak/>
        <w:t xml:space="preserve">Appendix </w:t>
      </w:r>
      <w:r w:rsidR="001A5495">
        <w:rPr>
          <w:b/>
        </w:rPr>
        <w:t>2</w:t>
      </w:r>
      <w:r w:rsidRPr="005E04D7">
        <w:rPr>
          <w:b/>
        </w:rPr>
        <w:t>:</w:t>
      </w:r>
      <w:r w:rsidR="005E04D7" w:rsidRPr="005E04D7">
        <w:rPr>
          <w:b/>
          <w:bCs/>
        </w:rPr>
        <w:t xml:space="preserve"> C</w:t>
      </w:r>
      <w:r w:rsidRPr="005E04D7">
        <w:rPr>
          <w:b/>
          <w:bCs/>
        </w:rPr>
        <w:t>haracteristics of studies</w:t>
      </w:r>
    </w:p>
    <w:tbl>
      <w:tblPr>
        <w:tblStyle w:val="TableGrid"/>
        <w:tblW w:w="14170" w:type="dxa"/>
        <w:tblLook w:val="04A0" w:firstRow="1" w:lastRow="0" w:firstColumn="1" w:lastColumn="0" w:noHBand="0" w:noVBand="1"/>
      </w:tblPr>
      <w:tblGrid>
        <w:gridCol w:w="1475"/>
        <w:gridCol w:w="3198"/>
        <w:gridCol w:w="1701"/>
        <w:gridCol w:w="1418"/>
        <w:gridCol w:w="3543"/>
        <w:gridCol w:w="2835"/>
      </w:tblGrid>
      <w:tr w:rsidR="008470A6" w:rsidRPr="005E04D7" w14:paraId="74F53F23" w14:textId="77777777" w:rsidTr="00A26EF4">
        <w:tc>
          <w:tcPr>
            <w:tcW w:w="1475" w:type="dxa"/>
          </w:tcPr>
          <w:p w14:paraId="7D35680F" w14:textId="77777777" w:rsidR="008470A6" w:rsidRPr="005E04D7" w:rsidRDefault="008470A6" w:rsidP="00A26EF4">
            <w:pPr>
              <w:rPr>
                <w:b/>
              </w:rPr>
            </w:pPr>
            <w:r w:rsidRPr="005E04D7">
              <w:rPr>
                <w:b/>
              </w:rPr>
              <w:t>Authors</w:t>
            </w:r>
          </w:p>
          <w:p w14:paraId="04E6087B" w14:textId="77777777" w:rsidR="008470A6" w:rsidRPr="005E04D7" w:rsidRDefault="008470A6" w:rsidP="00A26EF4">
            <w:pPr>
              <w:rPr>
                <w:b/>
              </w:rPr>
            </w:pPr>
          </w:p>
        </w:tc>
        <w:tc>
          <w:tcPr>
            <w:tcW w:w="3198" w:type="dxa"/>
          </w:tcPr>
          <w:p w14:paraId="07E00212" w14:textId="77777777" w:rsidR="008470A6" w:rsidRPr="005E04D7" w:rsidRDefault="008470A6" w:rsidP="00A26EF4">
            <w:pPr>
              <w:rPr>
                <w:b/>
              </w:rPr>
            </w:pPr>
            <w:r w:rsidRPr="005E04D7">
              <w:rPr>
                <w:b/>
              </w:rPr>
              <w:t>Participants</w:t>
            </w:r>
          </w:p>
        </w:tc>
        <w:tc>
          <w:tcPr>
            <w:tcW w:w="1701" w:type="dxa"/>
          </w:tcPr>
          <w:p w14:paraId="37BC2689" w14:textId="77777777" w:rsidR="008470A6" w:rsidRPr="005E04D7" w:rsidRDefault="008470A6" w:rsidP="00A26EF4">
            <w:pPr>
              <w:rPr>
                <w:b/>
              </w:rPr>
            </w:pPr>
            <w:r w:rsidRPr="005E04D7">
              <w:rPr>
                <w:b/>
              </w:rPr>
              <w:t>Setting</w:t>
            </w:r>
          </w:p>
        </w:tc>
        <w:tc>
          <w:tcPr>
            <w:tcW w:w="1418" w:type="dxa"/>
          </w:tcPr>
          <w:p w14:paraId="481F1FE0" w14:textId="77777777" w:rsidR="008470A6" w:rsidRPr="005E04D7" w:rsidRDefault="008470A6" w:rsidP="00A26EF4">
            <w:pPr>
              <w:rPr>
                <w:b/>
              </w:rPr>
            </w:pPr>
            <w:r w:rsidRPr="005E04D7">
              <w:rPr>
                <w:b/>
              </w:rPr>
              <w:t>Method</w:t>
            </w:r>
          </w:p>
        </w:tc>
        <w:tc>
          <w:tcPr>
            <w:tcW w:w="3543" w:type="dxa"/>
          </w:tcPr>
          <w:p w14:paraId="6D16A080" w14:textId="77777777" w:rsidR="008470A6" w:rsidRPr="005E04D7" w:rsidRDefault="008470A6" w:rsidP="00A26EF4">
            <w:pPr>
              <w:rPr>
                <w:b/>
              </w:rPr>
            </w:pPr>
            <w:r w:rsidRPr="005E04D7">
              <w:rPr>
                <w:b/>
              </w:rPr>
              <w:t>Intervention/control</w:t>
            </w:r>
          </w:p>
        </w:tc>
        <w:tc>
          <w:tcPr>
            <w:tcW w:w="2835" w:type="dxa"/>
          </w:tcPr>
          <w:p w14:paraId="18183D52" w14:textId="77777777" w:rsidR="008470A6" w:rsidRPr="005E04D7" w:rsidRDefault="008470A6" w:rsidP="00A26EF4">
            <w:pPr>
              <w:rPr>
                <w:b/>
              </w:rPr>
            </w:pPr>
            <w:r w:rsidRPr="005E04D7">
              <w:rPr>
                <w:b/>
              </w:rPr>
              <w:t>Outcomes</w:t>
            </w:r>
          </w:p>
        </w:tc>
      </w:tr>
      <w:tr w:rsidR="008470A6" w:rsidRPr="005E04D7" w14:paraId="204FBACE" w14:textId="77777777" w:rsidTr="00A26EF4">
        <w:tc>
          <w:tcPr>
            <w:tcW w:w="1475" w:type="dxa"/>
          </w:tcPr>
          <w:p w14:paraId="7F84256F" w14:textId="788875E4" w:rsidR="008470A6" w:rsidRPr="005E04D7" w:rsidRDefault="008470A6" w:rsidP="00A26EF4">
            <w:pPr>
              <w:rPr>
                <w:b/>
              </w:rPr>
            </w:pPr>
            <w:r w:rsidRPr="005E04D7">
              <w:rPr>
                <w:b/>
              </w:rPr>
              <w:t>Henderson et al. (2004)</w:t>
            </w:r>
            <w:r w:rsidR="00C165A6">
              <w:rPr>
                <w:b/>
              </w:rPr>
              <w:t xml:space="preserve"> </w:t>
            </w:r>
          </w:p>
        </w:tc>
        <w:tc>
          <w:tcPr>
            <w:tcW w:w="3198" w:type="dxa"/>
          </w:tcPr>
          <w:p w14:paraId="0B9D201E" w14:textId="77777777" w:rsidR="008470A6" w:rsidRPr="005E04D7" w:rsidRDefault="008470A6" w:rsidP="00A26EF4">
            <w:r w:rsidRPr="005E04D7">
              <w:t>No. of participants entered study = 160</w:t>
            </w:r>
          </w:p>
          <w:p w14:paraId="25E5DE11" w14:textId="77777777" w:rsidR="008470A6" w:rsidRPr="005E04D7" w:rsidRDefault="008470A6" w:rsidP="00A26EF4">
            <w:r w:rsidRPr="005E04D7">
              <w:t>Age: mean age 39 years</w:t>
            </w:r>
          </w:p>
          <w:p w14:paraId="7E84EA5E" w14:textId="77777777" w:rsidR="008470A6" w:rsidRPr="005E04D7" w:rsidRDefault="008470A6" w:rsidP="00A26EF4">
            <w:r w:rsidRPr="005E04D7">
              <w:t>Gender: 94 M, 66 F</w:t>
            </w:r>
          </w:p>
          <w:p w14:paraId="4C202131" w14:textId="77777777" w:rsidR="008470A6" w:rsidRPr="005E04D7" w:rsidRDefault="008470A6" w:rsidP="00A26EF4">
            <w:r w:rsidRPr="005E04D7">
              <w:t>Diagnosis: psychotic illness or non-psychotic bipolar disorder according to the operational criteria checklist</w:t>
            </w:r>
            <w:r w:rsidRPr="005E04D7">
              <w:rPr>
                <w:rStyle w:val="FootnoteReference"/>
              </w:rPr>
              <w:footnoteReference w:id="1"/>
            </w:r>
          </w:p>
          <w:p w14:paraId="07A6372F" w14:textId="77777777" w:rsidR="008470A6" w:rsidRPr="005E04D7" w:rsidRDefault="008470A6" w:rsidP="00A26EF4">
            <w:r w:rsidRPr="005E04D7">
              <w:t>Inclusion criteria: age 18-65 years, at least one admission to inpatient mental health service during the previous 2 years</w:t>
            </w:r>
          </w:p>
          <w:p w14:paraId="0E9FCC83" w14:textId="77777777" w:rsidR="008470A6" w:rsidRPr="005E04D7" w:rsidRDefault="008470A6" w:rsidP="00A26EF4">
            <w:r w:rsidRPr="005E04D7">
              <w:t>Exclusion criteria: unable to give informed consent, insufficient language skills and current inpatients</w:t>
            </w:r>
          </w:p>
        </w:tc>
        <w:tc>
          <w:tcPr>
            <w:tcW w:w="1701" w:type="dxa"/>
          </w:tcPr>
          <w:p w14:paraId="2375672D" w14:textId="77777777" w:rsidR="008470A6" w:rsidRPr="005E04D7" w:rsidRDefault="008470A6" w:rsidP="00A26EF4">
            <w:r w:rsidRPr="005E04D7">
              <w:t>Eight community mental health teams in London, England</w:t>
            </w:r>
          </w:p>
        </w:tc>
        <w:tc>
          <w:tcPr>
            <w:tcW w:w="1418" w:type="dxa"/>
          </w:tcPr>
          <w:p w14:paraId="6A03FBEB" w14:textId="77777777" w:rsidR="008470A6" w:rsidRPr="005E04D7" w:rsidRDefault="008470A6" w:rsidP="00A26EF4">
            <w:r w:rsidRPr="005E04D7">
              <w:t>Allocation: randomised</w:t>
            </w:r>
          </w:p>
          <w:p w14:paraId="35E446A8" w14:textId="77777777" w:rsidR="008470A6" w:rsidRPr="005E04D7" w:rsidRDefault="008470A6" w:rsidP="00A26EF4">
            <w:r w:rsidRPr="005E04D7">
              <w:t>Blinding: single blind</w:t>
            </w:r>
          </w:p>
          <w:p w14:paraId="11775E2C" w14:textId="77777777" w:rsidR="008470A6" w:rsidRPr="005E04D7" w:rsidRDefault="008470A6" w:rsidP="00A26EF4">
            <w:r w:rsidRPr="005E04D7">
              <w:t>Duration: 15 months</w:t>
            </w:r>
          </w:p>
        </w:tc>
        <w:tc>
          <w:tcPr>
            <w:tcW w:w="3543" w:type="dxa"/>
          </w:tcPr>
          <w:p w14:paraId="2B6467DF" w14:textId="77777777" w:rsidR="008470A6" w:rsidRPr="005E04D7" w:rsidRDefault="008470A6" w:rsidP="00A26EF4">
            <w:r w:rsidRPr="005E04D7">
              <w:rPr>
                <w:i/>
              </w:rPr>
              <w:t>Intervention:</w:t>
            </w:r>
            <w:r w:rsidRPr="005E04D7">
              <w:t xml:space="preserve"> joint crisis plans </w:t>
            </w:r>
            <w:proofErr w:type="gramStart"/>
            <w:r w:rsidRPr="005E04D7">
              <w:t>consisting</w:t>
            </w:r>
            <w:proofErr w:type="gramEnd"/>
            <w:r w:rsidRPr="005E04D7">
              <w:t xml:space="preserve"> of indicators for relapse and treatment preferences. Facilitated by a project worker and developed in meeting with patient, their care coordinator and any family members of friends specified by the patient. Crisis plan held by patient and the service they belong to, and disseminated to anyone else the patient specifies (n=80)</w:t>
            </w:r>
          </w:p>
          <w:p w14:paraId="45F19E18" w14:textId="77777777" w:rsidR="008470A6" w:rsidRPr="005E04D7" w:rsidRDefault="008470A6" w:rsidP="00A26EF4">
            <w:r w:rsidRPr="005E04D7">
              <w:rPr>
                <w:i/>
              </w:rPr>
              <w:t>Control:</w:t>
            </w:r>
            <w:r w:rsidRPr="005E04D7">
              <w:t xml:space="preserve"> treatment as usual under the Care Programme Approach</w:t>
            </w:r>
            <w:r w:rsidRPr="005E04D7">
              <w:rPr>
                <w:rStyle w:val="FootnoteReference"/>
              </w:rPr>
              <w:footnoteReference w:id="2"/>
            </w:r>
            <w:r w:rsidRPr="005E04D7">
              <w:t>, plus participants received information leaflets about local services, mental illness and treatment and the Mental Health Act (n=80)</w:t>
            </w:r>
          </w:p>
        </w:tc>
        <w:tc>
          <w:tcPr>
            <w:tcW w:w="2835" w:type="dxa"/>
          </w:tcPr>
          <w:p w14:paraId="614ACE84" w14:textId="77777777" w:rsidR="008470A6" w:rsidRPr="005E04D7" w:rsidRDefault="008470A6" w:rsidP="00A26EF4">
            <w:r w:rsidRPr="005E04D7">
              <w:rPr>
                <w:i/>
              </w:rPr>
              <w:t>Primary outcome(s):</w:t>
            </w:r>
            <w:r w:rsidRPr="005E04D7">
              <w:t xml:space="preserve"> admission to hospital, duration of inpatient psychiatric treatment</w:t>
            </w:r>
          </w:p>
          <w:p w14:paraId="0DE188F4" w14:textId="77777777" w:rsidR="008470A6" w:rsidRPr="005E04D7" w:rsidRDefault="008470A6" w:rsidP="00A26EF4">
            <w:r w:rsidRPr="005E04D7">
              <w:rPr>
                <w:i/>
              </w:rPr>
              <w:t>Secondary outcome(s):</w:t>
            </w:r>
            <w:r w:rsidRPr="005E04D7">
              <w:t xml:space="preserve"> compulsory hospital admission (use of the Mental Health Act)</w:t>
            </w:r>
          </w:p>
        </w:tc>
      </w:tr>
      <w:tr w:rsidR="008470A6" w:rsidRPr="005E04D7" w14:paraId="7331BB42" w14:textId="77777777" w:rsidTr="00A26EF4">
        <w:tc>
          <w:tcPr>
            <w:tcW w:w="1475" w:type="dxa"/>
          </w:tcPr>
          <w:p w14:paraId="2DBE3339" w14:textId="77777777" w:rsidR="008470A6" w:rsidRPr="005E04D7" w:rsidRDefault="008470A6" w:rsidP="00A26EF4">
            <w:pPr>
              <w:rPr>
                <w:b/>
              </w:rPr>
            </w:pPr>
            <w:r w:rsidRPr="005E04D7">
              <w:rPr>
                <w:b/>
              </w:rPr>
              <w:t>Lay et al. (2017)</w:t>
            </w:r>
          </w:p>
        </w:tc>
        <w:tc>
          <w:tcPr>
            <w:tcW w:w="3198" w:type="dxa"/>
          </w:tcPr>
          <w:p w14:paraId="74BFE8FF" w14:textId="77777777" w:rsidR="008470A6" w:rsidRPr="005E04D7" w:rsidRDefault="008470A6" w:rsidP="00A26EF4">
            <w:r w:rsidRPr="005E04D7">
              <w:t>No. of participants entered study = 238</w:t>
            </w:r>
          </w:p>
          <w:p w14:paraId="015A6FEF" w14:textId="77777777" w:rsidR="008470A6" w:rsidRPr="005E04D7" w:rsidRDefault="008470A6" w:rsidP="00A26EF4">
            <w:r w:rsidRPr="005E04D7">
              <w:t>Age: mean age 42 years</w:t>
            </w:r>
          </w:p>
          <w:p w14:paraId="0584C984" w14:textId="77777777" w:rsidR="008470A6" w:rsidRPr="005E04D7" w:rsidRDefault="008470A6" w:rsidP="00A26EF4">
            <w:r w:rsidRPr="005E04D7">
              <w:t>Gender: 105 M, 133 F</w:t>
            </w:r>
          </w:p>
          <w:p w14:paraId="52338E71" w14:textId="77777777" w:rsidR="008470A6" w:rsidRPr="005E04D7" w:rsidRDefault="008470A6" w:rsidP="00A26EF4">
            <w:r w:rsidRPr="005E04D7">
              <w:t>Diagnosis: mixed diagnoses from secondary care services</w:t>
            </w:r>
          </w:p>
          <w:p w14:paraId="1EEC60F3" w14:textId="77777777" w:rsidR="008470A6" w:rsidRPr="005E04D7" w:rsidRDefault="008470A6" w:rsidP="00A26EF4">
            <w:r w:rsidRPr="005E04D7">
              <w:t xml:space="preserve">Inclusion criteria: age 18-65 years, at least one compulsory </w:t>
            </w:r>
            <w:r w:rsidRPr="005E04D7">
              <w:lastRenderedPageBreak/>
              <w:t>admission to inpatient services during the previous 2 years and resident in Canton of Zurich</w:t>
            </w:r>
          </w:p>
          <w:p w14:paraId="6D5000F9" w14:textId="77777777" w:rsidR="008470A6" w:rsidRPr="005E04D7" w:rsidRDefault="008470A6" w:rsidP="00A26EF4">
            <w:r w:rsidRPr="005E04D7">
              <w:t xml:space="preserve">Exclusion criteria: uncontactable by telephone, insufficient language skills, diagnosis of an organic mental disorder, mental retardation or a behavioural syndrome associated with physical factors                                                     </w:t>
            </w:r>
          </w:p>
        </w:tc>
        <w:tc>
          <w:tcPr>
            <w:tcW w:w="1701" w:type="dxa"/>
          </w:tcPr>
          <w:p w14:paraId="3142413A" w14:textId="77777777" w:rsidR="008470A6" w:rsidRPr="005E04D7" w:rsidRDefault="008470A6" w:rsidP="00A26EF4">
            <w:r w:rsidRPr="005E04D7">
              <w:lastRenderedPageBreak/>
              <w:t>Four psychiatric hospitals in Canton of Zurich, Switzerland</w:t>
            </w:r>
          </w:p>
        </w:tc>
        <w:tc>
          <w:tcPr>
            <w:tcW w:w="1418" w:type="dxa"/>
          </w:tcPr>
          <w:p w14:paraId="55CD0FC8" w14:textId="77777777" w:rsidR="008470A6" w:rsidRPr="005E04D7" w:rsidRDefault="008470A6" w:rsidP="00A26EF4">
            <w:r w:rsidRPr="005E04D7">
              <w:t>Allocation: randomised</w:t>
            </w:r>
          </w:p>
          <w:p w14:paraId="36E350F6" w14:textId="77777777" w:rsidR="008470A6" w:rsidRPr="005E04D7" w:rsidRDefault="008470A6" w:rsidP="00A26EF4">
            <w:r w:rsidRPr="005E04D7">
              <w:t>Blinding: non-blind</w:t>
            </w:r>
          </w:p>
          <w:p w14:paraId="49A5B705" w14:textId="77777777" w:rsidR="008470A6" w:rsidRPr="005E04D7" w:rsidRDefault="008470A6" w:rsidP="00A26EF4">
            <w:r w:rsidRPr="005E04D7">
              <w:t>Duration: 24 months</w:t>
            </w:r>
          </w:p>
        </w:tc>
        <w:tc>
          <w:tcPr>
            <w:tcW w:w="3543" w:type="dxa"/>
          </w:tcPr>
          <w:p w14:paraId="756B29DB" w14:textId="77777777" w:rsidR="008470A6" w:rsidRPr="005E04D7" w:rsidRDefault="008470A6" w:rsidP="00A26EF4">
            <w:r w:rsidRPr="005E04D7">
              <w:rPr>
                <w:i/>
              </w:rPr>
              <w:t>Intervention:</w:t>
            </w:r>
            <w:r w:rsidRPr="005E04D7">
              <w:t xml:space="preserve"> individualised psycho-education sessions focusing on behaviours occurring prior to crisis, crisis cards developed with patient and facilitator that consist of treatment preferences and early relapse signs, and 4-weekly ongoing </w:t>
            </w:r>
            <w:r w:rsidRPr="005E04D7">
              <w:lastRenderedPageBreak/>
              <w:t>telephone monitoring to review crisis plan (n=119)</w:t>
            </w:r>
          </w:p>
          <w:p w14:paraId="2B31BE1B" w14:textId="77777777" w:rsidR="008470A6" w:rsidRPr="005E04D7" w:rsidRDefault="008470A6" w:rsidP="00A26EF4">
            <w:r w:rsidRPr="005E04D7">
              <w:rPr>
                <w:i/>
              </w:rPr>
              <w:t>Control:</w:t>
            </w:r>
            <w:r w:rsidRPr="005E04D7">
              <w:t xml:space="preserve"> treatment as usual, consisting of standard community psychiatric care once discharged from hospital (n=119)</w:t>
            </w:r>
          </w:p>
        </w:tc>
        <w:tc>
          <w:tcPr>
            <w:tcW w:w="2835" w:type="dxa"/>
          </w:tcPr>
          <w:p w14:paraId="2E56DBEA" w14:textId="77777777" w:rsidR="008470A6" w:rsidRPr="005E04D7" w:rsidRDefault="008470A6" w:rsidP="00A26EF4">
            <w:r w:rsidRPr="005E04D7">
              <w:rPr>
                <w:i/>
              </w:rPr>
              <w:lastRenderedPageBreak/>
              <w:t>Primary outcome(s):</w:t>
            </w:r>
            <w:r w:rsidRPr="005E04D7">
              <w:t xml:space="preserve"> compulsory hospital readmission</w:t>
            </w:r>
          </w:p>
          <w:p w14:paraId="553F6C22" w14:textId="77777777" w:rsidR="008470A6" w:rsidRPr="005E04D7" w:rsidRDefault="008470A6" w:rsidP="00A26EF4">
            <w:r w:rsidRPr="005E04D7">
              <w:rPr>
                <w:i/>
              </w:rPr>
              <w:t xml:space="preserve">Secondary outcome(s): </w:t>
            </w:r>
            <w:r w:rsidRPr="005E04D7">
              <w:t>voluntary hospital readmission, duration of voluntary and compulsory inpatient treatment</w:t>
            </w:r>
          </w:p>
          <w:p w14:paraId="7D24432B" w14:textId="77777777" w:rsidR="008470A6" w:rsidRPr="005E04D7" w:rsidRDefault="008470A6" w:rsidP="00A26EF4"/>
        </w:tc>
      </w:tr>
      <w:tr w:rsidR="008470A6" w:rsidRPr="005E04D7" w14:paraId="4FD57269" w14:textId="77777777" w:rsidTr="00A26EF4">
        <w:tc>
          <w:tcPr>
            <w:tcW w:w="1475" w:type="dxa"/>
          </w:tcPr>
          <w:p w14:paraId="55E9CFE2" w14:textId="77777777" w:rsidR="008470A6" w:rsidRPr="005E04D7" w:rsidRDefault="008470A6" w:rsidP="00A26EF4">
            <w:pPr>
              <w:rPr>
                <w:b/>
              </w:rPr>
            </w:pPr>
            <w:proofErr w:type="spellStart"/>
            <w:r w:rsidRPr="005E04D7">
              <w:rPr>
                <w:b/>
              </w:rPr>
              <w:lastRenderedPageBreak/>
              <w:t>Papageorgiou</w:t>
            </w:r>
            <w:proofErr w:type="spellEnd"/>
            <w:r w:rsidRPr="005E04D7">
              <w:rPr>
                <w:b/>
              </w:rPr>
              <w:t xml:space="preserve"> et al. (2002)</w:t>
            </w:r>
          </w:p>
          <w:p w14:paraId="05D8E327" w14:textId="77777777" w:rsidR="008470A6" w:rsidRPr="005E04D7" w:rsidRDefault="008470A6" w:rsidP="00A26EF4">
            <w:pPr>
              <w:rPr>
                <w:b/>
              </w:rPr>
            </w:pPr>
          </w:p>
          <w:p w14:paraId="6C8EFEAC" w14:textId="77777777" w:rsidR="008470A6" w:rsidRPr="005E04D7" w:rsidRDefault="008470A6" w:rsidP="00A26EF4">
            <w:pPr>
              <w:rPr>
                <w:b/>
              </w:rPr>
            </w:pPr>
          </w:p>
        </w:tc>
        <w:tc>
          <w:tcPr>
            <w:tcW w:w="3198" w:type="dxa"/>
          </w:tcPr>
          <w:p w14:paraId="44CCEC78" w14:textId="77777777" w:rsidR="008470A6" w:rsidRPr="005E04D7" w:rsidRDefault="008470A6" w:rsidP="00A26EF4">
            <w:r w:rsidRPr="005E04D7">
              <w:t>No. of participants entered study = 161</w:t>
            </w:r>
          </w:p>
          <w:p w14:paraId="0498854C" w14:textId="77777777" w:rsidR="008470A6" w:rsidRPr="005E04D7" w:rsidRDefault="008470A6" w:rsidP="00A26EF4">
            <w:r w:rsidRPr="005E04D7">
              <w:t>Age: mean age 36 years</w:t>
            </w:r>
          </w:p>
          <w:p w14:paraId="6A3E75F2" w14:textId="77777777" w:rsidR="008470A6" w:rsidRPr="005E04D7" w:rsidRDefault="008470A6" w:rsidP="00A26EF4">
            <w:r w:rsidRPr="005E04D7">
              <w:t>Gender: 96 M 60 F</w:t>
            </w:r>
          </w:p>
          <w:p w14:paraId="793FADBC" w14:textId="77777777" w:rsidR="008470A6" w:rsidRPr="005E04D7" w:rsidRDefault="008470A6" w:rsidP="00A26EF4">
            <w:r w:rsidRPr="005E04D7">
              <w:t xml:space="preserve">Diagnosis: mixed population from secondary care services, majority have diagnosis of psychosis </w:t>
            </w:r>
          </w:p>
          <w:p w14:paraId="1AF909EC" w14:textId="77777777" w:rsidR="008470A6" w:rsidRPr="005E04D7" w:rsidRDefault="008470A6" w:rsidP="00A26EF4">
            <w:r w:rsidRPr="005E04D7">
              <w:t xml:space="preserve">Inclusion criteria: </w:t>
            </w:r>
          </w:p>
          <w:p w14:paraId="5EFE69B1" w14:textId="77777777" w:rsidR="008470A6" w:rsidRPr="005E04D7" w:rsidRDefault="008470A6" w:rsidP="00A26EF4">
            <w:r w:rsidRPr="005E04D7">
              <w:t>Exclusion criteria: under specialised sections, about to be transferred to other orders or hospitals and those with organic brain disease</w:t>
            </w:r>
          </w:p>
        </w:tc>
        <w:tc>
          <w:tcPr>
            <w:tcW w:w="1701" w:type="dxa"/>
          </w:tcPr>
          <w:p w14:paraId="612985AA" w14:textId="77777777" w:rsidR="008470A6" w:rsidRPr="005E04D7" w:rsidRDefault="008470A6" w:rsidP="00A26EF4">
            <w:r w:rsidRPr="005E04D7">
              <w:t>Two acute psychiatric services, Southern England</w:t>
            </w:r>
          </w:p>
        </w:tc>
        <w:tc>
          <w:tcPr>
            <w:tcW w:w="1418" w:type="dxa"/>
          </w:tcPr>
          <w:p w14:paraId="10F9A6D9" w14:textId="77777777" w:rsidR="008470A6" w:rsidRPr="005E04D7" w:rsidRDefault="008470A6" w:rsidP="00A26EF4">
            <w:r w:rsidRPr="005E04D7">
              <w:t>Allocation: randomised</w:t>
            </w:r>
          </w:p>
          <w:p w14:paraId="54828F60" w14:textId="77777777" w:rsidR="008470A6" w:rsidRPr="005E04D7" w:rsidRDefault="008470A6" w:rsidP="00A26EF4">
            <w:r w:rsidRPr="005E04D7">
              <w:t>Blinding: non-blind</w:t>
            </w:r>
          </w:p>
          <w:p w14:paraId="2FC326B9" w14:textId="77777777" w:rsidR="008470A6" w:rsidRPr="005E04D7" w:rsidRDefault="008470A6" w:rsidP="00A26EF4">
            <w:r w:rsidRPr="005E04D7">
              <w:t>Duration: 12 months</w:t>
            </w:r>
          </w:p>
        </w:tc>
        <w:tc>
          <w:tcPr>
            <w:tcW w:w="3543" w:type="dxa"/>
          </w:tcPr>
          <w:p w14:paraId="6CB160AB" w14:textId="77777777" w:rsidR="008470A6" w:rsidRPr="005E04D7" w:rsidRDefault="008470A6" w:rsidP="00A26EF4">
            <w:r w:rsidRPr="005E04D7">
              <w:rPr>
                <w:i/>
              </w:rPr>
              <w:t>Intervention:</w:t>
            </w:r>
            <w:r w:rsidRPr="005E04D7">
              <w:t xml:space="preserve"> advanced directives; patients completed a booklet consisting of seven statements on future preferences for treatment. These were shared with key worker, general practitioner and the hospital (n=80)</w:t>
            </w:r>
          </w:p>
          <w:p w14:paraId="6BD67BAD" w14:textId="77777777" w:rsidR="008470A6" w:rsidRPr="005E04D7" w:rsidRDefault="008470A6" w:rsidP="00A26EF4">
            <w:r w:rsidRPr="005E04D7">
              <w:rPr>
                <w:i/>
              </w:rPr>
              <w:t>Control:</w:t>
            </w:r>
            <w:r w:rsidRPr="005E04D7">
              <w:t xml:space="preserve"> treatment as usual, consisting of standard community psychiatric care once discharged from hospital (n=81)</w:t>
            </w:r>
          </w:p>
        </w:tc>
        <w:tc>
          <w:tcPr>
            <w:tcW w:w="2835" w:type="dxa"/>
          </w:tcPr>
          <w:p w14:paraId="1E5389EB" w14:textId="77777777" w:rsidR="008470A6" w:rsidRPr="005E04D7" w:rsidRDefault="008470A6" w:rsidP="00A26EF4">
            <w:r w:rsidRPr="005E04D7">
              <w:rPr>
                <w:i/>
              </w:rPr>
              <w:t>Primary outcome(s):</w:t>
            </w:r>
            <w:r w:rsidRPr="005E04D7">
              <w:t xml:space="preserve"> compulsory readmission to hospital </w:t>
            </w:r>
          </w:p>
          <w:p w14:paraId="05DECFC5" w14:textId="77777777" w:rsidR="008470A6" w:rsidRPr="005E04D7" w:rsidRDefault="008470A6" w:rsidP="00A26EF4">
            <w:r w:rsidRPr="005E04D7">
              <w:rPr>
                <w:i/>
              </w:rPr>
              <w:t xml:space="preserve">Secondary outcome(s): </w:t>
            </w:r>
            <w:r w:rsidRPr="005E04D7">
              <w:t>duration of inpatient psychiatric treatment, self-reported symptoms of mental illness (BASIS-32), service satisfaction (The Hospital Service Satisfaction Scale) and functioning (The Health of the Nation Outcome Scales)</w:t>
            </w:r>
          </w:p>
        </w:tc>
      </w:tr>
      <w:tr w:rsidR="008470A6" w:rsidRPr="005E04D7" w14:paraId="4856111A" w14:textId="77777777" w:rsidTr="00A26EF4">
        <w:tc>
          <w:tcPr>
            <w:tcW w:w="1475" w:type="dxa"/>
          </w:tcPr>
          <w:p w14:paraId="4A9308AD" w14:textId="77777777" w:rsidR="008470A6" w:rsidRPr="005E04D7" w:rsidRDefault="008470A6" w:rsidP="00A26EF4">
            <w:pPr>
              <w:rPr>
                <w:b/>
              </w:rPr>
            </w:pPr>
            <w:proofErr w:type="spellStart"/>
            <w:r w:rsidRPr="005E04D7">
              <w:rPr>
                <w:b/>
              </w:rPr>
              <w:t>Ruchlewska</w:t>
            </w:r>
            <w:proofErr w:type="spellEnd"/>
            <w:r w:rsidRPr="005E04D7">
              <w:rPr>
                <w:b/>
              </w:rPr>
              <w:t xml:space="preserve"> et al. (2014)</w:t>
            </w:r>
          </w:p>
        </w:tc>
        <w:tc>
          <w:tcPr>
            <w:tcW w:w="3198" w:type="dxa"/>
          </w:tcPr>
          <w:p w14:paraId="05C0A939" w14:textId="77777777" w:rsidR="008470A6" w:rsidRPr="005E04D7" w:rsidRDefault="008470A6" w:rsidP="00A26EF4">
            <w:r w:rsidRPr="005E04D7">
              <w:t>No. of participants entered study = 212</w:t>
            </w:r>
          </w:p>
          <w:p w14:paraId="4B28910D" w14:textId="77777777" w:rsidR="008470A6" w:rsidRPr="005E04D7" w:rsidRDefault="008470A6" w:rsidP="00A26EF4">
            <w:r w:rsidRPr="005E04D7">
              <w:t>Age: mean age 40 years</w:t>
            </w:r>
          </w:p>
          <w:p w14:paraId="6E51730A" w14:textId="77777777" w:rsidR="008470A6" w:rsidRPr="005E04D7" w:rsidRDefault="008470A6" w:rsidP="00A26EF4">
            <w:r w:rsidRPr="005E04D7">
              <w:t>Gender: 145 M, 67 F</w:t>
            </w:r>
          </w:p>
          <w:p w14:paraId="45B7463C" w14:textId="77777777" w:rsidR="008470A6" w:rsidRPr="005E04D7" w:rsidRDefault="008470A6" w:rsidP="00A26EF4">
            <w:r w:rsidRPr="005E04D7">
              <w:t xml:space="preserve">Diagnosis: psychotic illness or non-psychotic bipolar disorder </w:t>
            </w:r>
          </w:p>
          <w:p w14:paraId="230E5287" w14:textId="77777777" w:rsidR="008470A6" w:rsidRPr="005E04D7" w:rsidRDefault="008470A6" w:rsidP="00A26EF4">
            <w:r w:rsidRPr="005E04D7">
              <w:t xml:space="preserve">Inclusion criteria: age 18-65 years, at least one emergency outpatient contact with mental </w:t>
            </w:r>
            <w:r w:rsidRPr="005E04D7">
              <w:lastRenderedPageBreak/>
              <w:t>health services or one voluntary or involuntary admission during the previous 2 years</w:t>
            </w:r>
          </w:p>
          <w:p w14:paraId="7780B9A4" w14:textId="77777777" w:rsidR="008470A6" w:rsidRPr="005E04D7" w:rsidRDefault="008470A6" w:rsidP="00A26EF4">
            <w:r w:rsidRPr="005E04D7">
              <w:t>Exclusion criteria: having a somatic illness that caused a psychotic disorder, unable to give informed consent, insufficient language skills and already having an existing crisis plan</w:t>
            </w:r>
          </w:p>
          <w:p w14:paraId="205EB60D" w14:textId="77777777" w:rsidR="008470A6" w:rsidRPr="005E04D7" w:rsidRDefault="008470A6" w:rsidP="00A26EF4"/>
        </w:tc>
        <w:tc>
          <w:tcPr>
            <w:tcW w:w="1701" w:type="dxa"/>
          </w:tcPr>
          <w:p w14:paraId="6C7AD2BB" w14:textId="77777777" w:rsidR="008470A6" w:rsidRPr="005E04D7" w:rsidRDefault="008470A6" w:rsidP="00A26EF4">
            <w:r w:rsidRPr="005E04D7">
              <w:lastRenderedPageBreak/>
              <w:t xml:space="preserve">Twelve Assertive Community teams and Illness Management and Recovery teams in </w:t>
            </w:r>
            <w:r w:rsidRPr="005E04D7">
              <w:lastRenderedPageBreak/>
              <w:t>Rotterdam, the Netherlands</w:t>
            </w:r>
          </w:p>
        </w:tc>
        <w:tc>
          <w:tcPr>
            <w:tcW w:w="1418" w:type="dxa"/>
          </w:tcPr>
          <w:p w14:paraId="3EF3511C" w14:textId="77777777" w:rsidR="008470A6" w:rsidRPr="005E04D7" w:rsidRDefault="008470A6" w:rsidP="00A26EF4">
            <w:r w:rsidRPr="005E04D7">
              <w:lastRenderedPageBreak/>
              <w:t>Allocation: randomised</w:t>
            </w:r>
          </w:p>
          <w:p w14:paraId="177B7EB5" w14:textId="77777777" w:rsidR="008470A6" w:rsidRPr="005E04D7" w:rsidRDefault="008470A6" w:rsidP="00A26EF4">
            <w:r w:rsidRPr="005E04D7">
              <w:t>Blinding: single blind</w:t>
            </w:r>
          </w:p>
          <w:p w14:paraId="77B8AFEE" w14:textId="77777777" w:rsidR="008470A6" w:rsidRPr="005E04D7" w:rsidRDefault="008470A6" w:rsidP="00A26EF4">
            <w:r w:rsidRPr="005E04D7">
              <w:t>Duration: 18 months</w:t>
            </w:r>
          </w:p>
        </w:tc>
        <w:tc>
          <w:tcPr>
            <w:tcW w:w="3543" w:type="dxa"/>
          </w:tcPr>
          <w:p w14:paraId="034236EC" w14:textId="77777777" w:rsidR="008470A6" w:rsidRPr="005E04D7" w:rsidRDefault="008470A6" w:rsidP="00A26EF4">
            <w:pPr>
              <w:rPr>
                <w:i/>
              </w:rPr>
            </w:pPr>
            <w:r w:rsidRPr="005E04D7">
              <w:rPr>
                <w:i/>
              </w:rPr>
              <w:t>Intervention:</w:t>
            </w:r>
          </w:p>
          <w:p w14:paraId="1E41C025" w14:textId="77777777" w:rsidR="008470A6" w:rsidRPr="005E04D7" w:rsidRDefault="008470A6" w:rsidP="00A26EF4">
            <w:r w:rsidRPr="005E04D7">
              <w:t>1. Patient Advocate Crisis Plan (PACP): crisis plan developed with the existing patient and a former psychiatric patient, consisting of early warning signs of crisis and future treatment preferences. Held by patient and in patients’ records.</w:t>
            </w:r>
          </w:p>
          <w:p w14:paraId="5B751F10" w14:textId="77777777" w:rsidR="008470A6" w:rsidRPr="005E04D7" w:rsidRDefault="008470A6" w:rsidP="00A26EF4">
            <w:r w:rsidRPr="005E04D7">
              <w:lastRenderedPageBreak/>
              <w:t>2. Clinician facilitated Crisis Plan (CCP): crisis plan developed with patient and clinician (mostly psychiatric nurses), consisting of early warning signs of crisis and future treatment preferences. Held by patient and in patients’ records.</w:t>
            </w:r>
          </w:p>
          <w:p w14:paraId="37358E91" w14:textId="77777777" w:rsidR="008470A6" w:rsidRPr="005E04D7" w:rsidRDefault="008470A6" w:rsidP="00A26EF4">
            <w:r w:rsidRPr="005E04D7">
              <w:rPr>
                <w:i/>
              </w:rPr>
              <w:t>Control</w:t>
            </w:r>
            <w:r w:rsidRPr="005E04D7">
              <w:t>: treatment as usual, consisting of standard community psychiatric care</w:t>
            </w:r>
          </w:p>
        </w:tc>
        <w:tc>
          <w:tcPr>
            <w:tcW w:w="2835" w:type="dxa"/>
          </w:tcPr>
          <w:p w14:paraId="1CAB1DC8" w14:textId="77777777" w:rsidR="008470A6" w:rsidRPr="005E04D7" w:rsidRDefault="008470A6" w:rsidP="00A26EF4">
            <w:r w:rsidRPr="005E04D7">
              <w:rPr>
                <w:i/>
              </w:rPr>
              <w:lastRenderedPageBreak/>
              <w:t>Primary outcome(s</w:t>
            </w:r>
            <w:r w:rsidRPr="005E04D7">
              <w:t>): compulsory hospital admissions; emergency admissions and court-ordered admissions</w:t>
            </w:r>
          </w:p>
          <w:p w14:paraId="6BA2319C" w14:textId="77777777" w:rsidR="008470A6" w:rsidRPr="005E04D7" w:rsidRDefault="008470A6" w:rsidP="00A26EF4">
            <w:r w:rsidRPr="005E04D7">
              <w:rPr>
                <w:i/>
              </w:rPr>
              <w:t>Secondary outcome(s):</w:t>
            </w:r>
            <w:r w:rsidRPr="005E04D7">
              <w:t xml:space="preserve"> outpatient emergency visits, voluntary hospital admission, duration of </w:t>
            </w:r>
            <w:r w:rsidRPr="005E04D7">
              <w:lastRenderedPageBreak/>
              <w:t>inpatient psychiatric treatment, clinician-rated service engagement (Services Engagement Scale), therapeutic alliance (Working Alliance Inventory), social support (Adult Social Report scale) and insight into their mental illness (Insight into Psychosis Scale)</w:t>
            </w:r>
          </w:p>
        </w:tc>
      </w:tr>
      <w:tr w:rsidR="008470A6" w:rsidRPr="005E04D7" w14:paraId="4BDFD9E0" w14:textId="77777777" w:rsidTr="00A26EF4">
        <w:tc>
          <w:tcPr>
            <w:tcW w:w="1475" w:type="dxa"/>
          </w:tcPr>
          <w:p w14:paraId="28DAEDC9" w14:textId="77777777" w:rsidR="008470A6" w:rsidRPr="005E04D7" w:rsidRDefault="008470A6" w:rsidP="00A26EF4">
            <w:pPr>
              <w:rPr>
                <w:b/>
              </w:rPr>
            </w:pPr>
            <w:r w:rsidRPr="005E04D7">
              <w:rPr>
                <w:b/>
              </w:rPr>
              <w:lastRenderedPageBreak/>
              <w:t>Thornicroft et al. (2013)</w:t>
            </w:r>
          </w:p>
        </w:tc>
        <w:tc>
          <w:tcPr>
            <w:tcW w:w="3198" w:type="dxa"/>
          </w:tcPr>
          <w:p w14:paraId="71E0FB9A" w14:textId="77777777" w:rsidR="008470A6" w:rsidRPr="005E04D7" w:rsidRDefault="008470A6" w:rsidP="00A26EF4">
            <w:r w:rsidRPr="005E04D7">
              <w:t>No. of participants entered study = 569</w:t>
            </w:r>
          </w:p>
          <w:p w14:paraId="5F213D00" w14:textId="77777777" w:rsidR="008470A6" w:rsidRPr="005E04D7" w:rsidRDefault="008470A6" w:rsidP="00A26EF4">
            <w:r w:rsidRPr="005E04D7">
              <w:t>Age: mean age 40 years</w:t>
            </w:r>
          </w:p>
          <w:p w14:paraId="192E2529" w14:textId="77777777" w:rsidR="008470A6" w:rsidRPr="005E04D7" w:rsidRDefault="008470A6" w:rsidP="00A26EF4">
            <w:r w:rsidRPr="005E04D7">
              <w:t>Gender: 285 M, 284 F</w:t>
            </w:r>
          </w:p>
          <w:p w14:paraId="1A54488C" w14:textId="77777777" w:rsidR="008470A6" w:rsidRPr="005E04D7" w:rsidRDefault="008470A6" w:rsidP="00A26EF4">
            <w:r w:rsidRPr="005E04D7">
              <w:t>Diagnosis: relapsing psychotic illness</w:t>
            </w:r>
          </w:p>
          <w:p w14:paraId="2E6FF49C" w14:textId="77777777" w:rsidR="008470A6" w:rsidRPr="005E04D7" w:rsidRDefault="008470A6" w:rsidP="00A26EF4">
            <w:r w:rsidRPr="005E04D7">
              <w:t>Inclusion criteria: aged over 16, at least one psychiatric admission during the previous 2 years and on the Enhanced Care Programme Approach register</w:t>
            </w:r>
          </w:p>
          <w:p w14:paraId="1807BEAB" w14:textId="77777777" w:rsidR="008470A6" w:rsidRPr="005E04D7" w:rsidRDefault="008470A6" w:rsidP="00A26EF4">
            <w:r w:rsidRPr="005E04D7">
              <w:t>Exclusion criteria: already detained under the Mental Health Act and current inpatients</w:t>
            </w:r>
          </w:p>
        </w:tc>
        <w:tc>
          <w:tcPr>
            <w:tcW w:w="1701" w:type="dxa"/>
          </w:tcPr>
          <w:p w14:paraId="7C2A7039" w14:textId="77777777" w:rsidR="008470A6" w:rsidRPr="005E04D7" w:rsidRDefault="008470A6" w:rsidP="00A26EF4">
            <w:r w:rsidRPr="005E04D7">
              <w:t>64 community mental health teams from four mental health trusts across England</w:t>
            </w:r>
          </w:p>
        </w:tc>
        <w:tc>
          <w:tcPr>
            <w:tcW w:w="1418" w:type="dxa"/>
          </w:tcPr>
          <w:p w14:paraId="03202D34" w14:textId="77777777" w:rsidR="008470A6" w:rsidRPr="005E04D7" w:rsidRDefault="008470A6" w:rsidP="00A26EF4">
            <w:r w:rsidRPr="005E04D7">
              <w:t>Allocation: randomised</w:t>
            </w:r>
          </w:p>
          <w:p w14:paraId="0472C5FD" w14:textId="77777777" w:rsidR="008470A6" w:rsidRPr="005E04D7" w:rsidRDefault="008470A6" w:rsidP="00A26EF4">
            <w:r w:rsidRPr="005E04D7">
              <w:t>Blinding: single blind</w:t>
            </w:r>
          </w:p>
          <w:p w14:paraId="422220D4" w14:textId="77777777" w:rsidR="008470A6" w:rsidRPr="005E04D7" w:rsidRDefault="008470A6" w:rsidP="00A26EF4">
            <w:r w:rsidRPr="005E04D7">
              <w:t>Duration: 18 months</w:t>
            </w:r>
          </w:p>
        </w:tc>
        <w:tc>
          <w:tcPr>
            <w:tcW w:w="3543" w:type="dxa"/>
          </w:tcPr>
          <w:p w14:paraId="32522C0A" w14:textId="77777777" w:rsidR="008470A6" w:rsidRPr="005E04D7" w:rsidRDefault="008470A6" w:rsidP="00A26EF4">
            <w:r w:rsidRPr="005E04D7">
              <w:rPr>
                <w:i/>
              </w:rPr>
              <w:t>Intervention</w:t>
            </w:r>
            <w:r w:rsidRPr="005E04D7">
              <w:t>: joint crisis plan facilitated by a psychiatric nurse and developed with patient, their care coordinator, and psychiatrist, consisting of indicators for relapse and treatment preferences. Crisis plan held by patient and the service they belong to, and disseminated to anyone else the patient specifies (n=285)</w:t>
            </w:r>
          </w:p>
          <w:p w14:paraId="15704DAF" w14:textId="77777777" w:rsidR="008470A6" w:rsidRPr="005E04D7" w:rsidRDefault="008470A6" w:rsidP="00A26EF4">
            <w:r w:rsidRPr="005E04D7">
              <w:rPr>
                <w:i/>
              </w:rPr>
              <w:t>Control:</w:t>
            </w:r>
            <w:r w:rsidRPr="005E04D7">
              <w:t xml:space="preserve"> treatment as usual, under the Enhanced Care Programme Approach</w:t>
            </w:r>
            <w:r w:rsidRPr="005E04D7">
              <w:rPr>
                <w:vertAlign w:val="superscript"/>
              </w:rPr>
              <w:t xml:space="preserve"> </w:t>
            </w:r>
            <w:r w:rsidRPr="005E04D7">
              <w:t>(n=284)</w:t>
            </w:r>
          </w:p>
        </w:tc>
        <w:tc>
          <w:tcPr>
            <w:tcW w:w="2835" w:type="dxa"/>
          </w:tcPr>
          <w:p w14:paraId="1060E215" w14:textId="77777777" w:rsidR="008470A6" w:rsidRPr="005E04D7" w:rsidRDefault="008470A6" w:rsidP="00A26EF4">
            <w:r w:rsidRPr="005E04D7">
              <w:rPr>
                <w:i/>
              </w:rPr>
              <w:t>Primary outcome(s)</w:t>
            </w:r>
            <w:r w:rsidRPr="005E04D7">
              <w:t>: compulsory hospital admission (use of the Mental Health Act)</w:t>
            </w:r>
          </w:p>
          <w:p w14:paraId="6FCDF93F" w14:textId="77777777" w:rsidR="008470A6" w:rsidRPr="005E04D7" w:rsidRDefault="008470A6" w:rsidP="00A26EF4">
            <w:r w:rsidRPr="005E04D7">
              <w:rPr>
                <w:i/>
              </w:rPr>
              <w:t>Secondary outcome(s):</w:t>
            </w:r>
            <w:r w:rsidRPr="005E04D7">
              <w:t xml:space="preserve"> voluntary hospital admissions, duration of inpatient psychiatric treatment, perceived coercion (MacArthur Perceived Coercion Scale), clinician-rated service engagement (Service Engagement Scale), therapeutic relationship (Working Alliance Inventory) and recovery style (Recovery Style Questionnaire)</w:t>
            </w:r>
          </w:p>
        </w:tc>
      </w:tr>
    </w:tbl>
    <w:p w14:paraId="65B6471B" w14:textId="77777777" w:rsidR="008470A6" w:rsidRPr="005E04D7" w:rsidRDefault="008470A6"/>
    <w:p w14:paraId="1CD2C3C2" w14:textId="77777777" w:rsidR="008470A6" w:rsidRPr="005E04D7" w:rsidRDefault="008470A6">
      <w:r w:rsidRPr="005E04D7">
        <w:br w:type="page"/>
      </w:r>
    </w:p>
    <w:p w14:paraId="5CACA0FF" w14:textId="77777777" w:rsidR="00B448AB" w:rsidRPr="005E04D7" w:rsidRDefault="00B448AB">
      <w:pPr>
        <w:sectPr w:rsidR="00B448AB" w:rsidRPr="005E04D7" w:rsidSect="00B448AB">
          <w:pgSz w:w="16838" w:h="11906" w:orient="landscape"/>
          <w:pgMar w:top="1440" w:right="1440" w:bottom="1440" w:left="1440" w:header="709" w:footer="709" w:gutter="0"/>
          <w:cols w:space="708"/>
          <w:docGrid w:linePitch="360"/>
        </w:sectPr>
      </w:pPr>
    </w:p>
    <w:p w14:paraId="65A94754" w14:textId="719A185D" w:rsidR="008470A6" w:rsidRPr="005E04D7" w:rsidRDefault="005E04D7">
      <w:pPr>
        <w:rPr>
          <w:b/>
        </w:rPr>
      </w:pPr>
      <w:r w:rsidRPr="005E04D7">
        <w:rPr>
          <w:b/>
        </w:rPr>
        <w:lastRenderedPageBreak/>
        <w:t xml:space="preserve">Appendix </w:t>
      </w:r>
      <w:r w:rsidR="001A5495">
        <w:rPr>
          <w:b/>
        </w:rPr>
        <w:t>3</w:t>
      </w:r>
      <w:r w:rsidRPr="005E04D7">
        <w:rPr>
          <w:b/>
        </w:rPr>
        <w:t xml:space="preserve">: Sensitivity analyses for the primary outcome </w:t>
      </w:r>
    </w:p>
    <w:p w14:paraId="2A22428D" w14:textId="518382B9" w:rsidR="006A7F57" w:rsidRPr="00994B16" w:rsidRDefault="0059642A" w:rsidP="00A26EF4">
      <w:pPr>
        <w:spacing w:line="240" w:lineRule="auto"/>
      </w:pPr>
      <w:r w:rsidRPr="00A26EF4">
        <w:rPr>
          <w:b/>
        </w:rPr>
        <w:t xml:space="preserve">Figure </w:t>
      </w:r>
      <w:r w:rsidR="001A5495" w:rsidRPr="00A26EF4">
        <w:rPr>
          <w:b/>
        </w:rPr>
        <w:t>3</w:t>
      </w:r>
      <w:r w:rsidR="008A61B7" w:rsidRPr="00A26EF4">
        <w:rPr>
          <w:b/>
        </w:rPr>
        <w:t>.</w:t>
      </w:r>
      <w:r w:rsidRPr="00A26EF4">
        <w:rPr>
          <w:b/>
        </w:rPr>
        <w:t>1:</w:t>
      </w:r>
      <w:r w:rsidRPr="00994B16">
        <w:t xml:space="preserve"> Forest plot showing </w:t>
      </w:r>
      <w:r w:rsidR="00994B16" w:rsidRPr="00994B16">
        <w:t>the</w:t>
      </w:r>
      <w:r w:rsidR="00994B16" w:rsidRPr="00994B16">
        <w:rPr>
          <w:sz w:val="24"/>
          <w:szCs w:val="24"/>
        </w:rPr>
        <w:t xml:space="preserve"> risk of compulsory hospital admissions among those receiving a crisis planning interv</w:t>
      </w:r>
      <w:r w:rsidR="00994B16">
        <w:rPr>
          <w:sz w:val="24"/>
          <w:szCs w:val="24"/>
        </w:rPr>
        <w:t xml:space="preserve">ention compared with controls </w:t>
      </w:r>
      <w:r w:rsidR="00994B16" w:rsidRPr="00994B16">
        <w:rPr>
          <w:sz w:val="24"/>
          <w:szCs w:val="24"/>
        </w:rPr>
        <w:t>among all participants randomised (assuming no admissions when participants have missing outcome data)</w:t>
      </w:r>
    </w:p>
    <w:p w14:paraId="7F5FD750" w14:textId="77777777" w:rsidR="006A7F57" w:rsidRPr="005E04D7" w:rsidRDefault="006A7F57" w:rsidP="006A7F57">
      <w:pPr>
        <w:rPr>
          <w:bCs/>
        </w:rPr>
      </w:pPr>
      <w:r w:rsidRPr="005E04D7">
        <w:rPr>
          <w:bCs/>
          <w:noProof/>
          <w:lang w:eastAsia="en-GB"/>
        </w:rPr>
        <w:drawing>
          <wp:inline distT="0" distB="0" distL="0" distR="0" wp14:anchorId="29C89C9E" wp14:editId="102D295A">
            <wp:extent cx="5731510" cy="144879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448798"/>
                    </a:xfrm>
                    <a:prstGeom prst="rect">
                      <a:avLst/>
                    </a:prstGeom>
                  </pic:spPr>
                </pic:pic>
              </a:graphicData>
            </a:graphic>
          </wp:inline>
        </w:drawing>
      </w:r>
    </w:p>
    <w:p w14:paraId="1AD40BD4" w14:textId="13F8B59D" w:rsidR="00994B16" w:rsidRPr="00994B16" w:rsidRDefault="00994B16" w:rsidP="00A26EF4">
      <w:pPr>
        <w:spacing w:line="240" w:lineRule="auto"/>
      </w:pPr>
      <w:r w:rsidRPr="00A26EF4">
        <w:rPr>
          <w:b/>
        </w:rPr>
        <w:t xml:space="preserve">Figure </w:t>
      </w:r>
      <w:r w:rsidR="001A5495" w:rsidRPr="00A26EF4">
        <w:rPr>
          <w:b/>
        </w:rPr>
        <w:t>3</w:t>
      </w:r>
      <w:r w:rsidRPr="00A26EF4">
        <w:rPr>
          <w:b/>
        </w:rPr>
        <w:t>.2:</w:t>
      </w:r>
      <w:r w:rsidRPr="00994B16">
        <w:t xml:space="preserve"> Forest plot showing the</w:t>
      </w:r>
      <w:r w:rsidRPr="00994B16">
        <w:rPr>
          <w:sz w:val="24"/>
          <w:szCs w:val="24"/>
        </w:rPr>
        <w:t xml:space="preserve"> risk of compulsory hospital admissions among those receiving a crisis planning interv</w:t>
      </w:r>
      <w:r>
        <w:rPr>
          <w:sz w:val="24"/>
          <w:szCs w:val="24"/>
        </w:rPr>
        <w:t xml:space="preserve">ention compared with controls </w:t>
      </w:r>
      <w:r w:rsidRPr="00994B16">
        <w:rPr>
          <w:sz w:val="24"/>
          <w:szCs w:val="24"/>
        </w:rPr>
        <w:t xml:space="preserve">among all participants randomised (assuming </w:t>
      </w:r>
      <w:r>
        <w:rPr>
          <w:sz w:val="24"/>
          <w:szCs w:val="24"/>
        </w:rPr>
        <w:t xml:space="preserve">that participants with missing outcome data had the same prevalence of admissions as other </w:t>
      </w:r>
      <w:r w:rsidRPr="00994B16">
        <w:rPr>
          <w:sz w:val="24"/>
          <w:szCs w:val="24"/>
        </w:rPr>
        <w:t xml:space="preserve">participants </w:t>
      </w:r>
      <w:r>
        <w:rPr>
          <w:sz w:val="24"/>
          <w:szCs w:val="24"/>
        </w:rPr>
        <w:t xml:space="preserve">in the same arm of the same trial) </w:t>
      </w:r>
    </w:p>
    <w:p w14:paraId="53D68FEB" w14:textId="77777777" w:rsidR="006A7F57" w:rsidRPr="005E04D7" w:rsidRDefault="006A7F57" w:rsidP="006A7F57">
      <w:pPr>
        <w:rPr>
          <w:bCs/>
        </w:rPr>
      </w:pPr>
      <w:r w:rsidRPr="005E04D7">
        <w:rPr>
          <w:bCs/>
          <w:noProof/>
          <w:lang w:eastAsia="en-GB"/>
        </w:rPr>
        <w:drawing>
          <wp:inline distT="0" distB="0" distL="0" distR="0" wp14:anchorId="2F980DE8" wp14:editId="775A3733">
            <wp:extent cx="5731510" cy="144879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448798"/>
                    </a:xfrm>
                    <a:prstGeom prst="rect">
                      <a:avLst/>
                    </a:prstGeom>
                  </pic:spPr>
                </pic:pic>
              </a:graphicData>
            </a:graphic>
          </wp:inline>
        </w:drawing>
      </w:r>
    </w:p>
    <w:p w14:paraId="695C0448" w14:textId="2DB00F11" w:rsidR="00994B16" w:rsidRPr="00994B16" w:rsidRDefault="00994B16" w:rsidP="00A26EF4">
      <w:pPr>
        <w:spacing w:line="240" w:lineRule="auto"/>
      </w:pPr>
      <w:r w:rsidRPr="00A26EF4">
        <w:rPr>
          <w:b/>
        </w:rPr>
        <w:t xml:space="preserve">Figure </w:t>
      </w:r>
      <w:r w:rsidR="001A5495" w:rsidRPr="00A26EF4">
        <w:rPr>
          <w:b/>
        </w:rPr>
        <w:t>3</w:t>
      </w:r>
      <w:r w:rsidRPr="00A26EF4">
        <w:rPr>
          <w:b/>
        </w:rPr>
        <w:t>.3:</w:t>
      </w:r>
      <w:r w:rsidRPr="00994B16">
        <w:t xml:space="preserve"> Forest plot showing the</w:t>
      </w:r>
      <w:r w:rsidRPr="00994B16">
        <w:rPr>
          <w:sz w:val="24"/>
          <w:szCs w:val="24"/>
        </w:rPr>
        <w:t xml:space="preserve"> risk of compulsory hospital admissions among those receiving a crisis planning interv</w:t>
      </w:r>
      <w:r>
        <w:rPr>
          <w:sz w:val="24"/>
          <w:szCs w:val="24"/>
        </w:rPr>
        <w:t xml:space="preserve">ention compared with controls </w:t>
      </w:r>
      <w:r w:rsidRPr="00994B16">
        <w:rPr>
          <w:sz w:val="24"/>
          <w:szCs w:val="24"/>
        </w:rPr>
        <w:t xml:space="preserve">among all participants randomised (assuming </w:t>
      </w:r>
      <w:r>
        <w:rPr>
          <w:sz w:val="24"/>
          <w:szCs w:val="24"/>
        </w:rPr>
        <w:t xml:space="preserve">that the prevalence of admissions was 10 percentage points lower among participants with missing outcome data compared with </w:t>
      </w:r>
      <w:r w:rsidRPr="00994B16">
        <w:rPr>
          <w:sz w:val="24"/>
          <w:szCs w:val="24"/>
        </w:rPr>
        <w:t xml:space="preserve">participants </w:t>
      </w:r>
      <w:r>
        <w:rPr>
          <w:sz w:val="24"/>
          <w:szCs w:val="24"/>
        </w:rPr>
        <w:t xml:space="preserve">in the same arm of the same trial) </w:t>
      </w:r>
    </w:p>
    <w:p w14:paraId="0A1D3D2A" w14:textId="77777777" w:rsidR="006A7F57" w:rsidRPr="005E04D7" w:rsidRDefault="006A7F57" w:rsidP="006A7F57">
      <w:pPr>
        <w:rPr>
          <w:bCs/>
        </w:rPr>
      </w:pPr>
      <w:r w:rsidRPr="005E04D7">
        <w:rPr>
          <w:bCs/>
          <w:noProof/>
          <w:lang w:eastAsia="en-GB"/>
        </w:rPr>
        <w:drawing>
          <wp:inline distT="0" distB="0" distL="0" distR="0" wp14:anchorId="5B048906" wp14:editId="5809A1CA">
            <wp:extent cx="5731510" cy="144879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448798"/>
                    </a:xfrm>
                    <a:prstGeom prst="rect">
                      <a:avLst/>
                    </a:prstGeom>
                  </pic:spPr>
                </pic:pic>
              </a:graphicData>
            </a:graphic>
          </wp:inline>
        </w:drawing>
      </w:r>
    </w:p>
    <w:p w14:paraId="1EC0232A" w14:textId="3112B8BF" w:rsidR="00994B16" w:rsidRPr="00994B16" w:rsidRDefault="00994B16" w:rsidP="00A26EF4">
      <w:pPr>
        <w:spacing w:line="240" w:lineRule="auto"/>
      </w:pPr>
      <w:r w:rsidRPr="00A26EF4">
        <w:rPr>
          <w:b/>
        </w:rPr>
        <w:t xml:space="preserve">Figure </w:t>
      </w:r>
      <w:r w:rsidR="001A5495" w:rsidRPr="00A26EF4">
        <w:rPr>
          <w:b/>
        </w:rPr>
        <w:t>3</w:t>
      </w:r>
      <w:r w:rsidRPr="00A26EF4">
        <w:rPr>
          <w:b/>
        </w:rPr>
        <w:t>.4:</w:t>
      </w:r>
      <w:r w:rsidRPr="00994B16">
        <w:t xml:space="preserve"> Forest plot showing the</w:t>
      </w:r>
      <w:r w:rsidRPr="00994B16">
        <w:rPr>
          <w:sz w:val="24"/>
          <w:szCs w:val="24"/>
        </w:rPr>
        <w:t xml:space="preserve"> risk of compulsory hospital admissions among those receiving a crisis planning interv</w:t>
      </w:r>
      <w:r>
        <w:rPr>
          <w:sz w:val="24"/>
          <w:szCs w:val="24"/>
        </w:rPr>
        <w:t xml:space="preserve">ention compared with controls </w:t>
      </w:r>
      <w:r w:rsidRPr="00994B16">
        <w:rPr>
          <w:sz w:val="24"/>
          <w:szCs w:val="24"/>
        </w:rPr>
        <w:t xml:space="preserve">among all participants randomised (assuming </w:t>
      </w:r>
      <w:r>
        <w:rPr>
          <w:sz w:val="24"/>
          <w:szCs w:val="24"/>
        </w:rPr>
        <w:t xml:space="preserve">that the prevalence of admissions was 10 percentage points </w:t>
      </w:r>
      <w:r w:rsidR="003772EC">
        <w:rPr>
          <w:sz w:val="24"/>
          <w:szCs w:val="24"/>
        </w:rPr>
        <w:t>higher</w:t>
      </w:r>
      <w:r>
        <w:rPr>
          <w:sz w:val="24"/>
          <w:szCs w:val="24"/>
        </w:rPr>
        <w:t xml:space="preserve"> among participants with missing outcome data compared with </w:t>
      </w:r>
      <w:r w:rsidRPr="00994B16">
        <w:rPr>
          <w:sz w:val="24"/>
          <w:szCs w:val="24"/>
        </w:rPr>
        <w:t xml:space="preserve">participants </w:t>
      </w:r>
      <w:r>
        <w:rPr>
          <w:sz w:val="24"/>
          <w:szCs w:val="24"/>
        </w:rPr>
        <w:t xml:space="preserve">in the same arm of the same trial) </w:t>
      </w:r>
    </w:p>
    <w:p w14:paraId="4C11D0DB" w14:textId="77777777" w:rsidR="006A7F57" w:rsidRPr="005E04D7" w:rsidRDefault="006A7F57" w:rsidP="006A7F57">
      <w:pPr>
        <w:rPr>
          <w:bCs/>
        </w:rPr>
      </w:pPr>
      <w:r w:rsidRPr="005E04D7">
        <w:rPr>
          <w:bCs/>
          <w:noProof/>
          <w:lang w:eastAsia="en-GB"/>
        </w:rPr>
        <w:lastRenderedPageBreak/>
        <w:drawing>
          <wp:inline distT="0" distB="0" distL="0" distR="0" wp14:anchorId="0490B0D5" wp14:editId="3DDC84D1">
            <wp:extent cx="5731510" cy="144879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448798"/>
                    </a:xfrm>
                    <a:prstGeom prst="rect">
                      <a:avLst/>
                    </a:prstGeom>
                  </pic:spPr>
                </pic:pic>
              </a:graphicData>
            </a:graphic>
          </wp:inline>
        </w:drawing>
      </w:r>
    </w:p>
    <w:p w14:paraId="62865027" w14:textId="30B6218C" w:rsidR="00C61544" w:rsidRPr="005E04D7" w:rsidRDefault="00781CB8" w:rsidP="00A26EF4">
      <w:pPr>
        <w:spacing w:line="240" w:lineRule="auto"/>
        <w:rPr>
          <w:bCs/>
        </w:rPr>
      </w:pPr>
      <w:r w:rsidRPr="00A26EF4">
        <w:rPr>
          <w:b/>
        </w:rPr>
        <w:t>Figure</w:t>
      </w:r>
      <w:r w:rsidR="008A61B7" w:rsidRPr="00A26EF4">
        <w:rPr>
          <w:b/>
        </w:rPr>
        <w:t xml:space="preserve"> </w:t>
      </w:r>
      <w:r w:rsidR="001A5495" w:rsidRPr="00A26EF4">
        <w:rPr>
          <w:b/>
        </w:rPr>
        <w:t>3</w:t>
      </w:r>
      <w:r w:rsidRPr="00A26EF4">
        <w:rPr>
          <w:b/>
        </w:rPr>
        <w:t>.5:</w:t>
      </w:r>
      <w:r>
        <w:t xml:space="preserve"> </w:t>
      </w:r>
      <w:r w:rsidRPr="00994B16">
        <w:t>Forest plot showing the</w:t>
      </w:r>
      <w:r w:rsidRPr="00994B16">
        <w:rPr>
          <w:sz w:val="24"/>
          <w:szCs w:val="24"/>
        </w:rPr>
        <w:t xml:space="preserve"> risk of compulsory hospital admissions among those receiving a crisis planning interv</w:t>
      </w:r>
      <w:r>
        <w:rPr>
          <w:sz w:val="24"/>
          <w:szCs w:val="24"/>
        </w:rPr>
        <w:t xml:space="preserve">ention compared with controls </w:t>
      </w:r>
      <w:r w:rsidRPr="00994B16">
        <w:rPr>
          <w:sz w:val="24"/>
          <w:szCs w:val="24"/>
        </w:rPr>
        <w:t>among all participants randomised</w:t>
      </w:r>
      <w:r>
        <w:rPr>
          <w:sz w:val="24"/>
          <w:szCs w:val="24"/>
        </w:rPr>
        <w:t>, excluding Lay et al. 2017 (as this study had high risk of bias</w:t>
      </w:r>
      <w:r w:rsidR="00D45A02">
        <w:rPr>
          <w:sz w:val="24"/>
          <w:szCs w:val="24"/>
        </w:rPr>
        <w:t xml:space="preserve"> relating to incomplete outcome data) </w:t>
      </w:r>
    </w:p>
    <w:p w14:paraId="55BDC5E7" w14:textId="77777777" w:rsidR="00115CA5" w:rsidRPr="005E04D7" w:rsidRDefault="00D45A02">
      <w:r w:rsidRPr="005E04D7">
        <w:rPr>
          <w:noProof/>
          <w:lang w:eastAsia="en-GB"/>
        </w:rPr>
        <w:drawing>
          <wp:inline distT="0" distB="0" distL="0" distR="0" wp14:anchorId="4FE00A8F" wp14:editId="6101F879">
            <wp:extent cx="5731510" cy="14484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448435"/>
                    </a:xfrm>
                    <a:prstGeom prst="rect">
                      <a:avLst/>
                    </a:prstGeom>
                  </pic:spPr>
                </pic:pic>
              </a:graphicData>
            </a:graphic>
          </wp:inline>
        </w:drawing>
      </w:r>
    </w:p>
    <w:p w14:paraId="2BAD18E5" w14:textId="77777777" w:rsidR="00A26EF4" w:rsidRDefault="00A26EF4">
      <w:pPr>
        <w:rPr>
          <w:b/>
        </w:rPr>
      </w:pPr>
    </w:p>
    <w:p w14:paraId="6C5E11AC" w14:textId="758DFD0F" w:rsidR="00326E1E" w:rsidRPr="005E04D7" w:rsidRDefault="00D45A02">
      <w:r w:rsidRPr="00A26EF4">
        <w:rPr>
          <w:b/>
        </w:rPr>
        <w:t xml:space="preserve">Table </w:t>
      </w:r>
      <w:r w:rsidR="001A5495" w:rsidRPr="00A26EF4">
        <w:rPr>
          <w:b/>
        </w:rPr>
        <w:t>3</w:t>
      </w:r>
      <w:r w:rsidRPr="00A26EF4">
        <w:rPr>
          <w:b/>
        </w:rPr>
        <w:t>:1</w:t>
      </w:r>
      <w:r>
        <w:t xml:space="preserve"> Results of the influence analys</w:t>
      </w:r>
      <w:r w:rsidR="00E76B65">
        <w:t>i</w:t>
      </w:r>
      <w:bookmarkStart w:id="0" w:name="_GoBack"/>
      <w:bookmarkEnd w:id="0"/>
      <w:r>
        <w:t xml:space="preserve">s </w:t>
      </w:r>
      <w:r w:rsidR="00A26EF4">
        <w:t xml:space="preserve">for the pooled estimate of </w:t>
      </w:r>
      <w:r w:rsidR="00A26EF4" w:rsidRPr="00A26EF4">
        <w:t xml:space="preserve">risk of compulsory hospital admissions among those receiving a crisis planning intervention compared with controls   </w:t>
      </w:r>
    </w:p>
    <w:tbl>
      <w:tblPr>
        <w:tblStyle w:val="TableGrid"/>
        <w:tblW w:w="0" w:type="auto"/>
        <w:tblLook w:val="04A0" w:firstRow="1" w:lastRow="0" w:firstColumn="1" w:lastColumn="0" w:noHBand="0" w:noVBand="1"/>
      </w:tblPr>
      <w:tblGrid>
        <w:gridCol w:w="3510"/>
        <w:gridCol w:w="2977"/>
      </w:tblGrid>
      <w:tr w:rsidR="00D45A02" w14:paraId="433D1F77" w14:textId="77777777" w:rsidTr="00D45A02">
        <w:tc>
          <w:tcPr>
            <w:tcW w:w="3510" w:type="dxa"/>
          </w:tcPr>
          <w:p w14:paraId="6FD8DCC2" w14:textId="77777777" w:rsidR="00D45A02" w:rsidRPr="00D45A02" w:rsidRDefault="00D45A02" w:rsidP="00D45A02">
            <w:pPr>
              <w:rPr>
                <w:b/>
              </w:rPr>
            </w:pPr>
            <w:r w:rsidRPr="00D45A02">
              <w:rPr>
                <w:b/>
              </w:rPr>
              <w:t>Pooled estimate excluding</w:t>
            </w:r>
            <w:r w:rsidR="00A87F7B">
              <w:rPr>
                <w:b/>
              </w:rPr>
              <w:t>:</w:t>
            </w:r>
          </w:p>
        </w:tc>
        <w:tc>
          <w:tcPr>
            <w:tcW w:w="2977" w:type="dxa"/>
          </w:tcPr>
          <w:p w14:paraId="6D99E041" w14:textId="77777777" w:rsidR="00D45A02" w:rsidRPr="00A87F7B" w:rsidRDefault="00D45A02" w:rsidP="00D45A02">
            <w:pPr>
              <w:jc w:val="center"/>
              <w:rPr>
                <w:b/>
              </w:rPr>
            </w:pPr>
            <w:r w:rsidRPr="00A87F7B">
              <w:rPr>
                <w:b/>
              </w:rPr>
              <w:t>R</w:t>
            </w:r>
            <w:r w:rsidR="00A87F7B" w:rsidRPr="00A87F7B">
              <w:rPr>
                <w:b/>
              </w:rPr>
              <w:t>R</w:t>
            </w:r>
            <w:r w:rsidRPr="00A87F7B">
              <w:rPr>
                <w:b/>
              </w:rPr>
              <w:t xml:space="preserve"> (95%CI)</w:t>
            </w:r>
          </w:p>
        </w:tc>
      </w:tr>
      <w:tr w:rsidR="00D45A02" w14:paraId="7BC26708" w14:textId="77777777" w:rsidTr="00D45A02">
        <w:tc>
          <w:tcPr>
            <w:tcW w:w="3510" w:type="dxa"/>
          </w:tcPr>
          <w:p w14:paraId="1AECE9D4" w14:textId="77777777" w:rsidR="00D45A02" w:rsidRDefault="00D45A02" w:rsidP="00D45A02">
            <w:proofErr w:type="spellStart"/>
            <w:r>
              <w:t>Papageorgiou</w:t>
            </w:r>
            <w:proofErr w:type="spellEnd"/>
            <w:r>
              <w:t xml:space="preserve"> et al. 2002</w:t>
            </w:r>
          </w:p>
        </w:tc>
        <w:tc>
          <w:tcPr>
            <w:tcW w:w="2977" w:type="dxa"/>
          </w:tcPr>
          <w:p w14:paraId="0DD33C71" w14:textId="77777777" w:rsidR="00D45A02" w:rsidRDefault="00D45A02" w:rsidP="00D45A02">
            <w:pPr>
              <w:jc w:val="center"/>
            </w:pPr>
            <w:r>
              <w:t>0.72 (0.57-0.93)</w:t>
            </w:r>
          </w:p>
        </w:tc>
      </w:tr>
      <w:tr w:rsidR="00D45A02" w14:paraId="4ACE47C7" w14:textId="77777777" w:rsidTr="00D45A02">
        <w:tc>
          <w:tcPr>
            <w:tcW w:w="3510" w:type="dxa"/>
          </w:tcPr>
          <w:p w14:paraId="6BF78FA5" w14:textId="77777777" w:rsidR="00D45A02" w:rsidRDefault="00D45A02" w:rsidP="00D45A02">
            <w:r>
              <w:t>Henderson et al. 2002</w:t>
            </w:r>
          </w:p>
        </w:tc>
        <w:tc>
          <w:tcPr>
            <w:tcW w:w="2977" w:type="dxa"/>
          </w:tcPr>
          <w:p w14:paraId="134EA2F5" w14:textId="77777777" w:rsidR="00D45A02" w:rsidRDefault="00D45A02" w:rsidP="00D45A02">
            <w:pPr>
              <w:jc w:val="center"/>
            </w:pPr>
            <w:r>
              <w:t>0.79 (0.63-0.98)</w:t>
            </w:r>
          </w:p>
        </w:tc>
      </w:tr>
      <w:tr w:rsidR="00D45A02" w14:paraId="383372ED" w14:textId="77777777" w:rsidTr="00D45A02">
        <w:tc>
          <w:tcPr>
            <w:tcW w:w="3510" w:type="dxa"/>
          </w:tcPr>
          <w:p w14:paraId="66A46EAA" w14:textId="77777777" w:rsidR="00D45A02" w:rsidRDefault="00D45A02" w:rsidP="00D45A02">
            <w:r>
              <w:t>Thornicroft et al. 2013</w:t>
            </w:r>
          </w:p>
        </w:tc>
        <w:tc>
          <w:tcPr>
            <w:tcW w:w="2977" w:type="dxa"/>
          </w:tcPr>
          <w:p w14:paraId="4D3653A3" w14:textId="77777777" w:rsidR="00D45A02" w:rsidRDefault="00D45A02" w:rsidP="00D45A02">
            <w:pPr>
              <w:jc w:val="center"/>
            </w:pPr>
            <w:r>
              <w:t>0.67 (0.51-0.87)</w:t>
            </w:r>
          </w:p>
        </w:tc>
      </w:tr>
      <w:tr w:rsidR="00D45A02" w14:paraId="5113AF0D" w14:textId="77777777" w:rsidTr="00D45A02">
        <w:tc>
          <w:tcPr>
            <w:tcW w:w="3510" w:type="dxa"/>
          </w:tcPr>
          <w:p w14:paraId="28CCB85A" w14:textId="77777777" w:rsidR="00D45A02" w:rsidRDefault="00D45A02" w:rsidP="00D45A02">
            <w:proofErr w:type="spellStart"/>
            <w:r>
              <w:t>Ruchlewska</w:t>
            </w:r>
            <w:proofErr w:type="spellEnd"/>
            <w:r>
              <w:t xml:space="preserve"> et al. 2014</w:t>
            </w:r>
          </w:p>
        </w:tc>
        <w:tc>
          <w:tcPr>
            <w:tcW w:w="2977" w:type="dxa"/>
          </w:tcPr>
          <w:p w14:paraId="50C92EC2" w14:textId="77777777" w:rsidR="00D45A02" w:rsidRDefault="00D45A02" w:rsidP="00D45A02">
            <w:pPr>
              <w:jc w:val="center"/>
            </w:pPr>
            <w:r>
              <w:t>0.76 (0.58-0.99)</w:t>
            </w:r>
          </w:p>
        </w:tc>
      </w:tr>
      <w:tr w:rsidR="00D45A02" w14:paraId="07CEF1BB" w14:textId="77777777" w:rsidTr="00D45A02">
        <w:tc>
          <w:tcPr>
            <w:tcW w:w="3510" w:type="dxa"/>
          </w:tcPr>
          <w:p w14:paraId="7B2F791C" w14:textId="77777777" w:rsidR="00D45A02" w:rsidRDefault="00D45A02" w:rsidP="00D45A02">
            <w:r>
              <w:t>Lay et al. 2017</w:t>
            </w:r>
          </w:p>
        </w:tc>
        <w:tc>
          <w:tcPr>
            <w:tcW w:w="2977" w:type="dxa"/>
          </w:tcPr>
          <w:p w14:paraId="67461CE2" w14:textId="77777777" w:rsidR="00D45A02" w:rsidRDefault="00D45A02" w:rsidP="00D45A02">
            <w:pPr>
              <w:jc w:val="center"/>
            </w:pPr>
            <w:r w:rsidRPr="005E04D7">
              <w:t xml:space="preserve">0.78 </w:t>
            </w:r>
            <w:r>
              <w:t>(</w:t>
            </w:r>
            <w:r w:rsidRPr="005E04D7">
              <w:t>0.60-1.01</w:t>
            </w:r>
            <w:r>
              <w:t>)</w:t>
            </w:r>
          </w:p>
        </w:tc>
      </w:tr>
    </w:tbl>
    <w:p w14:paraId="291C4E6E" w14:textId="77777777" w:rsidR="00D45A02" w:rsidRPr="005E04D7" w:rsidRDefault="00D45A02"/>
    <w:p w14:paraId="3DF98DFB" w14:textId="77777777" w:rsidR="00867D45" w:rsidRPr="005E04D7" w:rsidRDefault="00867D45"/>
    <w:sectPr w:rsidR="00867D45" w:rsidRPr="005E04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93A2B" w14:textId="77777777" w:rsidR="00987FF5" w:rsidRDefault="00987FF5" w:rsidP="008470A6">
      <w:pPr>
        <w:spacing w:after="0" w:line="240" w:lineRule="auto"/>
      </w:pPr>
      <w:r>
        <w:separator/>
      </w:r>
    </w:p>
  </w:endnote>
  <w:endnote w:type="continuationSeparator" w:id="0">
    <w:p w14:paraId="467C6FEF" w14:textId="77777777" w:rsidR="00987FF5" w:rsidRDefault="00987FF5" w:rsidP="0084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838C" w14:textId="77777777" w:rsidR="00987FF5" w:rsidRDefault="00987FF5" w:rsidP="008470A6">
      <w:pPr>
        <w:spacing w:after="0" w:line="240" w:lineRule="auto"/>
      </w:pPr>
      <w:r>
        <w:separator/>
      </w:r>
    </w:p>
  </w:footnote>
  <w:footnote w:type="continuationSeparator" w:id="0">
    <w:p w14:paraId="68178F05" w14:textId="77777777" w:rsidR="00987FF5" w:rsidRDefault="00987FF5" w:rsidP="008470A6">
      <w:pPr>
        <w:spacing w:after="0" w:line="240" w:lineRule="auto"/>
      </w:pPr>
      <w:r>
        <w:continuationSeparator/>
      </w:r>
    </w:p>
  </w:footnote>
  <w:footnote w:id="1">
    <w:p w14:paraId="506AA918" w14:textId="77777777" w:rsidR="008470A6" w:rsidRDefault="008470A6" w:rsidP="008470A6">
      <w:pPr>
        <w:pStyle w:val="FootnoteText"/>
      </w:pPr>
      <w:r>
        <w:rPr>
          <w:rStyle w:val="FootnoteReference"/>
        </w:rPr>
        <w:footnoteRef/>
      </w:r>
      <w:r>
        <w:t xml:space="preserve"> </w:t>
      </w:r>
      <w:r w:rsidRPr="009D2A03">
        <w:t xml:space="preserve">McGuffin P, Farmer A, Harvey I. A </w:t>
      </w:r>
      <w:proofErr w:type="spellStart"/>
      <w:r w:rsidRPr="009D2A03">
        <w:t>polydiagnostic</w:t>
      </w:r>
      <w:proofErr w:type="spellEnd"/>
      <w:r w:rsidRPr="009D2A03">
        <w:t xml:space="preserve"> application of operational criteria in studies of psychotic illness: development and reliability of the OPCRIT system. Archives of general psychiatry. 1991 Aug 1;48(8):764-70.</w:t>
      </w:r>
    </w:p>
  </w:footnote>
  <w:footnote w:id="2">
    <w:p w14:paraId="26E5E2B9" w14:textId="77777777" w:rsidR="008470A6" w:rsidRDefault="008470A6" w:rsidP="008470A6">
      <w:pPr>
        <w:pStyle w:val="FootnoteText"/>
      </w:pPr>
      <w:r>
        <w:rPr>
          <w:rStyle w:val="FootnoteReference"/>
        </w:rPr>
        <w:footnoteRef/>
      </w:r>
      <w:r>
        <w:t xml:space="preserve"> Department of Health. The Care Programme Approach. London: Department of Health, 1991.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57"/>
    <w:rsid w:val="00010EB2"/>
    <w:rsid w:val="00060D1F"/>
    <w:rsid w:val="00115CA5"/>
    <w:rsid w:val="001A5495"/>
    <w:rsid w:val="001F0D82"/>
    <w:rsid w:val="00241817"/>
    <w:rsid w:val="00326E1E"/>
    <w:rsid w:val="003772EC"/>
    <w:rsid w:val="00490756"/>
    <w:rsid w:val="0059388D"/>
    <w:rsid w:val="0059642A"/>
    <w:rsid w:val="005B5556"/>
    <w:rsid w:val="005E04D7"/>
    <w:rsid w:val="006A7F57"/>
    <w:rsid w:val="00781CB8"/>
    <w:rsid w:val="008470A6"/>
    <w:rsid w:val="00867D45"/>
    <w:rsid w:val="008A61B7"/>
    <w:rsid w:val="00935318"/>
    <w:rsid w:val="00987FF5"/>
    <w:rsid w:val="00994B16"/>
    <w:rsid w:val="00A26EF4"/>
    <w:rsid w:val="00A87F7B"/>
    <w:rsid w:val="00B448AB"/>
    <w:rsid w:val="00C165A6"/>
    <w:rsid w:val="00C61544"/>
    <w:rsid w:val="00D45A02"/>
    <w:rsid w:val="00D879C8"/>
    <w:rsid w:val="00E7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D79A"/>
  <w15:docId w15:val="{52B8B353-0896-40DD-911B-E191CC0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57"/>
    <w:rPr>
      <w:rFonts w:ascii="Tahoma" w:hAnsi="Tahoma" w:cs="Tahoma"/>
      <w:sz w:val="16"/>
      <w:szCs w:val="16"/>
    </w:rPr>
  </w:style>
  <w:style w:type="character" w:styleId="CommentReference">
    <w:name w:val="annotation reference"/>
    <w:basedOn w:val="DefaultParagraphFont"/>
    <w:uiPriority w:val="99"/>
    <w:semiHidden/>
    <w:unhideWhenUsed/>
    <w:rsid w:val="00C61544"/>
    <w:rPr>
      <w:sz w:val="16"/>
      <w:szCs w:val="16"/>
    </w:rPr>
  </w:style>
  <w:style w:type="paragraph" w:styleId="CommentText">
    <w:name w:val="annotation text"/>
    <w:basedOn w:val="Normal"/>
    <w:link w:val="CommentTextChar"/>
    <w:uiPriority w:val="99"/>
    <w:semiHidden/>
    <w:unhideWhenUsed/>
    <w:rsid w:val="00C61544"/>
    <w:pPr>
      <w:spacing w:line="240" w:lineRule="auto"/>
    </w:pPr>
    <w:rPr>
      <w:sz w:val="20"/>
      <w:szCs w:val="20"/>
    </w:rPr>
  </w:style>
  <w:style w:type="character" w:customStyle="1" w:styleId="CommentTextChar">
    <w:name w:val="Comment Text Char"/>
    <w:basedOn w:val="DefaultParagraphFont"/>
    <w:link w:val="CommentText"/>
    <w:uiPriority w:val="99"/>
    <w:semiHidden/>
    <w:rsid w:val="00C61544"/>
    <w:rPr>
      <w:sz w:val="20"/>
      <w:szCs w:val="20"/>
    </w:rPr>
  </w:style>
  <w:style w:type="table" w:customStyle="1" w:styleId="TableGrid2">
    <w:name w:val="Table Grid2"/>
    <w:basedOn w:val="TableNormal"/>
    <w:next w:val="TableGrid"/>
    <w:uiPriority w:val="39"/>
    <w:rsid w:val="00C615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7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0A6"/>
    <w:rPr>
      <w:sz w:val="20"/>
      <w:szCs w:val="20"/>
    </w:rPr>
  </w:style>
  <w:style w:type="character" w:styleId="FootnoteReference">
    <w:name w:val="footnote reference"/>
    <w:basedOn w:val="DefaultParagraphFont"/>
    <w:uiPriority w:val="99"/>
    <w:semiHidden/>
    <w:unhideWhenUsed/>
    <w:rsid w:val="008470A6"/>
    <w:rPr>
      <w:vertAlign w:val="superscript"/>
    </w:rPr>
  </w:style>
  <w:style w:type="character" w:customStyle="1" w:styleId="ref-journal">
    <w:name w:val="ref-journal"/>
    <w:basedOn w:val="DefaultParagraphFont"/>
    <w:rsid w:val="008A61B7"/>
  </w:style>
  <w:style w:type="character" w:customStyle="1" w:styleId="ref-vol">
    <w:name w:val="ref-vol"/>
    <w:basedOn w:val="DefaultParagraphFont"/>
    <w:rsid w:val="008A61B7"/>
  </w:style>
  <w:style w:type="character" w:styleId="Hyperlink">
    <w:name w:val="Hyperlink"/>
    <w:basedOn w:val="DefaultParagraphFont"/>
    <w:uiPriority w:val="99"/>
    <w:unhideWhenUsed/>
    <w:rsid w:val="008A6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Molyneaux, Emma</dc:creator>
  <cp:lastModifiedBy>Molyneaux, Emma</cp:lastModifiedBy>
  <cp:revision>8</cp:revision>
  <dcterms:created xsi:type="dcterms:W3CDTF">2018-07-16T16:54:00Z</dcterms:created>
  <dcterms:modified xsi:type="dcterms:W3CDTF">2018-11-22T16:01:00Z</dcterms:modified>
</cp:coreProperties>
</file>