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spacing w:line="288" w:lineRule="auto"/>
        <w:rPr>
          <w:rFonts w:asciiTheme="minorHAnsi" w:hAnsiTheme="minorHAnsi" w:cstheme="minorHAnsi"/>
        </w:rPr>
      </w:pPr>
      <w:r>
        <w:rPr>
          <w:b/>
        </w:rPr>
        <w:t>Supplementary table 7:</w:t>
      </w:r>
      <w:r>
        <w:t xml:space="preserve"> individual contribution to the </w:t>
      </w:r>
      <w:r w:rsidRPr="00BC0959">
        <w:rPr>
          <w:rFonts w:asciiTheme="minorHAnsi" w:hAnsiTheme="minorHAnsi" w:cstheme="minorHAnsi"/>
        </w:rPr>
        <w:t>hospitalisation</w:t>
      </w:r>
      <w:r>
        <w:rPr>
          <w:rFonts w:asciiTheme="minorHAnsi" w:hAnsiTheme="minorHAnsi" w:cstheme="minorHAnsi"/>
        </w:rPr>
        <w:t xml:space="preserve"> readmission </w:t>
      </w:r>
      <w:r w:rsidRPr="00BC0959">
        <w:rPr>
          <w:rFonts w:asciiTheme="minorHAnsi" w:hAnsiTheme="minorHAnsi" w:cstheme="minorHAnsi"/>
        </w:rPr>
        <w:t>prediction</w:t>
      </w:r>
    </w:p>
    <w:tbl>
      <w:tblPr>
        <w:tblW w:w="9274" w:type="dxa"/>
        <w:tblInd w:w="-5" w:type="dxa"/>
        <w:tblLook w:val="04A0" w:firstRow="1" w:lastRow="0" w:firstColumn="1" w:lastColumn="0" w:noHBand="0" w:noVBand="1"/>
      </w:tblPr>
      <w:tblGrid>
        <w:gridCol w:w="6300"/>
        <w:gridCol w:w="950"/>
        <w:gridCol w:w="640"/>
        <w:gridCol w:w="1384"/>
      </w:tblGrid>
      <w:tr w:rsidR="00B069DB" w:rsidRPr="004A1E8E" w:rsidTr="006A390A">
        <w:trPr>
          <w:trHeight w:val="30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b/>
                <w:bCs/>
                <w:color w:val="000000"/>
                <w:lang w:eastAsia="en-GB"/>
              </w:rPr>
              <w:t>Variable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n-GB"/>
              </w:rPr>
              <w:t>Z</w:t>
            </w:r>
            <w:r w:rsidRPr="004A1E8E">
              <w:rPr>
                <w:rFonts w:eastAsia="Times New Roman" w:cs="Calibri"/>
                <w:b/>
                <w:bCs/>
                <w:color w:val="000000"/>
                <w:lang w:eastAsia="en-GB"/>
              </w:rPr>
              <w:t xml:space="preserve"> score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b/>
                <w:bCs/>
                <w:color w:val="000000"/>
                <w:lang w:eastAsia="en-GB"/>
              </w:rPr>
              <w:t>OR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b/>
                <w:bCs/>
                <w:color w:val="000000"/>
                <w:lang w:eastAsia="en-GB"/>
              </w:rPr>
              <w:t>95%  CI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Number emergency admissions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3.52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1.93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1.33 - 2.78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Clozapine during inpatient stay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2.72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2.30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1.24 - 4.12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Second generation antipsychotic (not depot)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2.10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1.28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1.02 - 1.62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</w:rPr>
            </w:pPr>
            <w:r w:rsidRPr="00F37706">
              <w:rPr>
                <w:rFonts w:asciiTheme="minorHAnsi" w:hAnsiTheme="minorHAnsi" w:cstheme="minorHAnsi"/>
              </w:rPr>
              <w:t>Average duration admissions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2.08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1.00 - 1.02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Medication non-compliance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1.92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1.00 - 1.10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First generation antipsychotic ( depot)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1.85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1.49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0.96 - 2.24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Second generation antipsychotic (depot)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1.78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0.95 - 2.40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aggression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7.02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0.58 - 67.5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Discharge destination: private sector     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1.73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0.63 - 4.58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Discharge destination: external    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0.55 - 4.90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Discharge method: other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0.78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2.48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0.27 - 30.01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Diagnosis: other psychosis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-0.13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0.46 - 1.93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Discharge method: on professional advice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-0.66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0.09 - 4.81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Days since HoNOS recorded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0.99 - 1.00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HoNOS occupational problems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1.00 - 1.00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Discharge destination: home treatment team        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0.37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0.07 - 1.40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worthless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0.00 - 0.01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appetite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0.00 - 2.02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hallucinations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0.01 - 1.57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concentration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0.00 - 5.06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social withdrawal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-1.52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0.00 - 0.73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coherence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-1.56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0.00 - 1.87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elevated mood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0.00 - 0.13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Cannabis use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-1.93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0.95 - 1.00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</w:rPr>
            </w:pPr>
            <w:r w:rsidRPr="00F37706">
              <w:rPr>
                <w:rFonts w:asciiTheme="minorHAnsi" w:hAnsiTheme="minorHAnsi" w:cstheme="minorHAnsi"/>
              </w:rPr>
              <w:t>Borough of referring team</w:t>
            </w:r>
            <w:r w:rsidRPr="00F37706">
              <w:rPr>
                <w:rStyle w:val="Strong"/>
              </w:rPr>
              <w:t xml:space="preserve">: </w:t>
            </w:r>
            <w:r w:rsidRPr="00F37706">
              <w:rPr>
                <w:rStyle w:val="Strong"/>
                <w:b w:val="0"/>
              </w:rPr>
              <w:t>Lambeth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-1.94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0.36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0.13 - 1.07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delusions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0.00 - 0.79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grandiosity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-1.98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0.00 - 0.39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Symptom: mood instability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0.00 - 0.11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</w:rPr>
            </w:pPr>
            <w:r w:rsidRPr="00F37706">
              <w:rPr>
                <w:rFonts w:asciiTheme="minorHAnsi" w:hAnsiTheme="minorHAnsi" w:cstheme="minorHAnsi"/>
              </w:rPr>
              <w:t>Borough of referring team</w:t>
            </w:r>
            <w:r w:rsidRPr="00F37706">
              <w:rPr>
                <w:rStyle w:val="Strong"/>
                <w:b w:val="0"/>
              </w:rPr>
              <w:t>: Croydon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0.28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0.09 - 0.90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Discharge method: internal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0.00 - 0.75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rFonts w:cs="Calibri"/>
              </w:rPr>
            </w:pPr>
            <w:r w:rsidRPr="00F37706">
              <w:rPr>
                <w:rFonts w:cs="Calibri"/>
              </w:rPr>
              <w:t>Borough of referring team</w:t>
            </w:r>
            <w:r w:rsidRPr="00F37706">
              <w:rPr>
                <w:rStyle w:val="Strong"/>
                <w:rFonts w:cs="Calibri"/>
                <w:b w:val="0"/>
              </w:rPr>
              <w:t>: Lewisham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0.27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0.09 - 0.85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>Diagnosis: non affective psychosis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-2.80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0.45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0.26 - 0.79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Discharge destination: GP          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-2.97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0.35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0.18 - 0.70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</w:rPr>
            </w:pPr>
            <w:r w:rsidRPr="00F37706">
              <w:rPr>
                <w:rFonts w:asciiTheme="minorHAnsi" w:hAnsiTheme="minorHAnsi" w:cstheme="minorHAnsi"/>
              </w:rPr>
              <w:t>Borough of referring team</w:t>
            </w:r>
            <w:r w:rsidRPr="00F37706">
              <w:rPr>
                <w:rStyle w:val="Strong"/>
                <w:b w:val="0"/>
              </w:rPr>
              <w:t>: Southwark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-3.11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0.06 - 0.56</w:t>
            </w:r>
          </w:p>
        </w:tc>
      </w:tr>
      <w:tr w:rsidR="00B069DB" w:rsidRPr="004A1E8E" w:rsidTr="006A390A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F37706" w:rsidRDefault="00B069DB" w:rsidP="006A390A">
            <w:pPr>
              <w:spacing w:after="0" w:line="240" w:lineRule="auto"/>
              <w:rPr>
                <w:rStyle w:val="Strong"/>
                <w:b w:val="0"/>
              </w:rPr>
            </w:pPr>
            <w:r w:rsidRPr="00F37706">
              <w:rPr>
                <w:rStyle w:val="Strong"/>
                <w:b w:val="0"/>
              </w:rPr>
              <w:t xml:space="preserve">Discharge destination: other 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-4.90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4A1E8E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4A1E8E">
              <w:rPr>
                <w:rFonts w:eastAsia="Times New Roman" w:cs="Calibri"/>
                <w:color w:val="000000"/>
                <w:lang w:eastAsia="en-GB"/>
              </w:rPr>
              <w:t>0.10 - 0.37</w:t>
            </w:r>
          </w:p>
        </w:tc>
      </w:tr>
    </w:tbl>
    <w:p w:rsidR="00B069DB" w:rsidRDefault="00B069DB" w:rsidP="00B069DB">
      <w:pPr>
        <w:spacing w:after="0" w:line="240" w:lineRule="auto"/>
        <w:rPr>
          <w:rFonts w:cs="NewBaskerville-Roman-DTC"/>
        </w:rPr>
      </w:pPr>
      <w:bookmarkStart w:id="0" w:name="_GoBack"/>
      <w:bookmarkEnd w:id="0"/>
    </w:p>
    <w:sectPr w:rsidR="00B069DB" w:rsidSect="00787AC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F47" w:rsidRDefault="003F7F47" w:rsidP="00B069DB">
      <w:pPr>
        <w:spacing w:after="0" w:line="240" w:lineRule="auto"/>
      </w:pPr>
      <w:r>
        <w:separator/>
      </w:r>
    </w:p>
  </w:endnote>
  <w:endnote w:type="continuationSeparator" w:id="0">
    <w:p w:rsidR="003F7F47" w:rsidRDefault="003F7F47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7706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F47" w:rsidRDefault="003F7F47" w:rsidP="00B069DB">
      <w:pPr>
        <w:spacing w:after="0" w:line="240" w:lineRule="auto"/>
      </w:pPr>
      <w:r>
        <w:separator/>
      </w:r>
    </w:p>
  </w:footnote>
  <w:footnote w:type="continuationSeparator" w:id="0">
    <w:p w:rsidR="003F7F47" w:rsidRDefault="003F7F47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3F7F47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33071D"/>
    <w:rsid w:val="003F7F47"/>
    <w:rsid w:val="00432AE9"/>
    <w:rsid w:val="008110CE"/>
    <w:rsid w:val="00B069DB"/>
    <w:rsid w:val="00BC7858"/>
    <w:rsid w:val="00CA7A39"/>
    <w:rsid w:val="00CF3795"/>
    <w:rsid w:val="00DC2538"/>
    <w:rsid w:val="00F37706"/>
    <w:rsid w:val="00F7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3</cp:revision>
  <dcterms:created xsi:type="dcterms:W3CDTF">2019-03-20T11:11:00Z</dcterms:created>
  <dcterms:modified xsi:type="dcterms:W3CDTF">2019-03-20T11:29:00Z</dcterms:modified>
</cp:coreProperties>
</file>