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642831" w14:textId="77777777" w:rsidR="000A75BB" w:rsidRPr="00F16485" w:rsidRDefault="000A75BB" w:rsidP="000A75BB">
      <w:pPr>
        <w:pStyle w:val="EndNoteBibliography"/>
        <w:spacing w:after="0" w:line="480" w:lineRule="auto"/>
      </w:pPr>
      <w:r>
        <w:rPr>
          <w:b/>
          <w:bCs/>
          <w:lang w:val="en-GB"/>
        </w:rPr>
        <w:t xml:space="preserve">Supplementary </w:t>
      </w:r>
      <w:r w:rsidRPr="0048380A">
        <w:rPr>
          <w:b/>
          <w:bCs/>
          <w:lang w:val="en-GB"/>
        </w:rPr>
        <w:t xml:space="preserve">Table </w:t>
      </w:r>
      <w:r w:rsidR="00096E2B">
        <w:rPr>
          <w:b/>
          <w:bCs/>
          <w:lang w:val="en-GB"/>
        </w:rPr>
        <w:t>1</w:t>
      </w:r>
      <w:r>
        <w:rPr>
          <w:b/>
          <w:bCs/>
          <w:lang w:val="en-GB"/>
        </w:rPr>
        <w:t>.</w:t>
      </w:r>
      <w:r w:rsidRPr="0048380A">
        <w:rPr>
          <w:lang w:val="en-GB"/>
        </w:rPr>
        <w:t xml:space="preserve"> SMR, average YLL</w:t>
      </w:r>
      <w:r>
        <w:rPr>
          <w:vertAlign w:val="superscript"/>
          <w:lang w:val="en-GB"/>
        </w:rPr>
        <w:t>a</w:t>
      </w:r>
      <w:r w:rsidRPr="0048380A">
        <w:rPr>
          <w:lang w:val="en-GB"/>
        </w:rPr>
        <w:t xml:space="preserve"> and average age at death by cause of death and diagnosis</w:t>
      </w:r>
      <w:r>
        <w:rPr>
          <w:lang w:val="en-GB"/>
        </w:rPr>
        <w:t>.</w:t>
      </w:r>
    </w:p>
    <w:tbl>
      <w:tblPr>
        <w:tblStyle w:val="TableGrid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3162"/>
        <w:gridCol w:w="2508"/>
        <w:gridCol w:w="1559"/>
        <w:gridCol w:w="1479"/>
      </w:tblGrid>
      <w:tr w:rsidR="000A75BB" w14:paraId="4FF9789E" w14:textId="77777777" w:rsidTr="005220E7">
        <w:tc>
          <w:tcPr>
            <w:tcW w:w="4297" w:type="dxa"/>
            <w:gridSpan w:val="2"/>
            <w:tcBorders>
              <w:bottom w:val="single" w:sz="4" w:space="0" w:color="auto"/>
            </w:tcBorders>
          </w:tcPr>
          <w:p w14:paraId="5A66C434" w14:textId="77777777" w:rsidR="000A75BB" w:rsidRDefault="000A75BB" w:rsidP="005220E7"/>
        </w:tc>
        <w:tc>
          <w:tcPr>
            <w:tcW w:w="2508" w:type="dxa"/>
            <w:tcBorders>
              <w:bottom w:val="single" w:sz="4" w:space="0" w:color="auto"/>
            </w:tcBorders>
          </w:tcPr>
          <w:p w14:paraId="3381E804" w14:textId="77777777" w:rsidR="000A75BB" w:rsidRDefault="000A75BB" w:rsidP="005220E7">
            <w:r>
              <w:t>SMR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AEB53A" w14:textId="77777777" w:rsidR="000A75BB" w:rsidRDefault="000A75BB" w:rsidP="005220E7">
            <w:r>
              <w:t>YLL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5E6B2864" w14:textId="77777777" w:rsidR="000A75BB" w:rsidRDefault="000A75BB" w:rsidP="005220E7">
            <w:r>
              <w:t>Average age at death</w:t>
            </w:r>
          </w:p>
        </w:tc>
      </w:tr>
      <w:tr w:rsidR="000A75BB" w14:paraId="7FA420F7" w14:textId="77777777" w:rsidTr="005220E7"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14:paraId="30951BA4" w14:textId="77777777" w:rsidR="000A75BB" w:rsidRDefault="000A75BB" w:rsidP="005220E7">
            <w:r>
              <w:t>All Cause</w:t>
            </w:r>
          </w:p>
        </w:tc>
        <w:tc>
          <w:tcPr>
            <w:tcW w:w="3162" w:type="dxa"/>
            <w:tcBorders>
              <w:top w:val="single" w:sz="4" w:space="0" w:color="auto"/>
            </w:tcBorders>
          </w:tcPr>
          <w:p w14:paraId="63523F0A" w14:textId="77777777" w:rsidR="000A75BB" w:rsidRDefault="000A75BB" w:rsidP="005220E7">
            <w:r>
              <w:t>Self-harm only</w:t>
            </w:r>
          </w:p>
        </w:tc>
        <w:tc>
          <w:tcPr>
            <w:tcW w:w="2508" w:type="dxa"/>
            <w:tcBorders>
              <w:top w:val="single" w:sz="4" w:space="0" w:color="auto"/>
            </w:tcBorders>
          </w:tcPr>
          <w:p w14:paraId="65494204" w14:textId="77777777" w:rsidR="000A75BB" w:rsidRDefault="000A75BB" w:rsidP="005220E7">
            <w:r>
              <w:t>3.2(3.1-3.3)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4676760F" w14:textId="77777777" w:rsidR="000A75BB" w:rsidRDefault="000A75BB" w:rsidP="005220E7">
            <w:r>
              <w:t>27.7(13.4)</w:t>
            </w:r>
          </w:p>
        </w:tc>
        <w:tc>
          <w:tcPr>
            <w:tcW w:w="1479" w:type="dxa"/>
            <w:tcBorders>
              <w:top w:val="single" w:sz="4" w:space="0" w:color="auto"/>
            </w:tcBorders>
          </w:tcPr>
          <w:p w14:paraId="499BF8C9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47(13.4)</w:t>
            </w:r>
          </w:p>
        </w:tc>
      </w:tr>
      <w:tr w:rsidR="000A75BB" w14:paraId="67E8862D" w14:textId="77777777" w:rsidTr="005220E7">
        <w:tc>
          <w:tcPr>
            <w:tcW w:w="1135" w:type="dxa"/>
            <w:vMerge/>
          </w:tcPr>
          <w:p w14:paraId="56919DCA" w14:textId="77777777" w:rsidR="000A75BB" w:rsidRDefault="000A75BB" w:rsidP="005220E7"/>
        </w:tc>
        <w:tc>
          <w:tcPr>
            <w:tcW w:w="3162" w:type="dxa"/>
          </w:tcPr>
          <w:p w14:paraId="2B5F242D" w14:textId="77777777" w:rsidR="000A75BB" w:rsidRDefault="000A75BB" w:rsidP="005220E7">
            <w:r>
              <w:t>Eating disorders only</w:t>
            </w:r>
          </w:p>
        </w:tc>
        <w:tc>
          <w:tcPr>
            <w:tcW w:w="2508" w:type="dxa"/>
          </w:tcPr>
          <w:p w14:paraId="7BFBAB5C" w14:textId="77777777" w:rsidR="000A75BB" w:rsidRDefault="000A75BB" w:rsidP="005220E7">
            <w:r>
              <w:t>1.2(1.0-1.4)</w:t>
            </w:r>
          </w:p>
        </w:tc>
        <w:tc>
          <w:tcPr>
            <w:tcW w:w="1559" w:type="dxa"/>
          </w:tcPr>
          <w:p w14:paraId="00E9E089" w14:textId="77777777" w:rsidR="000A75BB" w:rsidRDefault="000A75BB" w:rsidP="005220E7">
            <w:r>
              <w:t>28.3(14.1)</w:t>
            </w:r>
          </w:p>
        </w:tc>
        <w:tc>
          <w:tcPr>
            <w:tcW w:w="1479" w:type="dxa"/>
          </w:tcPr>
          <w:p w14:paraId="2757A1D7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46(14.1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0D8D55B5" w14:textId="77777777" w:rsidTr="005220E7">
        <w:tc>
          <w:tcPr>
            <w:tcW w:w="1135" w:type="dxa"/>
            <w:vMerge/>
          </w:tcPr>
          <w:p w14:paraId="5E706638" w14:textId="77777777" w:rsidR="000A75BB" w:rsidRDefault="000A75BB" w:rsidP="005220E7"/>
        </w:tc>
        <w:tc>
          <w:tcPr>
            <w:tcW w:w="3162" w:type="dxa"/>
          </w:tcPr>
          <w:p w14:paraId="190E49DD" w14:textId="77777777" w:rsidR="000A75BB" w:rsidRDefault="000A75BB" w:rsidP="005220E7">
            <w:r>
              <w:t>Self-harm and eating disorders</w:t>
            </w:r>
          </w:p>
        </w:tc>
        <w:tc>
          <w:tcPr>
            <w:tcW w:w="2508" w:type="dxa"/>
          </w:tcPr>
          <w:p w14:paraId="54345CC1" w14:textId="77777777" w:rsidR="000A75BB" w:rsidRDefault="000A75BB" w:rsidP="005220E7">
            <w:r>
              <w:t>1.9(1.5-2.4)</w:t>
            </w:r>
          </w:p>
        </w:tc>
        <w:tc>
          <w:tcPr>
            <w:tcW w:w="1559" w:type="dxa"/>
          </w:tcPr>
          <w:p w14:paraId="77D73E2A" w14:textId="77777777" w:rsidR="000A75BB" w:rsidRDefault="000A75BB" w:rsidP="005220E7">
            <w:r>
              <w:t>34.6(11.9)</w:t>
            </w:r>
          </w:p>
        </w:tc>
        <w:tc>
          <w:tcPr>
            <w:tcW w:w="1479" w:type="dxa"/>
          </w:tcPr>
          <w:p w14:paraId="1778BA3C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40(12.0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7CDDB0F1" w14:textId="77777777" w:rsidTr="005220E7">
        <w:tc>
          <w:tcPr>
            <w:tcW w:w="1135" w:type="dxa"/>
            <w:vMerge/>
          </w:tcPr>
          <w:p w14:paraId="021DC64B" w14:textId="77777777" w:rsidR="000A75BB" w:rsidRDefault="000A75BB" w:rsidP="005220E7"/>
        </w:tc>
        <w:tc>
          <w:tcPr>
            <w:tcW w:w="3162" w:type="dxa"/>
          </w:tcPr>
          <w:p w14:paraId="4B4CCDF0" w14:textId="77777777" w:rsidR="000A75BB" w:rsidRDefault="000A75BB" w:rsidP="005220E7">
            <w:r>
              <w:t>Total population</w:t>
            </w:r>
          </w:p>
          <w:p w14:paraId="5C854DD9" w14:textId="77777777" w:rsidR="000A75BB" w:rsidRDefault="000A75BB" w:rsidP="005220E7"/>
        </w:tc>
        <w:tc>
          <w:tcPr>
            <w:tcW w:w="2508" w:type="dxa"/>
          </w:tcPr>
          <w:p w14:paraId="010870A0" w14:textId="77777777" w:rsidR="000A75BB" w:rsidRDefault="000A75BB" w:rsidP="005220E7"/>
        </w:tc>
        <w:tc>
          <w:tcPr>
            <w:tcW w:w="1559" w:type="dxa"/>
          </w:tcPr>
          <w:p w14:paraId="3BD56817" w14:textId="77777777" w:rsidR="000A75BB" w:rsidRDefault="000A75BB" w:rsidP="005220E7">
            <w:r>
              <w:t>14.9(12.1)</w:t>
            </w:r>
          </w:p>
        </w:tc>
        <w:tc>
          <w:tcPr>
            <w:tcW w:w="1479" w:type="dxa"/>
          </w:tcPr>
          <w:p w14:paraId="05071C84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60(12.2</w:t>
            </w:r>
            <w:r w:rsidRPr="00812D5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2F93ED20" w14:textId="77777777" w:rsidTr="005220E7">
        <w:tc>
          <w:tcPr>
            <w:tcW w:w="1135" w:type="dxa"/>
            <w:vMerge w:val="restart"/>
          </w:tcPr>
          <w:p w14:paraId="5FDA0835" w14:textId="77777777" w:rsidR="000A75BB" w:rsidRDefault="000A75BB" w:rsidP="005220E7">
            <w:r>
              <w:t>Natural</w:t>
            </w:r>
          </w:p>
        </w:tc>
        <w:tc>
          <w:tcPr>
            <w:tcW w:w="3162" w:type="dxa"/>
          </w:tcPr>
          <w:p w14:paraId="4A79C06E" w14:textId="77777777" w:rsidR="000A75BB" w:rsidRDefault="000A75BB" w:rsidP="005220E7">
            <w:r>
              <w:t>Self-harm only</w:t>
            </w:r>
          </w:p>
        </w:tc>
        <w:tc>
          <w:tcPr>
            <w:tcW w:w="2508" w:type="dxa"/>
          </w:tcPr>
          <w:p w14:paraId="3BD81A5F" w14:textId="77777777" w:rsidR="000A75BB" w:rsidRDefault="000A75BB" w:rsidP="005220E7">
            <w:r>
              <w:t>2.1(2.0-2.2)</w:t>
            </w:r>
          </w:p>
        </w:tc>
        <w:tc>
          <w:tcPr>
            <w:tcW w:w="1559" w:type="dxa"/>
          </w:tcPr>
          <w:p w14:paraId="6C788341" w14:textId="77777777" w:rsidR="000A75BB" w:rsidRDefault="000A75BB" w:rsidP="005220E7">
            <w:r>
              <w:t>23.2(12.0)</w:t>
            </w:r>
          </w:p>
        </w:tc>
        <w:tc>
          <w:tcPr>
            <w:tcW w:w="1479" w:type="dxa"/>
          </w:tcPr>
          <w:p w14:paraId="66503F29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51(12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.0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23AAEB16" w14:textId="77777777" w:rsidTr="005220E7">
        <w:tc>
          <w:tcPr>
            <w:tcW w:w="1135" w:type="dxa"/>
            <w:vMerge/>
          </w:tcPr>
          <w:p w14:paraId="58FCA74F" w14:textId="77777777" w:rsidR="000A75BB" w:rsidRDefault="000A75BB" w:rsidP="005220E7"/>
        </w:tc>
        <w:tc>
          <w:tcPr>
            <w:tcW w:w="3162" w:type="dxa"/>
          </w:tcPr>
          <w:p w14:paraId="6FAB74DD" w14:textId="77777777" w:rsidR="000A75BB" w:rsidRDefault="000A75BB" w:rsidP="005220E7">
            <w:r>
              <w:t>Eating disorders only</w:t>
            </w:r>
          </w:p>
        </w:tc>
        <w:tc>
          <w:tcPr>
            <w:tcW w:w="2508" w:type="dxa"/>
          </w:tcPr>
          <w:p w14:paraId="1FAF2318" w14:textId="77777777" w:rsidR="000A75BB" w:rsidRDefault="000A75BB" w:rsidP="005220E7">
            <w:r>
              <w:t>1.2(1.0-1.4)</w:t>
            </w:r>
          </w:p>
        </w:tc>
        <w:tc>
          <w:tcPr>
            <w:tcW w:w="1559" w:type="dxa"/>
          </w:tcPr>
          <w:p w14:paraId="1CE21D46" w14:textId="77777777" w:rsidR="000A75BB" w:rsidRDefault="000A75BB" w:rsidP="005220E7">
            <w:r>
              <w:t>27.7(14.3)</w:t>
            </w:r>
          </w:p>
        </w:tc>
        <w:tc>
          <w:tcPr>
            <w:tcW w:w="1479" w:type="dxa"/>
          </w:tcPr>
          <w:p w14:paraId="2989B9D5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47(14.3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16D7A8CB" w14:textId="77777777" w:rsidTr="005220E7">
        <w:tc>
          <w:tcPr>
            <w:tcW w:w="1135" w:type="dxa"/>
            <w:vMerge/>
          </w:tcPr>
          <w:p w14:paraId="6F096223" w14:textId="77777777" w:rsidR="000A75BB" w:rsidRDefault="000A75BB" w:rsidP="005220E7"/>
        </w:tc>
        <w:tc>
          <w:tcPr>
            <w:tcW w:w="3162" w:type="dxa"/>
          </w:tcPr>
          <w:p w14:paraId="5606CCED" w14:textId="77777777" w:rsidR="000A75BB" w:rsidRDefault="000A75BB" w:rsidP="005220E7">
            <w:r>
              <w:t>Self-harm and eating disorders</w:t>
            </w:r>
          </w:p>
        </w:tc>
        <w:tc>
          <w:tcPr>
            <w:tcW w:w="2508" w:type="dxa"/>
          </w:tcPr>
          <w:p w14:paraId="5DF095CF" w14:textId="77777777" w:rsidR="000A75BB" w:rsidRDefault="000A75BB" w:rsidP="005220E7">
            <w:r>
              <w:t>1.1(0.8-1.5)</w:t>
            </w:r>
          </w:p>
        </w:tc>
        <w:tc>
          <w:tcPr>
            <w:tcW w:w="1559" w:type="dxa"/>
          </w:tcPr>
          <w:p w14:paraId="71B00DBF" w14:textId="77777777" w:rsidR="000A75BB" w:rsidRDefault="000A75BB" w:rsidP="005220E7">
            <w:r>
              <w:t>30.4(12.0)</w:t>
            </w:r>
          </w:p>
        </w:tc>
        <w:tc>
          <w:tcPr>
            <w:tcW w:w="1479" w:type="dxa"/>
          </w:tcPr>
          <w:p w14:paraId="0A0C59A4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44(11.9)</w:t>
            </w:r>
          </w:p>
        </w:tc>
      </w:tr>
      <w:tr w:rsidR="000A75BB" w14:paraId="6031217B" w14:textId="77777777" w:rsidTr="005220E7">
        <w:tc>
          <w:tcPr>
            <w:tcW w:w="1135" w:type="dxa"/>
            <w:vMerge/>
          </w:tcPr>
          <w:p w14:paraId="6A7340C5" w14:textId="77777777" w:rsidR="000A75BB" w:rsidRDefault="000A75BB" w:rsidP="005220E7"/>
        </w:tc>
        <w:tc>
          <w:tcPr>
            <w:tcW w:w="3162" w:type="dxa"/>
          </w:tcPr>
          <w:p w14:paraId="6288BB47" w14:textId="77777777" w:rsidR="000A75BB" w:rsidRDefault="000A75BB" w:rsidP="005220E7">
            <w:r>
              <w:t>Total population</w:t>
            </w:r>
          </w:p>
          <w:p w14:paraId="32857A58" w14:textId="77777777" w:rsidR="000A75BB" w:rsidRDefault="000A75BB" w:rsidP="005220E7"/>
        </w:tc>
        <w:tc>
          <w:tcPr>
            <w:tcW w:w="2508" w:type="dxa"/>
          </w:tcPr>
          <w:p w14:paraId="45B35CDB" w14:textId="77777777" w:rsidR="000A75BB" w:rsidRDefault="000A75BB" w:rsidP="005220E7"/>
        </w:tc>
        <w:tc>
          <w:tcPr>
            <w:tcW w:w="1559" w:type="dxa"/>
          </w:tcPr>
          <w:p w14:paraId="0CFE2410" w14:textId="77777777" w:rsidR="000A75BB" w:rsidRDefault="000A75BB" w:rsidP="005220E7">
            <w:r>
              <w:t>13.7(10.7)</w:t>
            </w:r>
          </w:p>
        </w:tc>
        <w:tc>
          <w:tcPr>
            <w:tcW w:w="1479" w:type="dxa"/>
          </w:tcPr>
          <w:p w14:paraId="0CBA3FE0" w14:textId="77777777" w:rsidR="000A75BB" w:rsidRDefault="000A75BB" w:rsidP="005220E7">
            <w:r>
              <w:t>61(10.8</w:t>
            </w:r>
            <w:r w:rsidRPr="009E71CE">
              <w:t>)</w:t>
            </w:r>
          </w:p>
        </w:tc>
      </w:tr>
      <w:tr w:rsidR="000A75BB" w14:paraId="0F5F3F69" w14:textId="77777777" w:rsidTr="005220E7">
        <w:tc>
          <w:tcPr>
            <w:tcW w:w="1135" w:type="dxa"/>
            <w:vMerge w:val="restart"/>
          </w:tcPr>
          <w:p w14:paraId="57DE52DC" w14:textId="77777777" w:rsidR="000A75BB" w:rsidRDefault="000A75BB" w:rsidP="005220E7">
            <w:r>
              <w:t>Unnatural</w:t>
            </w:r>
          </w:p>
        </w:tc>
        <w:tc>
          <w:tcPr>
            <w:tcW w:w="3162" w:type="dxa"/>
          </w:tcPr>
          <w:p w14:paraId="071DA056" w14:textId="77777777" w:rsidR="000A75BB" w:rsidRDefault="000A75BB" w:rsidP="005220E7">
            <w:r>
              <w:t>Self-harm only</w:t>
            </w:r>
          </w:p>
        </w:tc>
        <w:tc>
          <w:tcPr>
            <w:tcW w:w="2508" w:type="dxa"/>
          </w:tcPr>
          <w:p w14:paraId="169CB1A0" w14:textId="77777777" w:rsidR="000A75BB" w:rsidRDefault="000A75BB" w:rsidP="005220E7">
            <w:r>
              <w:t>17.1(16.3-17.9)</w:t>
            </w:r>
          </w:p>
        </w:tc>
        <w:tc>
          <w:tcPr>
            <w:tcW w:w="1559" w:type="dxa"/>
          </w:tcPr>
          <w:p w14:paraId="14570B50" w14:textId="77777777" w:rsidR="000A75BB" w:rsidRDefault="000A75BB" w:rsidP="005220E7">
            <w:r>
              <w:t>34.7(12.4)</w:t>
            </w:r>
          </w:p>
        </w:tc>
        <w:tc>
          <w:tcPr>
            <w:tcW w:w="1479" w:type="dxa"/>
          </w:tcPr>
          <w:p w14:paraId="6A59BAC6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40(12.4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1AA67C45" w14:textId="77777777" w:rsidTr="005220E7">
        <w:tc>
          <w:tcPr>
            <w:tcW w:w="1135" w:type="dxa"/>
            <w:vMerge/>
          </w:tcPr>
          <w:p w14:paraId="54104DD3" w14:textId="77777777" w:rsidR="000A75BB" w:rsidRDefault="000A75BB" w:rsidP="005220E7"/>
        </w:tc>
        <w:tc>
          <w:tcPr>
            <w:tcW w:w="3162" w:type="dxa"/>
          </w:tcPr>
          <w:p w14:paraId="108677B7" w14:textId="77777777" w:rsidR="000A75BB" w:rsidRDefault="000A75BB" w:rsidP="005220E7">
            <w:r>
              <w:t>Eating disorders only</w:t>
            </w:r>
          </w:p>
        </w:tc>
        <w:tc>
          <w:tcPr>
            <w:tcW w:w="2508" w:type="dxa"/>
          </w:tcPr>
          <w:p w14:paraId="11AB55B7" w14:textId="77777777" w:rsidR="000A75BB" w:rsidRDefault="000A75BB" w:rsidP="005220E7">
            <w:r>
              <w:t>1.7(0.9-2.8)</w:t>
            </w:r>
          </w:p>
        </w:tc>
        <w:tc>
          <w:tcPr>
            <w:tcW w:w="1559" w:type="dxa"/>
          </w:tcPr>
          <w:p w14:paraId="750403BA" w14:textId="77777777" w:rsidR="000A75BB" w:rsidRDefault="000A75BB" w:rsidP="005220E7">
            <w:r>
              <w:t>33.2(11.3)</w:t>
            </w:r>
          </w:p>
        </w:tc>
        <w:tc>
          <w:tcPr>
            <w:tcW w:w="1479" w:type="dxa"/>
          </w:tcPr>
          <w:p w14:paraId="360FE3E4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41(11.3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6A595D62" w14:textId="77777777" w:rsidTr="005220E7">
        <w:tc>
          <w:tcPr>
            <w:tcW w:w="1135" w:type="dxa"/>
            <w:vMerge/>
          </w:tcPr>
          <w:p w14:paraId="7FFA1FC1" w14:textId="77777777" w:rsidR="000A75BB" w:rsidRDefault="000A75BB" w:rsidP="005220E7"/>
        </w:tc>
        <w:tc>
          <w:tcPr>
            <w:tcW w:w="3162" w:type="dxa"/>
          </w:tcPr>
          <w:p w14:paraId="39A13443" w14:textId="77777777" w:rsidR="000A75BB" w:rsidRDefault="000A75BB" w:rsidP="005220E7">
            <w:r>
              <w:t>Self-harm and eating disorders</w:t>
            </w:r>
          </w:p>
        </w:tc>
        <w:tc>
          <w:tcPr>
            <w:tcW w:w="2508" w:type="dxa"/>
          </w:tcPr>
          <w:p w14:paraId="785EBFA2" w14:textId="77777777" w:rsidR="000A75BB" w:rsidRDefault="000A75BB" w:rsidP="005220E7">
            <w:r>
              <w:t>11.5(7.9-16.3)</w:t>
            </w:r>
          </w:p>
        </w:tc>
        <w:tc>
          <w:tcPr>
            <w:tcW w:w="1559" w:type="dxa"/>
          </w:tcPr>
          <w:p w14:paraId="65EAAD20" w14:textId="77777777" w:rsidR="000A75BB" w:rsidRDefault="000A75BB" w:rsidP="005220E7">
            <w:r>
              <w:t>39.7(9.7)</w:t>
            </w:r>
          </w:p>
        </w:tc>
        <w:tc>
          <w:tcPr>
            <w:tcW w:w="1479" w:type="dxa"/>
          </w:tcPr>
          <w:p w14:paraId="77008774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3</w:t>
            </w: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5(9.7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6ABEDC69" w14:textId="77777777" w:rsidTr="005220E7">
        <w:tc>
          <w:tcPr>
            <w:tcW w:w="1135" w:type="dxa"/>
            <w:vMerge/>
          </w:tcPr>
          <w:p w14:paraId="01605657" w14:textId="77777777" w:rsidR="000A75BB" w:rsidRDefault="000A75BB" w:rsidP="005220E7"/>
        </w:tc>
        <w:tc>
          <w:tcPr>
            <w:tcW w:w="3162" w:type="dxa"/>
          </w:tcPr>
          <w:p w14:paraId="67DD03FF" w14:textId="77777777" w:rsidR="000A75BB" w:rsidRDefault="000A75BB" w:rsidP="005220E7">
            <w:r>
              <w:t>Total population</w:t>
            </w:r>
          </w:p>
          <w:p w14:paraId="24EF36EA" w14:textId="77777777" w:rsidR="000A75BB" w:rsidRDefault="000A75BB" w:rsidP="005220E7"/>
        </w:tc>
        <w:tc>
          <w:tcPr>
            <w:tcW w:w="2508" w:type="dxa"/>
          </w:tcPr>
          <w:p w14:paraId="081A75D2" w14:textId="77777777" w:rsidR="000A75BB" w:rsidRDefault="000A75BB" w:rsidP="005220E7"/>
        </w:tc>
        <w:tc>
          <w:tcPr>
            <w:tcW w:w="1559" w:type="dxa"/>
          </w:tcPr>
          <w:p w14:paraId="7A269F59" w14:textId="77777777" w:rsidR="000A75BB" w:rsidRDefault="000A75BB" w:rsidP="005220E7">
            <w:r>
              <w:t>31.5(15.6)</w:t>
            </w:r>
          </w:p>
        </w:tc>
        <w:tc>
          <w:tcPr>
            <w:tcW w:w="1479" w:type="dxa"/>
          </w:tcPr>
          <w:p w14:paraId="36BC2406" w14:textId="77777777" w:rsidR="000A75BB" w:rsidRDefault="000A75BB" w:rsidP="005220E7">
            <w:r>
              <w:t>43(15.7</w:t>
            </w:r>
            <w:r w:rsidRPr="009E71CE">
              <w:t>)</w:t>
            </w:r>
          </w:p>
        </w:tc>
      </w:tr>
      <w:tr w:rsidR="000A75BB" w14:paraId="2069BDFB" w14:textId="77777777" w:rsidTr="005220E7">
        <w:tc>
          <w:tcPr>
            <w:tcW w:w="1135" w:type="dxa"/>
            <w:vMerge w:val="restart"/>
          </w:tcPr>
          <w:p w14:paraId="371A8701" w14:textId="77777777" w:rsidR="000A75BB" w:rsidRDefault="000A75BB" w:rsidP="005220E7">
            <w:r>
              <w:t>Suicide</w:t>
            </w:r>
          </w:p>
        </w:tc>
        <w:tc>
          <w:tcPr>
            <w:tcW w:w="3162" w:type="dxa"/>
          </w:tcPr>
          <w:p w14:paraId="0FBA098F" w14:textId="77777777" w:rsidR="000A75BB" w:rsidRDefault="000A75BB" w:rsidP="005220E7">
            <w:r>
              <w:t>Self-harm only</w:t>
            </w:r>
          </w:p>
        </w:tc>
        <w:tc>
          <w:tcPr>
            <w:tcW w:w="2508" w:type="dxa"/>
          </w:tcPr>
          <w:p w14:paraId="6F0D5E68" w14:textId="77777777" w:rsidR="000A75BB" w:rsidRDefault="000A75BB" w:rsidP="005220E7">
            <w:r>
              <w:t>23.4(22.0-24.9)</w:t>
            </w:r>
          </w:p>
        </w:tc>
        <w:tc>
          <w:tcPr>
            <w:tcW w:w="1559" w:type="dxa"/>
          </w:tcPr>
          <w:p w14:paraId="6EEBA31B" w14:textId="77777777" w:rsidR="000A75BB" w:rsidRDefault="000A75BB" w:rsidP="005220E7">
            <w:r>
              <w:t>34.2(12.8)</w:t>
            </w:r>
          </w:p>
        </w:tc>
        <w:tc>
          <w:tcPr>
            <w:tcW w:w="1479" w:type="dxa"/>
          </w:tcPr>
          <w:p w14:paraId="60DD2F3A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40(12.8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232F061C" w14:textId="77777777" w:rsidTr="005220E7">
        <w:tc>
          <w:tcPr>
            <w:tcW w:w="1135" w:type="dxa"/>
            <w:vMerge/>
          </w:tcPr>
          <w:p w14:paraId="13AA0DF8" w14:textId="77777777" w:rsidR="000A75BB" w:rsidRDefault="000A75BB" w:rsidP="005220E7"/>
        </w:tc>
        <w:tc>
          <w:tcPr>
            <w:tcW w:w="3162" w:type="dxa"/>
          </w:tcPr>
          <w:p w14:paraId="7DE69704" w14:textId="77777777" w:rsidR="000A75BB" w:rsidRDefault="000A75BB" w:rsidP="005220E7">
            <w:r>
              <w:t>Eating disorders only</w:t>
            </w:r>
          </w:p>
        </w:tc>
        <w:tc>
          <w:tcPr>
            <w:tcW w:w="2508" w:type="dxa"/>
          </w:tcPr>
          <w:p w14:paraId="123C6FF0" w14:textId="77777777" w:rsidR="000A75BB" w:rsidRDefault="000A75BB" w:rsidP="005220E7">
            <w:r>
              <w:t>1.3(0.4-3.1)</w:t>
            </w:r>
          </w:p>
        </w:tc>
        <w:tc>
          <w:tcPr>
            <w:tcW w:w="1559" w:type="dxa"/>
          </w:tcPr>
          <w:p w14:paraId="339F0ADA" w14:textId="77777777" w:rsidR="000A75BB" w:rsidRDefault="000A75BB" w:rsidP="005220E7">
            <w:r>
              <w:t>28.3(11.4)</w:t>
            </w:r>
          </w:p>
        </w:tc>
        <w:tc>
          <w:tcPr>
            <w:tcW w:w="1479" w:type="dxa"/>
          </w:tcPr>
          <w:p w14:paraId="77701DAA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46(11.4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596DFBA9" w14:textId="77777777" w:rsidTr="005220E7">
        <w:tc>
          <w:tcPr>
            <w:tcW w:w="1135" w:type="dxa"/>
            <w:vMerge/>
          </w:tcPr>
          <w:p w14:paraId="5E0A23AE" w14:textId="77777777" w:rsidR="000A75BB" w:rsidRDefault="000A75BB" w:rsidP="005220E7"/>
        </w:tc>
        <w:tc>
          <w:tcPr>
            <w:tcW w:w="3162" w:type="dxa"/>
          </w:tcPr>
          <w:p w14:paraId="4607BD4D" w14:textId="77777777" w:rsidR="000A75BB" w:rsidRDefault="000A75BB" w:rsidP="005220E7">
            <w:r>
              <w:t>Self-harm and eating disorders</w:t>
            </w:r>
          </w:p>
        </w:tc>
        <w:tc>
          <w:tcPr>
            <w:tcW w:w="2508" w:type="dxa"/>
          </w:tcPr>
          <w:p w14:paraId="31F60CD0" w14:textId="77777777" w:rsidR="000A75BB" w:rsidRDefault="000A75BB" w:rsidP="005220E7">
            <w:r>
              <w:t>15.9(9.6-24.9)</w:t>
            </w:r>
          </w:p>
        </w:tc>
        <w:tc>
          <w:tcPr>
            <w:tcW w:w="1559" w:type="dxa"/>
          </w:tcPr>
          <w:p w14:paraId="4756593C" w14:textId="77777777" w:rsidR="000A75BB" w:rsidRDefault="000A75BB" w:rsidP="005220E7">
            <w:r>
              <w:t>41.5(8.1)</w:t>
            </w:r>
          </w:p>
        </w:tc>
        <w:tc>
          <w:tcPr>
            <w:tcW w:w="1479" w:type="dxa"/>
          </w:tcPr>
          <w:p w14:paraId="56AA2C2F" w14:textId="77777777" w:rsidR="000A75BB" w:rsidRPr="00232FA0" w:rsidRDefault="000A75BB" w:rsidP="005220E7">
            <w:pPr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33(8.1</w:t>
            </w:r>
            <w:r w:rsidRPr="00232FA0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</w:tr>
      <w:tr w:rsidR="000A75BB" w14:paraId="4179AAE3" w14:textId="77777777" w:rsidTr="005220E7">
        <w:tc>
          <w:tcPr>
            <w:tcW w:w="1135" w:type="dxa"/>
            <w:vMerge/>
            <w:tcBorders>
              <w:bottom w:val="single" w:sz="4" w:space="0" w:color="auto"/>
            </w:tcBorders>
          </w:tcPr>
          <w:p w14:paraId="6B5C7482" w14:textId="77777777" w:rsidR="000A75BB" w:rsidRDefault="000A75BB" w:rsidP="005220E7"/>
        </w:tc>
        <w:tc>
          <w:tcPr>
            <w:tcW w:w="3162" w:type="dxa"/>
            <w:tcBorders>
              <w:bottom w:val="single" w:sz="4" w:space="0" w:color="auto"/>
            </w:tcBorders>
          </w:tcPr>
          <w:p w14:paraId="54EE9191" w14:textId="77777777" w:rsidR="000A75BB" w:rsidRDefault="000A75BB" w:rsidP="005220E7">
            <w:r>
              <w:t>Total population</w:t>
            </w:r>
          </w:p>
        </w:tc>
        <w:tc>
          <w:tcPr>
            <w:tcW w:w="2508" w:type="dxa"/>
            <w:tcBorders>
              <w:bottom w:val="single" w:sz="4" w:space="0" w:color="auto"/>
            </w:tcBorders>
          </w:tcPr>
          <w:p w14:paraId="5F5348B5" w14:textId="77777777" w:rsidR="000A75BB" w:rsidRDefault="000A75BB" w:rsidP="005220E7"/>
        </w:tc>
        <w:tc>
          <w:tcPr>
            <w:tcW w:w="1559" w:type="dxa"/>
            <w:tcBorders>
              <w:bottom w:val="single" w:sz="4" w:space="0" w:color="auto"/>
            </w:tcBorders>
          </w:tcPr>
          <w:p w14:paraId="19192A36" w14:textId="77777777" w:rsidR="000A75BB" w:rsidRDefault="000A75BB" w:rsidP="005220E7">
            <w:r>
              <w:t>32.1(14.2)</w:t>
            </w:r>
          </w:p>
        </w:tc>
        <w:tc>
          <w:tcPr>
            <w:tcW w:w="1479" w:type="dxa"/>
            <w:tcBorders>
              <w:bottom w:val="single" w:sz="4" w:space="0" w:color="auto"/>
            </w:tcBorders>
          </w:tcPr>
          <w:p w14:paraId="75752704" w14:textId="77777777" w:rsidR="000A75BB" w:rsidRDefault="000A75BB" w:rsidP="005220E7">
            <w:r>
              <w:t>42(14.2</w:t>
            </w:r>
            <w:r w:rsidRPr="009E71CE">
              <w:t>)</w:t>
            </w:r>
          </w:p>
          <w:p w14:paraId="2A66B6A5" w14:textId="77777777" w:rsidR="000A75BB" w:rsidRDefault="000A75BB" w:rsidP="005220E7"/>
        </w:tc>
      </w:tr>
      <w:tr w:rsidR="000A75BB" w14:paraId="018BBCF8" w14:textId="77777777" w:rsidTr="005220E7">
        <w:trPr>
          <w:trHeight w:val="826"/>
        </w:trPr>
        <w:tc>
          <w:tcPr>
            <w:tcW w:w="9843" w:type="dxa"/>
            <w:gridSpan w:val="5"/>
            <w:tcBorders>
              <w:top w:val="single" w:sz="4" w:space="0" w:color="auto"/>
            </w:tcBorders>
          </w:tcPr>
          <w:p w14:paraId="739DA339" w14:textId="77777777" w:rsidR="000A75BB" w:rsidRDefault="000A75BB" w:rsidP="000A75BB">
            <w:pPr>
              <w:pStyle w:val="ListParagraph"/>
              <w:numPr>
                <w:ilvl w:val="0"/>
                <w:numId w:val="1"/>
              </w:numPr>
              <w:spacing w:after="0" w:line="240" w:lineRule="auto"/>
            </w:pPr>
            <w:r>
              <w:t>Average YLL calculated to age 75</w:t>
            </w:r>
          </w:p>
        </w:tc>
      </w:tr>
    </w:tbl>
    <w:p w14:paraId="68DD21ED" w14:textId="77777777" w:rsidR="00302D24" w:rsidRDefault="00302D24"/>
    <w:sectPr w:rsidR="00302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543D22"/>
    <w:multiLevelType w:val="hybridMultilevel"/>
    <w:tmpl w:val="BF3250F8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75BB"/>
    <w:rsid w:val="00096E2B"/>
    <w:rsid w:val="000A75BB"/>
    <w:rsid w:val="00231C45"/>
    <w:rsid w:val="00302D24"/>
    <w:rsid w:val="009A291F"/>
    <w:rsid w:val="00ED6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0AD51F"/>
  <w15:docId w15:val="{90A3981C-EAFE-499A-9600-59EB567B0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75BB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BibliographyChar">
    <w:name w:val="EndNote Bibliography Char"/>
    <w:basedOn w:val="DefaultParagraphFont"/>
    <w:link w:val="EndNoteBibliography"/>
    <w:qFormat/>
    <w:rsid w:val="000A75BB"/>
    <w:rPr>
      <w:rFonts w:ascii="Calibri" w:hAnsi="Calibri"/>
      <w:lang w:val="en-US"/>
    </w:rPr>
  </w:style>
  <w:style w:type="paragraph" w:styleId="ListParagraph">
    <w:name w:val="List Paragraph"/>
    <w:basedOn w:val="Normal"/>
    <w:uiPriority w:val="34"/>
    <w:qFormat/>
    <w:rsid w:val="000A75BB"/>
    <w:pPr>
      <w:ind w:left="720"/>
      <w:contextualSpacing/>
    </w:pPr>
  </w:style>
  <w:style w:type="paragraph" w:customStyle="1" w:styleId="EndNoteBibliography">
    <w:name w:val="EndNote Bibliography"/>
    <w:basedOn w:val="Normal"/>
    <w:link w:val="EndNoteBibliographyChar"/>
    <w:qFormat/>
    <w:rsid w:val="000A75BB"/>
    <w:pPr>
      <w:spacing w:line="240" w:lineRule="auto"/>
      <w:jc w:val="both"/>
    </w:pPr>
    <w:rPr>
      <w:rFonts w:ascii="Calibri" w:hAnsi="Calibri"/>
      <w:lang w:val="en-US"/>
    </w:rPr>
  </w:style>
  <w:style w:type="table" w:styleId="TableGrid">
    <w:name w:val="Table Grid"/>
    <w:basedOn w:val="TableNormal"/>
    <w:uiPriority w:val="59"/>
    <w:rsid w:val="000A75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Marchant</dc:creator>
  <cp:lastModifiedBy>Emma Thompson</cp:lastModifiedBy>
  <cp:revision>2</cp:revision>
  <dcterms:created xsi:type="dcterms:W3CDTF">2020-11-17T12:12:00Z</dcterms:created>
  <dcterms:modified xsi:type="dcterms:W3CDTF">2020-11-17T12:12:00Z</dcterms:modified>
</cp:coreProperties>
</file>