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00428" w14:textId="7CBD3618" w:rsidR="00D22AB7" w:rsidRPr="00550373" w:rsidRDefault="00D22AB7" w:rsidP="00D22AB7">
      <w:pPr>
        <w:pStyle w:val="Default"/>
        <w:rPr>
          <w:b/>
          <w:bCs/>
          <w:sz w:val="22"/>
          <w:szCs w:val="22"/>
        </w:rPr>
      </w:pPr>
      <w:r w:rsidRPr="00550373">
        <w:rPr>
          <w:b/>
          <w:bCs/>
          <w:sz w:val="22"/>
          <w:szCs w:val="22"/>
        </w:rPr>
        <w:t>Supplementary Materials</w:t>
      </w:r>
    </w:p>
    <w:p w14:paraId="01D12A7D" w14:textId="77777777" w:rsidR="00D22AB7" w:rsidRPr="00550373" w:rsidRDefault="00D22AB7" w:rsidP="00D22AB7">
      <w:pPr>
        <w:pStyle w:val="Default"/>
        <w:rPr>
          <w:sz w:val="22"/>
          <w:szCs w:val="22"/>
        </w:rPr>
      </w:pPr>
    </w:p>
    <w:p w14:paraId="63EC5177" w14:textId="5220B99C" w:rsidR="00D22AB7" w:rsidRPr="00550373" w:rsidRDefault="00D22AB7" w:rsidP="00D22AB7">
      <w:pPr>
        <w:pStyle w:val="Default"/>
        <w:rPr>
          <w:sz w:val="22"/>
          <w:szCs w:val="22"/>
        </w:rPr>
      </w:pPr>
      <w:r w:rsidRPr="00550373">
        <w:rPr>
          <w:b/>
          <w:bCs/>
          <w:sz w:val="22"/>
          <w:szCs w:val="22"/>
        </w:rPr>
        <w:t>Supplementary Table 1</w:t>
      </w:r>
      <w:r w:rsidRPr="00550373">
        <w:rPr>
          <w:sz w:val="22"/>
          <w:szCs w:val="22"/>
        </w:rPr>
        <w:t>. Search Strategy for Pediatric Clinical Practice Guidelines on Depression</w:t>
      </w:r>
    </w:p>
    <w:tbl>
      <w:tblPr>
        <w:tblStyle w:val="GridTable1Light"/>
        <w:tblW w:w="0" w:type="auto"/>
        <w:tblLook w:val="0000" w:firstRow="0" w:lastRow="0" w:firstColumn="0" w:lastColumn="0" w:noHBand="0" w:noVBand="0"/>
      </w:tblPr>
      <w:tblGrid>
        <w:gridCol w:w="450"/>
        <w:gridCol w:w="8900"/>
      </w:tblGrid>
      <w:tr w:rsidR="00D22AB7" w:rsidRPr="00550373" w14:paraId="5F53C707" w14:textId="77777777" w:rsidTr="00D22AB7">
        <w:trPr>
          <w:trHeight w:val="205"/>
        </w:trPr>
        <w:tc>
          <w:tcPr>
            <w:tcW w:w="0" w:type="auto"/>
            <w:gridSpan w:val="2"/>
          </w:tcPr>
          <w:p w14:paraId="7BFE2163" w14:textId="77777777" w:rsidR="00D22AB7" w:rsidRPr="00550373" w:rsidRDefault="00D22AB7">
            <w:pPr>
              <w:pStyle w:val="Default"/>
              <w:rPr>
                <w:sz w:val="22"/>
                <w:szCs w:val="22"/>
              </w:rPr>
            </w:pPr>
            <w:r w:rsidRPr="00550373">
              <w:rPr>
                <w:b/>
                <w:bCs/>
                <w:i/>
                <w:iCs/>
                <w:sz w:val="22"/>
                <w:szCs w:val="22"/>
              </w:rPr>
              <w:t xml:space="preserve">Medline </w:t>
            </w:r>
            <w:r w:rsidRPr="00550373">
              <w:rPr>
                <w:sz w:val="22"/>
                <w:szCs w:val="22"/>
              </w:rPr>
              <w:t xml:space="preserve">Database: Ovid MEDLINE: </w:t>
            </w:r>
            <w:proofErr w:type="spellStart"/>
            <w:r w:rsidRPr="00550373">
              <w:rPr>
                <w:sz w:val="22"/>
                <w:szCs w:val="22"/>
              </w:rPr>
              <w:t>Epub</w:t>
            </w:r>
            <w:proofErr w:type="spellEnd"/>
            <w:r w:rsidRPr="00550373">
              <w:rPr>
                <w:sz w:val="22"/>
                <w:szCs w:val="22"/>
              </w:rPr>
              <w:t xml:space="preserve"> Ahead of Print, In-Process &amp; Other Non-Indexed Citations, Ovid MEDLINE® Daily and Ovid MEDLINE® &lt;1946-Present&gt; </w:t>
            </w:r>
          </w:p>
        </w:tc>
      </w:tr>
      <w:tr w:rsidR="00D22AB7" w:rsidRPr="00550373" w14:paraId="18369C7C" w14:textId="77777777" w:rsidTr="00D22AB7">
        <w:trPr>
          <w:trHeight w:val="90"/>
        </w:trPr>
        <w:tc>
          <w:tcPr>
            <w:tcW w:w="0" w:type="auto"/>
          </w:tcPr>
          <w:p w14:paraId="2C073F52" w14:textId="77777777" w:rsidR="00D22AB7" w:rsidRPr="00550373" w:rsidRDefault="00D22AB7">
            <w:pPr>
              <w:pStyle w:val="Default"/>
              <w:rPr>
                <w:sz w:val="22"/>
                <w:szCs w:val="22"/>
              </w:rPr>
            </w:pPr>
            <w:r w:rsidRPr="00550373">
              <w:rPr>
                <w:sz w:val="22"/>
                <w:szCs w:val="22"/>
              </w:rPr>
              <w:t xml:space="preserve">1 </w:t>
            </w:r>
          </w:p>
        </w:tc>
        <w:tc>
          <w:tcPr>
            <w:tcW w:w="0" w:type="auto"/>
          </w:tcPr>
          <w:p w14:paraId="2D14F638" w14:textId="77777777" w:rsidR="00D22AB7" w:rsidRPr="00550373" w:rsidRDefault="00D22AB7">
            <w:pPr>
              <w:pStyle w:val="Default"/>
              <w:rPr>
                <w:sz w:val="22"/>
                <w:szCs w:val="22"/>
              </w:rPr>
            </w:pPr>
            <w:r w:rsidRPr="00550373">
              <w:rPr>
                <w:sz w:val="22"/>
                <w:szCs w:val="22"/>
              </w:rPr>
              <w:t xml:space="preserve">exp Depression/ </w:t>
            </w:r>
          </w:p>
        </w:tc>
      </w:tr>
      <w:tr w:rsidR="00D22AB7" w:rsidRPr="00550373" w14:paraId="75314154" w14:textId="77777777" w:rsidTr="00D22AB7">
        <w:trPr>
          <w:trHeight w:val="90"/>
        </w:trPr>
        <w:tc>
          <w:tcPr>
            <w:tcW w:w="0" w:type="auto"/>
          </w:tcPr>
          <w:p w14:paraId="021E083C" w14:textId="77777777" w:rsidR="00D22AB7" w:rsidRPr="00550373" w:rsidRDefault="00D22AB7">
            <w:pPr>
              <w:pStyle w:val="Default"/>
              <w:rPr>
                <w:sz w:val="22"/>
                <w:szCs w:val="22"/>
              </w:rPr>
            </w:pPr>
            <w:r w:rsidRPr="00550373">
              <w:rPr>
                <w:sz w:val="22"/>
                <w:szCs w:val="22"/>
              </w:rPr>
              <w:t xml:space="preserve">2 </w:t>
            </w:r>
          </w:p>
        </w:tc>
        <w:tc>
          <w:tcPr>
            <w:tcW w:w="0" w:type="auto"/>
          </w:tcPr>
          <w:p w14:paraId="552E8856" w14:textId="77777777" w:rsidR="00D22AB7" w:rsidRPr="00550373" w:rsidRDefault="00D22AB7">
            <w:pPr>
              <w:pStyle w:val="Default"/>
              <w:rPr>
                <w:sz w:val="22"/>
                <w:szCs w:val="22"/>
              </w:rPr>
            </w:pPr>
            <w:r w:rsidRPr="00550373">
              <w:rPr>
                <w:sz w:val="22"/>
                <w:szCs w:val="22"/>
              </w:rPr>
              <w:t xml:space="preserve">exp Depressive Disorder/ </w:t>
            </w:r>
          </w:p>
        </w:tc>
      </w:tr>
      <w:tr w:rsidR="00D22AB7" w:rsidRPr="00550373" w14:paraId="2B4335B4" w14:textId="77777777" w:rsidTr="00D22AB7">
        <w:trPr>
          <w:trHeight w:val="90"/>
        </w:trPr>
        <w:tc>
          <w:tcPr>
            <w:tcW w:w="0" w:type="auto"/>
          </w:tcPr>
          <w:p w14:paraId="7DA42E8B" w14:textId="77777777" w:rsidR="00D22AB7" w:rsidRPr="00550373" w:rsidRDefault="00D22AB7">
            <w:pPr>
              <w:pStyle w:val="Default"/>
              <w:rPr>
                <w:sz w:val="22"/>
                <w:szCs w:val="22"/>
              </w:rPr>
            </w:pPr>
            <w:r w:rsidRPr="00550373">
              <w:rPr>
                <w:sz w:val="22"/>
                <w:szCs w:val="22"/>
              </w:rPr>
              <w:t xml:space="preserve">3 </w:t>
            </w:r>
          </w:p>
        </w:tc>
        <w:tc>
          <w:tcPr>
            <w:tcW w:w="0" w:type="auto"/>
          </w:tcPr>
          <w:p w14:paraId="1E9A9497" w14:textId="77777777" w:rsidR="00D22AB7" w:rsidRPr="00550373" w:rsidRDefault="00D22AB7">
            <w:pPr>
              <w:pStyle w:val="Default"/>
              <w:rPr>
                <w:sz w:val="22"/>
                <w:szCs w:val="22"/>
              </w:rPr>
            </w:pPr>
            <w:r w:rsidRPr="00550373">
              <w:rPr>
                <w:sz w:val="22"/>
                <w:szCs w:val="22"/>
              </w:rPr>
              <w:t xml:space="preserve">depress$.mp. </w:t>
            </w:r>
          </w:p>
        </w:tc>
      </w:tr>
      <w:tr w:rsidR="00D22AB7" w:rsidRPr="00550373" w14:paraId="3068ECBF" w14:textId="77777777" w:rsidTr="00D22AB7">
        <w:trPr>
          <w:trHeight w:val="90"/>
        </w:trPr>
        <w:tc>
          <w:tcPr>
            <w:tcW w:w="0" w:type="auto"/>
          </w:tcPr>
          <w:p w14:paraId="4C7013DB" w14:textId="77777777" w:rsidR="00D22AB7" w:rsidRPr="00550373" w:rsidRDefault="00D22AB7">
            <w:pPr>
              <w:pStyle w:val="Default"/>
              <w:rPr>
                <w:sz w:val="22"/>
                <w:szCs w:val="22"/>
              </w:rPr>
            </w:pPr>
            <w:r w:rsidRPr="00550373">
              <w:rPr>
                <w:sz w:val="22"/>
                <w:szCs w:val="22"/>
              </w:rPr>
              <w:t xml:space="preserve">4 </w:t>
            </w:r>
          </w:p>
        </w:tc>
        <w:tc>
          <w:tcPr>
            <w:tcW w:w="0" w:type="auto"/>
          </w:tcPr>
          <w:p w14:paraId="02B68DC2" w14:textId="77777777" w:rsidR="00D22AB7" w:rsidRPr="00550373" w:rsidRDefault="00D22AB7">
            <w:pPr>
              <w:pStyle w:val="Default"/>
              <w:rPr>
                <w:sz w:val="22"/>
                <w:szCs w:val="22"/>
              </w:rPr>
            </w:pPr>
            <w:r w:rsidRPr="00550373">
              <w:rPr>
                <w:sz w:val="22"/>
                <w:szCs w:val="22"/>
              </w:rPr>
              <w:t xml:space="preserve">dysthymic$.mp. </w:t>
            </w:r>
          </w:p>
        </w:tc>
      </w:tr>
      <w:tr w:rsidR="00D22AB7" w:rsidRPr="00550373" w14:paraId="44872D64" w14:textId="77777777" w:rsidTr="00D22AB7">
        <w:trPr>
          <w:trHeight w:val="90"/>
        </w:trPr>
        <w:tc>
          <w:tcPr>
            <w:tcW w:w="0" w:type="auto"/>
          </w:tcPr>
          <w:p w14:paraId="444F27BE" w14:textId="77777777" w:rsidR="00D22AB7" w:rsidRPr="00550373" w:rsidRDefault="00D22AB7">
            <w:pPr>
              <w:pStyle w:val="Default"/>
              <w:rPr>
                <w:sz w:val="22"/>
                <w:szCs w:val="22"/>
              </w:rPr>
            </w:pPr>
            <w:r w:rsidRPr="00550373">
              <w:rPr>
                <w:sz w:val="22"/>
                <w:szCs w:val="22"/>
              </w:rPr>
              <w:t xml:space="preserve">5 </w:t>
            </w:r>
          </w:p>
        </w:tc>
        <w:tc>
          <w:tcPr>
            <w:tcW w:w="0" w:type="auto"/>
          </w:tcPr>
          <w:p w14:paraId="2BB47206" w14:textId="77777777" w:rsidR="00D22AB7" w:rsidRPr="00550373" w:rsidRDefault="00D22AB7">
            <w:pPr>
              <w:pStyle w:val="Default"/>
              <w:rPr>
                <w:sz w:val="22"/>
                <w:szCs w:val="22"/>
              </w:rPr>
            </w:pPr>
            <w:r w:rsidRPr="00550373">
              <w:rPr>
                <w:sz w:val="22"/>
                <w:szCs w:val="22"/>
              </w:rPr>
              <w:t xml:space="preserve">dysthymia$.mp. </w:t>
            </w:r>
          </w:p>
        </w:tc>
      </w:tr>
      <w:tr w:rsidR="00D22AB7" w:rsidRPr="00550373" w14:paraId="382E0ED3" w14:textId="77777777" w:rsidTr="00D22AB7">
        <w:trPr>
          <w:trHeight w:val="90"/>
        </w:trPr>
        <w:tc>
          <w:tcPr>
            <w:tcW w:w="0" w:type="auto"/>
          </w:tcPr>
          <w:p w14:paraId="10E52DAC" w14:textId="77777777" w:rsidR="00D22AB7" w:rsidRPr="00550373" w:rsidRDefault="00D22AB7">
            <w:pPr>
              <w:pStyle w:val="Default"/>
              <w:rPr>
                <w:sz w:val="22"/>
                <w:szCs w:val="22"/>
              </w:rPr>
            </w:pPr>
            <w:r w:rsidRPr="00550373">
              <w:rPr>
                <w:sz w:val="22"/>
                <w:szCs w:val="22"/>
              </w:rPr>
              <w:t xml:space="preserve">6 </w:t>
            </w:r>
          </w:p>
        </w:tc>
        <w:tc>
          <w:tcPr>
            <w:tcW w:w="0" w:type="auto"/>
          </w:tcPr>
          <w:p w14:paraId="4315D8E1" w14:textId="77777777" w:rsidR="00D22AB7" w:rsidRPr="00550373" w:rsidRDefault="00D22AB7">
            <w:pPr>
              <w:pStyle w:val="Default"/>
              <w:rPr>
                <w:sz w:val="22"/>
                <w:szCs w:val="22"/>
              </w:rPr>
            </w:pPr>
            <w:r w:rsidRPr="00550373">
              <w:rPr>
                <w:sz w:val="22"/>
                <w:szCs w:val="22"/>
              </w:rPr>
              <w:t xml:space="preserve">exp clinical pathway/ </w:t>
            </w:r>
          </w:p>
        </w:tc>
      </w:tr>
      <w:tr w:rsidR="00D22AB7" w:rsidRPr="00550373" w14:paraId="2268F9B0" w14:textId="77777777" w:rsidTr="00D22AB7">
        <w:trPr>
          <w:trHeight w:val="90"/>
        </w:trPr>
        <w:tc>
          <w:tcPr>
            <w:tcW w:w="0" w:type="auto"/>
          </w:tcPr>
          <w:p w14:paraId="59FB7B62" w14:textId="77777777" w:rsidR="00D22AB7" w:rsidRPr="00550373" w:rsidRDefault="00D22AB7">
            <w:pPr>
              <w:pStyle w:val="Default"/>
              <w:rPr>
                <w:sz w:val="22"/>
                <w:szCs w:val="22"/>
              </w:rPr>
            </w:pPr>
            <w:r w:rsidRPr="00550373">
              <w:rPr>
                <w:sz w:val="22"/>
                <w:szCs w:val="22"/>
              </w:rPr>
              <w:t xml:space="preserve">7 </w:t>
            </w:r>
          </w:p>
        </w:tc>
        <w:tc>
          <w:tcPr>
            <w:tcW w:w="0" w:type="auto"/>
          </w:tcPr>
          <w:p w14:paraId="1FB94A6D" w14:textId="77777777" w:rsidR="00D22AB7" w:rsidRPr="00550373" w:rsidRDefault="00D22AB7">
            <w:pPr>
              <w:pStyle w:val="Default"/>
              <w:rPr>
                <w:sz w:val="22"/>
                <w:szCs w:val="22"/>
              </w:rPr>
            </w:pPr>
            <w:r w:rsidRPr="00550373">
              <w:rPr>
                <w:sz w:val="22"/>
                <w:szCs w:val="22"/>
              </w:rPr>
              <w:t xml:space="preserve">exp clinical protocol/ </w:t>
            </w:r>
          </w:p>
        </w:tc>
      </w:tr>
      <w:tr w:rsidR="00D22AB7" w:rsidRPr="00550373" w14:paraId="21AAC283" w14:textId="77777777" w:rsidTr="00D22AB7">
        <w:trPr>
          <w:trHeight w:val="90"/>
        </w:trPr>
        <w:tc>
          <w:tcPr>
            <w:tcW w:w="0" w:type="auto"/>
          </w:tcPr>
          <w:p w14:paraId="303F905B" w14:textId="77777777" w:rsidR="00D22AB7" w:rsidRPr="00550373" w:rsidRDefault="00D22AB7">
            <w:pPr>
              <w:pStyle w:val="Default"/>
              <w:rPr>
                <w:sz w:val="22"/>
                <w:szCs w:val="22"/>
              </w:rPr>
            </w:pPr>
            <w:r w:rsidRPr="00550373">
              <w:rPr>
                <w:sz w:val="22"/>
                <w:szCs w:val="22"/>
              </w:rPr>
              <w:t xml:space="preserve">8 </w:t>
            </w:r>
          </w:p>
        </w:tc>
        <w:tc>
          <w:tcPr>
            <w:tcW w:w="0" w:type="auto"/>
          </w:tcPr>
          <w:p w14:paraId="1191CE79" w14:textId="77777777" w:rsidR="00D22AB7" w:rsidRPr="00550373" w:rsidRDefault="00D22AB7">
            <w:pPr>
              <w:pStyle w:val="Default"/>
              <w:rPr>
                <w:sz w:val="22"/>
                <w:szCs w:val="22"/>
              </w:rPr>
            </w:pPr>
            <w:r w:rsidRPr="00550373">
              <w:rPr>
                <w:sz w:val="22"/>
                <w:szCs w:val="22"/>
              </w:rPr>
              <w:t xml:space="preserve">exp consensus/ </w:t>
            </w:r>
          </w:p>
        </w:tc>
      </w:tr>
      <w:tr w:rsidR="00D22AB7" w:rsidRPr="00550373" w14:paraId="4CBECB38" w14:textId="77777777" w:rsidTr="00D22AB7">
        <w:trPr>
          <w:trHeight w:val="90"/>
        </w:trPr>
        <w:tc>
          <w:tcPr>
            <w:tcW w:w="0" w:type="auto"/>
          </w:tcPr>
          <w:p w14:paraId="2EF4EB2A" w14:textId="77777777" w:rsidR="00D22AB7" w:rsidRPr="00550373" w:rsidRDefault="00D22AB7">
            <w:pPr>
              <w:pStyle w:val="Default"/>
              <w:rPr>
                <w:sz w:val="22"/>
                <w:szCs w:val="22"/>
              </w:rPr>
            </w:pPr>
            <w:r w:rsidRPr="00550373">
              <w:rPr>
                <w:sz w:val="22"/>
                <w:szCs w:val="22"/>
              </w:rPr>
              <w:t xml:space="preserve">9 </w:t>
            </w:r>
          </w:p>
        </w:tc>
        <w:tc>
          <w:tcPr>
            <w:tcW w:w="0" w:type="auto"/>
          </w:tcPr>
          <w:p w14:paraId="04EE805B" w14:textId="77777777" w:rsidR="00D22AB7" w:rsidRPr="00550373" w:rsidRDefault="00D22AB7">
            <w:pPr>
              <w:pStyle w:val="Default"/>
              <w:rPr>
                <w:sz w:val="22"/>
                <w:szCs w:val="22"/>
              </w:rPr>
            </w:pPr>
            <w:r w:rsidRPr="00550373">
              <w:rPr>
                <w:sz w:val="22"/>
                <w:szCs w:val="22"/>
              </w:rPr>
              <w:t xml:space="preserve">exp consensus development conference/ </w:t>
            </w:r>
          </w:p>
        </w:tc>
      </w:tr>
      <w:tr w:rsidR="00D22AB7" w:rsidRPr="00550373" w14:paraId="3A6A25A9" w14:textId="77777777" w:rsidTr="00D22AB7">
        <w:trPr>
          <w:trHeight w:val="90"/>
        </w:trPr>
        <w:tc>
          <w:tcPr>
            <w:tcW w:w="0" w:type="auto"/>
          </w:tcPr>
          <w:p w14:paraId="4E870AF8" w14:textId="77777777" w:rsidR="00D22AB7" w:rsidRPr="00550373" w:rsidRDefault="00D22AB7">
            <w:pPr>
              <w:pStyle w:val="Default"/>
              <w:rPr>
                <w:sz w:val="22"/>
                <w:szCs w:val="22"/>
              </w:rPr>
            </w:pPr>
            <w:r w:rsidRPr="00550373">
              <w:rPr>
                <w:sz w:val="22"/>
                <w:szCs w:val="22"/>
              </w:rPr>
              <w:t xml:space="preserve">10 </w:t>
            </w:r>
          </w:p>
        </w:tc>
        <w:tc>
          <w:tcPr>
            <w:tcW w:w="0" w:type="auto"/>
          </w:tcPr>
          <w:p w14:paraId="2DBCADF4" w14:textId="77777777" w:rsidR="00D22AB7" w:rsidRPr="00550373" w:rsidRDefault="00D22AB7">
            <w:pPr>
              <w:pStyle w:val="Default"/>
              <w:rPr>
                <w:sz w:val="22"/>
                <w:szCs w:val="22"/>
              </w:rPr>
            </w:pPr>
            <w:r w:rsidRPr="00550373">
              <w:rPr>
                <w:sz w:val="22"/>
                <w:szCs w:val="22"/>
              </w:rPr>
              <w:t xml:space="preserve">exp consensus development conferences as topic/ </w:t>
            </w:r>
          </w:p>
        </w:tc>
      </w:tr>
      <w:tr w:rsidR="00D22AB7" w:rsidRPr="00550373" w14:paraId="40B4F44D" w14:textId="77777777" w:rsidTr="00D22AB7">
        <w:trPr>
          <w:trHeight w:val="90"/>
        </w:trPr>
        <w:tc>
          <w:tcPr>
            <w:tcW w:w="0" w:type="auto"/>
          </w:tcPr>
          <w:p w14:paraId="15338AD4" w14:textId="77777777" w:rsidR="00D22AB7" w:rsidRPr="00550373" w:rsidRDefault="00D22AB7">
            <w:pPr>
              <w:pStyle w:val="Default"/>
              <w:rPr>
                <w:sz w:val="22"/>
                <w:szCs w:val="22"/>
              </w:rPr>
            </w:pPr>
            <w:r w:rsidRPr="00550373">
              <w:rPr>
                <w:sz w:val="22"/>
                <w:szCs w:val="22"/>
              </w:rPr>
              <w:t xml:space="preserve">11 </w:t>
            </w:r>
          </w:p>
        </w:tc>
        <w:tc>
          <w:tcPr>
            <w:tcW w:w="0" w:type="auto"/>
          </w:tcPr>
          <w:p w14:paraId="7561B6F6" w14:textId="77777777" w:rsidR="00D22AB7" w:rsidRPr="00550373" w:rsidRDefault="00D22AB7">
            <w:pPr>
              <w:pStyle w:val="Default"/>
              <w:rPr>
                <w:sz w:val="22"/>
                <w:szCs w:val="22"/>
              </w:rPr>
            </w:pPr>
            <w:r w:rsidRPr="00550373">
              <w:rPr>
                <w:sz w:val="22"/>
                <w:szCs w:val="22"/>
              </w:rPr>
              <w:t xml:space="preserve">critical pathways/ </w:t>
            </w:r>
          </w:p>
        </w:tc>
      </w:tr>
      <w:tr w:rsidR="00D22AB7" w:rsidRPr="00550373" w14:paraId="4C38A5B7" w14:textId="77777777" w:rsidTr="00D22AB7">
        <w:trPr>
          <w:trHeight w:val="90"/>
        </w:trPr>
        <w:tc>
          <w:tcPr>
            <w:tcW w:w="0" w:type="auto"/>
          </w:tcPr>
          <w:p w14:paraId="790D0E67" w14:textId="77777777" w:rsidR="00D22AB7" w:rsidRPr="00550373" w:rsidRDefault="00D22AB7">
            <w:pPr>
              <w:pStyle w:val="Default"/>
              <w:rPr>
                <w:sz w:val="22"/>
                <w:szCs w:val="22"/>
              </w:rPr>
            </w:pPr>
            <w:r w:rsidRPr="00550373">
              <w:rPr>
                <w:sz w:val="22"/>
                <w:szCs w:val="22"/>
              </w:rPr>
              <w:t xml:space="preserve">12 </w:t>
            </w:r>
          </w:p>
        </w:tc>
        <w:tc>
          <w:tcPr>
            <w:tcW w:w="0" w:type="auto"/>
          </w:tcPr>
          <w:p w14:paraId="04EE7CDC" w14:textId="77777777" w:rsidR="00D22AB7" w:rsidRPr="00550373" w:rsidRDefault="00D22AB7">
            <w:pPr>
              <w:pStyle w:val="Default"/>
              <w:rPr>
                <w:sz w:val="22"/>
                <w:szCs w:val="22"/>
              </w:rPr>
            </w:pPr>
            <w:r w:rsidRPr="00550373">
              <w:rPr>
                <w:sz w:val="22"/>
                <w:szCs w:val="22"/>
              </w:rPr>
              <w:t xml:space="preserve">exp guideline/ </w:t>
            </w:r>
          </w:p>
        </w:tc>
      </w:tr>
      <w:tr w:rsidR="00D22AB7" w:rsidRPr="00550373" w14:paraId="094890BE" w14:textId="77777777" w:rsidTr="00D22AB7">
        <w:trPr>
          <w:trHeight w:val="90"/>
        </w:trPr>
        <w:tc>
          <w:tcPr>
            <w:tcW w:w="0" w:type="auto"/>
          </w:tcPr>
          <w:p w14:paraId="343A3440" w14:textId="77777777" w:rsidR="00D22AB7" w:rsidRPr="00550373" w:rsidRDefault="00D22AB7">
            <w:pPr>
              <w:pStyle w:val="Default"/>
              <w:rPr>
                <w:sz w:val="22"/>
                <w:szCs w:val="22"/>
              </w:rPr>
            </w:pPr>
            <w:r w:rsidRPr="00550373">
              <w:rPr>
                <w:sz w:val="22"/>
                <w:szCs w:val="22"/>
              </w:rPr>
              <w:t xml:space="preserve">13 </w:t>
            </w:r>
          </w:p>
        </w:tc>
        <w:tc>
          <w:tcPr>
            <w:tcW w:w="0" w:type="auto"/>
          </w:tcPr>
          <w:p w14:paraId="37F33BC4" w14:textId="77777777" w:rsidR="00D22AB7" w:rsidRPr="00550373" w:rsidRDefault="00D22AB7">
            <w:pPr>
              <w:pStyle w:val="Default"/>
              <w:rPr>
                <w:sz w:val="22"/>
                <w:szCs w:val="22"/>
              </w:rPr>
            </w:pPr>
            <w:r w:rsidRPr="00550373">
              <w:rPr>
                <w:sz w:val="22"/>
                <w:szCs w:val="22"/>
              </w:rPr>
              <w:t xml:space="preserve">guidelines as topic/ </w:t>
            </w:r>
          </w:p>
        </w:tc>
      </w:tr>
      <w:tr w:rsidR="00D22AB7" w:rsidRPr="00550373" w14:paraId="4B3CACC1" w14:textId="77777777" w:rsidTr="00D22AB7">
        <w:trPr>
          <w:trHeight w:val="90"/>
        </w:trPr>
        <w:tc>
          <w:tcPr>
            <w:tcW w:w="0" w:type="auto"/>
          </w:tcPr>
          <w:p w14:paraId="3FE587E3" w14:textId="77777777" w:rsidR="00D22AB7" w:rsidRPr="00550373" w:rsidRDefault="00D22AB7">
            <w:pPr>
              <w:pStyle w:val="Default"/>
              <w:rPr>
                <w:sz w:val="22"/>
                <w:szCs w:val="22"/>
              </w:rPr>
            </w:pPr>
            <w:r w:rsidRPr="00550373">
              <w:rPr>
                <w:sz w:val="22"/>
                <w:szCs w:val="22"/>
              </w:rPr>
              <w:t xml:space="preserve">14 </w:t>
            </w:r>
          </w:p>
        </w:tc>
        <w:tc>
          <w:tcPr>
            <w:tcW w:w="0" w:type="auto"/>
          </w:tcPr>
          <w:p w14:paraId="639AF883" w14:textId="77777777" w:rsidR="00D22AB7" w:rsidRPr="00550373" w:rsidRDefault="00D22AB7">
            <w:pPr>
              <w:pStyle w:val="Default"/>
              <w:rPr>
                <w:sz w:val="22"/>
                <w:szCs w:val="22"/>
              </w:rPr>
            </w:pPr>
            <w:r w:rsidRPr="00550373">
              <w:rPr>
                <w:sz w:val="22"/>
                <w:szCs w:val="22"/>
              </w:rPr>
              <w:t xml:space="preserve">exp practice guideline/ </w:t>
            </w:r>
          </w:p>
        </w:tc>
      </w:tr>
      <w:tr w:rsidR="00D22AB7" w:rsidRPr="00550373" w14:paraId="27F5F15C" w14:textId="77777777" w:rsidTr="00D22AB7">
        <w:trPr>
          <w:trHeight w:val="90"/>
        </w:trPr>
        <w:tc>
          <w:tcPr>
            <w:tcW w:w="0" w:type="auto"/>
          </w:tcPr>
          <w:p w14:paraId="71BC48EB" w14:textId="77777777" w:rsidR="00D22AB7" w:rsidRPr="00550373" w:rsidRDefault="00D22AB7">
            <w:pPr>
              <w:pStyle w:val="Default"/>
              <w:rPr>
                <w:sz w:val="22"/>
                <w:szCs w:val="22"/>
              </w:rPr>
            </w:pPr>
            <w:r w:rsidRPr="00550373">
              <w:rPr>
                <w:sz w:val="22"/>
                <w:szCs w:val="22"/>
              </w:rPr>
              <w:t xml:space="preserve">15 </w:t>
            </w:r>
          </w:p>
        </w:tc>
        <w:tc>
          <w:tcPr>
            <w:tcW w:w="0" w:type="auto"/>
          </w:tcPr>
          <w:p w14:paraId="5F465349" w14:textId="77777777" w:rsidR="00D22AB7" w:rsidRPr="00550373" w:rsidRDefault="00D22AB7">
            <w:pPr>
              <w:pStyle w:val="Default"/>
              <w:rPr>
                <w:sz w:val="22"/>
                <w:szCs w:val="22"/>
              </w:rPr>
            </w:pPr>
            <w:r w:rsidRPr="00550373">
              <w:rPr>
                <w:sz w:val="22"/>
                <w:szCs w:val="22"/>
              </w:rPr>
              <w:t xml:space="preserve">practice guidelines as topic/ </w:t>
            </w:r>
          </w:p>
        </w:tc>
      </w:tr>
      <w:tr w:rsidR="00D22AB7" w:rsidRPr="00550373" w14:paraId="015ED267" w14:textId="77777777" w:rsidTr="00D22AB7">
        <w:trPr>
          <w:trHeight w:val="90"/>
        </w:trPr>
        <w:tc>
          <w:tcPr>
            <w:tcW w:w="0" w:type="auto"/>
          </w:tcPr>
          <w:p w14:paraId="21392819" w14:textId="77777777" w:rsidR="00D22AB7" w:rsidRPr="00550373" w:rsidRDefault="00D22AB7">
            <w:pPr>
              <w:pStyle w:val="Default"/>
              <w:rPr>
                <w:sz w:val="22"/>
                <w:szCs w:val="22"/>
              </w:rPr>
            </w:pPr>
            <w:r w:rsidRPr="00550373">
              <w:rPr>
                <w:sz w:val="22"/>
                <w:szCs w:val="22"/>
              </w:rPr>
              <w:t xml:space="preserve">16 </w:t>
            </w:r>
          </w:p>
        </w:tc>
        <w:tc>
          <w:tcPr>
            <w:tcW w:w="0" w:type="auto"/>
          </w:tcPr>
          <w:p w14:paraId="28C3FA1C" w14:textId="77777777" w:rsidR="00D22AB7" w:rsidRPr="00550373" w:rsidRDefault="00D22AB7">
            <w:pPr>
              <w:pStyle w:val="Default"/>
              <w:rPr>
                <w:sz w:val="22"/>
                <w:szCs w:val="22"/>
              </w:rPr>
            </w:pPr>
            <w:r w:rsidRPr="00550373">
              <w:rPr>
                <w:sz w:val="22"/>
                <w:szCs w:val="22"/>
              </w:rPr>
              <w:t xml:space="preserve">health planning guidelines/ </w:t>
            </w:r>
          </w:p>
        </w:tc>
      </w:tr>
      <w:tr w:rsidR="00D22AB7" w:rsidRPr="00550373" w14:paraId="1BBE65BC" w14:textId="77777777" w:rsidTr="00D22AB7">
        <w:trPr>
          <w:trHeight w:val="90"/>
        </w:trPr>
        <w:tc>
          <w:tcPr>
            <w:tcW w:w="0" w:type="auto"/>
          </w:tcPr>
          <w:p w14:paraId="2DBA5ECF" w14:textId="77777777" w:rsidR="00D22AB7" w:rsidRPr="00550373" w:rsidRDefault="00D22AB7">
            <w:pPr>
              <w:pStyle w:val="Default"/>
              <w:rPr>
                <w:sz w:val="22"/>
                <w:szCs w:val="22"/>
              </w:rPr>
            </w:pPr>
            <w:r w:rsidRPr="00550373">
              <w:rPr>
                <w:sz w:val="22"/>
                <w:szCs w:val="22"/>
              </w:rPr>
              <w:t xml:space="preserve">17 </w:t>
            </w:r>
          </w:p>
        </w:tc>
        <w:tc>
          <w:tcPr>
            <w:tcW w:w="0" w:type="auto"/>
          </w:tcPr>
          <w:p w14:paraId="61D3F72D" w14:textId="77777777" w:rsidR="00D22AB7" w:rsidRPr="00550373" w:rsidRDefault="00D22AB7">
            <w:pPr>
              <w:pStyle w:val="Default"/>
              <w:rPr>
                <w:sz w:val="22"/>
                <w:szCs w:val="22"/>
              </w:rPr>
            </w:pPr>
            <w:r w:rsidRPr="00550373">
              <w:rPr>
                <w:sz w:val="22"/>
                <w:szCs w:val="22"/>
              </w:rPr>
              <w:t xml:space="preserve">treatment guideline$.mp. </w:t>
            </w:r>
          </w:p>
        </w:tc>
      </w:tr>
      <w:tr w:rsidR="00D22AB7" w:rsidRPr="00550373" w14:paraId="09DD1ABF" w14:textId="77777777" w:rsidTr="00D22AB7">
        <w:trPr>
          <w:trHeight w:val="90"/>
        </w:trPr>
        <w:tc>
          <w:tcPr>
            <w:tcW w:w="0" w:type="auto"/>
          </w:tcPr>
          <w:p w14:paraId="72519A23" w14:textId="77777777" w:rsidR="00D22AB7" w:rsidRPr="00550373" w:rsidRDefault="00D22AB7">
            <w:pPr>
              <w:pStyle w:val="Default"/>
              <w:rPr>
                <w:sz w:val="22"/>
                <w:szCs w:val="22"/>
              </w:rPr>
            </w:pPr>
            <w:r w:rsidRPr="00550373">
              <w:rPr>
                <w:sz w:val="22"/>
                <w:szCs w:val="22"/>
              </w:rPr>
              <w:t xml:space="preserve">18 </w:t>
            </w:r>
          </w:p>
        </w:tc>
        <w:tc>
          <w:tcPr>
            <w:tcW w:w="0" w:type="auto"/>
          </w:tcPr>
          <w:p w14:paraId="3F931D70" w14:textId="77777777" w:rsidR="00D22AB7" w:rsidRPr="00550373" w:rsidRDefault="00D22AB7">
            <w:pPr>
              <w:pStyle w:val="Default"/>
              <w:rPr>
                <w:sz w:val="22"/>
                <w:szCs w:val="22"/>
              </w:rPr>
            </w:pPr>
            <w:r w:rsidRPr="00550373">
              <w:rPr>
                <w:sz w:val="22"/>
                <w:szCs w:val="22"/>
              </w:rPr>
              <w:t xml:space="preserve">guideline or practice guideline or consensus development conference or consensus development.pt. </w:t>
            </w:r>
          </w:p>
        </w:tc>
      </w:tr>
      <w:tr w:rsidR="00D22AB7" w:rsidRPr="00550373" w14:paraId="22FF5FD2" w14:textId="77777777" w:rsidTr="00D22AB7">
        <w:trPr>
          <w:trHeight w:val="90"/>
        </w:trPr>
        <w:tc>
          <w:tcPr>
            <w:tcW w:w="0" w:type="auto"/>
          </w:tcPr>
          <w:p w14:paraId="0257C8B0" w14:textId="77777777" w:rsidR="00D22AB7" w:rsidRPr="00550373" w:rsidRDefault="00D22AB7">
            <w:pPr>
              <w:pStyle w:val="Default"/>
              <w:rPr>
                <w:sz w:val="22"/>
                <w:szCs w:val="22"/>
              </w:rPr>
            </w:pPr>
            <w:r w:rsidRPr="00550373">
              <w:rPr>
                <w:sz w:val="22"/>
                <w:szCs w:val="22"/>
              </w:rPr>
              <w:t xml:space="preserve">19 </w:t>
            </w:r>
          </w:p>
        </w:tc>
        <w:tc>
          <w:tcPr>
            <w:tcW w:w="0" w:type="auto"/>
          </w:tcPr>
          <w:p w14:paraId="7CBABD5C" w14:textId="77777777" w:rsidR="00D22AB7" w:rsidRPr="00550373" w:rsidRDefault="00D22AB7">
            <w:pPr>
              <w:pStyle w:val="Default"/>
              <w:rPr>
                <w:sz w:val="22"/>
                <w:szCs w:val="22"/>
              </w:rPr>
            </w:pPr>
            <w:r w:rsidRPr="00550373">
              <w:rPr>
                <w:sz w:val="22"/>
                <w:szCs w:val="22"/>
              </w:rPr>
              <w:t>position statement* or policy statement* or practice parameter* or best practice*).</w:t>
            </w:r>
            <w:proofErr w:type="spellStart"/>
            <w:r w:rsidRPr="00550373">
              <w:rPr>
                <w:sz w:val="22"/>
                <w:szCs w:val="22"/>
              </w:rPr>
              <w:t>mp</w:t>
            </w:r>
            <w:proofErr w:type="spellEnd"/>
            <w:r w:rsidRPr="00550373">
              <w:rPr>
                <w:sz w:val="22"/>
                <w:szCs w:val="22"/>
              </w:rPr>
              <w:t xml:space="preserve">. </w:t>
            </w:r>
          </w:p>
        </w:tc>
      </w:tr>
      <w:tr w:rsidR="00D22AB7" w:rsidRPr="00550373" w14:paraId="017C3C29" w14:textId="77777777" w:rsidTr="00D22AB7">
        <w:trPr>
          <w:trHeight w:val="90"/>
        </w:trPr>
        <w:tc>
          <w:tcPr>
            <w:tcW w:w="0" w:type="auto"/>
          </w:tcPr>
          <w:p w14:paraId="3A0BCD56" w14:textId="77777777" w:rsidR="00D22AB7" w:rsidRPr="00550373" w:rsidRDefault="00D22AB7">
            <w:pPr>
              <w:pStyle w:val="Default"/>
              <w:rPr>
                <w:sz w:val="22"/>
                <w:szCs w:val="22"/>
              </w:rPr>
            </w:pPr>
            <w:r w:rsidRPr="00550373">
              <w:rPr>
                <w:sz w:val="22"/>
                <w:szCs w:val="22"/>
              </w:rPr>
              <w:t xml:space="preserve">20 </w:t>
            </w:r>
          </w:p>
        </w:tc>
        <w:tc>
          <w:tcPr>
            <w:tcW w:w="0" w:type="auto"/>
          </w:tcPr>
          <w:p w14:paraId="71D1321B" w14:textId="77777777" w:rsidR="00D22AB7" w:rsidRPr="00550373" w:rsidRDefault="00D22AB7">
            <w:pPr>
              <w:pStyle w:val="Default"/>
              <w:rPr>
                <w:sz w:val="22"/>
                <w:szCs w:val="22"/>
              </w:rPr>
            </w:pPr>
            <w:r w:rsidRPr="00550373">
              <w:rPr>
                <w:sz w:val="22"/>
                <w:szCs w:val="22"/>
              </w:rPr>
              <w:t>standard$ or guideline$).</w:t>
            </w:r>
            <w:proofErr w:type="spellStart"/>
            <w:r w:rsidRPr="00550373">
              <w:rPr>
                <w:sz w:val="22"/>
                <w:szCs w:val="22"/>
              </w:rPr>
              <w:t>ti</w:t>
            </w:r>
            <w:proofErr w:type="spellEnd"/>
            <w:r w:rsidRPr="00550373">
              <w:rPr>
                <w:sz w:val="22"/>
                <w:szCs w:val="22"/>
              </w:rPr>
              <w:t xml:space="preserve">. </w:t>
            </w:r>
          </w:p>
        </w:tc>
      </w:tr>
      <w:tr w:rsidR="00D22AB7" w:rsidRPr="00550373" w14:paraId="0CFDC7AE" w14:textId="77777777" w:rsidTr="00D22AB7">
        <w:trPr>
          <w:trHeight w:val="90"/>
        </w:trPr>
        <w:tc>
          <w:tcPr>
            <w:tcW w:w="0" w:type="auto"/>
          </w:tcPr>
          <w:p w14:paraId="161C983C" w14:textId="77777777" w:rsidR="00D22AB7" w:rsidRPr="00550373" w:rsidRDefault="00D22AB7">
            <w:pPr>
              <w:pStyle w:val="Default"/>
              <w:rPr>
                <w:sz w:val="22"/>
                <w:szCs w:val="22"/>
              </w:rPr>
            </w:pPr>
            <w:r w:rsidRPr="00550373">
              <w:rPr>
                <w:sz w:val="22"/>
                <w:szCs w:val="22"/>
              </w:rPr>
              <w:t xml:space="preserve">21 </w:t>
            </w:r>
          </w:p>
        </w:tc>
        <w:tc>
          <w:tcPr>
            <w:tcW w:w="0" w:type="auto"/>
          </w:tcPr>
          <w:p w14:paraId="6208F722" w14:textId="77777777" w:rsidR="00D22AB7" w:rsidRPr="00550373" w:rsidRDefault="00D22AB7">
            <w:pPr>
              <w:pStyle w:val="Default"/>
              <w:rPr>
                <w:sz w:val="22"/>
                <w:szCs w:val="22"/>
              </w:rPr>
            </w:pPr>
            <w:r w:rsidRPr="00550373">
              <w:rPr>
                <w:sz w:val="22"/>
                <w:szCs w:val="22"/>
              </w:rPr>
              <w:t>((practice$ or practise$ or treatment*) adj3 guideline*</w:t>
            </w:r>
            <w:proofErr w:type="gramStart"/>
            <w:r w:rsidRPr="00550373">
              <w:rPr>
                <w:sz w:val="22"/>
                <w:szCs w:val="22"/>
              </w:rPr>
              <w:t>).ab.</w:t>
            </w:r>
            <w:proofErr w:type="gramEnd"/>
            <w:r w:rsidRPr="00550373">
              <w:rPr>
                <w:sz w:val="22"/>
                <w:szCs w:val="22"/>
              </w:rPr>
              <w:t xml:space="preserve"> </w:t>
            </w:r>
          </w:p>
        </w:tc>
      </w:tr>
      <w:tr w:rsidR="00D22AB7" w:rsidRPr="00550373" w14:paraId="56D6DA41" w14:textId="77777777" w:rsidTr="00D22AB7">
        <w:trPr>
          <w:trHeight w:val="90"/>
        </w:trPr>
        <w:tc>
          <w:tcPr>
            <w:tcW w:w="0" w:type="auto"/>
          </w:tcPr>
          <w:p w14:paraId="7EE224CA" w14:textId="77777777" w:rsidR="00D22AB7" w:rsidRPr="00550373" w:rsidRDefault="00D22AB7">
            <w:pPr>
              <w:pStyle w:val="Default"/>
              <w:rPr>
                <w:sz w:val="22"/>
                <w:szCs w:val="22"/>
              </w:rPr>
            </w:pPr>
            <w:r w:rsidRPr="00550373">
              <w:rPr>
                <w:sz w:val="22"/>
                <w:szCs w:val="22"/>
              </w:rPr>
              <w:t xml:space="preserve">22 </w:t>
            </w:r>
          </w:p>
        </w:tc>
        <w:tc>
          <w:tcPr>
            <w:tcW w:w="0" w:type="auto"/>
          </w:tcPr>
          <w:p w14:paraId="44AA5DA2" w14:textId="77777777" w:rsidR="00D22AB7" w:rsidRPr="00550373" w:rsidRDefault="00D22AB7">
            <w:pPr>
              <w:pStyle w:val="Default"/>
              <w:rPr>
                <w:sz w:val="22"/>
                <w:szCs w:val="22"/>
              </w:rPr>
            </w:pPr>
            <w:r w:rsidRPr="00550373">
              <w:rPr>
                <w:sz w:val="22"/>
                <w:szCs w:val="22"/>
              </w:rPr>
              <w:t>((practice or treatment*) adj guideline*).</w:t>
            </w:r>
            <w:proofErr w:type="spellStart"/>
            <w:r w:rsidRPr="00550373">
              <w:rPr>
                <w:sz w:val="22"/>
                <w:szCs w:val="22"/>
              </w:rPr>
              <w:t>mp</w:t>
            </w:r>
            <w:proofErr w:type="spellEnd"/>
            <w:r w:rsidRPr="00550373">
              <w:rPr>
                <w:sz w:val="22"/>
                <w:szCs w:val="22"/>
              </w:rPr>
              <w:t xml:space="preserve">. </w:t>
            </w:r>
          </w:p>
        </w:tc>
      </w:tr>
      <w:tr w:rsidR="00D22AB7" w:rsidRPr="00550373" w14:paraId="306C8A4A" w14:textId="77777777" w:rsidTr="00D22AB7">
        <w:trPr>
          <w:trHeight w:val="90"/>
        </w:trPr>
        <w:tc>
          <w:tcPr>
            <w:tcW w:w="0" w:type="auto"/>
          </w:tcPr>
          <w:p w14:paraId="0B7FD79E" w14:textId="77777777" w:rsidR="00D22AB7" w:rsidRPr="00550373" w:rsidRDefault="00D22AB7">
            <w:pPr>
              <w:pStyle w:val="Default"/>
              <w:rPr>
                <w:sz w:val="22"/>
                <w:szCs w:val="22"/>
              </w:rPr>
            </w:pPr>
            <w:r w:rsidRPr="00550373">
              <w:rPr>
                <w:sz w:val="22"/>
                <w:szCs w:val="22"/>
              </w:rPr>
              <w:t xml:space="preserve">23 </w:t>
            </w:r>
          </w:p>
        </w:tc>
        <w:tc>
          <w:tcPr>
            <w:tcW w:w="0" w:type="auto"/>
          </w:tcPr>
          <w:p w14:paraId="427F805F" w14:textId="77777777" w:rsidR="00D22AB7" w:rsidRPr="00550373" w:rsidRDefault="00D22AB7">
            <w:pPr>
              <w:pStyle w:val="Default"/>
              <w:rPr>
                <w:sz w:val="22"/>
                <w:szCs w:val="22"/>
              </w:rPr>
            </w:pPr>
            <w:r w:rsidRPr="00550373">
              <w:rPr>
                <w:sz w:val="22"/>
                <w:szCs w:val="22"/>
              </w:rPr>
              <w:t>(CPG or CPGs).</w:t>
            </w:r>
            <w:proofErr w:type="spellStart"/>
            <w:r w:rsidRPr="00550373">
              <w:rPr>
                <w:sz w:val="22"/>
                <w:szCs w:val="22"/>
              </w:rPr>
              <w:t>mp</w:t>
            </w:r>
            <w:proofErr w:type="spellEnd"/>
            <w:r w:rsidRPr="00550373">
              <w:rPr>
                <w:sz w:val="22"/>
                <w:szCs w:val="22"/>
              </w:rPr>
              <w:t xml:space="preserve">. </w:t>
            </w:r>
          </w:p>
        </w:tc>
      </w:tr>
      <w:tr w:rsidR="00D22AB7" w:rsidRPr="00550373" w14:paraId="2EF20AB7" w14:textId="77777777" w:rsidTr="00D22AB7">
        <w:trPr>
          <w:trHeight w:val="90"/>
        </w:trPr>
        <w:tc>
          <w:tcPr>
            <w:tcW w:w="0" w:type="auto"/>
          </w:tcPr>
          <w:p w14:paraId="4F020130" w14:textId="77777777" w:rsidR="00D22AB7" w:rsidRPr="00550373" w:rsidRDefault="00D22AB7">
            <w:pPr>
              <w:pStyle w:val="Default"/>
              <w:rPr>
                <w:sz w:val="22"/>
                <w:szCs w:val="22"/>
              </w:rPr>
            </w:pPr>
            <w:r w:rsidRPr="00550373">
              <w:rPr>
                <w:sz w:val="22"/>
                <w:szCs w:val="22"/>
              </w:rPr>
              <w:t xml:space="preserve">24 </w:t>
            </w:r>
          </w:p>
        </w:tc>
        <w:tc>
          <w:tcPr>
            <w:tcW w:w="0" w:type="auto"/>
          </w:tcPr>
          <w:p w14:paraId="1AF47325" w14:textId="77777777" w:rsidR="00D22AB7" w:rsidRPr="00550373" w:rsidRDefault="00D22AB7">
            <w:pPr>
              <w:pStyle w:val="Default"/>
              <w:rPr>
                <w:sz w:val="22"/>
                <w:szCs w:val="22"/>
              </w:rPr>
            </w:pPr>
            <w:r w:rsidRPr="00550373">
              <w:rPr>
                <w:sz w:val="22"/>
                <w:szCs w:val="22"/>
              </w:rPr>
              <w:t>Consensus*.</w:t>
            </w:r>
            <w:proofErr w:type="spellStart"/>
            <w:r w:rsidRPr="00550373">
              <w:rPr>
                <w:sz w:val="22"/>
                <w:szCs w:val="22"/>
              </w:rPr>
              <w:t>mp</w:t>
            </w:r>
            <w:proofErr w:type="spellEnd"/>
            <w:r w:rsidRPr="00550373">
              <w:rPr>
                <w:sz w:val="22"/>
                <w:szCs w:val="22"/>
              </w:rPr>
              <w:t xml:space="preserve">. </w:t>
            </w:r>
          </w:p>
        </w:tc>
      </w:tr>
      <w:tr w:rsidR="00D22AB7" w:rsidRPr="00550373" w14:paraId="0D4BFE2C" w14:textId="77777777" w:rsidTr="00D22AB7">
        <w:trPr>
          <w:trHeight w:val="90"/>
        </w:trPr>
        <w:tc>
          <w:tcPr>
            <w:tcW w:w="0" w:type="auto"/>
          </w:tcPr>
          <w:p w14:paraId="1691D1C5" w14:textId="77777777" w:rsidR="00D22AB7" w:rsidRPr="00550373" w:rsidRDefault="00D22AB7">
            <w:pPr>
              <w:pStyle w:val="Default"/>
              <w:rPr>
                <w:sz w:val="22"/>
                <w:szCs w:val="22"/>
              </w:rPr>
            </w:pPr>
            <w:r w:rsidRPr="00550373">
              <w:rPr>
                <w:sz w:val="22"/>
                <w:szCs w:val="22"/>
              </w:rPr>
              <w:t xml:space="preserve">25 </w:t>
            </w:r>
          </w:p>
        </w:tc>
        <w:tc>
          <w:tcPr>
            <w:tcW w:w="0" w:type="auto"/>
          </w:tcPr>
          <w:p w14:paraId="73292A63" w14:textId="77777777" w:rsidR="00D22AB7" w:rsidRPr="00550373" w:rsidRDefault="00D22AB7">
            <w:pPr>
              <w:pStyle w:val="Default"/>
              <w:rPr>
                <w:sz w:val="22"/>
                <w:szCs w:val="22"/>
              </w:rPr>
            </w:pPr>
            <w:r w:rsidRPr="00550373">
              <w:rPr>
                <w:sz w:val="22"/>
                <w:szCs w:val="22"/>
              </w:rPr>
              <w:t>((critical or clinical or practice) adj2 (path or paths or pathway or pathways or protocol*)).</w:t>
            </w:r>
            <w:proofErr w:type="spellStart"/>
            <w:r w:rsidRPr="00550373">
              <w:rPr>
                <w:sz w:val="22"/>
                <w:szCs w:val="22"/>
              </w:rPr>
              <w:t>mp</w:t>
            </w:r>
            <w:proofErr w:type="spellEnd"/>
            <w:r w:rsidRPr="00550373">
              <w:rPr>
                <w:sz w:val="22"/>
                <w:szCs w:val="22"/>
              </w:rPr>
              <w:t xml:space="preserve">. </w:t>
            </w:r>
          </w:p>
        </w:tc>
      </w:tr>
      <w:tr w:rsidR="00D22AB7" w:rsidRPr="00550373" w14:paraId="028B9616" w14:textId="77777777" w:rsidTr="00D22AB7">
        <w:trPr>
          <w:trHeight w:val="90"/>
        </w:trPr>
        <w:tc>
          <w:tcPr>
            <w:tcW w:w="0" w:type="auto"/>
          </w:tcPr>
          <w:p w14:paraId="3762882B" w14:textId="77777777" w:rsidR="00D22AB7" w:rsidRPr="00550373" w:rsidRDefault="00D22AB7">
            <w:pPr>
              <w:pStyle w:val="Default"/>
              <w:rPr>
                <w:sz w:val="22"/>
                <w:szCs w:val="22"/>
              </w:rPr>
            </w:pPr>
            <w:r w:rsidRPr="00550373">
              <w:rPr>
                <w:sz w:val="22"/>
                <w:szCs w:val="22"/>
              </w:rPr>
              <w:t xml:space="preserve">26 </w:t>
            </w:r>
          </w:p>
        </w:tc>
        <w:tc>
          <w:tcPr>
            <w:tcW w:w="0" w:type="auto"/>
          </w:tcPr>
          <w:p w14:paraId="5A0EBD93" w14:textId="77777777" w:rsidR="00D22AB7" w:rsidRPr="00550373" w:rsidRDefault="00D22AB7">
            <w:pPr>
              <w:pStyle w:val="Default"/>
              <w:rPr>
                <w:sz w:val="22"/>
                <w:szCs w:val="22"/>
              </w:rPr>
            </w:pPr>
            <w:proofErr w:type="spellStart"/>
            <w:r w:rsidRPr="00550373">
              <w:rPr>
                <w:sz w:val="22"/>
                <w:szCs w:val="22"/>
              </w:rPr>
              <w:t>recommendat</w:t>
            </w:r>
            <w:proofErr w:type="spellEnd"/>
            <w:r w:rsidRPr="00550373">
              <w:rPr>
                <w:sz w:val="22"/>
                <w:szCs w:val="22"/>
              </w:rPr>
              <w:t>*.</w:t>
            </w:r>
            <w:proofErr w:type="spellStart"/>
            <w:r w:rsidRPr="00550373">
              <w:rPr>
                <w:sz w:val="22"/>
                <w:szCs w:val="22"/>
              </w:rPr>
              <w:t>mp</w:t>
            </w:r>
            <w:proofErr w:type="spellEnd"/>
            <w:r w:rsidRPr="00550373">
              <w:rPr>
                <w:sz w:val="22"/>
                <w:szCs w:val="22"/>
              </w:rPr>
              <w:t xml:space="preserve">. </w:t>
            </w:r>
          </w:p>
        </w:tc>
      </w:tr>
      <w:tr w:rsidR="00D22AB7" w:rsidRPr="00550373" w14:paraId="491AF5DA" w14:textId="77777777" w:rsidTr="00D22AB7">
        <w:trPr>
          <w:trHeight w:val="90"/>
        </w:trPr>
        <w:tc>
          <w:tcPr>
            <w:tcW w:w="0" w:type="auto"/>
          </w:tcPr>
          <w:p w14:paraId="400969C3" w14:textId="77777777" w:rsidR="00D22AB7" w:rsidRPr="00550373" w:rsidRDefault="00D22AB7">
            <w:pPr>
              <w:pStyle w:val="Default"/>
              <w:rPr>
                <w:sz w:val="22"/>
                <w:szCs w:val="22"/>
              </w:rPr>
            </w:pPr>
            <w:r w:rsidRPr="00550373">
              <w:rPr>
                <w:sz w:val="22"/>
                <w:szCs w:val="22"/>
              </w:rPr>
              <w:t xml:space="preserve">27 </w:t>
            </w:r>
          </w:p>
        </w:tc>
        <w:tc>
          <w:tcPr>
            <w:tcW w:w="0" w:type="auto"/>
          </w:tcPr>
          <w:p w14:paraId="442B3848" w14:textId="77777777" w:rsidR="00D22AB7" w:rsidRPr="00550373" w:rsidRDefault="00D22AB7">
            <w:pPr>
              <w:pStyle w:val="Default"/>
              <w:rPr>
                <w:sz w:val="22"/>
                <w:szCs w:val="22"/>
              </w:rPr>
            </w:pPr>
            <w:r w:rsidRPr="00550373">
              <w:rPr>
                <w:sz w:val="22"/>
                <w:szCs w:val="22"/>
              </w:rPr>
              <w:t>(care adj2 (standard or path or paths or pathway or pathways or map or maps or plan or plans)).</w:t>
            </w:r>
            <w:proofErr w:type="spellStart"/>
            <w:r w:rsidRPr="00550373">
              <w:rPr>
                <w:sz w:val="22"/>
                <w:szCs w:val="22"/>
              </w:rPr>
              <w:t>mp</w:t>
            </w:r>
            <w:proofErr w:type="spellEnd"/>
            <w:r w:rsidRPr="00550373">
              <w:rPr>
                <w:sz w:val="22"/>
                <w:szCs w:val="22"/>
              </w:rPr>
              <w:t xml:space="preserve">. </w:t>
            </w:r>
          </w:p>
        </w:tc>
      </w:tr>
      <w:tr w:rsidR="00D22AB7" w:rsidRPr="00550373" w14:paraId="714EAEF3" w14:textId="77777777" w:rsidTr="00D22AB7">
        <w:trPr>
          <w:trHeight w:val="205"/>
        </w:trPr>
        <w:tc>
          <w:tcPr>
            <w:tcW w:w="0" w:type="auto"/>
          </w:tcPr>
          <w:p w14:paraId="2A5681EA" w14:textId="77777777" w:rsidR="00D22AB7" w:rsidRPr="00550373" w:rsidRDefault="00D22AB7">
            <w:pPr>
              <w:pStyle w:val="Default"/>
              <w:rPr>
                <w:sz w:val="22"/>
                <w:szCs w:val="22"/>
              </w:rPr>
            </w:pPr>
            <w:r w:rsidRPr="00550373">
              <w:rPr>
                <w:sz w:val="22"/>
                <w:szCs w:val="22"/>
              </w:rPr>
              <w:t xml:space="preserve">28 </w:t>
            </w:r>
          </w:p>
        </w:tc>
        <w:tc>
          <w:tcPr>
            <w:tcW w:w="0" w:type="auto"/>
          </w:tcPr>
          <w:p w14:paraId="53C2C00E" w14:textId="77777777" w:rsidR="00D22AB7" w:rsidRPr="00550373" w:rsidRDefault="00D22AB7">
            <w:pPr>
              <w:pStyle w:val="Default"/>
              <w:rPr>
                <w:sz w:val="22"/>
                <w:szCs w:val="22"/>
              </w:rPr>
            </w:pPr>
            <w:r w:rsidRPr="00550373">
              <w:rPr>
                <w:sz w:val="22"/>
                <w:szCs w:val="22"/>
              </w:rPr>
              <w:t>(algorithm* adj2 (screen$ or examination$ or test or tested or testing or assess* or diagnosis or diagnoses or diagnosed or diagnosing)).</w:t>
            </w:r>
            <w:proofErr w:type="spellStart"/>
            <w:r w:rsidRPr="00550373">
              <w:rPr>
                <w:sz w:val="22"/>
                <w:szCs w:val="22"/>
              </w:rPr>
              <w:t>mp</w:t>
            </w:r>
            <w:proofErr w:type="spellEnd"/>
            <w:r w:rsidRPr="00550373">
              <w:rPr>
                <w:sz w:val="22"/>
                <w:szCs w:val="22"/>
              </w:rPr>
              <w:t xml:space="preserve">. </w:t>
            </w:r>
          </w:p>
        </w:tc>
      </w:tr>
      <w:tr w:rsidR="00D22AB7" w:rsidRPr="00550373" w14:paraId="6F0D276D" w14:textId="77777777" w:rsidTr="00D22AB7">
        <w:trPr>
          <w:trHeight w:val="204"/>
        </w:trPr>
        <w:tc>
          <w:tcPr>
            <w:tcW w:w="0" w:type="auto"/>
          </w:tcPr>
          <w:p w14:paraId="729AA69F" w14:textId="77777777" w:rsidR="00D22AB7" w:rsidRPr="00550373" w:rsidRDefault="00D22AB7">
            <w:pPr>
              <w:pStyle w:val="Default"/>
              <w:rPr>
                <w:sz w:val="22"/>
                <w:szCs w:val="22"/>
              </w:rPr>
            </w:pPr>
            <w:r w:rsidRPr="00550373">
              <w:rPr>
                <w:sz w:val="22"/>
                <w:szCs w:val="22"/>
              </w:rPr>
              <w:t xml:space="preserve">29 </w:t>
            </w:r>
          </w:p>
        </w:tc>
        <w:tc>
          <w:tcPr>
            <w:tcW w:w="0" w:type="auto"/>
          </w:tcPr>
          <w:p w14:paraId="31F715D4" w14:textId="77777777" w:rsidR="00D22AB7" w:rsidRPr="00550373" w:rsidRDefault="00D22AB7">
            <w:pPr>
              <w:pStyle w:val="Default"/>
              <w:rPr>
                <w:sz w:val="22"/>
                <w:szCs w:val="22"/>
              </w:rPr>
            </w:pPr>
            <w:r w:rsidRPr="00550373">
              <w:rPr>
                <w:sz w:val="22"/>
                <w:szCs w:val="22"/>
              </w:rPr>
              <w:t xml:space="preserve">(algorithm* adj2 (1hemotherapy1py* or </w:t>
            </w:r>
            <w:proofErr w:type="spellStart"/>
            <w:r w:rsidRPr="00550373">
              <w:rPr>
                <w:sz w:val="22"/>
                <w:szCs w:val="22"/>
              </w:rPr>
              <w:t>psychopharm</w:t>
            </w:r>
            <w:proofErr w:type="spellEnd"/>
            <w:r w:rsidRPr="00550373">
              <w:rPr>
                <w:sz w:val="22"/>
                <w:szCs w:val="22"/>
              </w:rPr>
              <w:t xml:space="preserve">$ 1hemotherapy* or </w:t>
            </w:r>
            <w:proofErr w:type="spellStart"/>
            <w:r w:rsidRPr="00550373">
              <w:rPr>
                <w:sz w:val="22"/>
                <w:szCs w:val="22"/>
              </w:rPr>
              <w:t>chemotreatment</w:t>
            </w:r>
            <w:proofErr w:type="spellEnd"/>
            <w:r w:rsidRPr="00550373">
              <w:rPr>
                <w:sz w:val="22"/>
                <w:szCs w:val="22"/>
              </w:rPr>
              <w:t xml:space="preserve">* or </w:t>
            </w:r>
            <w:proofErr w:type="spellStart"/>
            <w:r w:rsidRPr="00550373">
              <w:rPr>
                <w:sz w:val="22"/>
                <w:szCs w:val="22"/>
              </w:rPr>
              <w:t>therap</w:t>
            </w:r>
            <w:proofErr w:type="spellEnd"/>
            <w:r w:rsidRPr="00550373">
              <w:rPr>
                <w:sz w:val="22"/>
                <w:szCs w:val="22"/>
              </w:rPr>
              <w:t xml:space="preserve">* or treat* or </w:t>
            </w:r>
            <w:proofErr w:type="spellStart"/>
            <w:r w:rsidRPr="00550373">
              <w:rPr>
                <w:sz w:val="22"/>
                <w:szCs w:val="22"/>
              </w:rPr>
              <w:t>intervent</w:t>
            </w:r>
            <w:proofErr w:type="spellEnd"/>
            <w:r w:rsidRPr="00550373">
              <w:rPr>
                <w:sz w:val="22"/>
                <w:szCs w:val="22"/>
              </w:rPr>
              <w:t>*)).</w:t>
            </w:r>
            <w:proofErr w:type="spellStart"/>
            <w:r w:rsidRPr="00550373">
              <w:rPr>
                <w:sz w:val="22"/>
                <w:szCs w:val="22"/>
              </w:rPr>
              <w:t>mp</w:t>
            </w:r>
            <w:proofErr w:type="spellEnd"/>
            <w:r w:rsidRPr="00550373">
              <w:rPr>
                <w:sz w:val="22"/>
                <w:szCs w:val="22"/>
              </w:rPr>
              <w:t xml:space="preserve">. </w:t>
            </w:r>
          </w:p>
        </w:tc>
      </w:tr>
      <w:tr w:rsidR="00D22AB7" w:rsidRPr="00550373" w14:paraId="0DA570C7" w14:textId="77777777" w:rsidTr="00D22AB7">
        <w:trPr>
          <w:trHeight w:val="90"/>
        </w:trPr>
        <w:tc>
          <w:tcPr>
            <w:tcW w:w="0" w:type="auto"/>
          </w:tcPr>
          <w:p w14:paraId="66AE7063" w14:textId="77777777" w:rsidR="00D22AB7" w:rsidRPr="00550373" w:rsidRDefault="00D22AB7">
            <w:pPr>
              <w:pStyle w:val="Default"/>
              <w:rPr>
                <w:sz w:val="22"/>
                <w:szCs w:val="22"/>
              </w:rPr>
            </w:pPr>
            <w:r w:rsidRPr="00550373">
              <w:rPr>
                <w:sz w:val="22"/>
                <w:szCs w:val="22"/>
              </w:rPr>
              <w:t xml:space="preserve">30 </w:t>
            </w:r>
          </w:p>
        </w:tc>
        <w:tc>
          <w:tcPr>
            <w:tcW w:w="0" w:type="auto"/>
          </w:tcPr>
          <w:p w14:paraId="4D1A8677" w14:textId="77777777" w:rsidR="00D22AB7" w:rsidRPr="00550373" w:rsidRDefault="00D22AB7">
            <w:pPr>
              <w:pStyle w:val="Default"/>
              <w:rPr>
                <w:sz w:val="22"/>
                <w:szCs w:val="22"/>
              </w:rPr>
            </w:pPr>
            <w:r w:rsidRPr="00550373">
              <w:rPr>
                <w:sz w:val="22"/>
                <w:szCs w:val="22"/>
              </w:rPr>
              <w:t xml:space="preserve">exp child/ </w:t>
            </w:r>
          </w:p>
        </w:tc>
      </w:tr>
      <w:tr w:rsidR="00D22AB7" w:rsidRPr="00550373" w14:paraId="3C5A8248" w14:textId="77777777" w:rsidTr="00D22AB7">
        <w:trPr>
          <w:trHeight w:val="90"/>
        </w:trPr>
        <w:tc>
          <w:tcPr>
            <w:tcW w:w="0" w:type="auto"/>
          </w:tcPr>
          <w:p w14:paraId="1EE44B33" w14:textId="77777777" w:rsidR="00D22AB7" w:rsidRPr="00550373" w:rsidRDefault="00D22AB7">
            <w:pPr>
              <w:pStyle w:val="Default"/>
              <w:rPr>
                <w:sz w:val="22"/>
                <w:szCs w:val="22"/>
              </w:rPr>
            </w:pPr>
            <w:r w:rsidRPr="00550373">
              <w:rPr>
                <w:sz w:val="22"/>
                <w:szCs w:val="22"/>
              </w:rPr>
              <w:t xml:space="preserve">31 </w:t>
            </w:r>
          </w:p>
        </w:tc>
        <w:tc>
          <w:tcPr>
            <w:tcW w:w="0" w:type="auto"/>
          </w:tcPr>
          <w:p w14:paraId="3725B340" w14:textId="77777777" w:rsidR="00D22AB7" w:rsidRPr="00550373" w:rsidRDefault="00D22AB7">
            <w:pPr>
              <w:pStyle w:val="Default"/>
              <w:rPr>
                <w:sz w:val="22"/>
                <w:szCs w:val="22"/>
              </w:rPr>
            </w:pPr>
            <w:r w:rsidRPr="00550373">
              <w:rPr>
                <w:sz w:val="22"/>
                <w:szCs w:val="22"/>
              </w:rPr>
              <w:t xml:space="preserve">exp adolescents/ </w:t>
            </w:r>
          </w:p>
        </w:tc>
      </w:tr>
      <w:tr w:rsidR="00D22AB7" w:rsidRPr="00550373" w14:paraId="014327B4" w14:textId="77777777" w:rsidTr="00D22AB7">
        <w:trPr>
          <w:trHeight w:val="90"/>
        </w:trPr>
        <w:tc>
          <w:tcPr>
            <w:tcW w:w="0" w:type="auto"/>
          </w:tcPr>
          <w:p w14:paraId="7744CA70" w14:textId="77777777" w:rsidR="00D22AB7" w:rsidRPr="00550373" w:rsidRDefault="00D22AB7">
            <w:pPr>
              <w:pStyle w:val="Default"/>
              <w:rPr>
                <w:sz w:val="22"/>
                <w:szCs w:val="22"/>
              </w:rPr>
            </w:pPr>
            <w:r w:rsidRPr="00550373">
              <w:rPr>
                <w:sz w:val="22"/>
                <w:szCs w:val="22"/>
              </w:rPr>
              <w:t xml:space="preserve">32 </w:t>
            </w:r>
          </w:p>
        </w:tc>
        <w:tc>
          <w:tcPr>
            <w:tcW w:w="0" w:type="auto"/>
          </w:tcPr>
          <w:p w14:paraId="25171311" w14:textId="77777777" w:rsidR="00D22AB7" w:rsidRPr="00550373" w:rsidRDefault="00D22AB7">
            <w:pPr>
              <w:pStyle w:val="Default"/>
              <w:rPr>
                <w:sz w:val="22"/>
                <w:szCs w:val="22"/>
              </w:rPr>
            </w:pPr>
            <w:r w:rsidRPr="00550373">
              <w:rPr>
                <w:sz w:val="22"/>
                <w:szCs w:val="22"/>
              </w:rPr>
              <w:t xml:space="preserve">exp Young Adult/ </w:t>
            </w:r>
          </w:p>
        </w:tc>
      </w:tr>
      <w:tr w:rsidR="00D22AB7" w:rsidRPr="00550373" w14:paraId="3080E334" w14:textId="77777777" w:rsidTr="00D22AB7">
        <w:trPr>
          <w:trHeight w:val="205"/>
        </w:trPr>
        <w:tc>
          <w:tcPr>
            <w:tcW w:w="0" w:type="auto"/>
          </w:tcPr>
          <w:p w14:paraId="0856E488" w14:textId="77777777" w:rsidR="00D22AB7" w:rsidRPr="00550373" w:rsidRDefault="00D22AB7">
            <w:pPr>
              <w:pStyle w:val="Default"/>
              <w:rPr>
                <w:sz w:val="22"/>
                <w:szCs w:val="22"/>
              </w:rPr>
            </w:pPr>
            <w:r w:rsidRPr="00550373">
              <w:rPr>
                <w:sz w:val="22"/>
                <w:szCs w:val="22"/>
              </w:rPr>
              <w:t xml:space="preserve">33 </w:t>
            </w:r>
          </w:p>
        </w:tc>
        <w:tc>
          <w:tcPr>
            <w:tcW w:w="0" w:type="auto"/>
          </w:tcPr>
          <w:p w14:paraId="0889FB78" w14:textId="77777777" w:rsidR="00D22AB7" w:rsidRPr="00550373" w:rsidRDefault="00D22AB7">
            <w:pPr>
              <w:pStyle w:val="Default"/>
              <w:rPr>
                <w:sz w:val="22"/>
                <w:szCs w:val="22"/>
              </w:rPr>
            </w:pPr>
            <w:r w:rsidRPr="00550373">
              <w:rPr>
                <w:sz w:val="22"/>
                <w:szCs w:val="22"/>
              </w:rPr>
              <w:t xml:space="preserve">(child* or juvenile$ or </w:t>
            </w:r>
            <w:proofErr w:type="spellStart"/>
            <w:r w:rsidRPr="00550373">
              <w:rPr>
                <w:sz w:val="22"/>
                <w:szCs w:val="22"/>
              </w:rPr>
              <w:t>pubescen</w:t>
            </w:r>
            <w:proofErr w:type="spellEnd"/>
            <w:r w:rsidRPr="00550373">
              <w:rPr>
                <w:sz w:val="22"/>
                <w:szCs w:val="22"/>
              </w:rPr>
              <w:t xml:space="preserve">* or teen* or preteen* or tween* or youth$ or </w:t>
            </w:r>
            <w:proofErr w:type="spellStart"/>
            <w:r w:rsidRPr="00550373">
              <w:rPr>
                <w:sz w:val="22"/>
                <w:szCs w:val="22"/>
              </w:rPr>
              <w:t>adoles</w:t>
            </w:r>
            <w:proofErr w:type="spellEnd"/>
            <w:r w:rsidRPr="00550373">
              <w:rPr>
                <w:sz w:val="22"/>
                <w:szCs w:val="22"/>
              </w:rPr>
              <w:t xml:space="preserve">$ or young$ adult$ or </w:t>
            </w:r>
            <w:proofErr w:type="spellStart"/>
            <w:r w:rsidRPr="00550373">
              <w:rPr>
                <w:sz w:val="22"/>
                <w:szCs w:val="22"/>
              </w:rPr>
              <w:t>emerg</w:t>
            </w:r>
            <w:proofErr w:type="spellEnd"/>
            <w:r w:rsidRPr="00550373">
              <w:rPr>
                <w:sz w:val="22"/>
                <w:szCs w:val="22"/>
              </w:rPr>
              <w:t>$ adult$).</w:t>
            </w:r>
            <w:proofErr w:type="spellStart"/>
            <w:r w:rsidRPr="00550373">
              <w:rPr>
                <w:sz w:val="22"/>
                <w:szCs w:val="22"/>
              </w:rPr>
              <w:t>mp</w:t>
            </w:r>
            <w:proofErr w:type="spellEnd"/>
            <w:r w:rsidRPr="00550373">
              <w:rPr>
                <w:sz w:val="22"/>
                <w:szCs w:val="22"/>
              </w:rPr>
              <w:t xml:space="preserve">. </w:t>
            </w:r>
          </w:p>
        </w:tc>
      </w:tr>
      <w:tr w:rsidR="00D22AB7" w:rsidRPr="00550373" w14:paraId="78F117CD" w14:textId="77777777" w:rsidTr="00D22AB7">
        <w:trPr>
          <w:trHeight w:val="205"/>
        </w:trPr>
        <w:tc>
          <w:tcPr>
            <w:tcW w:w="0" w:type="auto"/>
          </w:tcPr>
          <w:p w14:paraId="5B99115A" w14:textId="77777777" w:rsidR="00D22AB7" w:rsidRPr="00550373" w:rsidRDefault="00D22AB7">
            <w:pPr>
              <w:pStyle w:val="Default"/>
              <w:rPr>
                <w:sz w:val="22"/>
                <w:szCs w:val="22"/>
              </w:rPr>
            </w:pPr>
            <w:r w:rsidRPr="00550373">
              <w:rPr>
                <w:sz w:val="22"/>
                <w:szCs w:val="22"/>
              </w:rPr>
              <w:t xml:space="preserve">34 </w:t>
            </w:r>
          </w:p>
        </w:tc>
        <w:tc>
          <w:tcPr>
            <w:tcW w:w="0" w:type="auto"/>
          </w:tcPr>
          <w:p w14:paraId="1A3B8885" w14:textId="77777777" w:rsidR="00D22AB7" w:rsidRPr="00550373" w:rsidRDefault="00D22AB7">
            <w:pPr>
              <w:pStyle w:val="Default"/>
              <w:rPr>
                <w:sz w:val="22"/>
                <w:szCs w:val="22"/>
              </w:rPr>
            </w:pPr>
            <w:r w:rsidRPr="00550373">
              <w:rPr>
                <w:sz w:val="22"/>
                <w:szCs w:val="22"/>
              </w:rPr>
              <w:t xml:space="preserve">(child* or juvenile$ or </w:t>
            </w:r>
            <w:proofErr w:type="spellStart"/>
            <w:r w:rsidRPr="00550373">
              <w:rPr>
                <w:sz w:val="22"/>
                <w:szCs w:val="22"/>
              </w:rPr>
              <w:t>pubescen</w:t>
            </w:r>
            <w:proofErr w:type="spellEnd"/>
            <w:r w:rsidRPr="00550373">
              <w:rPr>
                <w:sz w:val="22"/>
                <w:szCs w:val="22"/>
              </w:rPr>
              <w:t xml:space="preserve">* or teen* or preteen* or tween* or youth$ or </w:t>
            </w:r>
            <w:proofErr w:type="spellStart"/>
            <w:r w:rsidRPr="00550373">
              <w:rPr>
                <w:sz w:val="22"/>
                <w:szCs w:val="22"/>
              </w:rPr>
              <w:t>adoles</w:t>
            </w:r>
            <w:proofErr w:type="spellEnd"/>
            <w:r w:rsidRPr="00550373">
              <w:rPr>
                <w:sz w:val="22"/>
                <w:szCs w:val="22"/>
              </w:rPr>
              <w:t xml:space="preserve">$ or young$ adult$ or </w:t>
            </w:r>
            <w:proofErr w:type="spellStart"/>
            <w:r w:rsidRPr="00550373">
              <w:rPr>
                <w:sz w:val="22"/>
                <w:szCs w:val="22"/>
              </w:rPr>
              <w:t>emerg</w:t>
            </w:r>
            <w:proofErr w:type="spellEnd"/>
            <w:r w:rsidRPr="00550373">
              <w:rPr>
                <w:sz w:val="22"/>
                <w:szCs w:val="22"/>
              </w:rPr>
              <w:t>$ adult$ or pediatric* or paediatric$).</w:t>
            </w:r>
            <w:proofErr w:type="spellStart"/>
            <w:r w:rsidRPr="00550373">
              <w:rPr>
                <w:sz w:val="22"/>
                <w:szCs w:val="22"/>
              </w:rPr>
              <w:t>mp</w:t>
            </w:r>
            <w:proofErr w:type="spellEnd"/>
            <w:r w:rsidRPr="00550373">
              <w:rPr>
                <w:sz w:val="22"/>
                <w:szCs w:val="22"/>
              </w:rPr>
              <w:t xml:space="preserve">. </w:t>
            </w:r>
          </w:p>
        </w:tc>
      </w:tr>
      <w:tr w:rsidR="00D22AB7" w:rsidRPr="00550373" w14:paraId="019B7A5B" w14:textId="77777777" w:rsidTr="00D22AB7">
        <w:trPr>
          <w:trHeight w:val="205"/>
        </w:trPr>
        <w:tc>
          <w:tcPr>
            <w:tcW w:w="0" w:type="auto"/>
          </w:tcPr>
          <w:p w14:paraId="542B0A3C" w14:textId="77777777" w:rsidR="00D22AB7" w:rsidRPr="00550373" w:rsidRDefault="00D22AB7">
            <w:pPr>
              <w:pStyle w:val="Default"/>
              <w:rPr>
                <w:sz w:val="22"/>
                <w:szCs w:val="22"/>
              </w:rPr>
            </w:pPr>
            <w:r w:rsidRPr="00550373">
              <w:rPr>
                <w:sz w:val="22"/>
                <w:szCs w:val="22"/>
              </w:rPr>
              <w:t xml:space="preserve">35 </w:t>
            </w:r>
          </w:p>
        </w:tc>
        <w:tc>
          <w:tcPr>
            <w:tcW w:w="0" w:type="auto"/>
          </w:tcPr>
          <w:p w14:paraId="123475E5" w14:textId="77777777" w:rsidR="00D22AB7" w:rsidRPr="00550373" w:rsidRDefault="00D22AB7">
            <w:pPr>
              <w:pStyle w:val="Default"/>
              <w:rPr>
                <w:sz w:val="22"/>
                <w:szCs w:val="22"/>
              </w:rPr>
            </w:pPr>
            <w:r w:rsidRPr="00550373">
              <w:rPr>
                <w:sz w:val="22"/>
                <w:szCs w:val="22"/>
              </w:rPr>
              <w:t xml:space="preserve">(child* or juvenile$ or </w:t>
            </w:r>
            <w:proofErr w:type="spellStart"/>
            <w:r w:rsidRPr="00550373">
              <w:rPr>
                <w:sz w:val="22"/>
                <w:szCs w:val="22"/>
              </w:rPr>
              <w:t>pubescen</w:t>
            </w:r>
            <w:proofErr w:type="spellEnd"/>
            <w:r w:rsidRPr="00550373">
              <w:rPr>
                <w:sz w:val="22"/>
                <w:szCs w:val="22"/>
              </w:rPr>
              <w:t xml:space="preserve">* or teen* or preteen* or tween* or youth$ or </w:t>
            </w:r>
            <w:proofErr w:type="spellStart"/>
            <w:r w:rsidRPr="00550373">
              <w:rPr>
                <w:sz w:val="22"/>
                <w:szCs w:val="22"/>
              </w:rPr>
              <w:t>adoles</w:t>
            </w:r>
            <w:proofErr w:type="spellEnd"/>
            <w:r w:rsidRPr="00550373">
              <w:rPr>
                <w:sz w:val="22"/>
                <w:szCs w:val="22"/>
              </w:rPr>
              <w:t xml:space="preserve">$ or young$ adult$ or </w:t>
            </w:r>
            <w:proofErr w:type="spellStart"/>
            <w:r w:rsidRPr="00550373">
              <w:rPr>
                <w:sz w:val="22"/>
                <w:szCs w:val="22"/>
              </w:rPr>
              <w:t>emerg</w:t>
            </w:r>
            <w:proofErr w:type="spellEnd"/>
            <w:r w:rsidRPr="00550373">
              <w:rPr>
                <w:sz w:val="22"/>
                <w:szCs w:val="22"/>
              </w:rPr>
              <w:t>$ adult$ or pediatric* or paediatric$).</w:t>
            </w:r>
            <w:proofErr w:type="spellStart"/>
            <w:r w:rsidRPr="00550373">
              <w:rPr>
                <w:sz w:val="22"/>
                <w:szCs w:val="22"/>
              </w:rPr>
              <w:t>jw</w:t>
            </w:r>
            <w:proofErr w:type="spellEnd"/>
            <w:r w:rsidRPr="00550373">
              <w:rPr>
                <w:sz w:val="22"/>
                <w:szCs w:val="22"/>
              </w:rPr>
              <w:t xml:space="preserve">. </w:t>
            </w:r>
          </w:p>
        </w:tc>
      </w:tr>
      <w:tr w:rsidR="00D22AB7" w:rsidRPr="00550373" w14:paraId="1C922CCA" w14:textId="77777777" w:rsidTr="00D22AB7">
        <w:trPr>
          <w:trHeight w:val="90"/>
        </w:trPr>
        <w:tc>
          <w:tcPr>
            <w:tcW w:w="0" w:type="auto"/>
          </w:tcPr>
          <w:p w14:paraId="44B1B652" w14:textId="77777777" w:rsidR="00D22AB7" w:rsidRPr="00550373" w:rsidRDefault="00D22AB7">
            <w:pPr>
              <w:pStyle w:val="Default"/>
              <w:rPr>
                <w:sz w:val="22"/>
                <w:szCs w:val="22"/>
              </w:rPr>
            </w:pPr>
            <w:r w:rsidRPr="00550373">
              <w:rPr>
                <w:sz w:val="22"/>
                <w:szCs w:val="22"/>
              </w:rPr>
              <w:t xml:space="preserve">36 </w:t>
            </w:r>
          </w:p>
        </w:tc>
        <w:tc>
          <w:tcPr>
            <w:tcW w:w="0" w:type="auto"/>
          </w:tcPr>
          <w:p w14:paraId="70AC49A5" w14:textId="77777777" w:rsidR="00D22AB7" w:rsidRPr="00550373" w:rsidRDefault="00D22AB7">
            <w:pPr>
              <w:pStyle w:val="Default"/>
              <w:rPr>
                <w:sz w:val="22"/>
                <w:szCs w:val="22"/>
              </w:rPr>
            </w:pPr>
            <w:r w:rsidRPr="00550373">
              <w:rPr>
                <w:sz w:val="22"/>
                <w:szCs w:val="22"/>
              </w:rPr>
              <w:t xml:space="preserve">or/1-5 [depression set] </w:t>
            </w:r>
          </w:p>
        </w:tc>
      </w:tr>
      <w:tr w:rsidR="00D22AB7" w:rsidRPr="00550373" w14:paraId="2260716E" w14:textId="77777777" w:rsidTr="00D22AB7">
        <w:trPr>
          <w:trHeight w:val="90"/>
        </w:trPr>
        <w:tc>
          <w:tcPr>
            <w:tcW w:w="0" w:type="auto"/>
          </w:tcPr>
          <w:p w14:paraId="2ECCFFF3" w14:textId="77777777" w:rsidR="00D22AB7" w:rsidRPr="00550373" w:rsidRDefault="00D22AB7">
            <w:pPr>
              <w:pStyle w:val="Default"/>
              <w:rPr>
                <w:sz w:val="22"/>
                <w:szCs w:val="22"/>
              </w:rPr>
            </w:pPr>
            <w:r w:rsidRPr="00550373">
              <w:rPr>
                <w:sz w:val="22"/>
                <w:szCs w:val="22"/>
              </w:rPr>
              <w:t xml:space="preserve">37 </w:t>
            </w:r>
          </w:p>
        </w:tc>
        <w:tc>
          <w:tcPr>
            <w:tcW w:w="0" w:type="auto"/>
          </w:tcPr>
          <w:p w14:paraId="0983DA75" w14:textId="77777777" w:rsidR="00D22AB7" w:rsidRPr="00550373" w:rsidRDefault="00D22AB7">
            <w:pPr>
              <w:pStyle w:val="Default"/>
              <w:rPr>
                <w:sz w:val="22"/>
                <w:szCs w:val="22"/>
              </w:rPr>
            </w:pPr>
            <w:r w:rsidRPr="00550373">
              <w:rPr>
                <w:sz w:val="22"/>
                <w:szCs w:val="22"/>
              </w:rPr>
              <w:t xml:space="preserve">or/5-28 [guideline set] </w:t>
            </w:r>
          </w:p>
        </w:tc>
      </w:tr>
      <w:tr w:rsidR="00D22AB7" w:rsidRPr="00550373" w14:paraId="5992E2D4" w14:textId="77777777" w:rsidTr="00D22AB7">
        <w:trPr>
          <w:trHeight w:val="90"/>
        </w:trPr>
        <w:tc>
          <w:tcPr>
            <w:tcW w:w="0" w:type="auto"/>
          </w:tcPr>
          <w:p w14:paraId="68EC41E7" w14:textId="77777777" w:rsidR="00D22AB7" w:rsidRPr="00550373" w:rsidRDefault="00D22AB7">
            <w:pPr>
              <w:pStyle w:val="Default"/>
              <w:rPr>
                <w:sz w:val="22"/>
                <w:szCs w:val="22"/>
              </w:rPr>
            </w:pPr>
            <w:r w:rsidRPr="00550373">
              <w:rPr>
                <w:sz w:val="22"/>
                <w:szCs w:val="22"/>
              </w:rPr>
              <w:lastRenderedPageBreak/>
              <w:t xml:space="preserve">38 </w:t>
            </w:r>
          </w:p>
        </w:tc>
        <w:tc>
          <w:tcPr>
            <w:tcW w:w="0" w:type="auto"/>
          </w:tcPr>
          <w:p w14:paraId="4AA93CEB" w14:textId="77777777" w:rsidR="00D22AB7" w:rsidRPr="00550373" w:rsidRDefault="00D22AB7">
            <w:pPr>
              <w:pStyle w:val="Default"/>
              <w:rPr>
                <w:sz w:val="22"/>
                <w:szCs w:val="22"/>
              </w:rPr>
            </w:pPr>
            <w:r w:rsidRPr="00550373">
              <w:rPr>
                <w:sz w:val="22"/>
                <w:szCs w:val="22"/>
              </w:rPr>
              <w:t xml:space="preserve">or/33-35 [child set] </w:t>
            </w:r>
          </w:p>
        </w:tc>
      </w:tr>
      <w:tr w:rsidR="00D22AB7" w:rsidRPr="00550373" w14:paraId="25BB3CDD" w14:textId="77777777" w:rsidTr="00D22AB7">
        <w:trPr>
          <w:trHeight w:val="90"/>
        </w:trPr>
        <w:tc>
          <w:tcPr>
            <w:tcW w:w="0" w:type="auto"/>
          </w:tcPr>
          <w:p w14:paraId="7314C896" w14:textId="77777777" w:rsidR="00D22AB7" w:rsidRPr="00550373" w:rsidRDefault="00D22AB7">
            <w:pPr>
              <w:pStyle w:val="Default"/>
              <w:rPr>
                <w:sz w:val="22"/>
                <w:szCs w:val="22"/>
              </w:rPr>
            </w:pPr>
            <w:r w:rsidRPr="00550373">
              <w:rPr>
                <w:sz w:val="22"/>
                <w:szCs w:val="22"/>
              </w:rPr>
              <w:t xml:space="preserve">39 </w:t>
            </w:r>
          </w:p>
        </w:tc>
        <w:tc>
          <w:tcPr>
            <w:tcW w:w="0" w:type="auto"/>
          </w:tcPr>
          <w:p w14:paraId="7F602012" w14:textId="77777777" w:rsidR="00D22AB7" w:rsidRPr="00550373" w:rsidRDefault="00D22AB7">
            <w:pPr>
              <w:pStyle w:val="Default"/>
              <w:rPr>
                <w:sz w:val="22"/>
                <w:szCs w:val="22"/>
              </w:rPr>
            </w:pPr>
            <w:r w:rsidRPr="00550373">
              <w:rPr>
                <w:sz w:val="22"/>
                <w:szCs w:val="22"/>
              </w:rPr>
              <w:t xml:space="preserve">36 and 37 and 38 </w:t>
            </w:r>
          </w:p>
        </w:tc>
      </w:tr>
      <w:tr w:rsidR="00D22AB7" w:rsidRPr="00550373" w14:paraId="314F37FF" w14:textId="77777777" w:rsidTr="00D22AB7">
        <w:trPr>
          <w:trHeight w:val="90"/>
        </w:trPr>
        <w:tc>
          <w:tcPr>
            <w:tcW w:w="0" w:type="auto"/>
          </w:tcPr>
          <w:p w14:paraId="1B1ABA89" w14:textId="77777777" w:rsidR="00D22AB7" w:rsidRPr="00550373" w:rsidRDefault="00D22AB7">
            <w:pPr>
              <w:pStyle w:val="Default"/>
              <w:rPr>
                <w:sz w:val="22"/>
                <w:szCs w:val="22"/>
              </w:rPr>
            </w:pPr>
            <w:r w:rsidRPr="00550373">
              <w:rPr>
                <w:sz w:val="22"/>
                <w:szCs w:val="22"/>
              </w:rPr>
              <w:t xml:space="preserve">40 </w:t>
            </w:r>
          </w:p>
        </w:tc>
        <w:tc>
          <w:tcPr>
            <w:tcW w:w="0" w:type="auto"/>
          </w:tcPr>
          <w:p w14:paraId="6B72E1D9" w14:textId="77777777" w:rsidR="00D22AB7" w:rsidRPr="00550373" w:rsidRDefault="00D22AB7">
            <w:pPr>
              <w:pStyle w:val="Default"/>
              <w:rPr>
                <w:sz w:val="22"/>
                <w:szCs w:val="22"/>
              </w:rPr>
            </w:pPr>
            <w:r w:rsidRPr="00550373">
              <w:rPr>
                <w:sz w:val="22"/>
                <w:szCs w:val="22"/>
              </w:rPr>
              <w:t xml:space="preserve">limit 39 to </w:t>
            </w:r>
            <w:proofErr w:type="spellStart"/>
            <w:r w:rsidRPr="00550373">
              <w:rPr>
                <w:sz w:val="22"/>
                <w:szCs w:val="22"/>
              </w:rPr>
              <w:t>yr</w:t>
            </w:r>
            <w:proofErr w:type="spellEnd"/>
            <w:r w:rsidRPr="00550373">
              <w:rPr>
                <w:sz w:val="22"/>
                <w:szCs w:val="22"/>
              </w:rPr>
              <w:t xml:space="preserve">=”2017 -Current” </w:t>
            </w:r>
          </w:p>
        </w:tc>
      </w:tr>
      <w:tr w:rsidR="00D22AB7" w:rsidRPr="00550373" w14:paraId="460FFC7F" w14:textId="77777777" w:rsidTr="00D22AB7">
        <w:trPr>
          <w:trHeight w:val="90"/>
        </w:trPr>
        <w:tc>
          <w:tcPr>
            <w:tcW w:w="0" w:type="auto"/>
          </w:tcPr>
          <w:p w14:paraId="4723F659" w14:textId="77777777" w:rsidR="00D22AB7" w:rsidRPr="00550373" w:rsidRDefault="00D22AB7">
            <w:pPr>
              <w:pStyle w:val="Default"/>
              <w:rPr>
                <w:sz w:val="22"/>
                <w:szCs w:val="22"/>
              </w:rPr>
            </w:pPr>
            <w:r w:rsidRPr="00550373">
              <w:rPr>
                <w:sz w:val="22"/>
                <w:szCs w:val="22"/>
              </w:rPr>
              <w:t xml:space="preserve">41 </w:t>
            </w:r>
          </w:p>
        </w:tc>
        <w:tc>
          <w:tcPr>
            <w:tcW w:w="0" w:type="auto"/>
          </w:tcPr>
          <w:p w14:paraId="49AE7D76" w14:textId="77777777" w:rsidR="00D22AB7" w:rsidRPr="00550373" w:rsidRDefault="00D22AB7">
            <w:pPr>
              <w:pStyle w:val="Default"/>
              <w:rPr>
                <w:sz w:val="22"/>
                <w:szCs w:val="22"/>
              </w:rPr>
            </w:pPr>
            <w:r w:rsidRPr="00550373">
              <w:rPr>
                <w:sz w:val="22"/>
                <w:szCs w:val="22"/>
              </w:rPr>
              <w:t>limit 40 to (</w:t>
            </w:r>
            <w:proofErr w:type="spellStart"/>
            <w:r w:rsidRPr="00550373">
              <w:rPr>
                <w:sz w:val="22"/>
                <w:szCs w:val="22"/>
              </w:rPr>
              <w:t>english</w:t>
            </w:r>
            <w:proofErr w:type="spellEnd"/>
            <w:r w:rsidRPr="00550373">
              <w:rPr>
                <w:sz w:val="22"/>
                <w:szCs w:val="22"/>
              </w:rPr>
              <w:t xml:space="preserve"> or </w:t>
            </w:r>
            <w:proofErr w:type="spellStart"/>
            <w:r w:rsidRPr="00550373">
              <w:rPr>
                <w:sz w:val="22"/>
                <w:szCs w:val="22"/>
              </w:rPr>
              <w:t>french</w:t>
            </w:r>
            <w:proofErr w:type="spellEnd"/>
            <w:r w:rsidRPr="00550373">
              <w:rPr>
                <w:sz w:val="22"/>
                <w:szCs w:val="22"/>
              </w:rPr>
              <w:t xml:space="preserve"> or </w:t>
            </w:r>
            <w:proofErr w:type="spellStart"/>
            <w:r w:rsidRPr="00550373">
              <w:rPr>
                <w:sz w:val="22"/>
                <w:szCs w:val="22"/>
              </w:rPr>
              <w:t>german</w:t>
            </w:r>
            <w:proofErr w:type="spellEnd"/>
            <w:r w:rsidRPr="00550373">
              <w:rPr>
                <w:sz w:val="22"/>
                <w:szCs w:val="22"/>
              </w:rPr>
              <w:t xml:space="preserve"> or </w:t>
            </w:r>
            <w:proofErr w:type="spellStart"/>
            <w:r w:rsidRPr="00550373">
              <w:rPr>
                <w:sz w:val="22"/>
                <w:szCs w:val="22"/>
              </w:rPr>
              <w:t>spanish</w:t>
            </w:r>
            <w:proofErr w:type="spellEnd"/>
            <w:r w:rsidRPr="00550373">
              <w:rPr>
                <w:sz w:val="22"/>
                <w:szCs w:val="22"/>
              </w:rPr>
              <w:t xml:space="preserve">) </w:t>
            </w:r>
          </w:p>
        </w:tc>
      </w:tr>
      <w:tr w:rsidR="00D22AB7" w:rsidRPr="00550373" w14:paraId="386E7969" w14:textId="77777777" w:rsidTr="00D22AB7">
        <w:trPr>
          <w:trHeight w:val="90"/>
        </w:trPr>
        <w:tc>
          <w:tcPr>
            <w:tcW w:w="0" w:type="auto"/>
          </w:tcPr>
          <w:p w14:paraId="6E566BCD" w14:textId="77777777" w:rsidR="00D22AB7" w:rsidRPr="00550373" w:rsidRDefault="00D22AB7">
            <w:pPr>
              <w:pStyle w:val="Default"/>
              <w:rPr>
                <w:sz w:val="22"/>
                <w:szCs w:val="22"/>
              </w:rPr>
            </w:pPr>
            <w:r w:rsidRPr="00550373">
              <w:rPr>
                <w:sz w:val="22"/>
                <w:szCs w:val="22"/>
              </w:rPr>
              <w:t xml:space="preserve">42 </w:t>
            </w:r>
          </w:p>
        </w:tc>
        <w:tc>
          <w:tcPr>
            <w:tcW w:w="0" w:type="auto"/>
          </w:tcPr>
          <w:p w14:paraId="0472853F" w14:textId="77777777" w:rsidR="00D22AB7" w:rsidRPr="00550373" w:rsidRDefault="00D22AB7">
            <w:pPr>
              <w:pStyle w:val="Default"/>
              <w:rPr>
                <w:sz w:val="22"/>
                <w:szCs w:val="22"/>
              </w:rPr>
            </w:pPr>
            <w:r w:rsidRPr="00550373">
              <w:rPr>
                <w:sz w:val="22"/>
                <w:szCs w:val="22"/>
              </w:rPr>
              <w:t xml:space="preserve">limit 39 to </w:t>
            </w:r>
            <w:proofErr w:type="spellStart"/>
            <w:r w:rsidRPr="00550373">
              <w:rPr>
                <w:sz w:val="22"/>
                <w:szCs w:val="22"/>
              </w:rPr>
              <w:t>yr</w:t>
            </w:r>
            <w:proofErr w:type="spellEnd"/>
            <w:r w:rsidRPr="00550373">
              <w:rPr>
                <w:sz w:val="22"/>
                <w:szCs w:val="22"/>
              </w:rPr>
              <w:t xml:space="preserve">=”2005 -2016” </w:t>
            </w:r>
          </w:p>
        </w:tc>
      </w:tr>
      <w:tr w:rsidR="00D22AB7" w:rsidRPr="00550373" w14:paraId="05C6195F" w14:textId="77777777" w:rsidTr="00D22AB7">
        <w:trPr>
          <w:trHeight w:val="90"/>
        </w:trPr>
        <w:tc>
          <w:tcPr>
            <w:tcW w:w="0" w:type="auto"/>
          </w:tcPr>
          <w:p w14:paraId="01347B7A" w14:textId="77777777" w:rsidR="00D22AB7" w:rsidRPr="00550373" w:rsidRDefault="00D22AB7">
            <w:pPr>
              <w:pStyle w:val="Default"/>
              <w:rPr>
                <w:sz w:val="22"/>
                <w:szCs w:val="22"/>
              </w:rPr>
            </w:pPr>
            <w:r w:rsidRPr="00550373">
              <w:rPr>
                <w:sz w:val="22"/>
                <w:szCs w:val="22"/>
              </w:rPr>
              <w:t xml:space="preserve">43 </w:t>
            </w:r>
          </w:p>
        </w:tc>
        <w:tc>
          <w:tcPr>
            <w:tcW w:w="0" w:type="auto"/>
          </w:tcPr>
          <w:p w14:paraId="5571B1FD" w14:textId="77777777" w:rsidR="00D22AB7" w:rsidRPr="00550373" w:rsidRDefault="00D22AB7">
            <w:pPr>
              <w:pStyle w:val="Default"/>
              <w:rPr>
                <w:sz w:val="22"/>
                <w:szCs w:val="22"/>
              </w:rPr>
            </w:pPr>
            <w:r w:rsidRPr="00550373">
              <w:rPr>
                <w:sz w:val="22"/>
                <w:szCs w:val="22"/>
              </w:rPr>
              <w:t>limit 42 to (</w:t>
            </w:r>
            <w:proofErr w:type="spellStart"/>
            <w:r w:rsidRPr="00550373">
              <w:rPr>
                <w:sz w:val="22"/>
                <w:szCs w:val="22"/>
              </w:rPr>
              <w:t>french</w:t>
            </w:r>
            <w:proofErr w:type="spellEnd"/>
            <w:r w:rsidRPr="00550373">
              <w:rPr>
                <w:sz w:val="22"/>
                <w:szCs w:val="22"/>
              </w:rPr>
              <w:t xml:space="preserve"> or </w:t>
            </w:r>
            <w:proofErr w:type="spellStart"/>
            <w:r w:rsidRPr="00550373">
              <w:rPr>
                <w:sz w:val="22"/>
                <w:szCs w:val="22"/>
              </w:rPr>
              <w:t>german</w:t>
            </w:r>
            <w:proofErr w:type="spellEnd"/>
            <w:r w:rsidRPr="00550373">
              <w:rPr>
                <w:sz w:val="22"/>
                <w:szCs w:val="22"/>
              </w:rPr>
              <w:t xml:space="preserve"> or </w:t>
            </w:r>
            <w:proofErr w:type="spellStart"/>
            <w:r w:rsidRPr="00550373">
              <w:rPr>
                <w:sz w:val="22"/>
                <w:szCs w:val="22"/>
              </w:rPr>
              <w:t>spanish</w:t>
            </w:r>
            <w:proofErr w:type="spellEnd"/>
            <w:r w:rsidRPr="00550373">
              <w:rPr>
                <w:sz w:val="22"/>
                <w:szCs w:val="22"/>
              </w:rPr>
              <w:t xml:space="preserve">) </w:t>
            </w:r>
          </w:p>
        </w:tc>
      </w:tr>
    </w:tbl>
    <w:p w14:paraId="616D67E9" w14:textId="77777777" w:rsidR="00DE3D4D" w:rsidRDefault="00DE3D4D">
      <w:pPr>
        <w:rPr>
          <w:rFonts w:ascii="Times New Roman" w:hAnsi="Times New Roman"/>
          <w:szCs w:val="22"/>
        </w:rPr>
        <w:sectPr w:rsidR="00DE3D4D" w:rsidSect="00E05A69">
          <w:pgSz w:w="12240" w:h="15840" w:code="1"/>
          <w:pgMar w:top="1440" w:right="1440" w:bottom="1440" w:left="1440" w:header="708" w:footer="708" w:gutter="0"/>
          <w:cols w:space="708"/>
          <w:docGrid w:linePitch="360"/>
        </w:sectPr>
      </w:pPr>
    </w:p>
    <w:p w14:paraId="5DABB009" w14:textId="77777777" w:rsidR="004C4B50" w:rsidRDefault="004C4B50" w:rsidP="00431DC2">
      <w:pPr>
        <w:rPr>
          <w:rFonts w:ascii="Times New Roman" w:hAnsi="Times New Roman"/>
          <w:sz w:val="24"/>
          <w:szCs w:val="24"/>
        </w:rPr>
      </w:pPr>
    </w:p>
    <w:p w14:paraId="785D922F" w14:textId="1E8D28CE" w:rsidR="00431DC2" w:rsidRDefault="00431DC2" w:rsidP="00431DC2">
      <w:pPr>
        <w:rPr>
          <w:rFonts w:ascii="Times New Roman" w:hAnsi="Times New Roman"/>
          <w:sz w:val="24"/>
          <w:szCs w:val="24"/>
        </w:rPr>
      </w:pPr>
      <w:r w:rsidRPr="004C4B50">
        <w:rPr>
          <w:rFonts w:ascii="Times New Roman" w:hAnsi="Times New Roman"/>
          <w:b/>
          <w:bCs/>
          <w:sz w:val="24"/>
          <w:szCs w:val="24"/>
        </w:rPr>
        <w:t>Supplementary Table 2</w:t>
      </w:r>
      <w:r w:rsidRPr="002F38A7">
        <w:rPr>
          <w:rFonts w:ascii="Times New Roman" w:hAnsi="Times New Roman"/>
          <w:sz w:val="24"/>
          <w:szCs w:val="24"/>
        </w:rPr>
        <w:t>. AGREE-II Scores for CPGs evaluated for quality (n=16)</w:t>
      </w:r>
    </w:p>
    <w:p w14:paraId="28633104" w14:textId="77777777" w:rsidR="004C4B50" w:rsidRPr="002F38A7" w:rsidRDefault="004C4B50" w:rsidP="00431DC2">
      <w:pPr>
        <w:rPr>
          <w:rFonts w:ascii="Times New Roman" w:hAnsi="Times New Roman"/>
          <w:sz w:val="24"/>
          <w:szCs w:val="24"/>
        </w:rPr>
      </w:pPr>
    </w:p>
    <w:tbl>
      <w:tblPr>
        <w:tblStyle w:val="GridTable1Light-Accent3"/>
        <w:tblW w:w="4996" w:type="pct"/>
        <w:tblLook w:val="04A0" w:firstRow="1" w:lastRow="0" w:firstColumn="1" w:lastColumn="0" w:noHBand="0" w:noVBand="1"/>
      </w:tblPr>
      <w:tblGrid>
        <w:gridCol w:w="2473"/>
        <w:gridCol w:w="1216"/>
        <w:gridCol w:w="990"/>
        <w:gridCol w:w="1430"/>
        <w:gridCol w:w="1509"/>
        <w:gridCol w:w="1403"/>
        <w:gridCol w:w="1483"/>
        <w:gridCol w:w="1549"/>
        <w:gridCol w:w="1076"/>
        <w:gridCol w:w="1249"/>
      </w:tblGrid>
      <w:tr w:rsidR="001D6D9B" w:rsidRPr="00C17336" w14:paraId="29F74159" w14:textId="77777777" w:rsidTr="001D6D9B">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934" w:type="pct"/>
          </w:tcPr>
          <w:p w14:paraId="6E7EF476" w14:textId="77777777" w:rsidR="001D6D9B" w:rsidRPr="00C17336" w:rsidRDefault="001D6D9B" w:rsidP="001D6D9B">
            <w:pPr>
              <w:spacing w:line="240" w:lineRule="auto"/>
              <w:rPr>
                <w:rFonts w:ascii="Times New Roman" w:hAnsi="Times New Roman"/>
                <w:b w:val="0"/>
                <w:bCs w:val="0"/>
                <w:sz w:val="24"/>
                <w:szCs w:val="24"/>
              </w:rPr>
            </w:pPr>
            <w:r w:rsidRPr="00C17336">
              <w:rPr>
                <w:rFonts w:ascii="Times New Roman" w:hAnsi="Times New Roman"/>
                <w:b w:val="0"/>
                <w:bCs w:val="0"/>
                <w:sz w:val="24"/>
                <w:szCs w:val="24"/>
              </w:rPr>
              <w:t>Guideline</w:t>
            </w:r>
          </w:p>
        </w:tc>
        <w:tc>
          <w:tcPr>
            <w:tcW w:w="3078" w:type="pct"/>
            <w:gridSpan w:val="7"/>
          </w:tcPr>
          <w:p w14:paraId="17754F53" w14:textId="77777777" w:rsidR="001D6D9B" w:rsidRPr="00C17336" w:rsidRDefault="001D6D9B" w:rsidP="001D6D9B">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C17336">
              <w:rPr>
                <w:rFonts w:ascii="Times New Roman" w:hAnsi="Times New Roman"/>
                <w:b w:val="0"/>
                <w:bCs w:val="0"/>
                <w:sz w:val="24"/>
                <w:szCs w:val="24"/>
              </w:rPr>
              <w:t>AGREE-II Domain</w:t>
            </w:r>
          </w:p>
        </w:tc>
        <w:tc>
          <w:tcPr>
            <w:tcW w:w="988" w:type="pct"/>
            <w:gridSpan w:val="2"/>
          </w:tcPr>
          <w:p w14:paraId="0A70F1C1" w14:textId="77777777" w:rsidR="001D6D9B" w:rsidRPr="00C17336" w:rsidRDefault="001D6D9B" w:rsidP="001D6D9B">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C17336">
              <w:rPr>
                <w:rFonts w:ascii="Times New Roman" w:hAnsi="Times New Roman"/>
                <w:b w:val="0"/>
                <w:bCs w:val="0"/>
                <w:sz w:val="24"/>
                <w:szCs w:val="24"/>
              </w:rPr>
              <w:t>Quality Rating</w:t>
            </w:r>
          </w:p>
        </w:tc>
      </w:tr>
      <w:tr w:rsidR="001D6D9B" w:rsidRPr="00C17336" w14:paraId="1C764710" w14:textId="77777777" w:rsidTr="001D6D9B">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934" w:type="pct"/>
          </w:tcPr>
          <w:p w14:paraId="0D92AAB5" w14:textId="77777777" w:rsidR="001D6D9B" w:rsidRPr="00C17336" w:rsidRDefault="001D6D9B" w:rsidP="001D6D9B">
            <w:pPr>
              <w:spacing w:line="240" w:lineRule="auto"/>
              <w:rPr>
                <w:rFonts w:ascii="Times New Roman" w:hAnsi="Times New Roman"/>
                <w:b w:val="0"/>
                <w:bCs w:val="0"/>
                <w:sz w:val="24"/>
                <w:szCs w:val="24"/>
                <w:lang w:val="en-CA"/>
              </w:rPr>
            </w:pPr>
            <w:r w:rsidRPr="00C17336">
              <w:rPr>
                <w:rFonts w:ascii="Times New Roman" w:hAnsi="Times New Roman"/>
                <w:b w:val="0"/>
                <w:bCs w:val="0"/>
                <w:sz w:val="24"/>
                <w:szCs w:val="24"/>
              </w:rPr>
              <w:t>Author, Year</w:t>
            </w:r>
          </w:p>
        </w:tc>
        <w:tc>
          <w:tcPr>
            <w:tcW w:w="429" w:type="pct"/>
          </w:tcPr>
          <w:p w14:paraId="4EAB9E25" w14:textId="77777777" w:rsidR="001D6D9B" w:rsidRPr="00C17336" w:rsidRDefault="001D6D9B" w:rsidP="001D6D9B">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C17336">
              <w:rPr>
                <w:rFonts w:ascii="Times New Roman" w:hAnsi="Times New Roman"/>
                <w:b w:val="0"/>
                <w:bCs w:val="0"/>
                <w:sz w:val="24"/>
                <w:szCs w:val="24"/>
              </w:rPr>
              <w:t>Combined Overall Rating</w:t>
            </w:r>
          </w:p>
        </w:tc>
        <w:tc>
          <w:tcPr>
            <w:tcW w:w="454" w:type="pct"/>
          </w:tcPr>
          <w:p w14:paraId="28DEDAB8" w14:textId="77777777" w:rsidR="001D6D9B" w:rsidRPr="00C17336" w:rsidRDefault="001D6D9B" w:rsidP="001D6D9B">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C17336">
              <w:rPr>
                <w:rFonts w:ascii="Times New Roman" w:hAnsi="Times New Roman"/>
                <w:b w:val="0"/>
                <w:bCs w:val="0"/>
                <w:sz w:val="24"/>
                <w:szCs w:val="24"/>
              </w:rPr>
              <w:t>Scope &amp; Purpose</w:t>
            </w:r>
          </w:p>
        </w:tc>
        <w:tc>
          <w:tcPr>
            <w:tcW w:w="454" w:type="pct"/>
          </w:tcPr>
          <w:p w14:paraId="08798031" w14:textId="77777777" w:rsidR="001D6D9B" w:rsidRPr="00C17336" w:rsidRDefault="001D6D9B" w:rsidP="001D6D9B">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C17336">
              <w:rPr>
                <w:rFonts w:ascii="Times New Roman" w:hAnsi="Times New Roman"/>
                <w:b w:val="0"/>
                <w:bCs w:val="0"/>
                <w:sz w:val="24"/>
                <w:szCs w:val="24"/>
              </w:rPr>
              <w:t>Stakeholder Involvement</w:t>
            </w:r>
          </w:p>
        </w:tc>
        <w:tc>
          <w:tcPr>
            <w:tcW w:w="429" w:type="pct"/>
          </w:tcPr>
          <w:p w14:paraId="383785E2" w14:textId="77777777" w:rsidR="001D6D9B" w:rsidRPr="00C17336" w:rsidRDefault="001D6D9B" w:rsidP="001D6D9B">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C17336">
              <w:rPr>
                <w:rFonts w:ascii="Times New Roman" w:hAnsi="Times New Roman"/>
                <w:b w:val="0"/>
                <w:bCs w:val="0"/>
                <w:sz w:val="24"/>
                <w:szCs w:val="24"/>
              </w:rPr>
              <w:t>Rigor of Development</w:t>
            </w:r>
          </w:p>
        </w:tc>
        <w:tc>
          <w:tcPr>
            <w:tcW w:w="386" w:type="pct"/>
          </w:tcPr>
          <w:p w14:paraId="4517FDC7" w14:textId="77777777" w:rsidR="001D6D9B" w:rsidRPr="00C17336" w:rsidRDefault="001D6D9B" w:rsidP="001D6D9B">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C17336">
              <w:rPr>
                <w:rFonts w:ascii="Times New Roman" w:hAnsi="Times New Roman"/>
                <w:b w:val="0"/>
                <w:bCs w:val="0"/>
                <w:sz w:val="24"/>
                <w:szCs w:val="24"/>
              </w:rPr>
              <w:t>Clarity of Presentation</w:t>
            </w:r>
          </w:p>
        </w:tc>
        <w:tc>
          <w:tcPr>
            <w:tcW w:w="471" w:type="pct"/>
          </w:tcPr>
          <w:p w14:paraId="446F8A7E" w14:textId="77777777" w:rsidR="001D6D9B" w:rsidRPr="00C17336" w:rsidRDefault="001D6D9B" w:rsidP="001D6D9B">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C17336">
              <w:rPr>
                <w:rFonts w:ascii="Times New Roman" w:hAnsi="Times New Roman"/>
                <w:b w:val="0"/>
                <w:bCs w:val="0"/>
                <w:sz w:val="24"/>
                <w:szCs w:val="24"/>
              </w:rPr>
              <w:t>Applicability</w:t>
            </w:r>
          </w:p>
        </w:tc>
        <w:tc>
          <w:tcPr>
            <w:tcW w:w="455" w:type="pct"/>
          </w:tcPr>
          <w:p w14:paraId="0620DD64" w14:textId="77777777" w:rsidR="001D6D9B" w:rsidRPr="00C17336" w:rsidRDefault="001D6D9B" w:rsidP="001D6D9B">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C17336">
              <w:rPr>
                <w:rFonts w:ascii="Times New Roman" w:hAnsi="Times New Roman"/>
                <w:b w:val="0"/>
                <w:bCs w:val="0"/>
                <w:sz w:val="24"/>
                <w:szCs w:val="24"/>
              </w:rPr>
              <w:t>Editorial Independence</w:t>
            </w:r>
          </w:p>
        </w:tc>
        <w:tc>
          <w:tcPr>
            <w:tcW w:w="480" w:type="pct"/>
          </w:tcPr>
          <w:p w14:paraId="35DA0219" w14:textId="77777777" w:rsidR="001D6D9B" w:rsidRPr="00C17336" w:rsidRDefault="001D6D9B" w:rsidP="001D6D9B">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C17336">
              <w:rPr>
                <w:rFonts w:ascii="Times New Roman" w:hAnsi="Times New Roman"/>
                <w:b w:val="0"/>
                <w:bCs w:val="0"/>
                <w:sz w:val="24"/>
                <w:szCs w:val="24"/>
              </w:rPr>
              <w:t>3 key scores</w:t>
            </w:r>
          </w:p>
        </w:tc>
        <w:tc>
          <w:tcPr>
            <w:tcW w:w="496" w:type="pct"/>
          </w:tcPr>
          <w:p w14:paraId="078F387A" w14:textId="77777777" w:rsidR="001D6D9B" w:rsidRPr="00C17336" w:rsidRDefault="001D6D9B" w:rsidP="001D6D9B">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C17336">
              <w:rPr>
                <w:rFonts w:ascii="Times New Roman" w:hAnsi="Times New Roman"/>
                <w:b w:val="0"/>
                <w:bCs w:val="0"/>
                <w:sz w:val="24"/>
                <w:szCs w:val="24"/>
              </w:rPr>
              <w:t>3 non-key scores</w:t>
            </w:r>
          </w:p>
        </w:tc>
      </w:tr>
      <w:tr w:rsidR="001D6D9B" w:rsidRPr="00C17336" w14:paraId="3CA42D23" w14:textId="77777777" w:rsidTr="001D6D9B">
        <w:trPr>
          <w:trHeight w:val="20"/>
        </w:trPr>
        <w:tc>
          <w:tcPr>
            <w:cnfStyle w:val="001000000000" w:firstRow="0" w:lastRow="0" w:firstColumn="1" w:lastColumn="0" w:oddVBand="0" w:evenVBand="0" w:oddHBand="0" w:evenHBand="0" w:firstRowFirstColumn="0" w:firstRowLastColumn="0" w:lastRowFirstColumn="0" w:lastRowLastColumn="0"/>
            <w:tcW w:w="934" w:type="pct"/>
          </w:tcPr>
          <w:p w14:paraId="0090E0C5" w14:textId="63E2C6A1" w:rsidR="001D6D9B" w:rsidRPr="001D6D9B" w:rsidRDefault="001D6D9B" w:rsidP="001D6D9B">
            <w:pPr>
              <w:spacing w:line="240" w:lineRule="auto"/>
              <w:rPr>
                <w:rFonts w:ascii="Times New Roman" w:hAnsi="Times New Roman"/>
                <w:b w:val="0"/>
                <w:bCs w:val="0"/>
                <w:sz w:val="24"/>
                <w:szCs w:val="24"/>
                <w:lang w:val="en-CA"/>
              </w:rPr>
            </w:pPr>
            <w:r w:rsidRPr="001D6D9B">
              <w:rPr>
                <w:rFonts w:ascii="Times New Roman" w:hAnsi="Times New Roman"/>
                <w:b w:val="0"/>
                <w:bCs w:val="0"/>
                <w:sz w:val="24"/>
                <w:szCs w:val="24"/>
              </w:rPr>
              <w:t>Beyond Blue, 2011</w:t>
            </w:r>
          </w:p>
        </w:tc>
        <w:tc>
          <w:tcPr>
            <w:tcW w:w="429" w:type="pct"/>
          </w:tcPr>
          <w:p w14:paraId="510BA2A2"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83</w:t>
            </w:r>
          </w:p>
        </w:tc>
        <w:tc>
          <w:tcPr>
            <w:tcW w:w="454" w:type="pct"/>
          </w:tcPr>
          <w:p w14:paraId="466AFC1E"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97</w:t>
            </w:r>
          </w:p>
        </w:tc>
        <w:tc>
          <w:tcPr>
            <w:tcW w:w="454" w:type="pct"/>
          </w:tcPr>
          <w:p w14:paraId="1156D2FC"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75</w:t>
            </w:r>
          </w:p>
        </w:tc>
        <w:tc>
          <w:tcPr>
            <w:tcW w:w="429" w:type="pct"/>
          </w:tcPr>
          <w:p w14:paraId="4AE8B6FB"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82</w:t>
            </w:r>
          </w:p>
        </w:tc>
        <w:tc>
          <w:tcPr>
            <w:tcW w:w="386" w:type="pct"/>
          </w:tcPr>
          <w:p w14:paraId="5CC0A62E"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92</w:t>
            </w:r>
          </w:p>
        </w:tc>
        <w:tc>
          <w:tcPr>
            <w:tcW w:w="471" w:type="pct"/>
          </w:tcPr>
          <w:p w14:paraId="65B41B3C"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42</w:t>
            </w:r>
          </w:p>
        </w:tc>
        <w:tc>
          <w:tcPr>
            <w:tcW w:w="455" w:type="pct"/>
          </w:tcPr>
          <w:p w14:paraId="4985B58C"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71</w:t>
            </w:r>
          </w:p>
        </w:tc>
        <w:tc>
          <w:tcPr>
            <w:tcW w:w="480" w:type="pct"/>
          </w:tcPr>
          <w:p w14:paraId="29929327"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76</w:t>
            </w:r>
          </w:p>
        </w:tc>
        <w:tc>
          <w:tcPr>
            <w:tcW w:w="496" w:type="pct"/>
          </w:tcPr>
          <w:p w14:paraId="77240A18"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77</w:t>
            </w:r>
          </w:p>
        </w:tc>
      </w:tr>
      <w:tr w:rsidR="001D6D9B" w:rsidRPr="00C17336" w14:paraId="664C9205" w14:textId="77777777" w:rsidTr="001D6D9B">
        <w:trPr>
          <w:trHeight w:val="20"/>
        </w:trPr>
        <w:tc>
          <w:tcPr>
            <w:cnfStyle w:val="001000000000" w:firstRow="0" w:lastRow="0" w:firstColumn="1" w:lastColumn="0" w:oddVBand="0" w:evenVBand="0" w:oddHBand="0" w:evenHBand="0" w:firstRowFirstColumn="0" w:firstRowLastColumn="0" w:lastRowFirstColumn="0" w:lastRowLastColumn="0"/>
            <w:tcW w:w="934" w:type="pct"/>
          </w:tcPr>
          <w:p w14:paraId="01645948" w14:textId="0DEAFF1C" w:rsidR="001D6D9B" w:rsidRPr="001D6D9B" w:rsidRDefault="001D6D9B" w:rsidP="001D6D9B">
            <w:pPr>
              <w:spacing w:line="240" w:lineRule="auto"/>
              <w:rPr>
                <w:rFonts w:ascii="Times New Roman" w:hAnsi="Times New Roman"/>
                <w:b w:val="0"/>
                <w:bCs w:val="0"/>
                <w:sz w:val="24"/>
                <w:szCs w:val="24"/>
              </w:rPr>
            </w:pPr>
            <w:proofErr w:type="spellStart"/>
            <w:r w:rsidRPr="001D6D9B">
              <w:rPr>
                <w:rFonts w:ascii="Times New Roman" w:hAnsi="Times New Roman"/>
                <w:b w:val="0"/>
                <w:bCs w:val="0"/>
                <w:sz w:val="24"/>
                <w:szCs w:val="24"/>
              </w:rPr>
              <w:t>Birmaher</w:t>
            </w:r>
            <w:proofErr w:type="spellEnd"/>
            <w:r w:rsidRPr="001D6D9B">
              <w:rPr>
                <w:rFonts w:ascii="Times New Roman" w:hAnsi="Times New Roman"/>
                <w:b w:val="0"/>
                <w:bCs w:val="0"/>
                <w:sz w:val="24"/>
                <w:szCs w:val="24"/>
              </w:rPr>
              <w:t xml:space="preserve"> et al., 2007 </w:t>
            </w:r>
          </w:p>
        </w:tc>
        <w:tc>
          <w:tcPr>
            <w:tcW w:w="429" w:type="pct"/>
          </w:tcPr>
          <w:p w14:paraId="01C1D02A"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50</w:t>
            </w:r>
          </w:p>
        </w:tc>
        <w:tc>
          <w:tcPr>
            <w:tcW w:w="454" w:type="pct"/>
          </w:tcPr>
          <w:p w14:paraId="035B86CC"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61</w:t>
            </w:r>
          </w:p>
        </w:tc>
        <w:tc>
          <w:tcPr>
            <w:tcW w:w="454" w:type="pct"/>
          </w:tcPr>
          <w:p w14:paraId="694EED2D"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31</w:t>
            </w:r>
          </w:p>
        </w:tc>
        <w:tc>
          <w:tcPr>
            <w:tcW w:w="429" w:type="pct"/>
          </w:tcPr>
          <w:p w14:paraId="13EDB73B"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48</w:t>
            </w:r>
          </w:p>
        </w:tc>
        <w:tc>
          <w:tcPr>
            <w:tcW w:w="386" w:type="pct"/>
          </w:tcPr>
          <w:p w14:paraId="219B11AD"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50</w:t>
            </w:r>
          </w:p>
        </w:tc>
        <w:tc>
          <w:tcPr>
            <w:tcW w:w="471" w:type="pct"/>
          </w:tcPr>
          <w:p w14:paraId="5501D903"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27</w:t>
            </w:r>
          </w:p>
        </w:tc>
        <w:tc>
          <w:tcPr>
            <w:tcW w:w="455" w:type="pct"/>
          </w:tcPr>
          <w:p w14:paraId="42EF26A6"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50</w:t>
            </w:r>
          </w:p>
        </w:tc>
        <w:tc>
          <w:tcPr>
            <w:tcW w:w="480" w:type="pct"/>
          </w:tcPr>
          <w:p w14:paraId="6BAA90FC"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43</w:t>
            </w:r>
          </w:p>
        </w:tc>
        <w:tc>
          <w:tcPr>
            <w:tcW w:w="496" w:type="pct"/>
          </w:tcPr>
          <w:p w14:paraId="0988F5DB"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46</w:t>
            </w:r>
          </w:p>
        </w:tc>
      </w:tr>
      <w:tr w:rsidR="001D6D9B" w:rsidRPr="00C17336" w14:paraId="00D9206B" w14:textId="77777777" w:rsidTr="001D6D9B">
        <w:trPr>
          <w:trHeight w:val="20"/>
        </w:trPr>
        <w:tc>
          <w:tcPr>
            <w:cnfStyle w:val="001000000000" w:firstRow="0" w:lastRow="0" w:firstColumn="1" w:lastColumn="0" w:oddVBand="0" w:evenVBand="0" w:oddHBand="0" w:evenHBand="0" w:firstRowFirstColumn="0" w:firstRowLastColumn="0" w:lastRowFirstColumn="0" w:lastRowLastColumn="0"/>
            <w:tcW w:w="934" w:type="pct"/>
          </w:tcPr>
          <w:p w14:paraId="228AC440" w14:textId="0B4988E0" w:rsidR="001D6D9B" w:rsidRPr="001D6D9B" w:rsidRDefault="001D6D9B" w:rsidP="001D6D9B">
            <w:pPr>
              <w:spacing w:line="240" w:lineRule="auto"/>
              <w:rPr>
                <w:rFonts w:ascii="Times New Roman" w:hAnsi="Times New Roman"/>
                <w:b w:val="0"/>
                <w:bCs w:val="0"/>
                <w:sz w:val="24"/>
                <w:szCs w:val="24"/>
              </w:rPr>
            </w:pPr>
            <w:r w:rsidRPr="001D6D9B">
              <w:rPr>
                <w:rFonts w:ascii="Times New Roman" w:hAnsi="Times New Roman"/>
                <w:b w:val="0"/>
                <w:bCs w:val="0"/>
                <w:sz w:val="24"/>
                <w:szCs w:val="24"/>
              </w:rPr>
              <w:t xml:space="preserve">Cheung et al., 2018 </w:t>
            </w:r>
          </w:p>
        </w:tc>
        <w:tc>
          <w:tcPr>
            <w:tcW w:w="429" w:type="pct"/>
          </w:tcPr>
          <w:p w14:paraId="40979D72"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83</w:t>
            </w:r>
          </w:p>
        </w:tc>
        <w:tc>
          <w:tcPr>
            <w:tcW w:w="454" w:type="pct"/>
          </w:tcPr>
          <w:p w14:paraId="13800239"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69</w:t>
            </w:r>
          </w:p>
        </w:tc>
        <w:tc>
          <w:tcPr>
            <w:tcW w:w="454" w:type="pct"/>
          </w:tcPr>
          <w:p w14:paraId="30E1F616"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81</w:t>
            </w:r>
          </w:p>
        </w:tc>
        <w:tc>
          <w:tcPr>
            <w:tcW w:w="429" w:type="pct"/>
          </w:tcPr>
          <w:p w14:paraId="67AA785D"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63</w:t>
            </w:r>
          </w:p>
        </w:tc>
        <w:tc>
          <w:tcPr>
            <w:tcW w:w="386" w:type="pct"/>
          </w:tcPr>
          <w:p w14:paraId="11D887D7"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92</w:t>
            </w:r>
          </w:p>
        </w:tc>
        <w:tc>
          <w:tcPr>
            <w:tcW w:w="471" w:type="pct"/>
          </w:tcPr>
          <w:p w14:paraId="3AE006D7"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52</w:t>
            </w:r>
          </w:p>
        </w:tc>
        <w:tc>
          <w:tcPr>
            <w:tcW w:w="455" w:type="pct"/>
          </w:tcPr>
          <w:p w14:paraId="3F7347BD"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83</w:t>
            </w:r>
          </w:p>
        </w:tc>
        <w:tc>
          <w:tcPr>
            <w:tcW w:w="480" w:type="pct"/>
          </w:tcPr>
          <w:p w14:paraId="4493EB23"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76</w:t>
            </w:r>
          </w:p>
        </w:tc>
        <w:tc>
          <w:tcPr>
            <w:tcW w:w="496" w:type="pct"/>
          </w:tcPr>
          <w:p w14:paraId="79B07082"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71</w:t>
            </w:r>
          </w:p>
        </w:tc>
      </w:tr>
      <w:tr w:rsidR="001D6D9B" w:rsidRPr="00C17336" w14:paraId="20D52E4F" w14:textId="77777777" w:rsidTr="001D6D9B">
        <w:trPr>
          <w:trHeight w:val="20"/>
        </w:trPr>
        <w:tc>
          <w:tcPr>
            <w:cnfStyle w:val="001000000000" w:firstRow="0" w:lastRow="0" w:firstColumn="1" w:lastColumn="0" w:oddVBand="0" w:evenVBand="0" w:oddHBand="0" w:evenHBand="0" w:firstRowFirstColumn="0" w:firstRowLastColumn="0" w:lastRowFirstColumn="0" w:lastRowLastColumn="0"/>
            <w:tcW w:w="934" w:type="pct"/>
          </w:tcPr>
          <w:p w14:paraId="24BD5FA5" w14:textId="1F14B997" w:rsidR="001D6D9B" w:rsidRPr="001D6D9B" w:rsidRDefault="001D6D9B" w:rsidP="001D6D9B">
            <w:pPr>
              <w:spacing w:line="240" w:lineRule="auto"/>
              <w:rPr>
                <w:rFonts w:ascii="Times New Roman" w:hAnsi="Times New Roman"/>
                <w:b w:val="0"/>
                <w:bCs w:val="0"/>
                <w:sz w:val="24"/>
                <w:szCs w:val="24"/>
              </w:rPr>
            </w:pPr>
            <w:proofErr w:type="spellStart"/>
            <w:r w:rsidRPr="001D6D9B">
              <w:rPr>
                <w:rFonts w:ascii="Times New Roman" w:hAnsi="Times New Roman"/>
                <w:b w:val="0"/>
                <w:bCs w:val="0"/>
                <w:sz w:val="24"/>
                <w:szCs w:val="24"/>
              </w:rPr>
              <w:t>Dolle</w:t>
            </w:r>
            <w:proofErr w:type="spellEnd"/>
            <w:r w:rsidRPr="001D6D9B">
              <w:rPr>
                <w:rFonts w:ascii="Times New Roman" w:hAnsi="Times New Roman"/>
                <w:b w:val="0"/>
                <w:bCs w:val="0"/>
                <w:sz w:val="24"/>
                <w:szCs w:val="24"/>
              </w:rPr>
              <w:t xml:space="preserve"> et al., 2014 </w:t>
            </w:r>
          </w:p>
        </w:tc>
        <w:tc>
          <w:tcPr>
            <w:tcW w:w="429" w:type="pct"/>
          </w:tcPr>
          <w:p w14:paraId="100B0E51"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33</w:t>
            </w:r>
          </w:p>
        </w:tc>
        <w:tc>
          <w:tcPr>
            <w:tcW w:w="454" w:type="pct"/>
          </w:tcPr>
          <w:p w14:paraId="13310272"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56</w:t>
            </w:r>
          </w:p>
        </w:tc>
        <w:tc>
          <w:tcPr>
            <w:tcW w:w="454" w:type="pct"/>
          </w:tcPr>
          <w:p w14:paraId="5A379668"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33</w:t>
            </w:r>
          </w:p>
        </w:tc>
        <w:tc>
          <w:tcPr>
            <w:tcW w:w="429" w:type="pct"/>
          </w:tcPr>
          <w:p w14:paraId="219204D0"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56</w:t>
            </w:r>
          </w:p>
        </w:tc>
        <w:tc>
          <w:tcPr>
            <w:tcW w:w="386" w:type="pct"/>
          </w:tcPr>
          <w:p w14:paraId="79CF6671"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56</w:t>
            </w:r>
          </w:p>
        </w:tc>
        <w:tc>
          <w:tcPr>
            <w:tcW w:w="471" w:type="pct"/>
          </w:tcPr>
          <w:p w14:paraId="2499F6D0"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8</w:t>
            </w:r>
          </w:p>
        </w:tc>
        <w:tc>
          <w:tcPr>
            <w:tcW w:w="455" w:type="pct"/>
          </w:tcPr>
          <w:p w14:paraId="419E437B"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33</w:t>
            </w:r>
          </w:p>
        </w:tc>
        <w:tc>
          <w:tcPr>
            <w:tcW w:w="480" w:type="pct"/>
          </w:tcPr>
          <w:p w14:paraId="6F8FAF2E"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49</w:t>
            </w:r>
          </w:p>
        </w:tc>
        <w:tc>
          <w:tcPr>
            <w:tcW w:w="496" w:type="pct"/>
          </w:tcPr>
          <w:p w14:paraId="76406E52"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32</w:t>
            </w:r>
          </w:p>
        </w:tc>
      </w:tr>
      <w:tr w:rsidR="001D6D9B" w:rsidRPr="00C17336" w14:paraId="4400B219" w14:textId="77777777" w:rsidTr="001D6D9B">
        <w:trPr>
          <w:trHeight w:val="20"/>
        </w:trPr>
        <w:tc>
          <w:tcPr>
            <w:cnfStyle w:val="001000000000" w:firstRow="0" w:lastRow="0" w:firstColumn="1" w:lastColumn="0" w:oddVBand="0" w:evenVBand="0" w:oddHBand="0" w:evenHBand="0" w:firstRowFirstColumn="0" w:firstRowLastColumn="0" w:lastRowFirstColumn="0" w:lastRowLastColumn="0"/>
            <w:tcW w:w="934" w:type="pct"/>
          </w:tcPr>
          <w:p w14:paraId="2D5E638B" w14:textId="7920A2E1" w:rsidR="001D6D9B" w:rsidRPr="001D6D9B" w:rsidRDefault="001D6D9B" w:rsidP="001D6D9B">
            <w:pPr>
              <w:spacing w:line="240" w:lineRule="auto"/>
              <w:rPr>
                <w:rFonts w:ascii="Times New Roman" w:hAnsi="Times New Roman"/>
                <w:b w:val="0"/>
                <w:bCs w:val="0"/>
                <w:sz w:val="24"/>
                <w:szCs w:val="24"/>
              </w:rPr>
            </w:pPr>
            <w:proofErr w:type="spellStart"/>
            <w:r w:rsidRPr="001D6D9B">
              <w:rPr>
                <w:rFonts w:ascii="Times New Roman" w:hAnsi="Times New Roman"/>
                <w:b w:val="0"/>
                <w:bCs w:val="0"/>
                <w:sz w:val="24"/>
                <w:szCs w:val="24"/>
              </w:rPr>
              <w:t>Driot</w:t>
            </w:r>
            <w:proofErr w:type="spellEnd"/>
            <w:r w:rsidRPr="001D6D9B">
              <w:rPr>
                <w:rFonts w:ascii="Times New Roman" w:hAnsi="Times New Roman"/>
                <w:b w:val="0"/>
                <w:bCs w:val="0"/>
                <w:sz w:val="24"/>
                <w:szCs w:val="24"/>
              </w:rPr>
              <w:t xml:space="preserve"> et al., 2020 </w:t>
            </w:r>
          </w:p>
        </w:tc>
        <w:tc>
          <w:tcPr>
            <w:tcW w:w="429" w:type="pct"/>
          </w:tcPr>
          <w:p w14:paraId="191D92FB"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50</w:t>
            </w:r>
          </w:p>
        </w:tc>
        <w:tc>
          <w:tcPr>
            <w:tcW w:w="454" w:type="pct"/>
          </w:tcPr>
          <w:p w14:paraId="1E9C659A"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67</w:t>
            </w:r>
          </w:p>
        </w:tc>
        <w:tc>
          <w:tcPr>
            <w:tcW w:w="454" w:type="pct"/>
          </w:tcPr>
          <w:p w14:paraId="70F2842F"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83</w:t>
            </w:r>
          </w:p>
        </w:tc>
        <w:tc>
          <w:tcPr>
            <w:tcW w:w="429" w:type="pct"/>
          </w:tcPr>
          <w:p w14:paraId="22C5E49B"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44</w:t>
            </w:r>
          </w:p>
        </w:tc>
        <w:tc>
          <w:tcPr>
            <w:tcW w:w="386" w:type="pct"/>
          </w:tcPr>
          <w:p w14:paraId="1CDFC695"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44</w:t>
            </w:r>
          </w:p>
        </w:tc>
        <w:tc>
          <w:tcPr>
            <w:tcW w:w="471" w:type="pct"/>
          </w:tcPr>
          <w:p w14:paraId="4FD2056A"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29</w:t>
            </w:r>
          </w:p>
        </w:tc>
        <w:tc>
          <w:tcPr>
            <w:tcW w:w="455" w:type="pct"/>
          </w:tcPr>
          <w:p w14:paraId="472691B1"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75</w:t>
            </w:r>
          </w:p>
        </w:tc>
        <w:tc>
          <w:tcPr>
            <w:tcW w:w="480" w:type="pct"/>
          </w:tcPr>
          <w:p w14:paraId="2DB01981"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67</w:t>
            </w:r>
          </w:p>
        </w:tc>
        <w:tc>
          <w:tcPr>
            <w:tcW w:w="496" w:type="pct"/>
          </w:tcPr>
          <w:p w14:paraId="57CF3A69"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47</w:t>
            </w:r>
          </w:p>
        </w:tc>
      </w:tr>
      <w:tr w:rsidR="001D6D9B" w:rsidRPr="00C17336" w14:paraId="039AB09C" w14:textId="77777777" w:rsidTr="001D6D9B">
        <w:trPr>
          <w:trHeight w:val="20"/>
        </w:trPr>
        <w:tc>
          <w:tcPr>
            <w:cnfStyle w:val="001000000000" w:firstRow="0" w:lastRow="0" w:firstColumn="1" w:lastColumn="0" w:oddVBand="0" w:evenVBand="0" w:oddHBand="0" w:evenHBand="0" w:firstRowFirstColumn="0" w:firstRowLastColumn="0" w:lastRowFirstColumn="0" w:lastRowLastColumn="0"/>
            <w:tcW w:w="934" w:type="pct"/>
          </w:tcPr>
          <w:p w14:paraId="69BD4EC2" w14:textId="74158773" w:rsidR="001D6D9B" w:rsidRPr="001D6D9B" w:rsidRDefault="001D6D9B" w:rsidP="001D6D9B">
            <w:pPr>
              <w:spacing w:line="240" w:lineRule="auto"/>
              <w:rPr>
                <w:rFonts w:ascii="Times New Roman" w:hAnsi="Times New Roman"/>
                <w:b w:val="0"/>
                <w:bCs w:val="0"/>
                <w:sz w:val="24"/>
                <w:szCs w:val="24"/>
              </w:rPr>
            </w:pPr>
            <w:r w:rsidRPr="001D6D9B">
              <w:rPr>
                <w:rFonts w:ascii="Times New Roman" w:hAnsi="Times New Roman"/>
                <w:b w:val="0"/>
                <w:bCs w:val="0"/>
                <w:sz w:val="24"/>
                <w:szCs w:val="24"/>
              </w:rPr>
              <w:t xml:space="preserve">Garland et al., 2016 </w:t>
            </w:r>
          </w:p>
        </w:tc>
        <w:tc>
          <w:tcPr>
            <w:tcW w:w="429" w:type="pct"/>
          </w:tcPr>
          <w:p w14:paraId="1E8354FA"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58</w:t>
            </w:r>
          </w:p>
        </w:tc>
        <w:tc>
          <w:tcPr>
            <w:tcW w:w="454" w:type="pct"/>
          </w:tcPr>
          <w:p w14:paraId="2F5FAEE6"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78</w:t>
            </w:r>
          </w:p>
        </w:tc>
        <w:tc>
          <w:tcPr>
            <w:tcW w:w="454" w:type="pct"/>
          </w:tcPr>
          <w:p w14:paraId="04C56A40"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53</w:t>
            </w:r>
          </w:p>
        </w:tc>
        <w:tc>
          <w:tcPr>
            <w:tcW w:w="429" w:type="pct"/>
          </w:tcPr>
          <w:p w14:paraId="2489D1AC"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63</w:t>
            </w:r>
          </w:p>
        </w:tc>
        <w:tc>
          <w:tcPr>
            <w:tcW w:w="386" w:type="pct"/>
          </w:tcPr>
          <w:p w14:paraId="563D84B5"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56</w:t>
            </w:r>
          </w:p>
        </w:tc>
        <w:tc>
          <w:tcPr>
            <w:tcW w:w="471" w:type="pct"/>
          </w:tcPr>
          <w:p w14:paraId="1118E9B3"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48</w:t>
            </w:r>
          </w:p>
        </w:tc>
        <w:tc>
          <w:tcPr>
            <w:tcW w:w="455" w:type="pct"/>
          </w:tcPr>
          <w:p w14:paraId="03CA389F"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42</w:t>
            </w:r>
          </w:p>
        </w:tc>
        <w:tc>
          <w:tcPr>
            <w:tcW w:w="480" w:type="pct"/>
          </w:tcPr>
          <w:p w14:paraId="7FEACEE6"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53</w:t>
            </w:r>
          </w:p>
        </w:tc>
        <w:tc>
          <w:tcPr>
            <w:tcW w:w="496" w:type="pct"/>
          </w:tcPr>
          <w:p w14:paraId="6E105506"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61</w:t>
            </w:r>
          </w:p>
        </w:tc>
      </w:tr>
      <w:tr w:rsidR="001D6D9B" w:rsidRPr="00C17336" w14:paraId="636A9312" w14:textId="77777777" w:rsidTr="001D6D9B">
        <w:trPr>
          <w:trHeight w:val="20"/>
        </w:trPr>
        <w:tc>
          <w:tcPr>
            <w:cnfStyle w:val="001000000000" w:firstRow="0" w:lastRow="0" w:firstColumn="1" w:lastColumn="0" w:oddVBand="0" w:evenVBand="0" w:oddHBand="0" w:evenHBand="0" w:firstRowFirstColumn="0" w:firstRowLastColumn="0" w:lastRowFirstColumn="0" w:lastRowLastColumn="0"/>
            <w:tcW w:w="934" w:type="pct"/>
          </w:tcPr>
          <w:p w14:paraId="6075F3A9" w14:textId="30D3075A" w:rsidR="001D6D9B" w:rsidRPr="001D6D9B" w:rsidRDefault="001D6D9B" w:rsidP="001D6D9B">
            <w:pPr>
              <w:spacing w:line="240" w:lineRule="auto"/>
              <w:rPr>
                <w:rFonts w:ascii="Times New Roman" w:hAnsi="Times New Roman"/>
                <w:b w:val="0"/>
                <w:bCs w:val="0"/>
                <w:sz w:val="24"/>
                <w:szCs w:val="24"/>
              </w:rPr>
            </w:pPr>
            <w:r w:rsidRPr="001D6D9B">
              <w:rPr>
                <w:rFonts w:ascii="Times New Roman" w:hAnsi="Times New Roman"/>
                <w:b w:val="0"/>
                <w:bCs w:val="0"/>
                <w:sz w:val="24"/>
                <w:szCs w:val="24"/>
              </w:rPr>
              <w:t xml:space="preserve">Grupo de </w:t>
            </w:r>
            <w:proofErr w:type="spellStart"/>
            <w:r w:rsidRPr="001D6D9B">
              <w:rPr>
                <w:rFonts w:ascii="Times New Roman" w:hAnsi="Times New Roman"/>
                <w:b w:val="0"/>
                <w:bCs w:val="0"/>
                <w:sz w:val="24"/>
                <w:szCs w:val="24"/>
              </w:rPr>
              <w:t>Trabajo</w:t>
            </w:r>
            <w:proofErr w:type="spellEnd"/>
            <w:r w:rsidRPr="001D6D9B">
              <w:rPr>
                <w:rFonts w:ascii="Times New Roman" w:hAnsi="Times New Roman"/>
                <w:b w:val="0"/>
                <w:bCs w:val="0"/>
                <w:sz w:val="24"/>
                <w:szCs w:val="24"/>
              </w:rPr>
              <w:t>, 2018</w:t>
            </w:r>
          </w:p>
        </w:tc>
        <w:tc>
          <w:tcPr>
            <w:tcW w:w="429" w:type="pct"/>
          </w:tcPr>
          <w:p w14:paraId="281193EE"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83</w:t>
            </w:r>
          </w:p>
        </w:tc>
        <w:tc>
          <w:tcPr>
            <w:tcW w:w="454" w:type="pct"/>
          </w:tcPr>
          <w:p w14:paraId="4564DCC4"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100</w:t>
            </w:r>
          </w:p>
        </w:tc>
        <w:tc>
          <w:tcPr>
            <w:tcW w:w="454" w:type="pct"/>
          </w:tcPr>
          <w:p w14:paraId="497613BC"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83</w:t>
            </w:r>
          </w:p>
        </w:tc>
        <w:tc>
          <w:tcPr>
            <w:tcW w:w="429" w:type="pct"/>
          </w:tcPr>
          <w:p w14:paraId="51DFE68B"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71</w:t>
            </w:r>
          </w:p>
        </w:tc>
        <w:tc>
          <w:tcPr>
            <w:tcW w:w="386" w:type="pct"/>
          </w:tcPr>
          <w:p w14:paraId="159C34C5"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89</w:t>
            </w:r>
          </w:p>
        </w:tc>
        <w:tc>
          <w:tcPr>
            <w:tcW w:w="471" w:type="pct"/>
          </w:tcPr>
          <w:p w14:paraId="24A12DFA"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58</w:t>
            </w:r>
          </w:p>
        </w:tc>
        <w:tc>
          <w:tcPr>
            <w:tcW w:w="455" w:type="pct"/>
          </w:tcPr>
          <w:p w14:paraId="566DA370"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100</w:t>
            </w:r>
          </w:p>
        </w:tc>
        <w:tc>
          <w:tcPr>
            <w:tcW w:w="480" w:type="pct"/>
          </w:tcPr>
          <w:p w14:paraId="4723F4CD"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85</w:t>
            </w:r>
          </w:p>
        </w:tc>
        <w:tc>
          <w:tcPr>
            <w:tcW w:w="496" w:type="pct"/>
          </w:tcPr>
          <w:p w14:paraId="497332A4"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82</w:t>
            </w:r>
          </w:p>
        </w:tc>
      </w:tr>
      <w:tr w:rsidR="001D6D9B" w:rsidRPr="00C17336" w14:paraId="7DDC0A69" w14:textId="77777777" w:rsidTr="001D6D9B">
        <w:trPr>
          <w:trHeight w:val="20"/>
        </w:trPr>
        <w:tc>
          <w:tcPr>
            <w:cnfStyle w:val="001000000000" w:firstRow="0" w:lastRow="0" w:firstColumn="1" w:lastColumn="0" w:oddVBand="0" w:evenVBand="0" w:oddHBand="0" w:evenHBand="0" w:firstRowFirstColumn="0" w:firstRowLastColumn="0" w:lastRowFirstColumn="0" w:lastRowLastColumn="0"/>
            <w:tcW w:w="934" w:type="pct"/>
          </w:tcPr>
          <w:p w14:paraId="0A98FD0C" w14:textId="2ACDCAC2" w:rsidR="001D6D9B" w:rsidRPr="001D6D9B" w:rsidRDefault="001D6D9B" w:rsidP="001D6D9B">
            <w:pPr>
              <w:spacing w:line="240" w:lineRule="auto"/>
              <w:rPr>
                <w:rFonts w:ascii="Times New Roman" w:hAnsi="Times New Roman"/>
                <w:b w:val="0"/>
                <w:bCs w:val="0"/>
                <w:sz w:val="24"/>
                <w:szCs w:val="24"/>
              </w:rPr>
            </w:pPr>
            <w:r w:rsidRPr="001D6D9B">
              <w:rPr>
                <w:rFonts w:ascii="Times New Roman" w:hAnsi="Times New Roman"/>
                <w:b w:val="0"/>
                <w:bCs w:val="0"/>
                <w:sz w:val="24"/>
                <w:szCs w:val="24"/>
              </w:rPr>
              <w:t xml:space="preserve">Guidelines and Protocols Advisory Committee, 2010 </w:t>
            </w:r>
          </w:p>
        </w:tc>
        <w:tc>
          <w:tcPr>
            <w:tcW w:w="429" w:type="pct"/>
          </w:tcPr>
          <w:p w14:paraId="2A30713B"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42</w:t>
            </w:r>
          </w:p>
        </w:tc>
        <w:tc>
          <w:tcPr>
            <w:tcW w:w="454" w:type="pct"/>
          </w:tcPr>
          <w:p w14:paraId="1F749CEF"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56</w:t>
            </w:r>
          </w:p>
        </w:tc>
        <w:tc>
          <w:tcPr>
            <w:tcW w:w="454" w:type="pct"/>
          </w:tcPr>
          <w:p w14:paraId="57B52EA7"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36</w:t>
            </w:r>
          </w:p>
        </w:tc>
        <w:tc>
          <w:tcPr>
            <w:tcW w:w="429" w:type="pct"/>
          </w:tcPr>
          <w:p w14:paraId="5CCB8E7D"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36</w:t>
            </w:r>
          </w:p>
        </w:tc>
        <w:tc>
          <w:tcPr>
            <w:tcW w:w="386" w:type="pct"/>
          </w:tcPr>
          <w:p w14:paraId="082638BD"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64</w:t>
            </w:r>
          </w:p>
        </w:tc>
        <w:tc>
          <w:tcPr>
            <w:tcW w:w="471" w:type="pct"/>
          </w:tcPr>
          <w:p w14:paraId="3D5B70A5"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29</w:t>
            </w:r>
          </w:p>
        </w:tc>
        <w:tc>
          <w:tcPr>
            <w:tcW w:w="455" w:type="pct"/>
          </w:tcPr>
          <w:p w14:paraId="77FD3671"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33</w:t>
            </w:r>
          </w:p>
        </w:tc>
        <w:tc>
          <w:tcPr>
            <w:tcW w:w="480" w:type="pct"/>
          </w:tcPr>
          <w:p w14:paraId="481E7859"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35</w:t>
            </w:r>
          </w:p>
        </w:tc>
        <w:tc>
          <w:tcPr>
            <w:tcW w:w="496" w:type="pct"/>
          </w:tcPr>
          <w:p w14:paraId="53FBCC5E"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50</w:t>
            </w:r>
          </w:p>
        </w:tc>
      </w:tr>
      <w:tr w:rsidR="001D6D9B" w:rsidRPr="00C17336" w14:paraId="47A09003" w14:textId="77777777" w:rsidTr="001D6D9B">
        <w:trPr>
          <w:trHeight w:val="20"/>
        </w:trPr>
        <w:tc>
          <w:tcPr>
            <w:cnfStyle w:val="001000000000" w:firstRow="0" w:lastRow="0" w:firstColumn="1" w:lastColumn="0" w:oddVBand="0" w:evenVBand="0" w:oddHBand="0" w:evenHBand="0" w:firstRowFirstColumn="0" w:firstRowLastColumn="0" w:lastRowFirstColumn="0" w:lastRowLastColumn="0"/>
            <w:tcW w:w="934" w:type="pct"/>
          </w:tcPr>
          <w:p w14:paraId="7D885D4B" w14:textId="33E83DC2" w:rsidR="001D6D9B" w:rsidRPr="001D6D9B" w:rsidRDefault="001D6D9B" w:rsidP="001D6D9B">
            <w:pPr>
              <w:spacing w:line="240" w:lineRule="auto"/>
              <w:rPr>
                <w:rFonts w:ascii="Times New Roman" w:hAnsi="Times New Roman"/>
                <w:b w:val="0"/>
                <w:bCs w:val="0"/>
                <w:sz w:val="24"/>
                <w:szCs w:val="24"/>
              </w:rPr>
            </w:pPr>
            <w:r w:rsidRPr="001D6D9B">
              <w:rPr>
                <w:rFonts w:ascii="Times New Roman" w:hAnsi="Times New Roman"/>
                <w:b w:val="0"/>
                <w:bCs w:val="0"/>
                <w:sz w:val="24"/>
                <w:szCs w:val="24"/>
              </w:rPr>
              <w:t xml:space="preserve">Haute </w:t>
            </w:r>
            <w:proofErr w:type="spellStart"/>
            <w:r w:rsidRPr="001D6D9B">
              <w:rPr>
                <w:rFonts w:ascii="Times New Roman" w:hAnsi="Times New Roman"/>
                <w:b w:val="0"/>
                <w:bCs w:val="0"/>
                <w:sz w:val="24"/>
                <w:szCs w:val="24"/>
              </w:rPr>
              <w:t>Autorité</w:t>
            </w:r>
            <w:proofErr w:type="spellEnd"/>
            <w:r w:rsidRPr="001D6D9B">
              <w:rPr>
                <w:rFonts w:ascii="Times New Roman" w:hAnsi="Times New Roman"/>
                <w:b w:val="0"/>
                <w:bCs w:val="0"/>
                <w:sz w:val="24"/>
                <w:szCs w:val="24"/>
              </w:rPr>
              <w:t xml:space="preserve"> de </w:t>
            </w:r>
            <w:proofErr w:type="spellStart"/>
            <w:r w:rsidRPr="001D6D9B">
              <w:rPr>
                <w:rFonts w:ascii="Times New Roman" w:hAnsi="Times New Roman"/>
                <w:b w:val="0"/>
                <w:bCs w:val="0"/>
                <w:sz w:val="24"/>
                <w:szCs w:val="24"/>
              </w:rPr>
              <w:t>Santé</w:t>
            </w:r>
            <w:proofErr w:type="spellEnd"/>
            <w:r w:rsidRPr="001D6D9B">
              <w:rPr>
                <w:rFonts w:ascii="Times New Roman" w:hAnsi="Times New Roman"/>
                <w:b w:val="0"/>
                <w:bCs w:val="0"/>
                <w:sz w:val="24"/>
                <w:szCs w:val="24"/>
              </w:rPr>
              <w:t xml:space="preserve">, 2014 </w:t>
            </w:r>
          </w:p>
        </w:tc>
        <w:tc>
          <w:tcPr>
            <w:tcW w:w="429" w:type="pct"/>
          </w:tcPr>
          <w:p w14:paraId="73700FE3"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67</w:t>
            </w:r>
          </w:p>
        </w:tc>
        <w:tc>
          <w:tcPr>
            <w:tcW w:w="454" w:type="pct"/>
          </w:tcPr>
          <w:p w14:paraId="2D1E6B3B"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78</w:t>
            </w:r>
          </w:p>
        </w:tc>
        <w:tc>
          <w:tcPr>
            <w:tcW w:w="454" w:type="pct"/>
          </w:tcPr>
          <w:p w14:paraId="03048257"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44</w:t>
            </w:r>
          </w:p>
        </w:tc>
        <w:tc>
          <w:tcPr>
            <w:tcW w:w="429" w:type="pct"/>
          </w:tcPr>
          <w:p w14:paraId="5F08F728"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54</w:t>
            </w:r>
          </w:p>
        </w:tc>
        <w:tc>
          <w:tcPr>
            <w:tcW w:w="386" w:type="pct"/>
          </w:tcPr>
          <w:p w14:paraId="75FE922C"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89</w:t>
            </w:r>
          </w:p>
        </w:tc>
        <w:tc>
          <w:tcPr>
            <w:tcW w:w="471" w:type="pct"/>
          </w:tcPr>
          <w:p w14:paraId="423A8E42"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38</w:t>
            </w:r>
          </w:p>
        </w:tc>
        <w:tc>
          <w:tcPr>
            <w:tcW w:w="455" w:type="pct"/>
          </w:tcPr>
          <w:p w14:paraId="5B703F95"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50</w:t>
            </w:r>
          </w:p>
        </w:tc>
        <w:tc>
          <w:tcPr>
            <w:tcW w:w="480" w:type="pct"/>
          </w:tcPr>
          <w:p w14:paraId="7C442D83"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49</w:t>
            </w:r>
          </w:p>
        </w:tc>
        <w:tc>
          <w:tcPr>
            <w:tcW w:w="496" w:type="pct"/>
          </w:tcPr>
          <w:p w14:paraId="5E92FA7E"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68</w:t>
            </w:r>
          </w:p>
        </w:tc>
      </w:tr>
      <w:tr w:rsidR="001D6D9B" w:rsidRPr="00C17336" w14:paraId="749131FD" w14:textId="77777777" w:rsidTr="001D6D9B">
        <w:trPr>
          <w:trHeight w:val="20"/>
        </w:trPr>
        <w:tc>
          <w:tcPr>
            <w:cnfStyle w:val="001000000000" w:firstRow="0" w:lastRow="0" w:firstColumn="1" w:lastColumn="0" w:oddVBand="0" w:evenVBand="0" w:oddHBand="0" w:evenHBand="0" w:firstRowFirstColumn="0" w:firstRowLastColumn="0" w:lastRowFirstColumn="0" w:lastRowLastColumn="0"/>
            <w:tcW w:w="934" w:type="pct"/>
          </w:tcPr>
          <w:p w14:paraId="75C18D91" w14:textId="6F9607AD" w:rsidR="001D6D9B" w:rsidRPr="001D6D9B" w:rsidRDefault="001D6D9B" w:rsidP="001D6D9B">
            <w:pPr>
              <w:spacing w:line="240" w:lineRule="auto"/>
              <w:rPr>
                <w:rFonts w:ascii="Times New Roman" w:hAnsi="Times New Roman"/>
                <w:b w:val="0"/>
                <w:bCs w:val="0"/>
                <w:sz w:val="24"/>
                <w:szCs w:val="24"/>
              </w:rPr>
            </w:pPr>
            <w:r w:rsidRPr="001D6D9B">
              <w:rPr>
                <w:rFonts w:ascii="Times New Roman" w:hAnsi="Times New Roman"/>
                <w:b w:val="0"/>
                <w:bCs w:val="0"/>
                <w:sz w:val="24"/>
                <w:szCs w:val="24"/>
              </w:rPr>
              <w:t xml:space="preserve">Kaiser </w:t>
            </w:r>
            <w:proofErr w:type="spellStart"/>
            <w:r w:rsidRPr="001D6D9B">
              <w:rPr>
                <w:rFonts w:ascii="Times New Roman" w:hAnsi="Times New Roman"/>
                <w:b w:val="0"/>
                <w:bCs w:val="0"/>
                <w:sz w:val="24"/>
                <w:szCs w:val="24"/>
              </w:rPr>
              <w:t>Permante</w:t>
            </w:r>
            <w:proofErr w:type="spellEnd"/>
            <w:r w:rsidRPr="001D6D9B">
              <w:rPr>
                <w:rFonts w:ascii="Times New Roman" w:hAnsi="Times New Roman"/>
                <w:b w:val="0"/>
                <w:bCs w:val="0"/>
                <w:sz w:val="24"/>
                <w:szCs w:val="24"/>
              </w:rPr>
              <w:t xml:space="preserve">, 2018 </w:t>
            </w:r>
          </w:p>
        </w:tc>
        <w:tc>
          <w:tcPr>
            <w:tcW w:w="429" w:type="pct"/>
          </w:tcPr>
          <w:p w14:paraId="1D60E2A6"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42</w:t>
            </w:r>
          </w:p>
        </w:tc>
        <w:tc>
          <w:tcPr>
            <w:tcW w:w="454" w:type="pct"/>
          </w:tcPr>
          <w:p w14:paraId="28E3AE3B"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72</w:t>
            </w:r>
          </w:p>
        </w:tc>
        <w:tc>
          <w:tcPr>
            <w:tcW w:w="454" w:type="pct"/>
          </w:tcPr>
          <w:p w14:paraId="419FE28D"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39</w:t>
            </w:r>
          </w:p>
        </w:tc>
        <w:tc>
          <w:tcPr>
            <w:tcW w:w="429" w:type="pct"/>
          </w:tcPr>
          <w:p w14:paraId="2DC32240"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52</w:t>
            </w:r>
          </w:p>
        </w:tc>
        <w:tc>
          <w:tcPr>
            <w:tcW w:w="386" w:type="pct"/>
          </w:tcPr>
          <w:p w14:paraId="3205C1B9"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72</w:t>
            </w:r>
          </w:p>
        </w:tc>
        <w:tc>
          <w:tcPr>
            <w:tcW w:w="471" w:type="pct"/>
          </w:tcPr>
          <w:p w14:paraId="21E5B332"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44</w:t>
            </w:r>
          </w:p>
        </w:tc>
        <w:tc>
          <w:tcPr>
            <w:tcW w:w="455" w:type="pct"/>
          </w:tcPr>
          <w:p w14:paraId="0418489A"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46</w:t>
            </w:r>
          </w:p>
        </w:tc>
        <w:tc>
          <w:tcPr>
            <w:tcW w:w="480" w:type="pct"/>
          </w:tcPr>
          <w:p w14:paraId="32A601B4"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46</w:t>
            </w:r>
          </w:p>
        </w:tc>
        <w:tc>
          <w:tcPr>
            <w:tcW w:w="496" w:type="pct"/>
          </w:tcPr>
          <w:p w14:paraId="259C345A"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63</w:t>
            </w:r>
          </w:p>
        </w:tc>
      </w:tr>
      <w:tr w:rsidR="001D6D9B" w:rsidRPr="00C17336" w14:paraId="33AA5B00" w14:textId="77777777" w:rsidTr="001D6D9B">
        <w:trPr>
          <w:trHeight w:val="20"/>
        </w:trPr>
        <w:tc>
          <w:tcPr>
            <w:cnfStyle w:val="001000000000" w:firstRow="0" w:lastRow="0" w:firstColumn="1" w:lastColumn="0" w:oddVBand="0" w:evenVBand="0" w:oddHBand="0" w:evenHBand="0" w:firstRowFirstColumn="0" w:firstRowLastColumn="0" w:lastRowFirstColumn="0" w:lastRowLastColumn="0"/>
            <w:tcW w:w="934" w:type="pct"/>
          </w:tcPr>
          <w:p w14:paraId="0137BA30" w14:textId="69B16DA2" w:rsidR="001D6D9B" w:rsidRPr="001D6D9B" w:rsidRDefault="001D6D9B" w:rsidP="001D6D9B">
            <w:pPr>
              <w:spacing w:line="240" w:lineRule="auto"/>
              <w:rPr>
                <w:rFonts w:ascii="Times New Roman" w:hAnsi="Times New Roman"/>
                <w:b w:val="0"/>
                <w:bCs w:val="0"/>
                <w:sz w:val="24"/>
                <w:szCs w:val="24"/>
              </w:rPr>
            </w:pPr>
            <w:r w:rsidRPr="001D6D9B">
              <w:rPr>
                <w:rFonts w:ascii="Times New Roman" w:hAnsi="Times New Roman"/>
                <w:b w:val="0"/>
                <w:bCs w:val="0"/>
                <w:sz w:val="24"/>
                <w:szCs w:val="24"/>
              </w:rPr>
              <w:t>MacQueen et al., 2016]</w:t>
            </w:r>
          </w:p>
        </w:tc>
        <w:tc>
          <w:tcPr>
            <w:tcW w:w="429" w:type="pct"/>
          </w:tcPr>
          <w:p w14:paraId="51EE7FE7"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75</w:t>
            </w:r>
          </w:p>
        </w:tc>
        <w:tc>
          <w:tcPr>
            <w:tcW w:w="454" w:type="pct"/>
          </w:tcPr>
          <w:p w14:paraId="45ADB129"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89</w:t>
            </w:r>
          </w:p>
        </w:tc>
        <w:tc>
          <w:tcPr>
            <w:tcW w:w="454" w:type="pct"/>
          </w:tcPr>
          <w:p w14:paraId="33725AF2"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78</w:t>
            </w:r>
          </w:p>
        </w:tc>
        <w:tc>
          <w:tcPr>
            <w:tcW w:w="429" w:type="pct"/>
          </w:tcPr>
          <w:p w14:paraId="4517C2B7"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70</w:t>
            </w:r>
          </w:p>
        </w:tc>
        <w:tc>
          <w:tcPr>
            <w:tcW w:w="386" w:type="pct"/>
          </w:tcPr>
          <w:p w14:paraId="3B95C74A"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67</w:t>
            </w:r>
          </w:p>
        </w:tc>
        <w:tc>
          <w:tcPr>
            <w:tcW w:w="471" w:type="pct"/>
          </w:tcPr>
          <w:p w14:paraId="7C0B2F6E"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60</w:t>
            </w:r>
          </w:p>
        </w:tc>
        <w:tc>
          <w:tcPr>
            <w:tcW w:w="455" w:type="pct"/>
          </w:tcPr>
          <w:p w14:paraId="54278F16"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83</w:t>
            </w:r>
          </w:p>
        </w:tc>
        <w:tc>
          <w:tcPr>
            <w:tcW w:w="480" w:type="pct"/>
          </w:tcPr>
          <w:p w14:paraId="0CA93036"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77</w:t>
            </w:r>
          </w:p>
        </w:tc>
        <w:tc>
          <w:tcPr>
            <w:tcW w:w="496" w:type="pct"/>
          </w:tcPr>
          <w:p w14:paraId="51AB4CB3"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72</w:t>
            </w:r>
          </w:p>
        </w:tc>
      </w:tr>
      <w:tr w:rsidR="001D6D9B" w:rsidRPr="00C17336" w14:paraId="213C5747" w14:textId="77777777" w:rsidTr="001D6D9B">
        <w:trPr>
          <w:trHeight w:val="20"/>
        </w:trPr>
        <w:tc>
          <w:tcPr>
            <w:cnfStyle w:val="001000000000" w:firstRow="0" w:lastRow="0" w:firstColumn="1" w:lastColumn="0" w:oddVBand="0" w:evenVBand="0" w:oddHBand="0" w:evenHBand="0" w:firstRowFirstColumn="0" w:firstRowLastColumn="0" w:lastRowFirstColumn="0" w:lastRowLastColumn="0"/>
            <w:tcW w:w="934" w:type="pct"/>
          </w:tcPr>
          <w:p w14:paraId="2971DF06" w14:textId="56C7CE5F" w:rsidR="001D6D9B" w:rsidRPr="001D6D9B" w:rsidRDefault="001D6D9B" w:rsidP="001D6D9B">
            <w:pPr>
              <w:spacing w:line="240" w:lineRule="auto"/>
              <w:rPr>
                <w:rFonts w:ascii="Times New Roman" w:hAnsi="Times New Roman"/>
                <w:b w:val="0"/>
                <w:bCs w:val="0"/>
                <w:sz w:val="24"/>
                <w:szCs w:val="24"/>
              </w:rPr>
            </w:pPr>
            <w:proofErr w:type="spellStart"/>
            <w:r w:rsidRPr="001D6D9B">
              <w:rPr>
                <w:rFonts w:ascii="Times New Roman" w:hAnsi="Times New Roman"/>
                <w:b w:val="0"/>
                <w:bCs w:val="0"/>
                <w:sz w:val="24"/>
                <w:szCs w:val="24"/>
              </w:rPr>
              <w:t>Ministerio</w:t>
            </w:r>
            <w:proofErr w:type="spellEnd"/>
            <w:r w:rsidRPr="001D6D9B">
              <w:rPr>
                <w:rFonts w:ascii="Times New Roman" w:hAnsi="Times New Roman"/>
                <w:b w:val="0"/>
                <w:bCs w:val="0"/>
                <w:sz w:val="24"/>
                <w:szCs w:val="24"/>
              </w:rPr>
              <w:t xml:space="preserve"> de </w:t>
            </w:r>
            <w:proofErr w:type="spellStart"/>
            <w:r w:rsidRPr="001D6D9B">
              <w:rPr>
                <w:rFonts w:ascii="Times New Roman" w:hAnsi="Times New Roman"/>
                <w:b w:val="0"/>
                <w:bCs w:val="0"/>
                <w:sz w:val="24"/>
                <w:szCs w:val="24"/>
              </w:rPr>
              <w:t>Salud</w:t>
            </w:r>
            <w:proofErr w:type="spellEnd"/>
            <w:r w:rsidRPr="001D6D9B">
              <w:rPr>
                <w:rFonts w:ascii="Times New Roman" w:hAnsi="Times New Roman"/>
                <w:b w:val="0"/>
                <w:bCs w:val="0"/>
                <w:sz w:val="24"/>
                <w:szCs w:val="24"/>
              </w:rPr>
              <w:t xml:space="preserve">, 2013 </w:t>
            </w:r>
          </w:p>
        </w:tc>
        <w:tc>
          <w:tcPr>
            <w:tcW w:w="429" w:type="pct"/>
          </w:tcPr>
          <w:p w14:paraId="1085C2B9"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67</w:t>
            </w:r>
          </w:p>
        </w:tc>
        <w:tc>
          <w:tcPr>
            <w:tcW w:w="454" w:type="pct"/>
          </w:tcPr>
          <w:p w14:paraId="768BE901"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83</w:t>
            </w:r>
          </w:p>
        </w:tc>
        <w:tc>
          <w:tcPr>
            <w:tcW w:w="454" w:type="pct"/>
          </w:tcPr>
          <w:p w14:paraId="7076B53C"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61</w:t>
            </w:r>
          </w:p>
        </w:tc>
        <w:tc>
          <w:tcPr>
            <w:tcW w:w="429" w:type="pct"/>
          </w:tcPr>
          <w:p w14:paraId="1513B1F7"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67</w:t>
            </w:r>
          </w:p>
        </w:tc>
        <w:tc>
          <w:tcPr>
            <w:tcW w:w="386" w:type="pct"/>
          </w:tcPr>
          <w:p w14:paraId="2F9F0B40"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67</w:t>
            </w:r>
          </w:p>
        </w:tc>
        <w:tc>
          <w:tcPr>
            <w:tcW w:w="471" w:type="pct"/>
          </w:tcPr>
          <w:p w14:paraId="037F6AC6"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29</w:t>
            </w:r>
          </w:p>
        </w:tc>
        <w:tc>
          <w:tcPr>
            <w:tcW w:w="455" w:type="pct"/>
          </w:tcPr>
          <w:p w14:paraId="4A2FDD36"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25</w:t>
            </w:r>
          </w:p>
        </w:tc>
        <w:tc>
          <w:tcPr>
            <w:tcW w:w="480" w:type="pct"/>
          </w:tcPr>
          <w:p w14:paraId="29462BB2"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51</w:t>
            </w:r>
          </w:p>
        </w:tc>
        <w:tc>
          <w:tcPr>
            <w:tcW w:w="496" w:type="pct"/>
          </w:tcPr>
          <w:p w14:paraId="040725A8"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60</w:t>
            </w:r>
          </w:p>
        </w:tc>
      </w:tr>
      <w:tr w:rsidR="001D6D9B" w:rsidRPr="00C17336" w14:paraId="343F837E" w14:textId="77777777" w:rsidTr="001D6D9B">
        <w:trPr>
          <w:trHeight w:val="20"/>
        </w:trPr>
        <w:tc>
          <w:tcPr>
            <w:cnfStyle w:val="001000000000" w:firstRow="0" w:lastRow="0" w:firstColumn="1" w:lastColumn="0" w:oddVBand="0" w:evenVBand="0" w:oddHBand="0" w:evenHBand="0" w:firstRowFirstColumn="0" w:firstRowLastColumn="0" w:lastRowFirstColumn="0" w:lastRowLastColumn="0"/>
            <w:tcW w:w="934" w:type="pct"/>
          </w:tcPr>
          <w:p w14:paraId="22ED0FF1" w14:textId="4A44E947" w:rsidR="001D6D9B" w:rsidRPr="001D6D9B" w:rsidRDefault="001D6D9B" w:rsidP="001D6D9B">
            <w:pPr>
              <w:spacing w:line="240" w:lineRule="auto"/>
              <w:rPr>
                <w:rFonts w:ascii="Times New Roman" w:hAnsi="Times New Roman"/>
                <w:b w:val="0"/>
                <w:bCs w:val="0"/>
                <w:sz w:val="24"/>
                <w:szCs w:val="24"/>
              </w:rPr>
            </w:pPr>
            <w:proofErr w:type="spellStart"/>
            <w:r w:rsidRPr="001D6D9B">
              <w:rPr>
                <w:rFonts w:ascii="Times New Roman" w:hAnsi="Times New Roman"/>
                <w:b w:val="0"/>
                <w:bCs w:val="0"/>
                <w:sz w:val="24"/>
                <w:szCs w:val="24"/>
              </w:rPr>
              <w:t>Ministerio</w:t>
            </w:r>
            <w:proofErr w:type="spellEnd"/>
            <w:r w:rsidRPr="001D6D9B">
              <w:rPr>
                <w:rFonts w:ascii="Times New Roman" w:hAnsi="Times New Roman"/>
                <w:b w:val="0"/>
                <w:bCs w:val="0"/>
                <w:sz w:val="24"/>
                <w:szCs w:val="24"/>
              </w:rPr>
              <w:t xml:space="preserve"> de </w:t>
            </w:r>
            <w:proofErr w:type="spellStart"/>
            <w:r w:rsidRPr="001D6D9B">
              <w:rPr>
                <w:rFonts w:ascii="Times New Roman" w:hAnsi="Times New Roman"/>
                <w:b w:val="0"/>
                <w:bCs w:val="0"/>
                <w:sz w:val="24"/>
                <w:szCs w:val="24"/>
              </w:rPr>
              <w:t>Salud</w:t>
            </w:r>
            <w:proofErr w:type="spellEnd"/>
            <w:r w:rsidRPr="001D6D9B">
              <w:rPr>
                <w:rFonts w:ascii="Times New Roman" w:hAnsi="Times New Roman"/>
                <w:b w:val="0"/>
                <w:bCs w:val="0"/>
                <w:sz w:val="24"/>
                <w:szCs w:val="24"/>
              </w:rPr>
              <w:t xml:space="preserve">, 2014 </w:t>
            </w:r>
          </w:p>
        </w:tc>
        <w:tc>
          <w:tcPr>
            <w:tcW w:w="429" w:type="pct"/>
          </w:tcPr>
          <w:p w14:paraId="7B895F86"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67</w:t>
            </w:r>
          </w:p>
        </w:tc>
        <w:tc>
          <w:tcPr>
            <w:tcW w:w="454" w:type="pct"/>
          </w:tcPr>
          <w:p w14:paraId="602282C0"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89</w:t>
            </w:r>
          </w:p>
        </w:tc>
        <w:tc>
          <w:tcPr>
            <w:tcW w:w="454" w:type="pct"/>
          </w:tcPr>
          <w:p w14:paraId="26FEEF52"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61</w:t>
            </w:r>
          </w:p>
        </w:tc>
        <w:tc>
          <w:tcPr>
            <w:tcW w:w="429" w:type="pct"/>
          </w:tcPr>
          <w:p w14:paraId="1D2FE206"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58</w:t>
            </w:r>
          </w:p>
        </w:tc>
        <w:tc>
          <w:tcPr>
            <w:tcW w:w="386" w:type="pct"/>
          </w:tcPr>
          <w:p w14:paraId="50FED3B9"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72</w:t>
            </w:r>
          </w:p>
        </w:tc>
        <w:tc>
          <w:tcPr>
            <w:tcW w:w="471" w:type="pct"/>
          </w:tcPr>
          <w:p w14:paraId="5B0D4E5A"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29</w:t>
            </w:r>
          </w:p>
        </w:tc>
        <w:tc>
          <w:tcPr>
            <w:tcW w:w="455" w:type="pct"/>
          </w:tcPr>
          <w:p w14:paraId="2883ACFC"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42</w:t>
            </w:r>
          </w:p>
        </w:tc>
        <w:tc>
          <w:tcPr>
            <w:tcW w:w="480" w:type="pct"/>
          </w:tcPr>
          <w:p w14:paraId="5E9014AA"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54</w:t>
            </w:r>
          </w:p>
        </w:tc>
        <w:tc>
          <w:tcPr>
            <w:tcW w:w="496" w:type="pct"/>
          </w:tcPr>
          <w:p w14:paraId="5875A4C8"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63</w:t>
            </w:r>
          </w:p>
        </w:tc>
      </w:tr>
      <w:tr w:rsidR="001D6D9B" w:rsidRPr="00C17336" w14:paraId="0C18CE7E" w14:textId="77777777" w:rsidTr="001D6D9B">
        <w:trPr>
          <w:trHeight w:val="20"/>
        </w:trPr>
        <w:tc>
          <w:tcPr>
            <w:cnfStyle w:val="001000000000" w:firstRow="0" w:lastRow="0" w:firstColumn="1" w:lastColumn="0" w:oddVBand="0" w:evenVBand="0" w:oddHBand="0" w:evenHBand="0" w:firstRowFirstColumn="0" w:firstRowLastColumn="0" w:lastRowFirstColumn="0" w:lastRowLastColumn="0"/>
            <w:tcW w:w="934" w:type="pct"/>
          </w:tcPr>
          <w:p w14:paraId="03A455C3" w14:textId="50B62FAB" w:rsidR="001D6D9B" w:rsidRPr="001D6D9B" w:rsidRDefault="001D6D9B" w:rsidP="001D6D9B">
            <w:pPr>
              <w:spacing w:line="240" w:lineRule="auto"/>
              <w:rPr>
                <w:rFonts w:ascii="Times New Roman" w:hAnsi="Times New Roman"/>
                <w:b w:val="0"/>
                <w:bCs w:val="0"/>
                <w:sz w:val="24"/>
                <w:szCs w:val="24"/>
              </w:rPr>
            </w:pPr>
            <w:r w:rsidRPr="001D6D9B">
              <w:rPr>
                <w:rFonts w:ascii="Times New Roman" w:hAnsi="Times New Roman"/>
                <w:b w:val="0"/>
                <w:bCs w:val="0"/>
                <w:sz w:val="24"/>
                <w:szCs w:val="24"/>
              </w:rPr>
              <w:t xml:space="preserve">NICE, 2019 </w:t>
            </w:r>
          </w:p>
        </w:tc>
        <w:tc>
          <w:tcPr>
            <w:tcW w:w="429" w:type="pct"/>
          </w:tcPr>
          <w:p w14:paraId="527ADD46"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92</w:t>
            </w:r>
          </w:p>
        </w:tc>
        <w:tc>
          <w:tcPr>
            <w:tcW w:w="454" w:type="pct"/>
          </w:tcPr>
          <w:p w14:paraId="4E87B28D"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83</w:t>
            </w:r>
          </w:p>
        </w:tc>
        <w:tc>
          <w:tcPr>
            <w:tcW w:w="454" w:type="pct"/>
          </w:tcPr>
          <w:p w14:paraId="46D9A92F"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72</w:t>
            </w:r>
          </w:p>
        </w:tc>
        <w:tc>
          <w:tcPr>
            <w:tcW w:w="429" w:type="pct"/>
          </w:tcPr>
          <w:p w14:paraId="273C4160"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72</w:t>
            </w:r>
          </w:p>
        </w:tc>
        <w:tc>
          <w:tcPr>
            <w:tcW w:w="386" w:type="pct"/>
          </w:tcPr>
          <w:p w14:paraId="4DA4B66C"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83</w:t>
            </w:r>
          </w:p>
        </w:tc>
        <w:tc>
          <w:tcPr>
            <w:tcW w:w="471" w:type="pct"/>
          </w:tcPr>
          <w:p w14:paraId="42F73011"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83</w:t>
            </w:r>
          </w:p>
        </w:tc>
        <w:tc>
          <w:tcPr>
            <w:tcW w:w="455" w:type="pct"/>
          </w:tcPr>
          <w:p w14:paraId="1FFBC60F"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92</w:t>
            </w:r>
          </w:p>
        </w:tc>
        <w:tc>
          <w:tcPr>
            <w:tcW w:w="480" w:type="pct"/>
          </w:tcPr>
          <w:p w14:paraId="18E9E4AD"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79</w:t>
            </w:r>
          </w:p>
        </w:tc>
        <w:tc>
          <w:tcPr>
            <w:tcW w:w="496" w:type="pct"/>
          </w:tcPr>
          <w:p w14:paraId="5FF66F4D"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83</w:t>
            </w:r>
          </w:p>
        </w:tc>
      </w:tr>
      <w:tr w:rsidR="001D6D9B" w:rsidRPr="00C17336" w14:paraId="27510FAC" w14:textId="77777777" w:rsidTr="001D6D9B">
        <w:trPr>
          <w:trHeight w:val="20"/>
        </w:trPr>
        <w:tc>
          <w:tcPr>
            <w:cnfStyle w:val="001000000000" w:firstRow="0" w:lastRow="0" w:firstColumn="1" w:lastColumn="0" w:oddVBand="0" w:evenVBand="0" w:oddHBand="0" w:evenHBand="0" w:firstRowFirstColumn="0" w:firstRowLastColumn="0" w:lastRowFirstColumn="0" w:lastRowLastColumn="0"/>
            <w:tcW w:w="934" w:type="pct"/>
          </w:tcPr>
          <w:p w14:paraId="2EB6725E" w14:textId="784F9C05" w:rsidR="001D6D9B" w:rsidRPr="001D6D9B" w:rsidRDefault="001D6D9B" w:rsidP="001D6D9B">
            <w:pPr>
              <w:spacing w:line="240" w:lineRule="auto"/>
              <w:rPr>
                <w:rFonts w:ascii="Times New Roman" w:hAnsi="Times New Roman"/>
                <w:b w:val="0"/>
                <w:bCs w:val="0"/>
                <w:sz w:val="24"/>
                <w:szCs w:val="24"/>
              </w:rPr>
            </w:pPr>
            <w:proofErr w:type="spellStart"/>
            <w:r w:rsidRPr="001D6D9B">
              <w:rPr>
                <w:rFonts w:ascii="Times New Roman" w:hAnsi="Times New Roman"/>
                <w:b w:val="0"/>
                <w:bCs w:val="0"/>
                <w:sz w:val="24"/>
                <w:szCs w:val="24"/>
              </w:rPr>
              <w:t>Orygen</w:t>
            </w:r>
            <w:proofErr w:type="spellEnd"/>
            <w:r w:rsidRPr="001D6D9B">
              <w:rPr>
                <w:rFonts w:ascii="Times New Roman" w:hAnsi="Times New Roman"/>
                <w:b w:val="0"/>
                <w:bCs w:val="0"/>
                <w:sz w:val="24"/>
                <w:szCs w:val="24"/>
              </w:rPr>
              <w:t xml:space="preserve"> et al., 2017 </w:t>
            </w:r>
          </w:p>
        </w:tc>
        <w:tc>
          <w:tcPr>
            <w:tcW w:w="429" w:type="pct"/>
          </w:tcPr>
          <w:p w14:paraId="284E5BA3"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50</w:t>
            </w:r>
          </w:p>
        </w:tc>
        <w:tc>
          <w:tcPr>
            <w:tcW w:w="454" w:type="pct"/>
          </w:tcPr>
          <w:p w14:paraId="611E4DBC"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86</w:t>
            </w:r>
          </w:p>
        </w:tc>
        <w:tc>
          <w:tcPr>
            <w:tcW w:w="454" w:type="pct"/>
          </w:tcPr>
          <w:p w14:paraId="6299171C"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39</w:t>
            </w:r>
          </w:p>
        </w:tc>
        <w:tc>
          <w:tcPr>
            <w:tcW w:w="429" w:type="pct"/>
          </w:tcPr>
          <w:p w14:paraId="26188A01"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39</w:t>
            </w:r>
          </w:p>
        </w:tc>
        <w:tc>
          <w:tcPr>
            <w:tcW w:w="386" w:type="pct"/>
          </w:tcPr>
          <w:p w14:paraId="1673135F"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69</w:t>
            </w:r>
          </w:p>
        </w:tc>
        <w:tc>
          <w:tcPr>
            <w:tcW w:w="471" w:type="pct"/>
          </w:tcPr>
          <w:p w14:paraId="57BAD02B"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38</w:t>
            </w:r>
          </w:p>
        </w:tc>
        <w:tc>
          <w:tcPr>
            <w:tcW w:w="455" w:type="pct"/>
          </w:tcPr>
          <w:p w14:paraId="34D0E55A"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33</w:t>
            </w:r>
          </w:p>
        </w:tc>
        <w:tc>
          <w:tcPr>
            <w:tcW w:w="480" w:type="pct"/>
          </w:tcPr>
          <w:p w14:paraId="4CFB7E78"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37</w:t>
            </w:r>
          </w:p>
        </w:tc>
        <w:tc>
          <w:tcPr>
            <w:tcW w:w="496" w:type="pct"/>
          </w:tcPr>
          <w:p w14:paraId="672F9416"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64</w:t>
            </w:r>
          </w:p>
        </w:tc>
      </w:tr>
      <w:tr w:rsidR="001D6D9B" w:rsidRPr="00C17336" w14:paraId="3F37D5EF" w14:textId="77777777" w:rsidTr="001D6D9B">
        <w:trPr>
          <w:trHeight w:val="20"/>
        </w:trPr>
        <w:tc>
          <w:tcPr>
            <w:cnfStyle w:val="001000000000" w:firstRow="0" w:lastRow="0" w:firstColumn="1" w:lastColumn="0" w:oddVBand="0" w:evenVBand="0" w:oddHBand="0" w:evenHBand="0" w:firstRowFirstColumn="0" w:firstRowLastColumn="0" w:lastRowFirstColumn="0" w:lastRowLastColumn="0"/>
            <w:tcW w:w="934" w:type="pct"/>
          </w:tcPr>
          <w:p w14:paraId="6BD300BD" w14:textId="2121510C" w:rsidR="001D6D9B" w:rsidRPr="001D6D9B" w:rsidRDefault="001D6D9B" w:rsidP="001D6D9B">
            <w:pPr>
              <w:spacing w:line="240" w:lineRule="auto"/>
              <w:rPr>
                <w:rFonts w:ascii="Times New Roman" w:hAnsi="Times New Roman"/>
                <w:b w:val="0"/>
                <w:bCs w:val="0"/>
                <w:sz w:val="24"/>
                <w:szCs w:val="24"/>
              </w:rPr>
            </w:pPr>
            <w:proofErr w:type="spellStart"/>
            <w:r w:rsidRPr="001D6D9B">
              <w:rPr>
                <w:rFonts w:ascii="Times New Roman" w:hAnsi="Times New Roman"/>
                <w:b w:val="0"/>
                <w:bCs w:val="0"/>
                <w:sz w:val="24"/>
                <w:szCs w:val="24"/>
              </w:rPr>
              <w:t>Seo</w:t>
            </w:r>
            <w:proofErr w:type="spellEnd"/>
            <w:r w:rsidRPr="001D6D9B">
              <w:rPr>
                <w:rFonts w:ascii="Times New Roman" w:hAnsi="Times New Roman"/>
                <w:b w:val="0"/>
                <w:bCs w:val="0"/>
                <w:sz w:val="24"/>
                <w:szCs w:val="24"/>
              </w:rPr>
              <w:t xml:space="preserve"> et al., 2018 </w:t>
            </w:r>
          </w:p>
        </w:tc>
        <w:tc>
          <w:tcPr>
            <w:tcW w:w="429" w:type="pct"/>
          </w:tcPr>
          <w:p w14:paraId="18D048E6"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67</w:t>
            </w:r>
          </w:p>
        </w:tc>
        <w:tc>
          <w:tcPr>
            <w:tcW w:w="454" w:type="pct"/>
          </w:tcPr>
          <w:p w14:paraId="09896B50"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75</w:t>
            </w:r>
          </w:p>
        </w:tc>
        <w:tc>
          <w:tcPr>
            <w:tcW w:w="454" w:type="pct"/>
          </w:tcPr>
          <w:p w14:paraId="77E681AC"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64</w:t>
            </w:r>
          </w:p>
        </w:tc>
        <w:tc>
          <w:tcPr>
            <w:tcW w:w="429" w:type="pct"/>
          </w:tcPr>
          <w:p w14:paraId="6109AABA"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50</w:t>
            </w:r>
          </w:p>
        </w:tc>
        <w:tc>
          <w:tcPr>
            <w:tcW w:w="386" w:type="pct"/>
          </w:tcPr>
          <w:p w14:paraId="4AE79C87"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78</w:t>
            </w:r>
          </w:p>
        </w:tc>
        <w:tc>
          <w:tcPr>
            <w:tcW w:w="471" w:type="pct"/>
          </w:tcPr>
          <w:p w14:paraId="326CC3A8"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56</w:t>
            </w:r>
          </w:p>
        </w:tc>
        <w:tc>
          <w:tcPr>
            <w:tcW w:w="455" w:type="pct"/>
          </w:tcPr>
          <w:p w14:paraId="119ACAFE"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71</w:t>
            </w:r>
          </w:p>
        </w:tc>
        <w:tc>
          <w:tcPr>
            <w:tcW w:w="480" w:type="pct"/>
          </w:tcPr>
          <w:p w14:paraId="7A6A2645"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62</w:t>
            </w:r>
          </w:p>
        </w:tc>
        <w:tc>
          <w:tcPr>
            <w:tcW w:w="496" w:type="pct"/>
          </w:tcPr>
          <w:p w14:paraId="554B2784" w14:textId="77777777" w:rsidR="001D6D9B" w:rsidRPr="00C17336" w:rsidRDefault="001D6D9B" w:rsidP="001D6D9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17336">
              <w:rPr>
                <w:rFonts w:ascii="Times New Roman" w:hAnsi="Times New Roman"/>
                <w:sz w:val="24"/>
                <w:szCs w:val="24"/>
              </w:rPr>
              <w:t>70</w:t>
            </w:r>
          </w:p>
        </w:tc>
      </w:tr>
    </w:tbl>
    <w:p w14:paraId="51E9EA24" w14:textId="7384EDBB" w:rsidR="00431DC2" w:rsidRPr="00F37690" w:rsidRDefault="00431DC2" w:rsidP="00F37690">
      <w:pPr>
        <w:spacing w:before="40" w:after="60" w:line="240" w:lineRule="auto"/>
        <w:rPr>
          <w:rFonts w:ascii="Times New Roman" w:hAnsi="Times New Roman"/>
          <w:szCs w:val="22"/>
        </w:rPr>
        <w:sectPr w:rsidR="00431DC2" w:rsidRPr="00F37690" w:rsidSect="001D6D9B">
          <w:pgSz w:w="15840" w:h="12240" w:orient="landscape" w:code="1"/>
          <w:pgMar w:top="720" w:right="720" w:bottom="720" w:left="720" w:header="708" w:footer="708" w:gutter="0"/>
          <w:cols w:space="708"/>
          <w:docGrid w:linePitch="360"/>
        </w:sectPr>
      </w:pPr>
      <w:r w:rsidRPr="00284AAB">
        <w:rPr>
          <w:rFonts w:ascii="Times New Roman" w:hAnsi="Times New Roman"/>
          <w:szCs w:val="22"/>
          <w:vertAlign w:val="superscript"/>
        </w:rPr>
        <w:t>a</w:t>
      </w:r>
      <w:r w:rsidRPr="00284AAB">
        <w:rPr>
          <w:rFonts w:ascii="Times New Roman" w:hAnsi="Times New Roman"/>
          <w:szCs w:val="22"/>
        </w:rPr>
        <w:t xml:space="preserve"> Key Domains (Stakeholder Involvement, Rigor of Development, Editorial Independence); </w:t>
      </w:r>
      <w:r w:rsidRPr="00284AAB">
        <w:rPr>
          <w:rFonts w:ascii="Times New Roman" w:hAnsi="Times New Roman"/>
          <w:szCs w:val="22"/>
          <w:vertAlign w:val="superscript"/>
        </w:rPr>
        <w:t>b</w:t>
      </w:r>
      <w:r w:rsidRPr="00284AAB">
        <w:rPr>
          <w:rFonts w:ascii="Times New Roman" w:hAnsi="Times New Roman"/>
          <w:szCs w:val="22"/>
        </w:rPr>
        <w:t xml:space="preserve"> Non-Key Domains (Scope &amp; Purpose, Clarity of Presentation, Applicability)</w:t>
      </w:r>
    </w:p>
    <w:p w14:paraId="18957BC3" w14:textId="1033D0B0" w:rsidR="009727B0" w:rsidRPr="00550373" w:rsidRDefault="009727B0">
      <w:pPr>
        <w:rPr>
          <w:rFonts w:ascii="Times New Roman" w:hAnsi="Times New Roman"/>
          <w:szCs w:val="22"/>
        </w:rPr>
      </w:pPr>
      <w:r w:rsidRPr="00550373">
        <w:rPr>
          <w:rFonts w:ascii="Times New Roman" w:hAnsi="Times New Roman"/>
          <w:b/>
          <w:bCs/>
          <w:szCs w:val="22"/>
        </w:rPr>
        <w:lastRenderedPageBreak/>
        <w:t xml:space="preserve">Supplementary Table </w:t>
      </w:r>
      <w:r w:rsidR="009E6443">
        <w:rPr>
          <w:rFonts w:ascii="Times New Roman" w:hAnsi="Times New Roman"/>
          <w:b/>
          <w:bCs/>
          <w:szCs w:val="22"/>
        </w:rPr>
        <w:t>3</w:t>
      </w:r>
      <w:r w:rsidR="00550373" w:rsidRPr="00550373">
        <w:rPr>
          <w:rFonts w:ascii="Times New Roman" w:hAnsi="Times New Roman"/>
          <w:b/>
          <w:bCs/>
          <w:szCs w:val="22"/>
        </w:rPr>
        <w:t xml:space="preserve">. Recommendations </w:t>
      </w:r>
      <w:r w:rsidR="002F38A7">
        <w:rPr>
          <w:rFonts w:ascii="Times New Roman" w:hAnsi="Times New Roman"/>
          <w:b/>
          <w:bCs/>
          <w:szCs w:val="22"/>
        </w:rPr>
        <w:t xml:space="preserve">of CPGs evaluated for quality </w:t>
      </w:r>
      <w:r w:rsidR="00550373" w:rsidRPr="00550373">
        <w:rPr>
          <w:rFonts w:ascii="Times New Roman" w:hAnsi="Times New Roman"/>
          <w:b/>
          <w:bCs/>
          <w:szCs w:val="22"/>
        </w:rPr>
        <w:t>(n=16)</w:t>
      </w:r>
    </w:p>
    <w:tbl>
      <w:tblPr>
        <w:tblStyle w:val="GridTable1Light-Accent3"/>
        <w:tblW w:w="5000" w:type="pct"/>
        <w:tblLook w:val="04A0" w:firstRow="1" w:lastRow="0" w:firstColumn="1" w:lastColumn="0" w:noHBand="0" w:noVBand="1"/>
      </w:tblPr>
      <w:tblGrid>
        <w:gridCol w:w="2000"/>
        <w:gridCol w:w="1182"/>
        <w:gridCol w:w="1182"/>
        <w:gridCol w:w="1459"/>
        <w:gridCol w:w="1945"/>
        <w:gridCol w:w="14542"/>
      </w:tblGrid>
      <w:tr w:rsidR="009A4968" w:rsidRPr="00550373" w14:paraId="0B39C95E" w14:textId="77777777" w:rsidTr="00590C90">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448" w:type="pct"/>
            <w:hideMark/>
          </w:tcPr>
          <w:p w14:paraId="352EF2E0" w14:textId="4A00B0B9" w:rsidR="00D01535" w:rsidRPr="00550373" w:rsidRDefault="00D01535" w:rsidP="002747D5">
            <w:pPr>
              <w:spacing w:line="240" w:lineRule="auto"/>
              <w:rPr>
                <w:rFonts w:ascii="Times New Roman" w:hAnsi="Times New Roman"/>
                <w:szCs w:val="22"/>
                <w:lang w:val="en-CA"/>
              </w:rPr>
            </w:pPr>
            <w:r w:rsidRPr="00550373">
              <w:rPr>
                <w:rFonts w:ascii="Times New Roman" w:hAnsi="Times New Roman"/>
                <w:szCs w:val="22"/>
                <w:lang w:val="en-CA"/>
              </w:rPr>
              <w:t>Author, Year</w:t>
            </w:r>
          </w:p>
        </w:tc>
        <w:tc>
          <w:tcPr>
            <w:tcW w:w="265" w:type="pct"/>
            <w:hideMark/>
          </w:tcPr>
          <w:p w14:paraId="65283E6F" w14:textId="77777777" w:rsidR="00D01535" w:rsidRPr="00550373" w:rsidRDefault="00D01535" w:rsidP="002747D5">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Cs w:val="22"/>
                <w:lang w:val="en-CA"/>
              </w:rPr>
            </w:pPr>
            <w:r w:rsidRPr="00550373">
              <w:rPr>
                <w:rFonts w:ascii="Times New Roman" w:hAnsi="Times New Roman"/>
                <w:szCs w:val="22"/>
                <w:lang w:val="en-CA"/>
              </w:rPr>
              <w:t>Country</w:t>
            </w:r>
          </w:p>
        </w:tc>
        <w:tc>
          <w:tcPr>
            <w:tcW w:w="265" w:type="pct"/>
          </w:tcPr>
          <w:p w14:paraId="53F017F7" w14:textId="77777777" w:rsidR="00D01535" w:rsidRPr="00550373" w:rsidRDefault="00D01535" w:rsidP="002747D5">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Cs w:val="22"/>
                <w:lang w:val="en-CA"/>
              </w:rPr>
            </w:pPr>
            <w:r w:rsidRPr="00550373">
              <w:rPr>
                <w:rFonts w:ascii="Times New Roman" w:hAnsi="Times New Roman"/>
                <w:szCs w:val="22"/>
                <w:lang w:val="en-CA"/>
              </w:rPr>
              <w:t>Language</w:t>
            </w:r>
          </w:p>
        </w:tc>
        <w:tc>
          <w:tcPr>
            <w:tcW w:w="327" w:type="pct"/>
            <w:hideMark/>
          </w:tcPr>
          <w:p w14:paraId="3CD4514C" w14:textId="77777777" w:rsidR="00D01535" w:rsidRPr="00550373" w:rsidRDefault="00D01535" w:rsidP="002747D5">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Cs w:val="22"/>
                <w:lang w:val="en-CA"/>
              </w:rPr>
            </w:pPr>
            <w:r w:rsidRPr="00550373">
              <w:rPr>
                <w:rFonts w:ascii="Times New Roman" w:hAnsi="Times New Roman"/>
                <w:szCs w:val="22"/>
                <w:lang w:val="en-CA"/>
              </w:rPr>
              <w:t>Disorder</w:t>
            </w:r>
          </w:p>
        </w:tc>
        <w:tc>
          <w:tcPr>
            <w:tcW w:w="436" w:type="pct"/>
            <w:hideMark/>
          </w:tcPr>
          <w:p w14:paraId="383FA009" w14:textId="77777777" w:rsidR="00D01535" w:rsidRPr="00550373" w:rsidRDefault="00D01535" w:rsidP="002747D5">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Cs w:val="22"/>
                <w:lang w:val="en-CA"/>
              </w:rPr>
            </w:pPr>
            <w:r w:rsidRPr="00550373">
              <w:rPr>
                <w:rFonts w:ascii="Times New Roman" w:hAnsi="Times New Roman"/>
                <w:szCs w:val="22"/>
                <w:lang w:val="en-CA"/>
              </w:rPr>
              <w:t xml:space="preserve">Age-group </w:t>
            </w:r>
          </w:p>
        </w:tc>
        <w:tc>
          <w:tcPr>
            <w:tcW w:w="3259" w:type="pct"/>
            <w:hideMark/>
          </w:tcPr>
          <w:p w14:paraId="7BEB416C" w14:textId="77777777" w:rsidR="00D01535" w:rsidRPr="00550373" w:rsidRDefault="00D01535" w:rsidP="002747D5">
            <w:pPr>
              <w:spacing w:line="240" w:lineRule="auto"/>
              <w:ind w:left="292" w:hanging="284"/>
              <w:cnfStyle w:val="100000000000" w:firstRow="1" w:lastRow="0" w:firstColumn="0" w:lastColumn="0" w:oddVBand="0" w:evenVBand="0" w:oddHBand="0" w:evenHBand="0" w:firstRowFirstColumn="0" w:firstRowLastColumn="0" w:lastRowFirstColumn="0" w:lastRowLastColumn="0"/>
              <w:rPr>
                <w:rFonts w:ascii="Times New Roman" w:hAnsi="Times New Roman"/>
                <w:szCs w:val="22"/>
                <w:lang w:val="en-CA"/>
              </w:rPr>
            </w:pPr>
            <w:r w:rsidRPr="00550373">
              <w:rPr>
                <w:rFonts w:ascii="Times New Roman" w:hAnsi="Times New Roman"/>
                <w:szCs w:val="22"/>
                <w:lang w:val="en-CA"/>
              </w:rPr>
              <w:t>CPG Lifestyle Recommendation Details</w:t>
            </w:r>
          </w:p>
        </w:tc>
      </w:tr>
      <w:tr w:rsidR="009A4968" w:rsidRPr="00550373" w14:paraId="3C04380F" w14:textId="77777777" w:rsidTr="00590C90">
        <w:trPr>
          <w:trHeight w:val="144"/>
        </w:trPr>
        <w:tc>
          <w:tcPr>
            <w:cnfStyle w:val="001000000000" w:firstRow="0" w:lastRow="0" w:firstColumn="1" w:lastColumn="0" w:oddVBand="0" w:evenVBand="0" w:oddHBand="0" w:evenHBand="0" w:firstRowFirstColumn="0" w:firstRowLastColumn="0" w:lastRowFirstColumn="0" w:lastRowLastColumn="0"/>
            <w:tcW w:w="448" w:type="pct"/>
            <w:hideMark/>
          </w:tcPr>
          <w:p w14:paraId="42EEDBD0" w14:textId="77777777" w:rsidR="00D01535" w:rsidRPr="00550373" w:rsidRDefault="00D01535" w:rsidP="002747D5">
            <w:pPr>
              <w:spacing w:line="240" w:lineRule="auto"/>
              <w:rPr>
                <w:rFonts w:ascii="Times New Roman" w:hAnsi="Times New Roman"/>
                <w:b w:val="0"/>
                <w:bCs w:val="0"/>
                <w:szCs w:val="22"/>
                <w:lang w:val="en-CA"/>
              </w:rPr>
            </w:pPr>
            <w:r w:rsidRPr="00550373">
              <w:rPr>
                <w:rFonts w:ascii="Times New Roman" w:hAnsi="Times New Roman"/>
                <w:b w:val="0"/>
                <w:bCs w:val="0"/>
                <w:szCs w:val="22"/>
                <w:lang w:val="en-CA"/>
              </w:rPr>
              <w:t>Beyond Blue, 2011</w:t>
            </w:r>
          </w:p>
        </w:tc>
        <w:tc>
          <w:tcPr>
            <w:tcW w:w="265" w:type="pct"/>
            <w:hideMark/>
          </w:tcPr>
          <w:p w14:paraId="60738B09" w14:textId="77777777" w:rsidR="00D01535" w:rsidRPr="00550373" w:rsidRDefault="00D01535" w:rsidP="002747D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CA"/>
              </w:rPr>
            </w:pPr>
            <w:r w:rsidRPr="00550373">
              <w:rPr>
                <w:rFonts w:ascii="Times New Roman" w:hAnsi="Times New Roman"/>
                <w:szCs w:val="22"/>
                <w:lang w:val="en-CA"/>
              </w:rPr>
              <w:t>Australia</w:t>
            </w:r>
          </w:p>
        </w:tc>
        <w:tc>
          <w:tcPr>
            <w:tcW w:w="265" w:type="pct"/>
          </w:tcPr>
          <w:p w14:paraId="4BA9B541" w14:textId="77777777" w:rsidR="00D01535" w:rsidRPr="00550373" w:rsidRDefault="00D01535" w:rsidP="002747D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CA"/>
              </w:rPr>
            </w:pPr>
            <w:r w:rsidRPr="00550373">
              <w:rPr>
                <w:rFonts w:ascii="Times New Roman" w:hAnsi="Times New Roman"/>
                <w:szCs w:val="22"/>
                <w:lang w:val="en-CA"/>
              </w:rPr>
              <w:t>English</w:t>
            </w:r>
          </w:p>
        </w:tc>
        <w:tc>
          <w:tcPr>
            <w:tcW w:w="327" w:type="pct"/>
            <w:hideMark/>
          </w:tcPr>
          <w:p w14:paraId="489B6869" w14:textId="77777777" w:rsidR="00D01535" w:rsidRPr="00550373" w:rsidRDefault="00D01535" w:rsidP="002747D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CA"/>
              </w:rPr>
            </w:pPr>
            <w:r w:rsidRPr="00550373">
              <w:rPr>
                <w:rFonts w:ascii="Times New Roman" w:hAnsi="Times New Roman"/>
                <w:szCs w:val="22"/>
                <w:lang w:val="en-CA"/>
              </w:rPr>
              <w:t>Depression</w:t>
            </w:r>
          </w:p>
        </w:tc>
        <w:tc>
          <w:tcPr>
            <w:tcW w:w="436" w:type="pct"/>
            <w:hideMark/>
          </w:tcPr>
          <w:p w14:paraId="0D017045" w14:textId="77777777" w:rsidR="00D01535" w:rsidRPr="00550373" w:rsidRDefault="00D01535" w:rsidP="002747D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CA"/>
              </w:rPr>
            </w:pPr>
            <w:r w:rsidRPr="00550373">
              <w:rPr>
                <w:rFonts w:ascii="Times New Roman" w:hAnsi="Times New Roman"/>
                <w:szCs w:val="22"/>
                <w:lang w:val="en-CA"/>
              </w:rPr>
              <w:t>Adolescents and young adults (13-24 years)</w:t>
            </w:r>
          </w:p>
        </w:tc>
        <w:tc>
          <w:tcPr>
            <w:tcW w:w="3259" w:type="pct"/>
            <w:hideMark/>
          </w:tcPr>
          <w:p w14:paraId="0B3CBEAB" w14:textId="77777777" w:rsidR="00D01535" w:rsidRPr="00550373" w:rsidRDefault="00D01535" w:rsidP="00D01535">
            <w:pPr>
              <w:pStyle w:val="ListParagraph"/>
              <w:numPr>
                <w:ilvl w:val="0"/>
                <w:numId w:val="8"/>
              </w:numPr>
              <w:spacing w:line="240" w:lineRule="auto"/>
              <w:ind w:left="292" w:hanging="284"/>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CA"/>
              </w:rPr>
            </w:pPr>
            <w:r w:rsidRPr="00550373">
              <w:rPr>
                <w:rFonts w:ascii="Times New Roman" w:hAnsi="Times New Roman"/>
                <w:szCs w:val="22"/>
                <w:lang w:val="en-CA"/>
              </w:rPr>
              <w:t>“Relapse prevention strategies for young people: Follow a healthy lifestyle, including exercise, proper nutrition and good sleep habits”</w:t>
            </w:r>
          </w:p>
          <w:p w14:paraId="346B510E" w14:textId="77777777" w:rsidR="00D01535" w:rsidRPr="00550373" w:rsidRDefault="00D01535" w:rsidP="00D01535">
            <w:pPr>
              <w:pStyle w:val="ListParagraph"/>
              <w:numPr>
                <w:ilvl w:val="0"/>
                <w:numId w:val="8"/>
              </w:numPr>
              <w:spacing w:line="240" w:lineRule="auto"/>
              <w:ind w:left="292" w:hanging="284"/>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CA"/>
              </w:rPr>
            </w:pPr>
            <w:r w:rsidRPr="00550373">
              <w:rPr>
                <w:rFonts w:ascii="Times New Roman" w:hAnsi="Times New Roman"/>
                <w:szCs w:val="22"/>
                <w:lang w:val="en-CA"/>
              </w:rPr>
              <w:t>“There is limited evidence suggesting that moderate exercise levels and high exercise levels had a similar impact on depressive symptoms in adolescents at risk of depression”.</w:t>
            </w:r>
          </w:p>
          <w:p w14:paraId="14116300" w14:textId="77777777" w:rsidR="00D01535" w:rsidRPr="00550373" w:rsidRDefault="00D01535" w:rsidP="00D01535">
            <w:pPr>
              <w:pStyle w:val="ListParagraph"/>
              <w:numPr>
                <w:ilvl w:val="0"/>
                <w:numId w:val="8"/>
              </w:numPr>
              <w:spacing w:line="240" w:lineRule="auto"/>
              <w:ind w:left="292" w:hanging="284"/>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CA"/>
              </w:rPr>
            </w:pPr>
            <w:r w:rsidRPr="00550373">
              <w:rPr>
                <w:rFonts w:ascii="Times New Roman" w:hAnsi="Times New Roman"/>
                <w:szCs w:val="22"/>
                <w:lang w:val="en-CA"/>
              </w:rPr>
              <w:t>“Very limited evidence suggests that regular group exercise (</w:t>
            </w:r>
            <w:proofErr w:type="gramStart"/>
            <w:r w:rsidRPr="00550373">
              <w:rPr>
                <w:rFonts w:ascii="Times New Roman" w:hAnsi="Times New Roman"/>
                <w:szCs w:val="22"/>
                <w:lang w:val="en-CA"/>
              </w:rPr>
              <w:t>e.g.</w:t>
            </w:r>
            <w:proofErr w:type="gramEnd"/>
            <w:r w:rsidRPr="00550373">
              <w:rPr>
                <w:rFonts w:ascii="Times New Roman" w:hAnsi="Times New Roman"/>
                <w:szCs w:val="22"/>
                <w:lang w:val="en-CA"/>
              </w:rPr>
              <w:t xml:space="preserve"> jogging or yoga) is an effective means of reducing depressive symptoms in the short term in young adults with depressive symptoms, although there is no evidence of its effectiveness in the long term or its ability to prevent the transition to depression.”</w:t>
            </w:r>
          </w:p>
          <w:p w14:paraId="7A0FB377" w14:textId="77777777" w:rsidR="00D01535" w:rsidRPr="00550373" w:rsidRDefault="00D01535" w:rsidP="00D01535">
            <w:pPr>
              <w:pStyle w:val="ListParagraph"/>
              <w:numPr>
                <w:ilvl w:val="0"/>
                <w:numId w:val="8"/>
              </w:numPr>
              <w:spacing w:line="240" w:lineRule="auto"/>
              <w:ind w:left="292" w:hanging="284"/>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CA"/>
              </w:rPr>
            </w:pPr>
            <w:r w:rsidRPr="00550373">
              <w:rPr>
                <w:rFonts w:ascii="Times New Roman" w:hAnsi="Times New Roman"/>
                <w:szCs w:val="22"/>
                <w:lang w:val="en-CA"/>
              </w:rPr>
              <w:t>“[...] while many individuals note that their sense of wellbeing is enhanced by physical activity, based on current evidence, physical activity cannot be recommended as an effective treatment for depression in young people”</w:t>
            </w:r>
          </w:p>
          <w:p w14:paraId="4764CC79" w14:textId="77777777" w:rsidR="00D01535" w:rsidRPr="00550373" w:rsidRDefault="00D01535" w:rsidP="00D01535">
            <w:pPr>
              <w:pStyle w:val="ListParagraph"/>
              <w:numPr>
                <w:ilvl w:val="0"/>
                <w:numId w:val="8"/>
              </w:numPr>
              <w:spacing w:line="240" w:lineRule="auto"/>
              <w:ind w:left="292" w:hanging="284"/>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CA"/>
              </w:rPr>
            </w:pPr>
            <w:r w:rsidRPr="00550373">
              <w:rPr>
                <w:rFonts w:ascii="Times New Roman" w:hAnsi="Times New Roman"/>
                <w:szCs w:val="22"/>
                <w:lang w:val="en-CA"/>
              </w:rPr>
              <w:t>“Initial approaches for managing depressive symptoms: There is good evidence that relaxation, physical activity, and healthy sleep patterns promote feelings of wellbeing.”</w:t>
            </w:r>
          </w:p>
          <w:p w14:paraId="01051BB2" w14:textId="77777777" w:rsidR="00D01535" w:rsidRPr="00550373" w:rsidRDefault="00D01535" w:rsidP="00D01535">
            <w:pPr>
              <w:pStyle w:val="ListParagraph"/>
              <w:numPr>
                <w:ilvl w:val="0"/>
                <w:numId w:val="8"/>
              </w:numPr>
              <w:spacing w:line="240" w:lineRule="auto"/>
              <w:ind w:left="292" w:hanging="284"/>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CA"/>
              </w:rPr>
            </w:pPr>
            <w:r w:rsidRPr="00550373">
              <w:rPr>
                <w:rFonts w:ascii="Times New Roman" w:hAnsi="Times New Roman"/>
                <w:szCs w:val="22"/>
                <w:lang w:val="en-CA"/>
              </w:rPr>
              <w:t>Appendix 6 lists Australian guidelines for diet and physical activity</w:t>
            </w:r>
          </w:p>
        </w:tc>
      </w:tr>
      <w:tr w:rsidR="009A4968" w:rsidRPr="00550373" w14:paraId="103B85E6" w14:textId="77777777" w:rsidTr="00590C90">
        <w:trPr>
          <w:trHeight w:val="144"/>
        </w:trPr>
        <w:tc>
          <w:tcPr>
            <w:cnfStyle w:val="001000000000" w:firstRow="0" w:lastRow="0" w:firstColumn="1" w:lastColumn="0" w:oddVBand="0" w:evenVBand="0" w:oddHBand="0" w:evenHBand="0" w:firstRowFirstColumn="0" w:firstRowLastColumn="0" w:lastRowFirstColumn="0" w:lastRowLastColumn="0"/>
            <w:tcW w:w="448" w:type="pct"/>
            <w:hideMark/>
          </w:tcPr>
          <w:p w14:paraId="08E75A5D" w14:textId="77777777" w:rsidR="00D01535" w:rsidRPr="00550373" w:rsidRDefault="00D01535" w:rsidP="002747D5">
            <w:pPr>
              <w:spacing w:line="240" w:lineRule="auto"/>
              <w:rPr>
                <w:rFonts w:ascii="Times New Roman" w:hAnsi="Times New Roman"/>
                <w:b w:val="0"/>
                <w:bCs w:val="0"/>
                <w:szCs w:val="22"/>
                <w:lang w:val="en-CA"/>
              </w:rPr>
            </w:pPr>
            <w:proofErr w:type="spellStart"/>
            <w:r w:rsidRPr="00550373">
              <w:rPr>
                <w:rFonts w:ascii="Times New Roman" w:hAnsi="Times New Roman"/>
                <w:b w:val="0"/>
                <w:bCs w:val="0"/>
                <w:szCs w:val="22"/>
                <w:lang w:val="en-CA"/>
              </w:rPr>
              <w:t>Birmaher</w:t>
            </w:r>
            <w:proofErr w:type="spellEnd"/>
            <w:r w:rsidRPr="00550373">
              <w:rPr>
                <w:rFonts w:ascii="Times New Roman" w:hAnsi="Times New Roman"/>
                <w:b w:val="0"/>
                <w:bCs w:val="0"/>
                <w:szCs w:val="22"/>
                <w:lang w:val="en-CA"/>
              </w:rPr>
              <w:t xml:space="preserve"> et al., 2007</w:t>
            </w:r>
          </w:p>
        </w:tc>
        <w:tc>
          <w:tcPr>
            <w:tcW w:w="265" w:type="pct"/>
            <w:hideMark/>
          </w:tcPr>
          <w:p w14:paraId="2E826898" w14:textId="77777777" w:rsidR="00D01535" w:rsidRPr="00550373" w:rsidRDefault="00D01535" w:rsidP="002747D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CA"/>
              </w:rPr>
            </w:pPr>
            <w:r w:rsidRPr="00550373">
              <w:rPr>
                <w:rFonts w:ascii="Times New Roman" w:hAnsi="Times New Roman"/>
                <w:szCs w:val="22"/>
                <w:lang w:val="en-CA"/>
              </w:rPr>
              <w:t>United States</w:t>
            </w:r>
          </w:p>
        </w:tc>
        <w:tc>
          <w:tcPr>
            <w:tcW w:w="265" w:type="pct"/>
          </w:tcPr>
          <w:p w14:paraId="5BF35BA5" w14:textId="77777777" w:rsidR="00D01535" w:rsidRPr="00550373" w:rsidRDefault="00D01535" w:rsidP="002747D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CA"/>
              </w:rPr>
            </w:pPr>
            <w:r w:rsidRPr="00550373">
              <w:rPr>
                <w:rFonts w:ascii="Times New Roman" w:hAnsi="Times New Roman"/>
                <w:szCs w:val="22"/>
                <w:lang w:val="en-CA"/>
              </w:rPr>
              <w:t>English</w:t>
            </w:r>
          </w:p>
        </w:tc>
        <w:tc>
          <w:tcPr>
            <w:tcW w:w="327" w:type="pct"/>
            <w:hideMark/>
          </w:tcPr>
          <w:p w14:paraId="220FAD46" w14:textId="77777777" w:rsidR="00D01535" w:rsidRPr="00550373" w:rsidRDefault="00D01535" w:rsidP="002747D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CA"/>
              </w:rPr>
            </w:pPr>
            <w:r w:rsidRPr="00550373">
              <w:rPr>
                <w:rFonts w:ascii="Times New Roman" w:hAnsi="Times New Roman"/>
                <w:szCs w:val="22"/>
                <w:lang w:val="en-CA"/>
              </w:rPr>
              <w:t>Depressive Disorders</w:t>
            </w:r>
          </w:p>
        </w:tc>
        <w:tc>
          <w:tcPr>
            <w:tcW w:w="436" w:type="pct"/>
            <w:hideMark/>
          </w:tcPr>
          <w:p w14:paraId="4E771239" w14:textId="77777777" w:rsidR="00D01535" w:rsidRPr="00550373" w:rsidRDefault="00D01535" w:rsidP="002747D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CA"/>
              </w:rPr>
            </w:pPr>
            <w:r w:rsidRPr="00550373">
              <w:rPr>
                <w:rFonts w:ascii="Times New Roman" w:hAnsi="Times New Roman"/>
                <w:szCs w:val="22"/>
                <w:lang w:val="en-CA"/>
              </w:rPr>
              <w:t>Children and adolescents</w:t>
            </w:r>
          </w:p>
        </w:tc>
        <w:tc>
          <w:tcPr>
            <w:tcW w:w="3259" w:type="pct"/>
            <w:hideMark/>
          </w:tcPr>
          <w:p w14:paraId="4902EC99" w14:textId="77777777" w:rsidR="00D01535" w:rsidRPr="00550373" w:rsidRDefault="00D01535" w:rsidP="00D01535">
            <w:pPr>
              <w:pStyle w:val="ListParagraph"/>
              <w:numPr>
                <w:ilvl w:val="0"/>
                <w:numId w:val="5"/>
              </w:numPr>
              <w:spacing w:line="240" w:lineRule="auto"/>
              <w:ind w:left="292" w:hanging="284"/>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CA"/>
              </w:rPr>
            </w:pPr>
            <w:r w:rsidRPr="00550373">
              <w:rPr>
                <w:rFonts w:ascii="Times New Roman" w:hAnsi="Times New Roman"/>
                <w:szCs w:val="22"/>
                <w:lang w:val="en-CA"/>
              </w:rPr>
              <w:t>“The strategies for the prevention of onset or of recurrence of depression should include the amelioration of risk factors associated with this disorder. In addition, prevention may also include lifestyle modifications: regular and adequate sleep, exercise, a coping plan for stress (e.g., meditation, yoga, exercise, social activities)”</w:t>
            </w:r>
          </w:p>
        </w:tc>
      </w:tr>
      <w:tr w:rsidR="009A4968" w:rsidRPr="00550373" w14:paraId="3B687399" w14:textId="77777777" w:rsidTr="00590C90">
        <w:trPr>
          <w:trHeight w:val="144"/>
        </w:trPr>
        <w:tc>
          <w:tcPr>
            <w:cnfStyle w:val="001000000000" w:firstRow="0" w:lastRow="0" w:firstColumn="1" w:lastColumn="0" w:oddVBand="0" w:evenVBand="0" w:oddHBand="0" w:evenHBand="0" w:firstRowFirstColumn="0" w:firstRowLastColumn="0" w:lastRowFirstColumn="0" w:lastRowLastColumn="0"/>
            <w:tcW w:w="448" w:type="pct"/>
            <w:hideMark/>
          </w:tcPr>
          <w:p w14:paraId="568C73A3" w14:textId="77777777" w:rsidR="00D01535" w:rsidRPr="00550373" w:rsidRDefault="00D01535" w:rsidP="002747D5">
            <w:pPr>
              <w:spacing w:line="240" w:lineRule="auto"/>
              <w:rPr>
                <w:rFonts w:ascii="Times New Roman" w:hAnsi="Times New Roman"/>
                <w:b w:val="0"/>
                <w:bCs w:val="0"/>
                <w:szCs w:val="22"/>
                <w:lang w:val="en-CA"/>
              </w:rPr>
            </w:pPr>
            <w:r w:rsidRPr="00550373">
              <w:rPr>
                <w:rFonts w:ascii="Times New Roman" w:hAnsi="Times New Roman"/>
                <w:b w:val="0"/>
                <w:bCs w:val="0"/>
                <w:szCs w:val="22"/>
                <w:lang w:val="en-CA"/>
              </w:rPr>
              <w:t>Cheung et al., 2018</w:t>
            </w:r>
          </w:p>
        </w:tc>
        <w:tc>
          <w:tcPr>
            <w:tcW w:w="265" w:type="pct"/>
            <w:hideMark/>
          </w:tcPr>
          <w:p w14:paraId="653D1F10" w14:textId="77777777" w:rsidR="00D01535" w:rsidRPr="00550373" w:rsidRDefault="00D01535" w:rsidP="002747D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CA"/>
              </w:rPr>
            </w:pPr>
            <w:r w:rsidRPr="00550373">
              <w:rPr>
                <w:rFonts w:ascii="Times New Roman" w:hAnsi="Times New Roman"/>
                <w:szCs w:val="22"/>
                <w:lang w:val="en-CA"/>
              </w:rPr>
              <w:t>United States</w:t>
            </w:r>
          </w:p>
        </w:tc>
        <w:tc>
          <w:tcPr>
            <w:tcW w:w="265" w:type="pct"/>
          </w:tcPr>
          <w:p w14:paraId="74DD8366" w14:textId="77777777" w:rsidR="00D01535" w:rsidRPr="00550373" w:rsidRDefault="00D01535" w:rsidP="002747D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CA"/>
              </w:rPr>
            </w:pPr>
            <w:r w:rsidRPr="00550373">
              <w:rPr>
                <w:rFonts w:ascii="Times New Roman" w:hAnsi="Times New Roman"/>
                <w:szCs w:val="22"/>
                <w:lang w:val="en-CA"/>
              </w:rPr>
              <w:t>English</w:t>
            </w:r>
          </w:p>
        </w:tc>
        <w:tc>
          <w:tcPr>
            <w:tcW w:w="327" w:type="pct"/>
            <w:hideMark/>
          </w:tcPr>
          <w:p w14:paraId="7106D10B" w14:textId="77777777" w:rsidR="00D01535" w:rsidRPr="00550373" w:rsidRDefault="00D01535" w:rsidP="002747D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CA"/>
              </w:rPr>
            </w:pPr>
            <w:r w:rsidRPr="00550373">
              <w:rPr>
                <w:rFonts w:ascii="Times New Roman" w:hAnsi="Times New Roman"/>
                <w:szCs w:val="22"/>
                <w:lang w:val="en-CA"/>
              </w:rPr>
              <w:t>Depression</w:t>
            </w:r>
          </w:p>
        </w:tc>
        <w:tc>
          <w:tcPr>
            <w:tcW w:w="436" w:type="pct"/>
            <w:hideMark/>
          </w:tcPr>
          <w:p w14:paraId="2D8E8FE7" w14:textId="77777777" w:rsidR="00D01535" w:rsidRPr="00550373" w:rsidRDefault="00D01535" w:rsidP="002747D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CA"/>
              </w:rPr>
            </w:pPr>
            <w:r w:rsidRPr="00550373">
              <w:rPr>
                <w:rFonts w:ascii="Times New Roman" w:hAnsi="Times New Roman"/>
                <w:szCs w:val="22"/>
                <w:lang w:val="en-CA"/>
              </w:rPr>
              <w:t>Youth (10-21 years)</w:t>
            </w:r>
          </w:p>
        </w:tc>
        <w:tc>
          <w:tcPr>
            <w:tcW w:w="3259" w:type="pct"/>
            <w:hideMark/>
          </w:tcPr>
          <w:p w14:paraId="513362F7" w14:textId="77777777" w:rsidR="00D01535" w:rsidRPr="00550373" w:rsidRDefault="00D01535" w:rsidP="00D01535">
            <w:pPr>
              <w:pStyle w:val="ListParagraph"/>
              <w:numPr>
                <w:ilvl w:val="0"/>
                <w:numId w:val="7"/>
              </w:numPr>
              <w:spacing w:line="240" w:lineRule="auto"/>
              <w:ind w:left="292" w:hanging="284"/>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CA"/>
              </w:rPr>
            </w:pPr>
            <w:r w:rsidRPr="00550373">
              <w:rPr>
                <w:rFonts w:ascii="Times New Roman" w:hAnsi="Times New Roman"/>
                <w:szCs w:val="22"/>
                <w:lang w:val="en-CA"/>
              </w:rPr>
              <w:t>“Common sense approaches such as the prescription of physical exercise, sleep hygiene, and adequate nutrition should also be used in the management of these patients.”</w:t>
            </w:r>
          </w:p>
        </w:tc>
      </w:tr>
      <w:tr w:rsidR="009E6443" w:rsidRPr="00550373" w14:paraId="17293D76" w14:textId="77777777" w:rsidTr="00590C90">
        <w:trPr>
          <w:trHeight w:val="144"/>
        </w:trPr>
        <w:tc>
          <w:tcPr>
            <w:cnfStyle w:val="001000000000" w:firstRow="0" w:lastRow="0" w:firstColumn="1" w:lastColumn="0" w:oddVBand="0" w:evenVBand="0" w:oddHBand="0" w:evenHBand="0" w:firstRowFirstColumn="0" w:firstRowLastColumn="0" w:lastRowFirstColumn="0" w:lastRowLastColumn="0"/>
            <w:tcW w:w="448" w:type="pct"/>
            <w:shd w:val="clear" w:color="auto" w:fill="auto"/>
            <w:hideMark/>
          </w:tcPr>
          <w:p w14:paraId="31279491" w14:textId="77777777" w:rsidR="00D01535" w:rsidRPr="00550373" w:rsidRDefault="00D01535" w:rsidP="002747D5">
            <w:pPr>
              <w:spacing w:line="240" w:lineRule="auto"/>
              <w:rPr>
                <w:rFonts w:ascii="Times New Roman" w:hAnsi="Times New Roman"/>
                <w:b w:val="0"/>
                <w:bCs w:val="0"/>
                <w:szCs w:val="22"/>
                <w:lang w:val="en-CA"/>
              </w:rPr>
            </w:pPr>
            <w:proofErr w:type="spellStart"/>
            <w:r w:rsidRPr="00550373">
              <w:rPr>
                <w:rFonts w:ascii="Times New Roman" w:hAnsi="Times New Roman"/>
                <w:b w:val="0"/>
                <w:bCs w:val="0"/>
                <w:szCs w:val="22"/>
                <w:lang w:val="en-CA"/>
              </w:rPr>
              <w:t>Dolle</w:t>
            </w:r>
            <w:proofErr w:type="spellEnd"/>
            <w:r w:rsidRPr="00550373">
              <w:rPr>
                <w:rFonts w:ascii="Times New Roman" w:hAnsi="Times New Roman"/>
                <w:b w:val="0"/>
                <w:bCs w:val="0"/>
                <w:szCs w:val="22"/>
                <w:lang w:val="en-CA"/>
              </w:rPr>
              <w:t xml:space="preserve"> et al., 2014</w:t>
            </w:r>
          </w:p>
        </w:tc>
        <w:tc>
          <w:tcPr>
            <w:tcW w:w="265" w:type="pct"/>
            <w:shd w:val="clear" w:color="auto" w:fill="auto"/>
            <w:hideMark/>
          </w:tcPr>
          <w:p w14:paraId="567B4C4D" w14:textId="77777777" w:rsidR="00D01535" w:rsidRPr="00550373" w:rsidRDefault="00D01535" w:rsidP="002747D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CA"/>
              </w:rPr>
            </w:pPr>
            <w:r w:rsidRPr="00550373">
              <w:rPr>
                <w:rFonts w:ascii="Times New Roman" w:hAnsi="Times New Roman"/>
                <w:szCs w:val="22"/>
                <w:lang w:val="en-CA"/>
              </w:rPr>
              <w:t>Germany</w:t>
            </w:r>
          </w:p>
        </w:tc>
        <w:tc>
          <w:tcPr>
            <w:tcW w:w="265" w:type="pct"/>
            <w:shd w:val="clear" w:color="auto" w:fill="auto"/>
          </w:tcPr>
          <w:p w14:paraId="532B06B4" w14:textId="77777777" w:rsidR="00D01535" w:rsidRPr="00550373" w:rsidRDefault="00D01535" w:rsidP="002747D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CA"/>
              </w:rPr>
            </w:pPr>
            <w:r w:rsidRPr="00550373">
              <w:rPr>
                <w:rFonts w:ascii="Times New Roman" w:hAnsi="Times New Roman"/>
                <w:szCs w:val="22"/>
                <w:lang w:val="en-CA"/>
              </w:rPr>
              <w:t>German</w:t>
            </w:r>
          </w:p>
        </w:tc>
        <w:tc>
          <w:tcPr>
            <w:tcW w:w="327" w:type="pct"/>
            <w:shd w:val="clear" w:color="auto" w:fill="auto"/>
            <w:hideMark/>
          </w:tcPr>
          <w:p w14:paraId="34AD1456" w14:textId="77777777" w:rsidR="00D01535" w:rsidRPr="00550373" w:rsidRDefault="00D01535" w:rsidP="002747D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CA"/>
              </w:rPr>
            </w:pPr>
            <w:r w:rsidRPr="00550373">
              <w:rPr>
                <w:rFonts w:ascii="Times New Roman" w:hAnsi="Times New Roman"/>
                <w:szCs w:val="22"/>
                <w:lang w:val="en-CA"/>
              </w:rPr>
              <w:t>Depression</w:t>
            </w:r>
          </w:p>
        </w:tc>
        <w:tc>
          <w:tcPr>
            <w:tcW w:w="436" w:type="pct"/>
            <w:shd w:val="clear" w:color="auto" w:fill="auto"/>
            <w:hideMark/>
          </w:tcPr>
          <w:p w14:paraId="6EF20520" w14:textId="77777777" w:rsidR="00D01535" w:rsidRPr="00550373" w:rsidRDefault="00D01535" w:rsidP="002747D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CA"/>
              </w:rPr>
            </w:pPr>
            <w:r w:rsidRPr="00550373">
              <w:rPr>
                <w:rFonts w:ascii="Times New Roman" w:hAnsi="Times New Roman"/>
                <w:szCs w:val="22"/>
                <w:lang w:val="en-CA"/>
              </w:rPr>
              <w:t>Children &amp; adolescents (3-18 years)</w:t>
            </w:r>
          </w:p>
        </w:tc>
        <w:tc>
          <w:tcPr>
            <w:tcW w:w="3259" w:type="pct"/>
            <w:shd w:val="clear" w:color="auto" w:fill="auto"/>
            <w:hideMark/>
          </w:tcPr>
          <w:p w14:paraId="55BB8D51" w14:textId="77777777" w:rsidR="00D01535" w:rsidRPr="00550373" w:rsidRDefault="00D01535" w:rsidP="00D01535">
            <w:pPr>
              <w:pStyle w:val="ListParagraph"/>
              <w:numPr>
                <w:ilvl w:val="0"/>
                <w:numId w:val="4"/>
              </w:numPr>
              <w:spacing w:line="240" w:lineRule="auto"/>
              <w:ind w:left="292" w:hanging="284"/>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CA"/>
              </w:rPr>
            </w:pPr>
            <w:r w:rsidRPr="00550373">
              <w:rPr>
                <w:rFonts w:ascii="Times New Roman" w:hAnsi="Times New Roman"/>
                <w:szCs w:val="22"/>
                <w:lang w:val="en-CA"/>
              </w:rPr>
              <w:t>At the time of writing, the CPG reported that the evidence reviewed did not support any recommendation for sleep, omega-3 fatty acid or exercise</w:t>
            </w:r>
          </w:p>
        </w:tc>
      </w:tr>
      <w:tr w:rsidR="009A4968" w:rsidRPr="00550373" w14:paraId="23F1759B" w14:textId="77777777" w:rsidTr="00590C90">
        <w:trPr>
          <w:trHeight w:val="144"/>
        </w:trPr>
        <w:tc>
          <w:tcPr>
            <w:cnfStyle w:val="001000000000" w:firstRow="0" w:lastRow="0" w:firstColumn="1" w:lastColumn="0" w:oddVBand="0" w:evenVBand="0" w:oddHBand="0" w:evenHBand="0" w:firstRowFirstColumn="0" w:firstRowLastColumn="0" w:lastRowFirstColumn="0" w:lastRowLastColumn="0"/>
            <w:tcW w:w="448" w:type="pct"/>
            <w:hideMark/>
          </w:tcPr>
          <w:p w14:paraId="242793F6" w14:textId="77777777" w:rsidR="00D01535" w:rsidRPr="00550373" w:rsidRDefault="00D01535" w:rsidP="002747D5">
            <w:pPr>
              <w:spacing w:line="240" w:lineRule="auto"/>
              <w:rPr>
                <w:rFonts w:ascii="Times New Roman" w:hAnsi="Times New Roman"/>
                <w:b w:val="0"/>
                <w:bCs w:val="0"/>
                <w:szCs w:val="22"/>
                <w:lang w:val="en-CA"/>
              </w:rPr>
            </w:pPr>
            <w:proofErr w:type="spellStart"/>
            <w:r w:rsidRPr="00550373">
              <w:rPr>
                <w:rFonts w:ascii="Times New Roman" w:hAnsi="Times New Roman"/>
                <w:b w:val="0"/>
                <w:bCs w:val="0"/>
                <w:szCs w:val="22"/>
                <w:lang w:val="en-CA"/>
              </w:rPr>
              <w:t>Driot</w:t>
            </w:r>
            <w:proofErr w:type="spellEnd"/>
            <w:r w:rsidRPr="00550373">
              <w:rPr>
                <w:rFonts w:ascii="Times New Roman" w:hAnsi="Times New Roman"/>
                <w:b w:val="0"/>
                <w:bCs w:val="0"/>
                <w:szCs w:val="22"/>
                <w:lang w:val="en-CA"/>
              </w:rPr>
              <w:t xml:space="preserve"> et al., 2020</w:t>
            </w:r>
          </w:p>
        </w:tc>
        <w:tc>
          <w:tcPr>
            <w:tcW w:w="265" w:type="pct"/>
            <w:hideMark/>
          </w:tcPr>
          <w:p w14:paraId="1D6411C5" w14:textId="77777777" w:rsidR="00D01535" w:rsidRPr="00550373" w:rsidRDefault="00D01535" w:rsidP="002747D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CA"/>
              </w:rPr>
            </w:pPr>
            <w:r w:rsidRPr="00550373">
              <w:rPr>
                <w:rFonts w:ascii="Times New Roman" w:hAnsi="Times New Roman"/>
                <w:szCs w:val="22"/>
                <w:lang w:val="en-CA"/>
              </w:rPr>
              <w:t>France</w:t>
            </w:r>
          </w:p>
        </w:tc>
        <w:tc>
          <w:tcPr>
            <w:tcW w:w="265" w:type="pct"/>
          </w:tcPr>
          <w:p w14:paraId="230A7E65" w14:textId="77777777" w:rsidR="00D01535" w:rsidRPr="00550373" w:rsidRDefault="00D01535" w:rsidP="002747D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CA"/>
              </w:rPr>
            </w:pPr>
            <w:r w:rsidRPr="00550373">
              <w:rPr>
                <w:rFonts w:ascii="Times New Roman" w:hAnsi="Times New Roman"/>
                <w:szCs w:val="22"/>
                <w:lang w:val="en-CA"/>
              </w:rPr>
              <w:t>French</w:t>
            </w:r>
          </w:p>
        </w:tc>
        <w:tc>
          <w:tcPr>
            <w:tcW w:w="327" w:type="pct"/>
            <w:hideMark/>
          </w:tcPr>
          <w:p w14:paraId="649FBBA3" w14:textId="77777777" w:rsidR="00D01535" w:rsidRPr="00550373" w:rsidRDefault="00D01535" w:rsidP="002747D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CA"/>
              </w:rPr>
            </w:pPr>
            <w:r w:rsidRPr="00550373">
              <w:rPr>
                <w:rFonts w:ascii="Times New Roman" w:hAnsi="Times New Roman"/>
                <w:szCs w:val="22"/>
                <w:lang w:val="en-CA"/>
              </w:rPr>
              <w:t>Depression</w:t>
            </w:r>
          </w:p>
        </w:tc>
        <w:tc>
          <w:tcPr>
            <w:tcW w:w="436" w:type="pct"/>
            <w:hideMark/>
          </w:tcPr>
          <w:p w14:paraId="5EEE38F9" w14:textId="77777777" w:rsidR="00D01535" w:rsidRPr="00550373" w:rsidRDefault="00D01535" w:rsidP="002747D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CA"/>
              </w:rPr>
            </w:pPr>
            <w:r w:rsidRPr="00550373">
              <w:rPr>
                <w:rFonts w:ascii="Times New Roman" w:hAnsi="Times New Roman"/>
                <w:szCs w:val="22"/>
                <w:lang w:val="en-CA"/>
              </w:rPr>
              <w:t>Children and adolescents (6-18 years)</w:t>
            </w:r>
          </w:p>
        </w:tc>
        <w:tc>
          <w:tcPr>
            <w:tcW w:w="3259" w:type="pct"/>
            <w:hideMark/>
          </w:tcPr>
          <w:p w14:paraId="740CA3B6" w14:textId="77777777" w:rsidR="00D01535" w:rsidRPr="00550373" w:rsidRDefault="00D01535" w:rsidP="00D01535">
            <w:pPr>
              <w:pStyle w:val="ListParagraph"/>
              <w:numPr>
                <w:ilvl w:val="0"/>
                <w:numId w:val="6"/>
              </w:numPr>
              <w:spacing w:line="240" w:lineRule="auto"/>
              <w:ind w:left="292" w:hanging="284"/>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CA"/>
              </w:rPr>
            </w:pPr>
            <w:r w:rsidRPr="00550373">
              <w:rPr>
                <w:rFonts w:ascii="Times New Roman" w:hAnsi="Times New Roman"/>
                <w:szCs w:val="22"/>
                <w:lang w:val="en-CA"/>
              </w:rPr>
              <w:t>“</w:t>
            </w:r>
            <w:r w:rsidRPr="00550373">
              <w:rPr>
                <w:rFonts w:ascii="Times New Roman" w:hAnsi="Times New Roman"/>
                <w:szCs w:val="22"/>
                <w:shd w:val="clear" w:color="auto" w:fill="FFFFFF"/>
              </w:rPr>
              <w:t>Management algorithm [...] practical elements of management: [...] life-hygiene: balanced diet, sufficient sleep, and regular physical activity.”</w:t>
            </w:r>
          </w:p>
        </w:tc>
      </w:tr>
      <w:tr w:rsidR="009A4968" w:rsidRPr="00550373" w14:paraId="27D32F69" w14:textId="77777777" w:rsidTr="00590C90">
        <w:trPr>
          <w:trHeight w:val="144"/>
        </w:trPr>
        <w:tc>
          <w:tcPr>
            <w:cnfStyle w:val="001000000000" w:firstRow="0" w:lastRow="0" w:firstColumn="1" w:lastColumn="0" w:oddVBand="0" w:evenVBand="0" w:oddHBand="0" w:evenHBand="0" w:firstRowFirstColumn="0" w:firstRowLastColumn="0" w:lastRowFirstColumn="0" w:lastRowLastColumn="0"/>
            <w:tcW w:w="448" w:type="pct"/>
            <w:hideMark/>
          </w:tcPr>
          <w:p w14:paraId="013971C9" w14:textId="77777777" w:rsidR="00D01535" w:rsidRPr="00550373" w:rsidRDefault="00D01535" w:rsidP="002747D5">
            <w:pPr>
              <w:spacing w:line="240" w:lineRule="auto"/>
              <w:rPr>
                <w:rFonts w:ascii="Times New Roman" w:hAnsi="Times New Roman"/>
                <w:b w:val="0"/>
                <w:bCs w:val="0"/>
                <w:szCs w:val="22"/>
                <w:lang w:val="en-CA"/>
              </w:rPr>
            </w:pPr>
            <w:r w:rsidRPr="00550373">
              <w:rPr>
                <w:rFonts w:ascii="Times New Roman" w:hAnsi="Times New Roman"/>
                <w:b w:val="0"/>
                <w:bCs w:val="0"/>
                <w:szCs w:val="22"/>
                <w:lang w:val="en-CA"/>
              </w:rPr>
              <w:t>Garland et al., 2016</w:t>
            </w:r>
          </w:p>
        </w:tc>
        <w:tc>
          <w:tcPr>
            <w:tcW w:w="265" w:type="pct"/>
            <w:hideMark/>
          </w:tcPr>
          <w:p w14:paraId="13CEE185" w14:textId="77777777" w:rsidR="00D01535" w:rsidRPr="00550373" w:rsidRDefault="00D01535" w:rsidP="002747D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CA"/>
              </w:rPr>
            </w:pPr>
            <w:r w:rsidRPr="00550373">
              <w:rPr>
                <w:rFonts w:ascii="Times New Roman" w:hAnsi="Times New Roman"/>
                <w:szCs w:val="22"/>
                <w:lang w:val="en-CA"/>
              </w:rPr>
              <w:t>Canada</w:t>
            </w:r>
          </w:p>
        </w:tc>
        <w:tc>
          <w:tcPr>
            <w:tcW w:w="265" w:type="pct"/>
          </w:tcPr>
          <w:p w14:paraId="02AE7952" w14:textId="77777777" w:rsidR="00D01535" w:rsidRPr="00550373" w:rsidRDefault="00D01535" w:rsidP="002747D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r w:rsidRPr="00550373">
              <w:rPr>
                <w:rFonts w:ascii="Times New Roman" w:hAnsi="Times New Roman"/>
                <w:szCs w:val="22"/>
                <w:lang w:val="en-CA"/>
              </w:rPr>
              <w:t>English</w:t>
            </w:r>
          </w:p>
        </w:tc>
        <w:tc>
          <w:tcPr>
            <w:tcW w:w="327" w:type="pct"/>
            <w:hideMark/>
          </w:tcPr>
          <w:p w14:paraId="7A710123" w14:textId="77777777" w:rsidR="00D01535" w:rsidRPr="00550373" w:rsidRDefault="00D01535" w:rsidP="002747D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CA"/>
              </w:rPr>
            </w:pPr>
            <w:r w:rsidRPr="00550373">
              <w:rPr>
                <w:rFonts w:ascii="Times New Roman" w:hAnsi="Times New Roman"/>
                <w:szCs w:val="22"/>
                <w:lang w:val="en-CA"/>
              </w:rPr>
              <w:t>Major Depressive Disorder</w:t>
            </w:r>
          </w:p>
        </w:tc>
        <w:tc>
          <w:tcPr>
            <w:tcW w:w="436" w:type="pct"/>
            <w:hideMark/>
          </w:tcPr>
          <w:p w14:paraId="5C4582B4" w14:textId="77777777" w:rsidR="00D01535" w:rsidRPr="00550373" w:rsidRDefault="00D01535" w:rsidP="002747D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CA"/>
              </w:rPr>
            </w:pPr>
            <w:r w:rsidRPr="00550373">
              <w:rPr>
                <w:rFonts w:ascii="Times New Roman" w:hAnsi="Times New Roman"/>
                <w:szCs w:val="22"/>
                <w:lang w:val="en-CA"/>
              </w:rPr>
              <w:t>child and adolescent</w:t>
            </w:r>
          </w:p>
        </w:tc>
        <w:tc>
          <w:tcPr>
            <w:tcW w:w="3259" w:type="pct"/>
            <w:hideMark/>
          </w:tcPr>
          <w:p w14:paraId="71B42A99" w14:textId="77777777" w:rsidR="00D01535" w:rsidRPr="00550373" w:rsidRDefault="00D01535" w:rsidP="00D01535">
            <w:pPr>
              <w:pStyle w:val="ListParagraph"/>
              <w:numPr>
                <w:ilvl w:val="0"/>
                <w:numId w:val="4"/>
              </w:numPr>
              <w:spacing w:line="240" w:lineRule="auto"/>
              <w:ind w:left="292" w:hanging="284"/>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CA"/>
              </w:rPr>
            </w:pPr>
            <w:r w:rsidRPr="00550373">
              <w:rPr>
                <w:rFonts w:ascii="Times New Roman" w:hAnsi="Times New Roman"/>
                <w:szCs w:val="22"/>
                <w:lang w:val="en-CA"/>
              </w:rPr>
              <w:t>“When faced with a child or adolescent with mild depression or anxiety symptoms the most appropriate initial step should be supportive treatment including psychoeducation, sleep hygiene”</w:t>
            </w:r>
          </w:p>
        </w:tc>
      </w:tr>
      <w:tr w:rsidR="009A4968" w:rsidRPr="00550373" w14:paraId="7274D43C" w14:textId="77777777" w:rsidTr="00590C90">
        <w:trPr>
          <w:trHeight w:val="144"/>
        </w:trPr>
        <w:tc>
          <w:tcPr>
            <w:cnfStyle w:val="001000000000" w:firstRow="0" w:lastRow="0" w:firstColumn="1" w:lastColumn="0" w:oddVBand="0" w:evenVBand="0" w:oddHBand="0" w:evenHBand="0" w:firstRowFirstColumn="0" w:firstRowLastColumn="0" w:lastRowFirstColumn="0" w:lastRowLastColumn="0"/>
            <w:tcW w:w="448" w:type="pct"/>
            <w:hideMark/>
          </w:tcPr>
          <w:p w14:paraId="6BCEA47C" w14:textId="77777777" w:rsidR="00D01535" w:rsidRPr="00550373" w:rsidRDefault="00D01535" w:rsidP="002747D5">
            <w:pPr>
              <w:spacing w:line="240" w:lineRule="auto"/>
              <w:rPr>
                <w:rFonts w:ascii="Times New Roman" w:hAnsi="Times New Roman"/>
                <w:b w:val="0"/>
                <w:bCs w:val="0"/>
                <w:szCs w:val="22"/>
                <w:lang w:val="en-CA"/>
              </w:rPr>
            </w:pPr>
            <w:r w:rsidRPr="00550373">
              <w:rPr>
                <w:rFonts w:ascii="Times New Roman" w:hAnsi="Times New Roman"/>
                <w:b w:val="0"/>
                <w:bCs w:val="0"/>
                <w:szCs w:val="22"/>
                <w:lang w:val="en-CA"/>
              </w:rPr>
              <w:t xml:space="preserve">Grupo de </w:t>
            </w:r>
            <w:proofErr w:type="spellStart"/>
            <w:r w:rsidRPr="00550373">
              <w:rPr>
                <w:rFonts w:ascii="Times New Roman" w:hAnsi="Times New Roman"/>
                <w:b w:val="0"/>
                <w:bCs w:val="0"/>
                <w:szCs w:val="22"/>
                <w:lang w:val="en-CA"/>
              </w:rPr>
              <w:t>trabajo</w:t>
            </w:r>
            <w:proofErr w:type="spellEnd"/>
            <w:r w:rsidRPr="00550373">
              <w:rPr>
                <w:rFonts w:ascii="Times New Roman" w:hAnsi="Times New Roman"/>
                <w:b w:val="0"/>
                <w:bCs w:val="0"/>
                <w:szCs w:val="22"/>
                <w:lang w:val="en-CA"/>
              </w:rPr>
              <w:t xml:space="preserve"> de la </w:t>
            </w:r>
            <w:proofErr w:type="spellStart"/>
            <w:r w:rsidRPr="00550373">
              <w:rPr>
                <w:rFonts w:ascii="Times New Roman" w:hAnsi="Times New Roman"/>
                <w:b w:val="0"/>
                <w:bCs w:val="0"/>
                <w:szCs w:val="22"/>
                <w:lang w:val="en-CA"/>
              </w:rPr>
              <w:t>actualización</w:t>
            </w:r>
            <w:proofErr w:type="spellEnd"/>
            <w:r w:rsidRPr="00550373">
              <w:rPr>
                <w:rFonts w:ascii="Times New Roman" w:hAnsi="Times New Roman"/>
                <w:b w:val="0"/>
                <w:bCs w:val="0"/>
                <w:szCs w:val="22"/>
                <w:lang w:val="en-CA"/>
              </w:rPr>
              <w:t>, 2018</w:t>
            </w:r>
          </w:p>
        </w:tc>
        <w:tc>
          <w:tcPr>
            <w:tcW w:w="265" w:type="pct"/>
            <w:hideMark/>
          </w:tcPr>
          <w:p w14:paraId="718924FA" w14:textId="77777777" w:rsidR="00D01535" w:rsidRPr="00550373" w:rsidRDefault="00D01535" w:rsidP="002747D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CA"/>
              </w:rPr>
            </w:pPr>
            <w:r w:rsidRPr="00550373">
              <w:rPr>
                <w:rFonts w:ascii="Times New Roman" w:hAnsi="Times New Roman"/>
                <w:szCs w:val="22"/>
                <w:lang w:val="en-CA"/>
              </w:rPr>
              <w:t>Spain</w:t>
            </w:r>
          </w:p>
        </w:tc>
        <w:tc>
          <w:tcPr>
            <w:tcW w:w="265" w:type="pct"/>
          </w:tcPr>
          <w:p w14:paraId="355C7572" w14:textId="77777777" w:rsidR="00D01535" w:rsidRPr="00550373" w:rsidRDefault="00D01535" w:rsidP="002747D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CA"/>
              </w:rPr>
            </w:pPr>
            <w:r w:rsidRPr="00550373">
              <w:rPr>
                <w:rFonts w:ascii="Times New Roman" w:hAnsi="Times New Roman"/>
                <w:szCs w:val="22"/>
                <w:lang w:val="en-CA"/>
              </w:rPr>
              <w:t>Spanish</w:t>
            </w:r>
          </w:p>
        </w:tc>
        <w:tc>
          <w:tcPr>
            <w:tcW w:w="327" w:type="pct"/>
            <w:hideMark/>
          </w:tcPr>
          <w:p w14:paraId="37125C2C" w14:textId="77777777" w:rsidR="00D01535" w:rsidRPr="00550373" w:rsidRDefault="00D01535" w:rsidP="002747D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CA"/>
              </w:rPr>
            </w:pPr>
            <w:r w:rsidRPr="00550373">
              <w:rPr>
                <w:rFonts w:ascii="Times New Roman" w:hAnsi="Times New Roman"/>
                <w:szCs w:val="22"/>
                <w:lang w:val="en-CA"/>
              </w:rPr>
              <w:t>Major Depression</w:t>
            </w:r>
          </w:p>
        </w:tc>
        <w:tc>
          <w:tcPr>
            <w:tcW w:w="436" w:type="pct"/>
            <w:hideMark/>
          </w:tcPr>
          <w:p w14:paraId="5666E1F2" w14:textId="77777777" w:rsidR="00D01535" w:rsidRPr="00550373" w:rsidRDefault="00D01535" w:rsidP="002747D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CA"/>
              </w:rPr>
            </w:pPr>
            <w:r w:rsidRPr="00550373">
              <w:rPr>
                <w:rFonts w:ascii="Times New Roman" w:hAnsi="Times New Roman"/>
                <w:szCs w:val="22"/>
                <w:lang w:val="en-CA"/>
              </w:rPr>
              <w:t>Children (5-11 years) and adolescents (12-18 years)</w:t>
            </w:r>
          </w:p>
        </w:tc>
        <w:tc>
          <w:tcPr>
            <w:tcW w:w="3259" w:type="pct"/>
            <w:hideMark/>
          </w:tcPr>
          <w:p w14:paraId="43F6D236" w14:textId="77777777" w:rsidR="00D01535" w:rsidRPr="00550373" w:rsidRDefault="00D01535" w:rsidP="00D01535">
            <w:pPr>
              <w:pStyle w:val="ListParagraph"/>
              <w:numPr>
                <w:ilvl w:val="0"/>
                <w:numId w:val="3"/>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CA"/>
              </w:rPr>
            </w:pPr>
            <w:r w:rsidRPr="00550373">
              <w:rPr>
                <w:rFonts w:ascii="Times New Roman" w:hAnsi="Times New Roman"/>
                <w:szCs w:val="22"/>
                <w:lang w:val="en-CA"/>
              </w:rPr>
              <w:t>Recommend healthy lifestyle habits including balanced nutrition, sleep pattern and physical exercise</w:t>
            </w:r>
          </w:p>
          <w:p w14:paraId="6EEB3E87" w14:textId="77777777" w:rsidR="00D01535" w:rsidRPr="00550373" w:rsidRDefault="00D01535" w:rsidP="00D01535">
            <w:pPr>
              <w:pStyle w:val="ListParagraph"/>
              <w:numPr>
                <w:ilvl w:val="0"/>
                <w:numId w:val="3"/>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CA"/>
              </w:rPr>
            </w:pPr>
            <w:r w:rsidRPr="00550373">
              <w:rPr>
                <w:rFonts w:ascii="Times New Roman" w:hAnsi="Times New Roman"/>
                <w:szCs w:val="22"/>
                <w:lang w:val="en-CA"/>
              </w:rPr>
              <w:t xml:space="preserve">“Studies suggest that group and supervised activities with an aerobic component and of moderate-low intensity (3 times a week for at least 7 weeks) may be the most appropriate option. However, the relatively small number of existing studies and their limitations should be </w:t>
            </w:r>
            <w:proofErr w:type="gramStart"/>
            <w:r w:rsidRPr="00550373">
              <w:rPr>
                <w:rFonts w:ascii="Times New Roman" w:hAnsi="Times New Roman"/>
                <w:szCs w:val="22"/>
                <w:lang w:val="en-CA"/>
              </w:rPr>
              <w:t>taken into account</w:t>
            </w:r>
            <w:proofErr w:type="gramEnd"/>
            <w:r w:rsidRPr="00550373">
              <w:rPr>
                <w:rFonts w:ascii="Times New Roman" w:hAnsi="Times New Roman"/>
                <w:szCs w:val="22"/>
                <w:lang w:val="en-CA"/>
              </w:rPr>
              <w:t xml:space="preserve">. [...]Therefore, since the evidence regarding the efficacy of physical exercise is limited, the advisability of its recommendation as part of the therapeutic strategy should be assessed individually, </w:t>
            </w:r>
            <w:proofErr w:type="gramStart"/>
            <w:r w:rsidRPr="00550373">
              <w:rPr>
                <w:rFonts w:ascii="Times New Roman" w:hAnsi="Times New Roman"/>
                <w:szCs w:val="22"/>
                <w:lang w:val="en-CA"/>
              </w:rPr>
              <w:t>taking into account</w:t>
            </w:r>
            <w:proofErr w:type="gramEnd"/>
            <w:r w:rsidRPr="00550373">
              <w:rPr>
                <w:rFonts w:ascii="Times New Roman" w:hAnsi="Times New Roman"/>
                <w:szCs w:val="22"/>
                <w:lang w:val="en-CA"/>
              </w:rPr>
              <w:t xml:space="preserve"> the patient's preferences, and provided that the severity of the picture does not hinder its realization."  </w:t>
            </w:r>
          </w:p>
          <w:p w14:paraId="51CAA3DF" w14:textId="77777777" w:rsidR="00D01535" w:rsidRPr="00550373" w:rsidRDefault="00D01535" w:rsidP="00D01535">
            <w:pPr>
              <w:pStyle w:val="ListParagraph"/>
              <w:numPr>
                <w:ilvl w:val="0"/>
                <w:numId w:val="3"/>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CA"/>
              </w:rPr>
            </w:pPr>
            <w:r w:rsidRPr="00550373">
              <w:rPr>
                <w:rFonts w:ascii="Times New Roman" w:hAnsi="Times New Roman"/>
                <w:szCs w:val="22"/>
                <w:lang w:val="en-CA"/>
              </w:rPr>
              <w:t>“Sleep problems can be part of depression. Major sleep problems may require medication.”</w:t>
            </w:r>
          </w:p>
          <w:p w14:paraId="65FD9254" w14:textId="77777777" w:rsidR="00D01535" w:rsidRPr="00550373" w:rsidRDefault="00D01535" w:rsidP="00D01535">
            <w:pPr>
              <w:pStyle w:val="ListParagraph"/>
              <w:numPr>
                <w:ilvl w:val="0"/>
                <w:numId w:val="3"/>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CA"/>
              </w:rPr>
            </w:pPr>
            <w:r w:rsidRPr="00550373">
              <w:rPr>
                <w:rFonts w:ascii="Times New Roman" w:hAnsi="Times New Roman"/>
                <w:szCs w:val="22"/>
                <w:lang w:val="en-CA"/>
              </w:rPr>
              <w:t xml:space="preserve">“In major depression in childhood and adolescence, the use of light therapy, polyunsaturated omega-3 fatty acids, glutamine, St. John's wort (Hypericum </w:t>
            </w:r>
            <w:proofErr w:type="spellStart"/>
            <w:r w:rsidRPr="00550373">
              <w:rPr>
                <w:rFonts w:ascii="Times New Roman" w:hAnsi="Times New Roman"/>
                <w:szCs w:val="22"/>
                <w:lang w:val="en-CA"/>
              </w:rPr>
              <w:t>perforatum</w:t>
            </w:r>
            <w:proofErr w:type="spellEnd"/>
            <w:r w:rsidRPr="00550373">
              <w:rPr>
                <w:rFonts w:ascii="Times New Roman" w:hAnsi="Times New Roman"/>
                <w:szCs w:val="22"/>
                <w:lang w:val="en-CA"/>
              </w:rPr>
              <w:t>), S-adenosyl methionine, vitamin C or tryptophan is not recommended due to the lack of evidence on its effectiveness.”</w:t>
            </w:r>
          </w:p>
          <w:p w14:paraId="4BE38512" w14:textId="77777777" w:rsidR="00D01535" w:rsidRPr="00550373" w:rsidRDefault="00D01535" w:rsidP="00D01535">
            <w:pPr>
              <w:pStyle w:val="ListParagraph"/>
              <w:numPr>
                <w:ilvl w:val="0"/>
                <w:numId w:val="3"/>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CA"/>
              </w:rPr>
            </w:pPr>
            <w:r w:rsidRPr="00550373">
              <w:rPr>
                <w:rFonts w:ascii="Times New Roman" w:hAnsi="Times New Roman"/>
                <w:szCs w:val="22"/>
                <w:lang w:val="en-CA"/>
              </w:rPr>
              <w:t>“For parents: Make sure [he/she] gets a good diet and is exercising regularly. Example: drink enough water, eat vegetables and fruits, go for a walk once a day with him, take a bike ride”</w:t>
            </w:r>
          </w:p>
        </w:tc>
      </w:tr>
      <w:tr w:rsidR="009A4968" w:rsidRPr="00550373" w14:paraId="48777D26" w14:textId="77777777" w:rsidTr="00590C90">
        <w:trPr>
          <w:trHeight w:val="144"/>
        </w:trPr>
        <w:tc>
          <w:tcPr>
            <w:cnfStyle w:val="001000000000" w:firstRow="0" w:lastRow="0" w:firstColumn="1" w:lastColumn="0" w:oddVBand="0" w:evenVBand="0" w:oddHBand="0" w:evenHBand="0" w:firstRowFirstColumn="0" w:firstRowLastColumn="0" w:lastRowFirstColumn="0" w:lastRowLastColumn="0"/>
            <w:tcW w:w="448" w:type="pct"/>
            <w:hideMark/>
          </w:tcPr>
          <w:p w14:paraId="06FEF3B1" w14:textId="77777777" w:rsidR="00D01535" w:rsidRPr="00550373" w:rsidRDefault="00D01535" w:rsidP="002747D5">
            <w:pPr>
              <w:spacing w:line="240" w:lineRule="auto"/>
              <w:rPr>
                <w:rFonts w:ascii="Times New Roman" w:hAnsi="Times New Roman"/>
                <w:b w:val="0"/>
                <w:bCs w:val="0"/>
                <w:szCs w:val="22"/>
                <w:lang w:val="en-CA"/>
              </w:rPr>
            </w:pPr>
            <w:r w:rsidRPr="00550373">
              <w:rPr>
                <w:rFonts w:ascii="Times New Roman" w:hAnsi="Times New Roman"/>
                <w:b w:val="0"/>
                <w:bCs w:val="0"/>
                <w:szCs w:val="22"/>
                <w:lang w:val="en-CA"/>
              </w:rPr>
              <w:t>Guidelines and Protocols Advisory Committee, 2010</w:t>
            </w:r>
          </w:p>
        </w:tc>
        <w:tc>
          <w:tcPr>
            <w:tcW w:w="265" w:type="pct"/>
            <w:hideMark/>
          </w:tcPr>
          <w:p w14:paraId="7DD7845F" w14:textId="77777777" w:rsidR="00D01535" w:rsidRPr="00550373" w:rsidRDefault="00D01535" w:rsidP="002747D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CA"/>
              </w:rPr>
            </w:pPr>
            <w:r w:rsidRPr="00550373">
              <w:rPr>
                <w:rFonts w:ascii="Times New Roman" w:hAnsi="Times New Roman"/>
                <w:szCs w:val="22"/>
                <w:lang w:val="en-CA"/>
              </w:rPr>
              <w:t>Canada</w:t>
            </w:r>
          </w:p>
        </w:tc>
        <w:tc>
          <w:tcPr>
            <w:tcW w:w="265" w:type="pct"/>
          </w:tcPr>
          <w:p w14:paraId="4FFE1DC2" w14:textId="77777777" w:rsidR="00D01535" w:rsidRPr="00550373" w:rsidRDefault="00D01535" w:rsidP="002747D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CA"/>
              </w:rPr>
            </w:pPr>
            <w:r w:rsidRPr="00550373">
              <w:rPr>
                <w:rFonts w:ascii="Times New Roman" w:hAnsi="Times New Roman"/>
                <w:szCs w:val="22"/>
                <w:lang w:val="en-CA"/>
              </w:rPr>
              <w:t>English</w:t>
            </w:r>
          </w:p>
        </w:tc>
        <w:tc>
          <w:tcPr>
            <w:tcW w:w="327" w:type="pct"/>
            <w:hideMark/>
          </w:tcPr>
          <w:p w14:paraId="62C86F05" w14:textId="77777777" w:rsidR="00D01535" w:rsidRPr="00550373" w:rsidRDefault="00D01535" w:rsidP="002747D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CA"/>
              </w:rPr>
            </w:pPr>
            <w:r w:rsidRPr="00550373">
              <w:rPr>
                <w:rFonts w:ascii="Times New Roman" w:hAnsi="Times New Roman"/>
                <w:szCs w:val="22"/>
                <w:lang w:val="en-CA"/>
              </w:rPr>
              <w:t>Anxiety &amp; Depression</w:t>
            </w:r>
          </w:p>
        </w:tc>
        <w:tc>
          <w:tcPr>
            <w:tcW w:w="436" w:type="pct"/>
            <w:hideMark/>
          </w:tcPr>
          <w:p w14:paraId="3E5800F6" w14:textId="77777777" w:rsidR="00D01535" w:rsidRPr="00550373" w:rsidRDefault="00D01535" w:rsidP="002747D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CA"/>
              </w:rPr>
            </w:pPr>
            <w:r w:rsidRPr="00550373">
              <w:rPr>
                <w:rFonts w:ascii="Times New Roman" w:hAnsi="Times New Roman"/>
                <w:szCs w:val="22"/>
                <w:lang w:val="en-CA"/>
              </w:rPr>
              <w:t>Children &amp; adolescents (≤18 years)</w:t>
            </w:r>
          </w:p>
        </w:tc>
        <w:tc>
          <w:tcPr>
            <w:tcW w:w="3259" w:type="pct"/>
            <w:hideMark/>
          </w:tcPr>
          <w:p w14:paraId="5129B7A8" w14:textId="77777777" w:rsidR="00D01535" w:rsidRPr="00550373" w:rsidRDefault="00D01535" w:rsidP="00D01535">
            <w:pPr>
              <w:pStyle w:val="ListParagraph"/>
              <w:numPr>
                <w:ilvl w:val="0"/>
                <w:numId w:val="6"/>
              </w:numPr>
              <w:spacing w:line="240" w:lineRule="auto"/>
              <w:ind w:left="292" w:hanging="284"/>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CA"/>
              </w:rPr>
            </w:pPr>
            <w:r w:rsidRPr="00550373">
              <w:rPr>
                <w:rFonts w:ascii="Times New Roman" w:hAnsi="Times New Roman"/>
                <w:szCs w:val="22"/>
                <w:lang w:val="en-CA"/>
              </w:rPr>
              <w:t>“[for parents] Remember the basics: regular sleep, eating and exercise routines […]”</w:t>
            </w:r>
          </w:p>
        </w:tc>
      </w:tr>
      <w:tr w:rsidR="009A4968" w:rsidRPr="00550373" w14:paraId="5A76178B" w14:textId="77777777" w:rsidTr="00590C90">
        <w:trPr>
          <w:trHeight w:val="144"/>
        </w:trPr>
        <w:tc>
          <w:tcPr>
            <w:cnfStyle w:val="001000000000" w:firstRow="0" w:lastRow="0" w:firstColumn="1" w:lastColumn="0" w:oddVBand="0" w:evenVBand="0" w:oddHBand="0" w:evenHBand="0" w:firstRowFirstColumn="0" w:firstRowLastColumn="0" w:lastRowFirstColumn="0" w:lastRowLastColumn="0"/>
            <w:tcW w:w="448" w:type="pct"/>
            <w:hideMark/>
          </w:tcPr>
          <w:p w14:paraId="2B0901D5" w14:textId="77777777" w:rsidR="00D01535" w:rsidRPr="00550373" w:rsidRDefault="00D01535" w:rsidP="002747D5">
            <w:pPr>
              <w:spacing w:line="240" w:lineRule="auto"/>
              <w:rPr>
                <w:rFonts w:ascii="Times New Roman" w:hAnsi="Times New Roman"/>
                <w:b w:val="0"/>
                <w:bCs w:val="0"/>
                <w:szCs w:val="22"/>
                <w:lang w:val="en-CA"/>
              </w:rPr>
            </w:pPr>
            <w:r w:rsidRPr="00550373">
              <w:rPr>
                <w:rFonts w:ascii="Times New Roman" w:hAnsi="Times New Roman"/>
                <w:b w:val="0"/>
                <w:bCs w:val="0"/>
                <w:szCs w:val="22"/>
                <w:lang w:val="en-CA"/>
              </w:rPr>
              <w:t xml:space="preserve">Haute </w:t>
            </w:r>
            <w:proofErr w:type="spellStart"/>
            <w:r w:rsidRPr="00550373">
              <w:rPr>
                <w:rFonts w:ascii="Times New Roman" w:hAnsi="Times New Roman"/>
                <w:b w:val="0"/>
                <w:bCs w:val="0"/>
                <w:szCs w:val="22"/>
                <w:lang w:val="en-CA"/>
              </w:rPr>
              <w:t>Autorité</w:t>
            </w:r>
            <w:proofErr w:type="spellEnd"/>
            <w:r w:rsidRPr="00550373">
              <w:rPr>
                <w:rFonts w:ascii="Times New Roman" w:hAnsi="Times New Roman"/>
                <w:b w:val="0"/>
                <w:bCs w:val="0"/>
                <w:szCs w:val="22"/>
                <w:lang w:val="en-CA"/>
              </w:rPr>
              <w:t xml:space="preserve"> de </w:t>
            </w:r>
            <w:proofErr w:type="spellStart"/>
            <w:r w:rsidRPr="00550373">
              <w:rPr>
                <w:rFonts w:ascii="Times New Roman" w:hAnsi="Times New Roman"/>
                <w:b w:val="0"/>
                <w:bCs w:val="0"/>
                <w:szCs w:val="22"/>
                <w:lang w:val="en-CA"/>
              </w:rPr>
              <w:t>Santé</w:t>
            </w:r>
            <w:proofErr w:type="spellEnd"/>
            <w:r w:rsidRPr="00550373">
              <w:rPr>
                <w:rFonts w:ascii="Times New Roman" w:hAnsi="Times New Roman"/>
                <w:b w:val="0"/>
                <w:bCs w:val="0"/>
                <w:szCs w:val="22"/>
                <w:lang w:val="en-CA"/>
              </w:rPr>
              <w:t xml:space="preserve"> (HAS), 2014</w:t>
            </w:r>
          </w:p>
        </w:tc>
        <w:tc>
          <w:tcPr>
            <w:tcW w:w="265" w:type="pct"/>
            <w:hideMark/>
          </w:tcPr>
          <w:p w14:paraId="139818DB" w14:textId="77777777" w:rsidR="00D01535" w:rsidRPr="00550373" w:rsidRDefault="00D01535" w:rsidP="002747D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CA"/>
              </w:rPr>
            </w:pPr>
            <w:r w:rsidRPr="00550373">
              <w:rPr>
                <w:rFonts w:ascii="Times New Roman" w:hAnsi="Times New Roman"/>
                <w:szCs w:val="22"/>
                <w:lang w:val="en-CA"/>
              </w:rPr>
              <w:t>France</w:t>
            </w:r>
          </w:p>
        </w:tc>
        <w:tc>
          <w:tcPr>
            <w:tcW w:w="265" w:type="pct"/>
          </w:tcPr>
          <w:p w14:paraId="4CFE402E" w14:textId="77777777" w:rsidR="00D01535" w:rsidRPr="00550373" w:rsidRDefault="00D01535" w:rsidP="002747D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CA"/>
              </w:rPr>
            </w:pPr>
            <w:r w:rsidRPr="00550373">
              <w:rPr>
                <w:rFonts w:ascii="Times New Roman" w:hAnsi="Times New Roman"/>
                <w:szCs w:val="22"/>
                <w:lang w:val="en-CA"/>
              </w:rPr>
              <w:t>French</w:t>
            </w:r>
          </w:p>
        </w:tc>
        <w:tc>
          <w:tcPr>
            <w:tcW w:w="327" w:type="pct"/>
            <w:hideMark/>
          </w:tcPr>
          <w:p w14:paraId="50F10E82" w14:textId="77777777" w:rsidR="00D01535" w:rsidRPr="00550373" w:rsidRDefault="00D01535" w:rsidP="002747D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CA"/>
              </w:rPr>
            </w:pPr>
            <w:r w:rsidRPr="00550373">
              <w:rPr>
                <w:rFonts w:ascii="Times New Roman" w:hAnsi="Times New Roman"/>
                <w:szCs w:val="22"/>
                <w:lang w:val="en-CA"/>
              </w:rPr>
              <w:t>Depression</w:t>
            </w:r>
          </w:p>
        </w:tc>
        <w:tc>
          <w:tcPr>
            <w:tcW w:w="436" w:type="pct"/>
            <w:hideMark/>
          </w:tcPr>
          <w:p w14:paraId="4AC67D59" w14:textId="77777777" w:rsidR="00D01535" w:rsidRPr="00550373" w:rsidRDefault="00D01535" w:rsidP="002747D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CA"/>
              </w:rPr>
            </w:pPr>
            <w:r w:rsidRPr="00550373">
              <w:rPr>
                <w:rFonts w:ascii="Times New Roman" w:hAnsi="Times New Roman"/>
                <w:szCs w:val="22"/>
                <w:lang w:val="en-CA"/>
              </w:rPr>
              <w:t>Adolescents (12-18 years)</w:t>
            </w:r>
          </w:p>
        </w:tc>
        <w:tc>
          <w:tcPr>
            <w:tcW w:w="3259" w:type="pct"/>
            <w:hideMark/>
          </w:tcPr>
          <w:p w14:paraId="3BC39D4B" w14:textId="77777777" w:rsidR="00D01535" w:rsidRPr="00550373" w:rsidRDefault="00D01535" w:rsidP="00D01535">
            <w:pPr>
              <w:pStyle w:val="ListParagraph"/>
              <w:numPr>
                <w:ilvl w:val="0"/>
                <w:numId w:val="2"/>
              </w:numPr>
              <w:spacing w:line="240" w:lineRule="auto"/>
              <w:ind w:left="292" w:hanging="284"/>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CA"/>
              </w:rPr>
            </w:pPr>
            <w:r w:rsidRPr="00550373">
              <w:rPr>
                <w:rFonts w:ascii="Times New Roman" w:hAnsi="Times New Roman"/>
                <w:szCs w:val="22"/>
                <w:lang w:val="en-CA"/>
              </w:rPr>
              <w:t>"Supportive therapy should include: […] psychoeducation: promotion of self-care, hygiene-dietetic rules (physical activity, sleep hygiene and diet), [...]”</w:t>
            </w:r>
          </w:p>
        </w:tc>
      </w:tr>
      <w:tr w:rsidR="009A4968" w:rsidRPr="00550373" w14:paraId="3E157037" w14:textId="77777777" w:rsidTr="00590C90">
        <w:trPr>
          <w:trHeight w:val="144"/>
        </w:trPr>
        <w:tc>
          <w:tcPr>
            <w:cnfStyle w:val="001000000000" w:firstRow="0" w:lastRow="0" w:firstColumn="1" w:lastColumn="0" w:oddVBand="0" w:evenVBand="0" w:oddHBand="0" w:evenHBand="0" w:firstRowFirstColumn="0" w:firstRowLastColumn="0" w:lastRowFirstColumn="0" w:lastRowLastColumn="0"/>
            <w:tcW w:w="448" w:type="pct"/>
            <w:hideMark/>
          </w:tcPr>
          <w:p w14:paraId="7F720C67" w14:textId="77777777" w:rsidR="00D01535" w:rsidRPr="00550373" w:rsidRDefault="00D01535" w:rsidP="002747D5">
            <w:pPr>
              <w:spacing w:line="240" w:lineRule="auto"/>
              <w:rPr>
                <w:rFonts w:ascii="Times New Roman" w:hAnsi="Times New Roman"/>
                <w:b w:val="0"/>
                <w:bCs w:val="0"/>
                <w:szCs w:val="22"/>
                <w:lang w:val="en-CA"/>
              </w:rPr>
            </w:pPr>
            <w:r w:rsidRPr="00550373">
              <w:rPr>
                <w:rFonts w:ascii="Times New Roman" w:hAnsi="Times New Roman"/>
                <w:b w:val="0"/>
                <w:bCs w:val="0"/>
                <w:szCs w:val="22"/>
                <w:lang w:val="en-CA"/>
              </w:rPr>
              <w:t>Kaiser Permanente, 2018</w:t>
            </w:r>
          </w:p>
        </w:tc>
        <w:tc>
          <w:tcPr>
            <w:tcW w:w="265" w:type="pct"/>
            <w:hideMark/>
          </w:tcPr>
          <w:p w14:paraId="5552D49C" w14:textId="77777777" w:rsidR="00D01535" w:rsidRPr="00550373" w:rsidRDefault="00D01535" w:rsidP="002747D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CA"/>
              </w:rPr>
            </w:pPr>
            <w:r w:rsidRPr="00550373">
              <w:rPr>
                <w:rFonts w:ascii="Times New Roman" w:hAnsi="Times New Roman"/>
                <w:szCs w:val="22"/>
                <w:lang w:val="en-CA"/>
              </w:rPr>
              <w:t>United States</w:t>
            </w:r>
          </w:p>
        </w:tc>
        <w:tc>
          <w:tcPr>
            <w:tcW w:w="265" w:type="pct"/>
          </w:tcPr>
          <w:p w14:paraId="65B354FD" w14:textId="77777777" w:rsidR="00D01535" w:rsidRPr="00550373" w:rsidRDefault="00D01535" w:rsidP="002747D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CA"/>
              </w:rPr>
            </w:pPr>
            <w:r w:rsidRPr="00550373">
              <w:rPr>
                <w:rFonts w:ascii="Times New Roman" w:hAnsi="Times New Roman"/>
                <w:szCs w:val="22"/>
                <w:lang w:val="en-CA"/>
              </w:rPr>
              <w:t>English</w:t>
            </w:r>
          </w:p>
        </w:tc>
        <w:tc>
          <w:tcPr>
            <w:tcW w:w="327" w:type="pct"/>
            <w:hideMark/>
          </w:tcPr>
          <w:p w14:paraId="2BD05277" w14:textId="77777777" w:rsidR="00D01535" w:rsidRPr="00550373" w:rsidRDefault="00D01535" w:rsidP="002747D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CA"/>
              </w:rPr>
            </w:pPr>
            <w:r w:rsidRPr="00550373">
              <w:rPr>
                <w:rFonts w:ascii="Times New Roman" w:hAnsi="Times New Roman"/>
                <w:szCs w:val="22"/>
                <w:lang w:val="en-CA"/>
              </w:rPr>
              <w:t>Depression</w:t>
            </w:r>
          </w:p>
        </w:tc>
        <w:tc>
          <w:tcPr>
            <w:tcW w:w="436" w:type="pct"/>
            <w:hideMark/>
          </w:tcPr>
          <w:p w14:paraId="71F86FED" w14:textId="77777777" w:rsidR="00D01535" w:rsidRPr="00550373" w:rsidRDefault="00D01535" w:rsidP="002747D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CA"/>
              </w:rPr>
            </w:pPr>
            <w:r w:rsidRPr="00550373">
              <w:rPr>
                <w:rFonts w:ascii="Times New Roman" w:hAnsi="Times New Roman"/>
                <w:szCs w:val="22"/>
                <w:lang w:val="en-CA"/>
              </w:rPr>
              <w:t>Adolescents (12-17 years) and adults</w:t>
            </w:r>
          </w:p>
        </w:tc>
        <w:tc>
          <w:tcPr>
            <w:tcW w:w="3259" w:type="pct"/>
            <w:hideMark/>
          </w:tcPr>
          <w:p w14:paraId="62EAC8FD" w14:textId="77777777" w:rsidR="00D01535" w:rsidRPr="00550373" w:rsidRDefault="00D01535" w:rsidP="00D01535">
            <w:pPr>
              <w:pStyle w:val="ListParagraph"/>
              <w:numPr>
                <w:ilvl w:val="0"/>
                <w:numId w:val="4"/>
              </w:numPr>
              <w:spacing w:line="240" w:lineRule="auto"/>
              <w:ind w:left="292" w:hanging="284"/>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CA"/>
              </w:rPr>
            </w:pPr>
            <w:r w:rsidRPr="00550373">
              <w:rPr>
                <w:rFonts w:ascii="Times New Roman" w:hAnsi="Times New Roman"/>
                <w:szCs w:val="22"/>
                <w:lang w:val="en-CA"/>
              </w:rPr>
              <w:t>“Providers can engage in behavioral activation by encouraging patients to consider […] engaging in physical activity”</w:t>
            </w:r>
          </w:p>
          <w:p w14:paraId="642D6F58" w14:textId="77777777" w:rsidR="00D01535" w:rsidRPr="00550373" w:rsidRDefault="00D01535" w:rsidP="00D01535">
            <w:pPr>
              <w:pStyle w:val="ListParagraph"/>
              <w:numPr>
                <w:ilvl w:val="0"/>
                <w:numId w:val="4"/>
              </w:numPr>
              <w:spacing w:line="240" w:lineRule="auto"/>
              <w:ind w:left="292" w:hanging="284"/>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CA"/>
              </w:rPr>
            </w:pPr>
            <w:r w:rsidRPr="00550373">
              <w:rPr>
                <w:rFonts w:ascii="Times New Roman" w:hAnsi="Times New Roman"/>
                <w:szCs w:val="22"/>
                <w:lang w:val="en-CA"/>
              </w:rPr>
              <w:t xml:space="preserve">“For patients who are reluctant to take traditional antidepressants, use of omega-3 fatty acids as a standalone medication could be considered. There is some evidence that omega-3 fatty acids are more effective than placebo in reducing depression symptoms, but not enough to recommend them over standard antidepressants. Use of omega-3s as an adjunct medication is a reasonable option. For patients who are reluctant to take traditional antidepressants, use of omega-3 fatty acids as a standalone medication could be considered. Omega-3s are available as an </w:t>
            </w:r>
            <w:proofErr w:type="gramStart"/>
            <w:r w:rsidRPr="00550373">
              <w:rPr>
                <w:rFonts w:ascii="Times New Roman" w:hAnsi="Times New Roman"/>
                <w:szCs w:val="22"/>
                <w:lang w:val="en-CA"/>
              </w:rPr>
              <w:t>over the counter</w:t>
            </w:r>
            <w:proofErr w:type="gramEnd"/>
            <w:r w:rsidRPr="00550373">
              <w:rPr>
                <w:rFonts w:ascii="Times New Roman" w:hAnsi="Times New Roman"/>
                <w:szCs w:val="22"/>
                <w:lang w:val="en-CA"/>
              </w:rPr>
              <w:t xml:space="preserve"> supplement in fish oil. Most fish oil supplements contain a combination of EPA (eicosapentaenoic acid) and DHA (docosahexaenoic acid). Data suggests that EPA predominant formulations demonstrate efficacy in the treatment of depression. The recommended dose of EPA is 1–2 g daily, divided into morning and evening doses. With evidence findings </w:t>
            </w:r>
            <w:proofErr w:type="gramStart"/>
            <w:r w:rsidRPr="00550373">
              <w:rPr>
                <w:rFonts w:ascii="Times New Roman" w:hAnsi="Times New Roman"/>
                <w:szCs w:val="22"/>
                <w:lang w:val="en-CA"/>
              </w:rPr>
              <w:t>similar to</w:t>
            </w:r>
            <w:proofErr w:type="gramEnd"/>
            <w:r w:rsidRPr="00550373">
              <w:rPr>
                <w:rFonts w:ascii="Times New Roman" w:hAnsi="Times New Roman"/>
                <w:szCs w:val="22"/>
                <w:lang w:val="en-CA"/>
              </w:rPr>
              <w:t xml:space="preserve"> those on omega-3s, S-adenosyl-L-methionine (SAMe) may be effective as an adjunct to traditional antidepressants and may help treatment-</w:t>
            </w:r>
            <w:r w:rsidRPr="00550373">
              <w:rPr>
                <w:rFonts w:ascii="Times New Roman" w:hAnsi="Times New Roman"/>
                <w:szCs w:val="22"/>
                <w:lang w:val="en-CA"/>
              </w:rPr>
              <w:lastRenderedPageBreak/>
              <w:t>resistant patients achieve remission of depression. The recommended dose of SAMe is 400–800 mg daily, divided into morning and evening doses. Overall, there is evidence to support the use of omega-3 fatty acids and SAMe as monotherapy or adjunct treatment to reduce depressive symptoms in the short term. However, the strength of evidence is low.”</w:t>
            </w:r>
          </w:p>
        </w:tc>
      </w:tr>
      <w:tr w:rsidR="009A4968" w:rsidRPr="00550373" w14:paraId="08B09E79" w14:textId="77777777" w:rsidTr="00590C90">
        <w:trPr>
          <w:trHeight w:val="144"/>
        </w:trPr>
        <w:tc>
          <w:tcPr>
            <w:cnfStyle w:val="001000000000" w:firstRow="0" w:lastRow="0" w:firstColumn="1" w:lastColumn="0" w:oddVBand="0" w:evenVBand="0" w:oddHBand="0" w:evenHBand="0" w:firstRowFirstColumn="0" w:firstRowLastColumn="0" w:lastRowFirstColumn="0" w:lastRowLastColumn="0"/>
            <w:tcW w:w="448" w:type="pct"/>
            <w:hideMark/>
          </w:tcPr>
          <w:p w14:paraId="577EC160" w14:textId="77777777" w:rsidR="00D01535" w:rsidRPr="00550373" w:rsidRDefault="00D01535" w:rsidP="002747D5">
            <w:pPr>
              <w:spacing w:line="240" w:lineRule="auto"/>
              <w:rPr>
                <w:rFonts w:ascii="Times New Roman" w:hAnsi="Times New Roman"/>
                <w:b w:val="0"/>
                <w:bCs w:val="0"/>
                <w:szCs w:val="22"/>
                <w:lang w:val="en-CA"/>
              </w:rPr>
            </w:pPr>
            <w:r w:rsidRPr="00550373">
              <w:rPr>
                <w:rFonts w:ascii="Times New Roman" w:hAnsi="Times New Roman"/>
                <w:b w:val="0"/>
                <w:bCs w:val="0"/>
                <w:szCs w:val="22"/>
                <w:lang w:val="en-CA"/>
              </w:rPr>
              <w:lastRenderedPageBreak/>
              <w:t>MacQueen et al., 2016</w:t>
            </w:r>
          </w:p>
        </w:tc>
        <w:tc>
          <w:tcPr>
            <w:tcW w:w="265" w:type="pct"/>
            <w:hideMark/>
          </w:tcPr>
          <w:p w14:paraId="34CD6015" w14:textId="77777777" w:rsidR="00D01535" w:rsidRPr="00550373" w:rsidRDefault="00D01535" w:rsidP="002747D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CA"/>
              </w:rPr>
            </w:pPr>
            <w:r w:rsidRPr="00550373">
              <w:rPr>
                <w:rFonts w:ascii="Times New Roman" w:hAnsi="Times New Roman"/>
                <w:szCs w:val="22"/>
                <w:lang w:val="en-CA"/>
              </w:rPr>
              <w:t>Canada</w:t>
            </w:r>
          </w:p>
        </w:tc>
        <w:tc>
          <w:tcPr>
            <w:tcW w:w="265" w:type="pct"/>
          </w:tcPr>
          <w:p w14:paraId="45EBE829" w14:textId="77777777" w:rsidR="00D01535" w:rsidRPr="00550373" w:rsidRDefault="00D01535" w:rsidP="002747D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CA"/>
              </w:rPr>
            </w:pPr>
            <w:r w:rsidRPr="00550373">
              <w:rPr>
                <w:rFonts w:ascii="Times New Roman" w:hAnsi="Times New Roman"/>
                <w:szCs w:val="22"/>
                <w:lang w:val="en-CA"/>
              </w:rPr>
              <w:t>English</w:t>
            </w:r>
          </w:p>
        </w:tc>
        <w:tc>
          <w:tcPr>
            <w:tcW w:w="327" w:type="pct"/>
            <w:hideMark/>
          </w:tcPr>
          <w:p w14:paraId="06364145" w14:textId="77777777" w:rsidR="00D01535" w:rsidRPr="00550373" w:rsidRDefault="00D01535" w:rsidP="002747D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CA"/>
              </w:rPr>
            </w:pPr>
            <w:r w:rsidRPr="00550373">
              <w:rPr>
                <w:rFonts w:ascii="Times New Roman" w:hAnsi="Times New Roman"/>
                <w:szCs w:val="22"/>
                <w:lang w:val="en-CA"/>
              </w:rPr>
              <w:t>Major Depressive Disorder</w:t>
            </w:r>
          </w:p>
        </w:tc>
        <w:tc>
          <w:tcPr>
            <w:tcW w:w="436" w:type="pct"/>
            <w:hideMark/>
          </w:tcPr>
          <w:p w14:paraId="6A729568" w14:textId="77777777" w:rsidR="00D01535" w:rsidRPr="00550373" w:rsidRDefault="00D01535" w:rsidP="002747D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CA"/>
              </w:rPr>
            </w:pPr>
            <w:r w:rsidRPr="00550373">
              <w:rPr>
                <w:rFonts w:ascii="Times New Roman" w:hAnsi="Times New Roman"/>
                <w:szCs w:val="22"/>
                <w:lang w:val="en-CA"/>
              </w:rPr>
              <w:t>Youth, Women, and the Elderly</w:t>
            </w:r>
          </w:p>
        </w:tc>
        <w:tc>
          <w:tcPr>
            <w:tcW w:w="3259" w:type="pct"/>
            <w:hideMark/>
          </w:tcPr>
          <w:p w14:paraId="48DAB077" w14:textId="77777777" w:rsidR="00D01535" w:rsidRPr="00550373" w:rsidRDefault="00D01535" w:rsidP="00D01535">
            <w:pPr>
              <w:pStyle w:val="ListParagraph"/>
              <w:numPr>
                <w:ilvl w:val="0"/>
                <w:numId w:val="2"/>
              </w:numPr>
              <w:spacing w:line="240" w:lineRule="auto"/>
              <w:ind w:left="292" w:hanging="284"/>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CA"/>
              </w:rPr>
            </w:pPr>
            <w:r w:rsidRPr="00550373">
              <w:rPr>
                <w:rFonts w:ascii="Times New Roman" w:hAnsi="Times New Roman"/>
                <w:szCs w:val="22"/>
                <w:lang w:val="en-CA"/>
              </w:rPr>
              <w:t>“Supportive approaches include psychoeducation, active and empathetic listening, and lifestyle advice, including the benefits of good sleep hygiene, proper eating habits, and exercise.”</w:t>
            </w:r>
          </w:p>
        </w:tc>
      </w:tr>
      <w:tr w:rsidR="009A4968" w:rsidRPr="00550373" w14:paraId="2AA73805" w14:textId="77777777" w:rsidTr="00590C90">
        <w:trPr>
          <w:trHeight w:val="144"/>
        </w:trPr>
        <w:tc>
          <w:tcPr>
            <w:cnfStyle w:val="001000000000" w:firstRow="0" w:lastRow="0" w:firstColumn="1" w:lastColumn="0" w:oddVBand="0" w:evenVBand="0" w:oddHBand="0" w:evenHBand="0" w:firstRowFirstColumn="0" w:firstRowLastColumn="0" w:lastRowFirstColumn="0" w:lastRowLastColumn="0"/>
            <w:tcW w:w="448" w:type="pct"/>
            <w:hideMark/>
          </w:tcPr>
          <w:p w14:paraId="7ABC483E" w14:textId="77777777" w:rsidR="00D01535" w:rsidRPr="00550373" w:rsidRDefault="00D01535" w:rsidP="002747D5">
            <w:pPr>
              <w:spacing w:line="240" w:lineRule="auto"/>
              <w:rPr>
                <w:rFonts w:ascii="Times New Roman" w:hAnsi="Times New Roman"/>
                <w:b w:val="0"/>
                <w:bCs w:val="0"/>
                <w:szCs w:val="22"/>
                <w:lang w:val="en-CA"/>
              </w:rPr>
            </w:pPr>
            <w:proofErr w:type="spellStart"/>
            <w:r w:rsidRPr="00550373">
              <w:rPr>
                <w:rFonts w:ascii="Times New Roman" w:hAnsi="Times New Roman"/>
                <w:b w:val="0"/>
                <w:bCs w:val="0"/>
                <w:szCs w:val="22"/>
                <w:lang w:val="en-CA"/>
              </w:rPr>
              <w:t>Ministerio</w:t>
            </w:r>
            <w:proofErr w:type="spellEnd"/>
            <w:r w:rsidRPr="00550373">
              <w:rPr>
                <w:rFonts w:ascii="Times New Roman" w:hAnsi="Times New Roman"/>
                <w:b w:val="0"/>
                <w:bCs w:val="0"/>
                <w:szCs w:val="22"/>
                <w:lang w:val="en-CA"/>
              </w:rPr>
              <w:t xml:space="preserve"> de </w:t>
            </w:r>
            <w:proofErr w:type="spellStart"/>
            <w:r w:rsidRPr="00550373">
              <w:rPr>
                <w:rFonts w:ascii="Times New Roman" w:hAnsi="Times New Roman"/>
                <w:b w:val="0"/>
                <w:bCs w:val="0"/>
                <w:szCs w:val="22"/>
                <w:lang w:val="en-CA"/>
              </w:rPr>
              <w:t>Salud</w:t>
            </w:r>
            <w:proofErr w:type="spellEnd"/>
            <w:r w:rsidRPr="00550373">
              <w:rPr>
                <w:rFonts w:ascii="Times New Roman" w:hAnsi="Times New Roman"/>
                <w:b w:val="0"/>
                <w:bCs w:val="0"/>
                <w:szCs w:val="22"/>
                <w:lang w:val="en-CA"/>
              </w:rPr>
              <w:t>, 2013</w:t>
            </w:r>
          </w:p>
        </w:tc>
        <w:tc>
          <w:tcPr>
            <w:tcW w:w="265" w:type="pct"/>
            <w:hideMark/>
          </w:tcPr>
          <w:p w14:paraId="242C6CE2" w14:textId="77777777" w:rsidR="00D01535" w:rsidRPr="00550373" w:rsidRDefault="00D01535" w:rsidP="002747D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CA"/>
              </w:rPr>
            </w:pPr>
            <w:r w:rsidRPr="00550373">
              <w:rPr>
                <w:rFonts w:ascii="Times New Roman" w:hAnsi="Times New Roman"/>
                <w:szCs w:val="22"/>
                <w:lang w:val="en-CA"/>
              </w:rPr>
              <w:t>Chile</w:t>
            </w:r>
          </w:p>
        </w:tc>
        <w:tc>
          <w:tcPr>
            <w:tcW w:w="265" w:type="pct"/>
          </w:tcPr>
          <w:p w14:paraId="5759E567" w14:textId="77777777" w:rsidR="00D01535" w:rsidRPr="00550373" w:rsidRDefault="00D01535" w:rsidP="002747D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CA"/>
              </w:rPr>
            </w:pPr>
            <w:r w:rsidRPr="00550373">
              <w:rPr>
                <w:rFonts w:ascii="Times New Roman" w:hAnsi="Times New Roman"/>
                <w:szCs w:val="22"/>
                <w:lang w:val="en-CA"/>
              </w:rPr>
              <w:t>Spanish</w:t>
            </w:r>
          </w:p>
        </w:tc>
        <w:tc>
          <w:tcPr>
            <w:tcW w:w="327" w:type="pct"/>
            <w:hideMark/>
          </w:tcPr>
          <w:p w14:paraId="2EC28F50" w14:textId="77777777" w:rsidR="00D01535" w:rsidRPr="00550373" w:rsidRDefault="00D01535" w:rsidP="002747D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CA"/>
              </w:rPr>
            </w:pPr>
            <w:r w:rsidRPr="00550373">
              <w:rPr>
                <w:rFonts w:ascii="Times New Roman" w:hAnsi="Times New Roman"/>
                <w:szCs w:val="22"/>
                <w:lang w:val="en-CA"/>
              </w:rPr>
              <w:t>Depression</w:t>
            </w:r>
          </w:p>
        </w:tc>
        <w:tc>
          <w:tcPr>
            <w:tcW w:w="436" w:type="pct"/>
            <w:hideMark/>
          </w:tcPr>
          <w:p w14:paraId="7900C34E" w14:textId="77777777" w:rsidR="00D01535" w:rsidRPr="00550373" w:rsidRDefault="00D01535" w:rsidP="002747D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CA"/>
              </w:rPr>
            </w:pPr>
            <w:r w:rsidRPr="00550373">
              <w:rPr>
                <w:rFonts w:ascii="Times New Roman" w:hAnsi="Times New Roman"/>
                <w:szCs w:val="22"/>
                <w:lang w:val="en-CA"/>
              </w:rPr>
              <w:t xml:space="preserve">Persons ≥15 years </w:t>
            </w:r>
          </w:p>
        </w:tc>
        <w:tc>
          <w:tcPr>
            <w:tcW w:w="3259" w:type="pct"/>
            <w:hideMark/>
          </w:tcPr>
          <w:p w14:paraId="2D517FF9" w14:textId="77777777" w:rsidR="00D01535" w:rsidRPr="00550373" w:rsidRDefault="00D01535" w:rsidP="00D01535">
            <w:pPr>
              <w:pStyle w:val="ListParagraph"/>
              <w:numPr>
                <w:ilvl w:val="0"/>
                <w:numId w:val="4"/>
              </w:numPr>
              <w:spacing w:line="240" w:lineRule="auto"/>
              <w:ind w:left="292" w:hanging="284"/>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CA"/>
              </w:rPr>
            </w:pPr>
            <w:r w:rsidRPr="00550373">
              <w:rPr>
                <w:rFonts w:ascii="Times New Roman" w:hAnsi="Times New Roman"/>
                <w:szCs w:val="22"/>
                <w:lang w:val="en-CA"/>
              </w:rPr>
              <w:t xml:space="preserve">"Indicate a structured program of physical activity for the treatment of people with depression." </w:t>
            </w:r>
          </w:p>
        </w:tc>
      </w:tr>
      <w:tr w:rsidR="009A4968" w:rsidRPr="00550373" w14:paraId="0DC0F9DA" w14:textId="77777777" w:rsidTr="00590C90">
        <w:trPr>
          <w:trHeight w:val="144"/>
        </w:trPr>
        <w:tc>
          <w:tcPr>
            <w:cnfStyle w:val="001000000000" w:firstRow="0" w:lastRow="0" w:firstColumn="1" w:lastColumn="0" w:oddVBand="0" w:evenVBand="0" w:oddHBand="0" w:evenHBand="0" w:firstRowFirstColumn="0" w:firstRowLastColumn="0" w:lastRowFirstColumn="0" w:lastRowLastColumn="0"/>
            <w:tcW w:w="448" w:type="pct"/>
            <w:hideMark/>
          </w:tcPr>
          <w:p w14:paraId="6C1CD302" w14:textId="77777777" w:rsidR="00D01535" w:rsidRPr="00550373" w:rsidRDefault="00D01535" w:rsidP="002747D5">
            <w:pPr>
              <w:spacing w:line="240" w:lineRule="auto"/>
              <w:rPr>
                <w:rFonts w:ascii="Times New Roman" w:hAnsi="Times New Roman"/>
                <w:b w:val="0"/>
                <w:bCs w:val="0"/>
                <w:szCs w:val="22"/>
                <w:lang w:val="en-CA"/>
              </w:rPr>
            </w:pPr>
            <w:proofErr w:type="spellStart"/>
            <w:r w:rsidRPr="00550373">
              <w:rPr>
                <w:rFonts w:ascii="Times New Roman" w:hAnsi="Times New Roman"/>
                <w:b w:val="0"/>
                <w:bCs w:val="0"/>
                <w:szCs w:val="22"/>
                <w:lang w:val="en-CA"/>
              </w:rPr>
              <w:t>Ministerio</w:t>
            </w:r>
            <w:proofErr w:type="spellEnd"/>
            <w:r w:rsidRPr="00550373">
              <w:rPr>
                <w:rFonts w:ascii="Times New Roman" w:hAnsi="Times New Roman"/>
                <w:b w:val="0"/>
                <w:bCs w:val="0"/>
                <w:szCs w:val="22"/>
                <w:lang w:val="en-CA"/>
              </w:rPr>
              <w:t xml:space="preserve"> de </w:t>
            </w:r>
            <w:proofErr w:type="spellStart"/>
            <w:r w:rsidRPr="00550373">
              <w:rPr>
                <w:rFonts w:ascii="Times New Roman" w:hAnsi="Times New Roman"/>
                <w:b w:val="0"/>
                <w:bCs w:val="0"/>
                <w:szCs w:val="22"/>
                <w:lang w:val="en-CA"/>
              </w:rPr>
              <w:t>Salud</w:t>
            </w:r>
            <w:proofErr w:type="spellEnd"/>
            <w:r w:rsidRPr="00550373">
              <w:rPr>
                <w:rFonts w:ascii="Times New Roman" w:hAnsi="Times New Roman"/>
                <w:b w:val="0"/>
                <w:bCs w:val="0"/>
                <w:szCs w:val="22"/>
                <w:lang w:val="en-CA"/>
              </w:rPr>
              <w:t>, 2014</w:t>
            </w:r>
          </w:p>
        </w:tc>
        <w:tc>
          <w:tcPr>
            <w:tcW w:w="265" w:type="pct"/>
            <w:hideMark/>
          </w:tcPr>
          <w:p w14:paraId="28D7E099" w14:textId="77777777" w:rsidR="00D01535" w:rsidRPr="00550373" w:rsidRDefault="00D01535" w:rsidP="002747D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CA"/>
              </w:rPr>
            </w:pPr>
            <w:r w:rsidRPr="00550373">
              <w:rPr>
                <w:rFonts w:ascii="Times New Roman" w:hAnsi="Times New Roman"/>
                <w:szCs w:val="22"/>
                <w:lang w:val="en-CA"/>
              </w:rPr>
              <w:t>Chile</w:t>
            </w:r>
          </w:p>
        </w:tc>
        <w:tc>
          <w:tcPr>
            <w:tcW w:w="265" w:type="pct"/>
          </w:tcPr>
          <w:p w14:paraId="7CD02492" w14:textId="77777777" w:rsidR="00D01535" w:rsidRPr="00550373" w:rsidRDefault="00D01535" w:rsidP="002747D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CA"/>
              </w:rPr>
            </w:pPr>
            <w:r w:rsidRPr="00550373">
              <w:rPr>
                <w:rFonts w:ascii="Times New Roman" w:hAnsi="Times New Roman"/>
                <w:szCs w:val="22"/>
                <w:lang w:val="en-CA"/>
              </w:rPr>
              <w:t>Spanish</w:t>
            </w:r>
          </w:p>
        </w:tc>
        <w:tc>
          <w:tcPr>
            <w:tcW w:w="327" w:type="pct"/>
            <w:hideMark/>
          </w:tcPr>
          <w:p w14:paraId="5817F0D2" w14:textId="77777777" w:rsidR="00D01535" w:rsidRPr="00550373" w:rsidRDefault="00D01535" w:rsidP="002747D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CA"/>
              </w:rPr>
            </w:pPr>
            <w:r w:rsidRPr="00550373">
              <w:rPr>
                <w:rFonts w:ascii="Times New Roman" w:hAnsi="Times New Roman"/>
                <w:szCs w:val="22"/>
                <w:lang w:val="en-CA"/>
              </w:rPr>
              <w:t>Depression</w:t>
            </w:r>
          </w:p>
        </w:tc>
        <w:tc>
          <w:tcPr>
            <w:tcW w:w="436" w:type="pct"/>
            <w:hideMark/>
          </w:tcPr>
          <w:p w14:paraId="297E84D4" w14:textId="77777777" w:rsidR="00D01535" w:rsidRPr="00550373" w:rsidRDefault="00D01535" w:rsidP="002747D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CA"/>
              </w:rPr>
            </w:pPr>
            <w:r w:rsidRPr="00550373">
              <w:rPr>
                <w:rFonts w:ascii="Times New Roman" w:hAnsi="Times New Roman"/>
                <w:szCs w:val="22"/>
                <w:lang w:val="en-CA"/>
              </w:rPr>
              <w:t>Adolescents (10-14 years)</w:t>
            </w:r>
          </w:p>
        </w:tc>
        <w:tc>
          <w:tcPr>
            <w:tcW w:w="3259" w:type="pct"/>
            <w:hideMark/>
          </w:tcPr>
          <w:p w14:paraId="75BA7900" w14:textId="77777777" w:rsidR="00D01535" w:rsidRPr="00550373" w:rsidRDefault="00D01535" w:rsidP="00D01535">
            <w:pPr>
              <w:pStyle w:val="ListParagraph"/>
              <w:numPr>
                <w:ilvl w:val="0"/>
                <w:numId w:val="2"/>
              </w:numPr>
              <w:spacing w:line="240" w:lineRule="auto"/>
              <w:ind w:left="292" w:hanging="284"/>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CA"/>
              </w:rPr>
            </w:pPr>
            <w:r w:rsidRPr="00550373">
              <w:rPr>
                <w:rFonts w:ascii="Times New Roman" w:hAnsi="Times New Roman"/>
                <w:szCs w:val="22"/>
                <w:lang w:val="en-CA"/>
              </w:rPr>
              <w:t>“The promotion of healthy lifestyles, such as regular physical activity, healthy eating and adequate sleep schedules, is recommended as part of therapeutic intervention.”</w:t>
            </w:r>
          </w:p>
        </w:tc>
      </w:tr>
      <w:tr w:rsidR="009A4968" w:rsidRPr="00550373" w14:paraId="0EB39406" w14:textId="77777777" w:rsidTr="00590C90">
        <w:trPr>
          <w:trHeight w:val="144"/>
        </w:trPr>
        <w:tc>
          <w:tcPr>
            <w:cnfStyle w:val="001000000000" w:firstRow="0" w:lastRow="0" w:firstColumn="1" w:lastColumn="0" w:oddVBand="0" w:evenVBand="0" w:oddHBand="0" w:evenHBand="0" w:firstRowFirstColumn="0" w:firstRowLastColumn="0" w:lastRowFirstColumn="0" w:lastRowLastColumn="0"/>
            <w:tcW w:w="448" w:type="pct"/>
            <w:hideMark/>
          </w:tcPr>
          <w:p w14:paraId="3F3DD59F" w14:textId="77777777" w:rsidR="00D01535" w:rsidRPr="00550373" w:rsidRDefault="00D01535" w:rsidP="002747D5">
            <w:pPr>
              <w:spacing w:line="240" w:lineRule="auto"/>
              <w:rPr>
                <w:rFonts w:ascii="Times New Roman" w:hAnsi="Times New Roman"/>
                <w:b w:val="0"/>
                <w:bCs w:val="0"/>
                <w:szCs w:val="22"/>
                <w:lang w:val="en-CA"/>
              </w:rPr>
            </w:pPr>
            <w:r w:rsidRPr="00550373">
              <w:rPr>
                <w:rFonts w:ascii="Times New Roman" w:hAnsi="Times New Roman"/>
                <w:b w:val="0"/>
                <w:bCs w:val="0"/>
                <w:szCs w:val="22"/>
                <w:lang w:val="en-CA"/>
              </w:rPr>
              <w:t>NICE, 2019</w:t>
            </w:r>
          </w:p>
        </w:tc>
        <w:tc>
          <w:tcPr>
            <w:tcW w:w="265" w:type="pct"/>
            <w:hideMark/>
          </w:tcPr>
          <w:p w14:paraId="4238FBCB" w14:textId="77777777" w:rsidR="00D01535" w:rsidRPr="00550373" w:rsidRDefault="00D01535" w:rsidP="002747D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CA"/>
              </w:rPr>
            </w:pPr>
            <w:r w:rsidRPr="00550373">
              <w:rPr>
                <w:rFonts w:ascii="Times New Roman" w:hAnsi="Times New Roman"/>
                <w:szCs w:val="22"/>
                <w:lang w:val="en-CA"/>
              </w:rPr>
              <w:t>United Kingdom</w:t>
            </w:r>
          </w:p>
        </w:tc>
        <w:tc>
          <w:tcPr>
            <w:tcW w:w="265" w:type="pct"/>
          </w:tcPr>
          <w:p w14:paraId="1F207C15" w14:textId="77777777" w:rsidR="00D01535" w:rsidRPr="00550373" w:rsidRDefault="00D01535" w:rsidP="002747D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CA"/>
              </w:rPr>
            </w:pPr>
            <w:r w:rsidRPr="00550373">
              <w:rPr>
                <w:rFonts w:ascii="Times New Roman" w:hAnsi="Times New Roman"/>
                <w:szCs w:val="22"/>
                <w:lang w:val="en-CA"/>
              </w:rPr>
              <w:t>English</w:t>
            </w:r>
          </w:p>
        </w:tc>
        <w:tc>
          <w:tcPr>
            <w:tcW w:w="327" w:type="pct"/>
            <w:hideMark/>
          </w:tcPr>
          <w:p w14:paraId="3C44E33B" w14:textId="77777777" w:rsidR="00D01535" w:rsidRPr="00550373" w:rsidRDefault="00D01535" w:rsidP="002747D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CA"/>
              </w:rPr>
            </w:pPr>
            <w:r w:rsidRPr="00550373">
              <w:rPr>
                <w:rFonts w:ascii="Times New Roman" w:hAnsi="Times New Roman"/>
                <w:szCs w:val="22"/>
                <w:lang w:val="en-CA"/>
              </w:rPr>
              <w:t>Depression</w:t>
            </w:r>
          </w:p>
        </w:tc>
        <w:tc>
          <w:tcPr>
            <w:tcW w:w="436" w:type="pct"/>
            <w:hideMark/>
          </w:tcPr>
          <w:p w14:paraId="39CE31B7" w14:textId="77777777" w:rsidR="00D01535" w:rsidRPr="00550373" w:rsidRDefault="00D01535" w:rsidP="002747D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CA"/>
              </w:rPr>
            </w:pPr>
            <w:r w:rsidRPr="00550373">
              <w:rPr>
                <w:rFonts w:ascii="Times New Roman" w:hAnsi="Times New Roman"/>
                <w:szCs w:val="22"/>
                <w:lang w:val="en-CA"/>
              </w:rPr>
              <w:t>Children and young people (5-18 years)</w:t>
            </w:r>
          </w:p>
        </w:tc>
        <w:tc>
          <w:tcPr>
            <w:tcW w:w="3259" w:type="pct"/>
            <w:hideMark/>
          </w:tcPr>
          <w:p w14:paraId="365606CF" w14:textId="77777777" w:rsidR="00D01535" w:rsidRPr="00550373" w:rsidRDefault="00D01535" w:rsidP="00D01535">
            <w:pPr>
              <w:pStyle w:val="ListParagraph"/>
              <w:numPr>
                <w:ilvl w:val="0"/>
                <w:numId w:val="1"/>
              </w:numPr>
              <w:spacing w:line="240" w:lineRule="auto"/>
              <w:ind w:left="292" w:hanging="284"/>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CA"/>
              </w:rPr>
            </w:pPr>
            <w:r w:rsidRPr="00550373">
              <w:rPr>
                <w:rFonts w:ascii="Times New Roman" w:hAnsi="Times New Roman"/>
                <w:szCs w:val="22"/>
                <w:lang w:val="en-CA"/>
              </w:rPr>
              <w:t>“Treatment and considerations in all settings:</w:t>
            </w:r>
          </w:p>
          <w:p w14:paraId="1D4FF810" w14:textId="77777777" w:rsidR="00D01535" w:rsidRPr="00550373" w:rsidRDefault="00D01535" w:rsidP="00D01535">
            <w:pPr>
              <w:pStyle w:val="ListParagraph"/>
              <w:numPr>
                <w:ilvl w:val="1"/>
                <w:numId w:val="1"/>
              </w:numPr>
              <w:spacing w:line="240" w:lineRule="auto"/>
              <w:ind w:left="597" w:hanging="270"/>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CA"/>
              </w:rPr>
            </w:pPr>
            <w:r w:rsidRPr="00550373">
              <w:rPr>
                <w:rFonts w:ascii="Times New Roman" w:hAnsi="Times New Roman"/>
                <w:szCs w:val="22"/>
                <w:lang w:val="en-CA"/>
              </w:rPr>
              <w:t xml:space="preserve"> A child or young person with depression should be offered advice about sleep hygiene and anxiety management.”</w:t>
            </w:r>
          </w:p>
          <w:p w14:paraId="1FEC2E85" w14:textId="77777777" w:rsidR="00D01535" w:rsidRPr="00550373" w:rsidRDefault="00D01535" w:rsidP="00D01535">
            <w:pPr>
              <w:pStyle w:val="ListParagraph"/>
              <w:numPr>
                <w:ilvl w:val="1"/>
                <w:numId w:val="1"/>
              </w:numPr>
              <w:spacing w:line="240" w:lineRule="auto"/>
              <w:ind w:left="597" w:hanging="270"/>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CA"/>
              </w:rPr>
            </w:pPr>
            <w:r w:rsidRPr="00550373">
              <w:rPr>
                <w:rFonts w:ascii="Times New Roman" w:hAnsi="Times New Roman"/>
                <w:szCs w:val="22"/>
                <w:lang w:val="en-CA"/>
              </w:rPr>
              <w:t>“A child or young person with depression should be offered advice about nutrition and the benefits of a balanced diet.”</w:t>
            </w:r>
          </w:p>
          <w:p w14:paraId="42C15A57" w14:textId="77777777" w:rsidR="00D01535" w:rsidRPr="00550373" w:rsidRDefault="00D01535" w:rsidP="00D01535">
            <w:pPr>
              <w:pStyle w:val="ListParagraph"/>
              <w:numPr>
                <w:ilvl w:val="1"/>
                <w:numId w:val="1"/>
              </w:numPr>
              <w:spacing w:line="240" w:lineRule="auto"/>
              <w:ind w:left="597" w:hanging="270"/>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CA"/>
              </w:rPr>
            </w:pPr>
            <w:r w:rsidRPr="00550373">
              <w:rPr>
                <w:rFonts w:ascii="Times New Roman" w:hAnsi="Times New Roman"/>
                <w:szCs w:val="22"/>
                <w:lang w:val="en-CA"/>
              </w:rPr>
              <w:t>“A child or young person with depression should be offered advice on the benefits of regular exercise and encouraged to consider following a structured and supervised exercise program of typically up to 3 sessions per week of moderate duration (45 minutes to 1 hour) for between 10 and 12 weeks. (page 10) Brief psychosocial intervention (BPI) sleep, diet and physical activity.”</w:t>
            </w:r>
          </w:p>
        </w:tc>
      </w:tr>
      <w:tr w:rsidR="009A4968" w:rsidRPr="00550373" w14:paraId="067CA464" w14:textId="77777777" w:rsidTr="00590C90">
        <w:trPr>
          <w:trHeight w:val="144"/>
        </w:trPr>
        <w:tc>
          <w:tcPr>
            <w:cnfStyle w:val="001000000000" w:firstRow="0" w:lastRow="0" w:firstColumn="1" w:lastColumn="0" w:oddVBand="0" w:evenVBand="0" w:oddHBand="0" w:evenHBand="0" w:firstRowFirstColumn="0" w:firstRowLastColumn="0" w:lastRowFirstColumn="0" w:lastRowLastColumn="0"/>
            <w:tcW w:w="448" w:type="pct"/>
            <w:hideMark/>
          </w:tcPr>
          <w:p w14:paraId="1A426A8C" w14:textId="77777777" w:rsidR="00D01535" w:rsidRPr="00550373" w:rsidRDefault="00D01535" w:rsidP="002747D5">
            <w:pPr>
              <w:spacing w:line="240" w:lineRule="auto"/>
              <w:rPr>
                <w:rFonts w:ascii="Times New Roman" w:hAnsi="Times New Roman"/>
                <w:b w:val="0"/>
                <w:bCs w:val="0"/>
                <w:szCs w:val="22"/>
                <w:lang w:val="en-CA"/>
              </w:rPr>
            </w:pPr>
            <w:proofErr w:type="spellStart"/>
            <w:r w:rsidRPr="00550373">
              <w:rPr>
                <w:rFonts w:ascii="Times New Roman" w:hAnsi="Times New Roman"/>
                <w:b w:val="0"/>
                <w:bCs w:val="0"/>
                <w:szCs w:val="22"/>
                <w:lang w:val="en-CA"/>
              </w:rPr>
              <w:t>Orygen</w:t>
            </w:r>
            <w:proofErr w:type="spellEnd"/>
            <w:r w:rsidRPr="00550373">
              <w:rPr>
                <w:rFonts w:ascii="Times New Roman" w:hAnsi="Times New Roman"/>
                <w:b w:val="0"/>
                <w:bCs w:val="0"/>
                <w:szCs w:val="22"/>
                <w:lang w:val="en-CA"/>
              </w:rPr>
              <w:t xml:space="preserve"> et al., 2017</w:t>
            </w:r>
          </w:p>
        </w:tc>
        <w:tc>
          <w:tcPr>
            <w:tcW w:w="265" w:type="pct"/>
            <w:hideMark/>
          </w:tcPr>
          <w:p w14:paraId="00FE3177" w14:textId="77777777" w:rsidR="00D01535" w:rsidRPr="00550373" w:rsidRDefault="00D01535" w:rsidP="002747D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CA"/>
              </w:rPr>
            </w:pPr>
            <w:r w:rsidRPr="00550373">
              <w:rPr>
                <w:rFonts w:ascii="Times New Roman" w:hAnsi="Times New Roman"/>
                <w:szCs w:val="22"/>
                <w:lang w:val="en-CA"/>
              </w:rPr>
              <w:t>Australia</w:t>
            </w:r>
          </w:p>
        </w:tc>
        <w:tc>
          <w:tcPr>
            <w:tcW w:w="265" w:type="pct"/>
          </w:tcPr>
          <w:p w14:paraId="32BC42FA" w14:textId="77777777" w:rsidR="00D01535" w:rsidRPr="00550373" w:rsidRDefault="00D01535" w:rsidP="002747D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CA"/>
              </w:rPr>
            </w:pPr>
            <w:r w:rsidRPr="00550373">
              <w:rPr>
                <w:rFonts w:ascii="Times New Roman" w:hAnsi="Times New Roman"/>
                <w:szCs w:val="22"/>
                <w:lang w:val="en-CA"/>
              </w:rPr>
              <w:t>English</w:t>
            </w:r>
          </w:p>
        </w:tc>
        <w:tc>
          <w:tcPr>
            <w:tcW w:w="327" w:type="pct"/>
            <w:hideMark/>
          </w:tcPr>
          <w:p w14:paraId="7B6232C1" w14:textId="77777777" w:rsidR="00D01535" w:rsidRPr="00550373" w:rsidRDefault="00D01535" w:rsidP="002747D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CA"/>
              </w:rPr>
            </w:pPr>
            <w:r w:rsidRPr="00550373">
              <w:rPr>
                <w:rFonts w:ascii="Times New Roman" w:hAnsi="Times New Roman"/>
                <w:szCs w:val="22"/>
                <w:lang w:val="en-CA"/>
              </w:rPr>
              <w:t>Depression</w:t>
            </w:r>
          </w:p>
        </w:tc>
        <w:tc>
          <w:tcPr>
            <w:tcW w:w="436" w:type="pct"/>
            <w:hideMark/>
          </w:tcPr>
          <w:p w14:paraId="01421BD4" w14:textId="77777777" w:rsidR="00D01535" w:rsidRPr="00550373" w:rsidRDefault="00D01535" w:rsidP="002747D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CA"/>
              </w:rPr>
            </w:pPr>
            <w:r w:rsidRPr="00550373">
              <w:rPr>
                <w:rFonts w:ascii="Times New Roman" w:hAnsi="Times New Roman"/>
                <w:szCs w:val="22"/>
                <w:lang w:val="en-CA"/>
              </w:rPr>
              <w:t>Adolescents (12-18 years) and young adults (18-25 years)</w:t>
            </w:r>
          </w:p>
        </w:tc>
        <w:tc>
          <w:tcPr>
            <w:tcW w:w="3259" w:type="pct"/>
            <w:hideMark/>
          </w:tcPr>
          <w:p w14:paraId="603239B4" w14:textId="77777777" w:rsidR="00D01535" w:rsidRPr="00550373" w:rsidRDefault="00D01535" w:rsidP="00D01535">
            <w:pPr>
              <w:pStyle w:val="ListParagraph"/>
              <w:numPr>
                <w:ilvl w:val="0"/>
                <w:numId w:val="1"/>
              </w:numPr>
              <w:spacing w:line="240" w:lineRule="auto"/>
              <w:ind w:left="292" w:hanging="284"/>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CA"/>
              </w:rPr>
            </w:pPr>
            <w:r w:rsidRPr="00550373">
              <w:rPr>
                <w:rFonts w:ascii="Times New Roman" w:hAnsi="Times New Roman"/>
                <w:szCs w:val="22"/>
                <w:lang w:val="en-CA"/>
              </w:rPr>
              <w:t>“psychoeducation information and encouragement on sleep hygiene, maintaining a healthy diet and the benefits of regular exercise.”</w:t>
            </w:r>
          </w:p>
          <w:p w14:paraId="01DC963F" w14:textId="77777777" w:rsidR="00D01535" w:rsidRPr="00550373" w:rsidRDefault="00D01535" w:rsidP="00D01535">
            <w:pPr>
              <w:pStyle w:val="ListParagraph"/>
              <w:numPr>
                <w:ilvl w:val="0"/>
                <w:numId w:val="1"/>
              </w:numPr>
              <w:spacing w:line="240" w:lineRule="auto"/>
              <w:ind w:left="292" w:hanging="284"/>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CA"/>
              </w:rPr>
            </w:pPr>
            <w:r w:rsidRPr="00550373">
              <w:rPr>
                <w:rFonts w:ascii="Times New Roman" w:hAnsi="Times New Roman"/>
                <w:szCs w:val="22"/>
                <w:lang w:val="en-CA"/>
              </w:rPr>
              <w:t>“Exercising as an important adjunct to treatment information (particularly about depression, psychoeducation about the role of exercise, diet, and sleep in reducing depressive symptoms)”</w:t>
            </w:r>
          </w:p>
        </w:tc>
      </w:tr>
      <w:tr w:rsidR="009A4968" w:rsidRPr="00550373" w14:paraId="6425697A" w14:textId="77777777" w:rsidTr="00590C90">
        <w:trPr>
          <w:trHeight w:val="144"/>
        </w:trPr>
        <w:tc>
          <w:tcPr>
            <w:cnfStyle w:val="001000000000" w:firstRow="0" w:lastRow="0" w:firstColumn="1" w:lastColumn="0" w:oddVBand="0" w:evenVBand="0" w:oddHBand="0" w:evenHBand="0" w:firstRowFirstColumn="0" w:firstRowLastColumn="0" w:lastRowFirstColumn="0" w:lastRowLastColumn="0"/>
            <w:tcW w:w="448" w:type="pct"/>
            <w:hideMark/>
          </w:tcPr>
          <w:p w14:paraId="76BB37F7" w14:textId="77777777" w:rsidR="00D01535" w:rsidRPr="00550373" w:rsidRDefault="00D01535" w:rsidP="002747D5">
            <w:pPr>
              <w:spacing w:line="240" w:lineRule="auto"/>
              <w:rPr>
                <w:rFonts w:ascii="Times New Roman" w:hAnsi="Times New Roman"/>
                <w:b w:val="0"/>
                <w:bCs w:val="0"/>
                <w:szCs w:val="22"/>
                <w:lang w:val="en-CA"/>
              </w:rPr>
            </w:pPr>
            <w:proofErr w:type="spellStart"/>
            <w:r w:rsidRPr="00550373">
              <w:rPr>
                <w:rFonts w:ascii="Times New Roman" w:hAnsi="Times New Roman"/>
                <w:b w:val="0"/>
                <w:bCs w:val="0"/>
                <w:szCs w:val="22"/>
                <w:lang w:val="en-CA"/>
              </w:rPr>
              <w:t>Seo</w:t>
            </w:r>
            <w:proofErr w:type="spellEnd"/>
            <w:r w:rsidRPr="00550373">
              <w:rPr>
                <w:rFonts w:ascii="Times New Roman" w:hAnsi="Times New Roman"/>
                <w:b w:val="0"/>
                <w:bCs w:val="0"/>
                <w:szCs w:val="22"/>
                <w:lang w:val="en-CA"/>
              </w:rPr>
              <w:t xml:space="preserve"> et al., 2018</w:t>
            </w:r>
          </w:p>
        </w:tc>
        <w:tc>
          <w:tcPr>
            <w:tcW w:w="265" w:type="pct"/>
            <w:hideMark/>
          </w:tcPr>
          <w:p w14:paraId="075EF2F0" w14:textId="77777777" w:rsidR="00D01535" w:rsidRPr="00550373" w:rsidRDefault="00D01535" w:rsidP="002747D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CA"/>
              </w:rPr>
            </w:pPr>
            <w:r w:rsidRPr="00550373">
              <w:rPr>
                <w:rFonts w:ascii="Times New Roman" w:hAnsi="Times New Roman"/>
                <w:szCs w:val="22"/>
                <w:lang w:val="en-CA"/>
              </w:rPr>
              <w:t>Korea</w:t>
            </w:r>
          </w:p>
        </w:tc>
        <w:tc>
          <w:tcPr>
            <w:tcW w:w="265" w:type="pct"/>
          </w:tcPr>
          <w:p w14:paraId="609AA140" w14:textId="77777777" w:rsidR="00D01535" w:rsidRPr="00550373" w:rsidRDefault="00D01535" w:rsidP="002747D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CA"/>
              </w:rPr>
            </w:pPr>
            <w:r w:rsidRPr="00550373">
              <w:rPr>
                <w:rFonts w:ascii="Times New Roman" w:hAnsi="Times New Roman"/>
                <w:szCs w:val="22"/>
                <w:lang w:val="en-CA"/>
              </w:rPr>
              <w:t>English</w:t>
            </w:r>
          </w:p>
        </w:tc>
        <w:tc>
          <w:tcPr>
            <w:tcW w:w="327" w:type="pct"/>
            <w:hideMark/>
          </w:tcPr>
          <w:p w14:paraId="2728F9B4" w14:textId="77777777" w:rsidR="00D01535" w:rsidRPr="00550373" w:rsidRDefault="00D01535" w:rsidP="002747D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CA"/>
              </w:rPr>
            </w:pPr>
            <w:r w:rsidRPr="00550373">
              <w:rPr>
                <w:rFonts w:ascii="Times New Roman" w:hAnsi="Times New Roman"/>
                <w:szCs w:val="22"/>
                <w:lang w:val="en-CA"/>
              </w:rPr>
              <w:t>Depressive Disorders</w:t>
            </w:r>
          </w:p>
        </w:tc>
        <w:tc>
          <w:tcPr>
            <w:tcW w:w="436" w:type="pct"/>
            <w:hideMark/>
          </w:tcPr>
          <w:p w14:paraId="6A0045FB" w14:textId="77777777" w:rsidR="00D01535" w:rsidRPr="00550373" w:rsidRDefault="00D01535" w:rsidP="002747D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CA"/>
              </w:rPr>
            </w:pPr>
            <w:r w:rsidRPr="00550373">
              <w:rPr>
                <w:rFonts w:ascii="Times New Roman" w:hAnsi="Times New Roman"/>
                <w:szCs w:val="22"/>
                <w:lang w:val="en-CA"/>
              </w:rPr>
              <w:t>Children and adolescents; elderly, Women</w:t>
            </w:r>
          </w:p>
        </w:tc>
        <w:tc>
          <w:tcPr>
            <w:tcW w:w="3259" w:type="pct"/>
            <w:hideMark/>
          </w:tcPr>
          <w:p w14:paraId="278994FD" w14:textId="77777777" w:rsidR="00D01535" w:rsidRPr="00550373" w:rsidRDefault="00D01535" w:rsidP="00D01535">
            <w:pPr>
              <w:pStyle w:val="ListParagraph"/>
              <w:numPr>
                <w:ilvl w:val="0"/>
                <w:numId w:val="3"/>
              </w:numPr>
              <w:spacing w:line="240" w:lineRule="auto"/>
              <w:ind w:left="292" w:hanging="284"/>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CA"/>
              </w:rPr>
            </w:pPr>
            <w:r w:rsidRPr="00550373">
              <w:rPr>
                <w:rFonts w:ascii="Times New Roman" w:hAnsi="Times New Roman"/>
                <w:szCs w:val="22"/>
                <w:lang w:val="en-CA"/>
              </w:rPr>
              <w:t xml:space="preserve">“Light therapy, nutritional therapy (omega-3, megavitamin), </w:t>
            </w:r>
            <w:proofErr w:type="spellStart"/>
            <w:r w:rsidRPr="00550373">
              <w:rPr>
                <w:rFonts w:ascii="Times New Roman" w:hAnsi="Times New Roman"/>
                <w:szCs w:val="22"/>
                <w:lang w:val="en-CA"/>
              </w:rPr>
              <w:t>vagus</w:t>
            </w:r>
            <w:proofErr w:type="spellEnd"/>
            <w:r w:rsidRPr="00550373">
              <w:rPr>
                <w:rFonts w:ascii="Times New Roman" w:hAnsi="Times New Roman"/>
                <w:szCs w:val="22"/>
                <w:lang w:val="en-CA"/>
              </w:rPr>
              <w:t xml:space="preserve"> nerve stimulation, S-adenosylmethionine, deep brain stimulation, and sleep deprivation were considered as second-line treatment options for MDD. These are recommended as "Choice of complementary or novel agents for treatment-resistant depressive disorder "</w:t>
            </w:r>
          </w:p>
        </w:tc>
      </w:tr>
    </w:tbl>
    <w:p w14:paraId="2861D262" w14:textId="1506972E" w:rsidR="00A7638D" w:rsidRPr="00550373" w:rsidRDefault="00A7638D" w:rsidP="009A4968">
      <w:pPr>
        <w:spacing w:after="160" w:line="259" w:lineRule="auto"/>
        <w:rPr>
          <w:rFonts w:ascii="Times New Roman" w:hAnsi="Times New Roman"/>
          <w:szCs w:val="22"/>
        </w:rPr>
      </w:pPr>
    </w:p>
    <w:sectPr w:rsidR="00A7638D" w:rsidRPr="00550373" w:rsidSect="00590C90">
      <w:pgSz w:w="24480" w:h="15840" w:orient="landscape" w:code="5"/>
      <w:pgMar w:top="1440" w:right="1080" w:bottom="1440" w:left="108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F1FB7"/>
    <w:multiLevelType w:val="hybridMultilevel"/>
    <w:tmpl w:val="C128BF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4ED08B1"/>
    <w:multiLevelType w:val="hybridMultilevel"/>
    <w:tmpl w:val="3A0EBC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AD6339B"/>
    <w:multiLevelType w:val="hybridMultilevel"/>
    <w:tmpl w:val="EA00AD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F4A6FC7"/>
    <w:multiLevelType w:val="hybridMultilevel"/>
    <w:tmpl w:val="B636D9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B7661B1"/>
    <w:multiLevelType w:val="hybridMultilevel"/>
    <w:tmpl w:val="24366E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F391C61"/>
    <w:multiLevelType w:val="hybridMultilevel"/>
    <w:tmpl w:val="6D3C16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B5A7C35"/>
    <w:multiLevelType w:val="hybridMultilevel"/>
    <w:tmpl w:val="CBE8422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7EB11915"/>
    <w:multiLevelType w:val="hybridMultilevel"/>
    <w:tmpl w:val="FDB2478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6"/>
  </w:num>
  <w:num w:numId="2">
    <w:abstractNumId w:val="4"/>
  </w:num>
  <w:num w:numId="3">
    <w:abstractNumId w:val="7"/>
  </w:num>
  <w:num w:numId="4">
    <w:abstractNumId w:val="0"/>
  </w:num>
  <w:num w:numId="5">
    <w:abstractNumId w:val="2"/>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0tDSxNDE0Nzc0MTZR0lEKTi0uzszPAykwrgUAfknODiwAAAA="/>
    <w:docVar w:name="EN.InstantFormat" w:val="&lt;ENInstantFormat&gt;&lt;Enabled&gt;1&lt;/Enabled&gt;&lt;ScanUnformatted&gt;1&lt;/ScanUnformatted&gt;&lt;ScanChanges&gt;1&lt;/ScanChanges&gt;&lt;Suspended&gt;0&lt;/Suspended&gt;&lt;/ENInstantFormat&gt;"/>
    <w:docVar w:name="EN.Layout" w:val="&lt;ENLayout&gt;&lt;Style&gt;Brit J Psychiatr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D22AB7"/>
    <w:rsid w:val="001D6D9B"/>
    <w:rsid w:val="00284AAB"/>
    <w:rsid w:val="002F38A7"/>
    <w:rsid w:val="003D509C"/>
    <w:rsid w:val="003F4C18"/>
    <w:rsid w:val="003F610F"/>
    <w:rsid w:val="00424139"/>
    <w:rsid w:val="00431DC2"/>
    <w:rsid w:val="004A1EC7"/>
    <w:rsid w:val="004C4B50"/>
    <w:rsid w:val="0051546F"/>
    <w:rsid w:val="00523596"/>
    <w:rsid w:val="00550373"/>
    <w:rsid w:val="00590C90"/>
    <w:rsid w:val="005B49D8"/>
    <w:rsid w:val="00701909"/>
    <w:rsid w:val="008307B8"/>
    <w:rsid w:val="008E47A8"/>
    <w:rsid w:val="009727B0"/>
    <w:rsid w:val="009A4968"/>
    <w:rsid w:val="009E6443"/>
    <w:rsid w:val="00A7638D"/>
    <w:rsid w:val="00A96F41"/>
    <w:rsid w:val="00AB077D"/>
    <w:rsid w:val="00C87C71"/>
    <w:rsid w:val="00D00CDE"/>
    <w:rsid w:val="00D01535"/>
    <w:rsid w:val="00D208CF"/>
    <w:rsid w:val="00D22AB7"/>
    <w:rsid w:val="00DE3D4D"/>
    <w:rsid w:val="00E05A69"/>
    <w:rsid w:val="00F37690"/>
    <w:rsid w:val="00F7766B"/>
    <w:rsid w:val="00FA791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2DFE9"/>
  <w15:chartTrackingRefBased/>
  <w15:docId w15:val="{B59EFBF3-8678-436A-A910-66C18C8D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535"/>
    <w:pPr>
      <w:spacing w:after="0" w:line="360" w:lineRule="auto"/>
    </w:pPr>
    <w:rPr>
      <w:rFonts w:ascii="Cambria" w:hAnsi="Cambria"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2AB7"/>
    <w:pPr>
      <w:autoSpaceDE w:val="0"/>
      <w:autoSpaceDN w:val="0"/>
      <w:adjustRightInd w:val="0"/>
      <w:spacing w:after="0" w:line="240" w:lineRule="auto"/>
    </w:pPr>
    <w:rPr>
      <w:rFonts w:ascii="Times New Roman" w:hAnsi="Times New Roman" w:cs="Times New Roman"/>
      <w:color w:val="000000"/>
      <w:sz w:val="24"/>
      <w:szCs w:val="24"/>
    </w:rPr>
  </w:style>
  <w:style w:type="table" w:styleId="GridTable1Light">
    <w:name w:val="Grid Table 1 Light"/>
    <w:basedOn w:val="TableNormal"/>
    <w:uiPriority w:val="46"/>
    <w:rsid w:val="00D22AB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A96F4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F41"/>
    <w:rPr>
      <w:rFonts w:ascii="Segoe UI" w:hAnsi="Segoe UI" w:cs="Segoe UI"/>
      <w:sz w:val="18"/>
      <w:szCs w:val="18"/>
    </w:rPr>
  </w:style>
  <w:style w:type="table" w:styleId="GridTable1Light-Accent3">
    <w:name w:val="Grid Table 1 Light Accent 3"/>
    <w:basedOn w:val="TableNormal"/>
    <w:uiPriority w:val="46"/>
    <w:rsid w:val="00D015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D01535"/>
    <w:pPr>
      <w:ind w:left="720"/>
      <w:contextualSpacing/>
    </w:pPr>
  </w:style>
  <w:style w:type="paragraph" w:customStyle="1" w:styleId="EndNoteBibliography">
    <w:name w:val="EndNote Bibliography"/>
    <w:basedOn w:val="Normal"/>
    <w:link w:val="EndNoteBibliographyChar"/>
    <w:rsid w:val="00424139"/>
    <w:pPr>
      <w:spacing w:after="200" w:line="240" w:lineRule="auto"/>
    </w:pPr>
    <w:rPr>
      <w:rFonts w:ascii="Times New Roman" w:eastAsiaTheme="minorHAnsi" w:hAnsi="Times New Roman"/>
      <w:noProof/>
      <w:sz w:val="24"/>
      <w:szCs w:val="22"/>
    </w:rPr>
  </w:style>
  <w:style w:type="character" w:customStyle="1" w:styleId="EndNoteBibliographyChar">
    <w:name w:val="EndNote Bibliography Char"/>
    <w:basedOn w:val="DefaultParagraphFont"/>
    <w:link w:val="EndNoteBibliography"/>
    <w:rsid w:val="00424139"/>
    <w:rPr>
      <w:rFonts w:ascii="Times New Roman" w:eastAsiaTheme="minorHAnsi" w:hAnsi="Times New Roman" w:cs="Times New Roman"/>
      <w:noProof/>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1834</Words>
  <Characters>10457</Characters>
  <Application>Microsoft Office Word</Application>
  <DocSecurity>0</DocSecurity>
  <Lines>87</Lines>
  <Paragraphs>24</Paragraphs>
  <ScaleCrop>false</ScaleCrop>
  <Company/>
  <LinksUpToDate>false</LinksUpToDate>
  <CharactersWithSpaces>12267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Campisi</dc:creator>
  <cp:keywords/>
  <dc:description/>
  <cp:lastModifiedBy>Susan Campisi</cp:lastModifiedBy>
  <cp:revision>33</cp:revision>
  <dcterms:created xsi:type="dcterms:W3CDTF">2020-12-22T14:04:00Z</dcterms:created>
  <dcterms:modified xsi:type="dcterms:W3CDTF">2021-04-22T12:29:00Z</dcterms:modified>
</cp:coreProperties>
</file>