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4B20" w14:textId="7DA86EBF" w:rsidR="000F44DF" w:rsidRDefault="005902CE" w:rsidP="000F44DF">
      <w:pPr>
        <w:pStyle w:val="NoSpacing"/>
        <w:suppressLineNumbers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Materials </w:t>
      </w:r>
      <w:r w:rsidR="003F23D6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23D6">
        <w:rPr>
          <w:rFonts w:ascii="Times New Roman" w:hAnsi="Times New Roman" w:cs="Times New Roman"/>
          <w:b/>
          <w:bCs/>
          <w:sz w:val="20"/>
          <w:szCs w:val="20"/>
        </w:rPr>
        <w:t>Impact of</w:t>
      </w:r>
      <w:r w:rsidR="000F44DF" w:rsidRPr="008C6F60">
        <w:rPr>
          <w:rFonts w:ascii="Times New Roman" w:hAnsi="Times New Roman" w:cs="Times New Roman"/>
          <w:b/>
          <w:bCs/>
          <w:sz w:val="20"/>
          <w:szCs w:val="20"/>
        </w:rPr>
        <w:t xml:space="preserve"> the first COVID-19 outbreak and mental health </w:t>
      </w:r>
      <w:r w:rsidR="00747D95">
        <w:rPr>
          <w:rFonts w:ascii="Times New Roman" w:hAnsi="Times New Roman" w:cs="Times New Roman"/>
          <w:b/>
          <w:bCs/>
          <w:sz w:val="20"/>
          <w:szCs w:val="20"/>
        </w:rPr>
        <w:t>servic</w:t>
      </w:r>
      <w:r w:rsidR="000F44DF" w:rsidRPr="008C6F60">
        <w:rPr>
          <w:rFonts w:ascii="Times New Roman" w:hAnsi="Times New Roman" w:cs="Times New Roman"/>
          <w:b/>
          <w:bCs/>
          <w:sz w:val="20"/>
          <w:szCs w:val="20"/>
        </w:rPr>
        <w:t>e utilisation at a Dutch Mental Health Centre: retrospective observational study</w:t>
      </w:r>
    </w:p>
    <w:p w14:paraId="01773838" w14:textId="31C0F433" w:rsidR="004E3F71" w:rsidRDefault="004E3F71" w:rsidP="004E3F71">
      <w:pPr>
        <w:pStyle w:val="NoSpacing"/>
        <w:suppressLineNumbers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CA9BAD" w14:textId="77777777" w:rsidR="00807504" w:rsidRDefault="00807504" w:rsidP="004E3F71">
      <w:pPr>
        <w:pStyle w:val="NoSpacing"/>
        <w:suppressLineNumbers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EF6F0F" w14:textId="77777777" w:rsidR="005902CE" w:rsidRDefault="005902CE" w:rsidP="005902CE">
      <w:pPr>
        <w:pStyle w:val="NoSpacing"/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nl-NL"/>
        </w:rPr>
      </w:pPr>
      <w:r w:rsidRPr="002402AE">
        <w:rPr>
          <w:rFonts w:ascii="Times New Roman" w:hAnsi="Times New Roman" w:cs="Times New Roman"/>
          <w:sz w:val="20"/>
          <w:szCs w:val="20"/>
          <w:lang w:val="nl-NL"/>
        </w:rPr>
        <w:t>Man Wei Chow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1,2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>, Eric Noorthoorn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3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nl-NL"/>
        </w:rPr>
        <w:t>André Wierdsma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4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>Marte van der Horst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1,2,3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>, Nini de Boer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1,2</w:t>
      </w:r>
      <w:r>
        <w:rPr>
          <w:rFonts w:ascii="Times New Roman" w:hAnsi="Times New Roman" w:cs="Times New Roman"/>
          <w:sz w:val="20"/>
          <w:szCs w:val="20"/>
          <w:lang w:val="nl-NL"/>
        </w:rPr>
        <w:t>,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nl-NL"/>
        </w:rPr>
        <w:t>Sinan Guloksuz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5,6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>Jurjen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 J.</w:t>
      </w:r>
      <w:r w:rsidRPr="002402AE">
        <w:rPr>
          <w:rFonts w:ascii="Times New Roman" w:hAnsi="Times New Roman" w:cs="Times New Roman"/>
          <w:sz w:val="20"/>
          <w:szCs w:val="20"/>
          <w:lang w:val="nl-NL"/>
        </w:rPr>
        <w:t xml:space="preserve"> Luykx</w:t>
      </w:r>
      <w:r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1,2,3</w:t>
      </w:r>
    </w:p>
    <w:p w14:paraId="1E844FBE" w14:textId="77777777" w:rsidR="005902CE" w:rsidRPr="00981F9E" w:rsidRDefault="005902CE" w:rsidP="005902CE">
      <w:pPr>
        <w:pStyle w:val="NormalWeb"/>
        <w:rPr>
          <w:rFonts w:ascii="Times New Roman" w:hAnsi="Times New Roman" w:cs="Times New Roman"/>
          <w:sz w:val="20"/>
          <w:szCs w:val="20"/>
          <w:vertAlign w:val="superscript"/>
          <w:lang w:val="nl-NL"/>
        </w:rPr>
      </w:pPr>
    </w:p>
    <w:p w14:paraId="54F3F5D4" w14:textId="77777777" w:rsidR="005902CE" w:rsidRPr="00981F9E" w:rsidRDefault="005902CE" w:rsidP="005902CE">
      <w:pPr>
        <w:pStyle w:val="NormalWeb"/>
        <w:rPr>
          <w:rFonts w:ascii="Times New Roman" w:hAnsi="Times New Roman" w:cs="Times New Roman"/>
          <w:sz w:val="20"/>
          <w:szCs w:val="20"/>
          <w:vertAlign w:val="superscript"/>
          <w:lang w:val="nl-NL"/>
        </w:rPr>
      </w:pPr>
    </w:p>
    <w:p w14:paraId="2E2A9CA2" w14:textId="77777777" w:rsidR="005902CE" w:rsidRPr="00981F9E" w:rsidRDefault="005902CE" w:rsidP="005902CE">
      <w:pPr>
        <w:pStyle w:val="NormalWeb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981F9E"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1</w:t>
      </w:r>
      <w:r w:rsidRPr="00981F9E">
        <w:rPr>
          <w:rFonts w:ascii="Times New Roman,Italic" w:hAnsi="Times New Roman,Italic"/>
          <w:sz w:val="20"/>
          <w:szCs w:val="20"/>
          <w:lang w:val="nl-NL"/>
        </w:rPr>
        <w:t xml:space="preserve"> </w:t>
      </w:r>
      <w:r w:rsidRPr="00981F9E">
        <w:rPr>
          <w:rFonts w:ascii="Times New Roman,Italic" w:eastAsia="Times New Roman" w:hAnsi="Times New Roman,Italic" w:cs="Times New Roman"/>
          <w:sz w:val="20"/>
          <w:szCs w:val="20"/>
          <w:lang w:val="nl-NL" w:eastAsia="nl-NL"/>
        </w:rPr>
        <w:t xml:space="preserve">Department of Psychiatry, UMC Utrecht Brain Centre, University Medical Centre Utrecht, Utrecht University, Utrecht, The Netherlands. </w:t>
      </w:r>
    </w:p>
    <w:p w14:paraId="33C7CBCB" w14:textId="77777777" w:rsidR="005902CE" w:rsidRPr="00981F9E" w:rsidRDefault="005902CE" w:rsidP="005902CE">
      <w:pPr>
        <w:pStyle w:val="NoSpacing"/>
        <w:spacing w:line="480" w:lineRule="auto"/>
        <w:jc w:val="center"/>
        <w:rPr>
          <w:rFonts w:ascii="Times New Roman" w:hAnsi="Times New Roman" w:cs="Times New Roman"/>
          <w:sz w:val="20"/>
          <w:szCs w:val="20"/>
          <w:lang w:val="nl-NL"/>
        </w:rPr>
      </w:pPr>
    </w:p>
    <w:p w14:paraId="12E1F587" w14:textId="77777777" w:rsidR="005902CE" w:rsidRPr="00981F9E" w:rsidRDefault="005902CE" w:rsidP="005902CE">
      <w:pPr>
        <w:pStyle w:val="NormalWeb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981F9E">
        <w:rPr>
          <w:rFonts w:ascii="Times New Roman" w:hAnsi="Times New Roman" w:cs="Times New Roman"/>
          <w:sz w:val="20"/>
          <w:szCs w:val="20"/>
          <w:vertAlign w:val="superscript"/>
          <w:lang w:val="nl-NL"/>
        </w:rPr>
        <w:t>2</w:t>
      </w:r>
      <w:r w:rsidRPr="00981F9E">
        <w:rPr>
          <w:rFonts w:ascii="Times New Roman,Italic" w:hAnsi="Times New Roman,Italic"/>
          <w:sz w:val="20"/>
          <w:szCs w:val="20"/>
          <w:lang w:val="nl-NL"/>
        </w:rPr>
        <w:t xml:space="preserve"> </w:t>
      </w:r>
      <w:r w:rsidRPr="00981F9E">
        <w:rPr>
          <w:rFonts w:ascii="Times New Roman,Italic" w:eastAsia="Times New Roman" w:hAnsi="Times New Roman,Italic" w:cs="Times New Roman"/>
          <w:sz w:val="20"/>
          <w:szCs w:val="20"/>
          <w:lang w:val="nl-NL" w:eastAsia="nl-NL"/>
        </w:rPr>
        <w:t xml:space="preserve">Department of Translational Neuroscience, UMC Utrecht Brain Centre, University Medical Centre Utrecht, Utrecht University, Utrecht, The Netherlands. </w:t>
      </w:r>
    </w:p>
    <w:p w14:paraId="0194FA2A" w14:textId="77777777" w:rsidR="005902CE" w:rsidRPr="00981F9E" w:rsidRDefault="005902CE" w:rsidP="005902CE">
      <w:pPr>
        <w:pStyle w:val="NoSpacing"/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nl-NL"/>
        </w:rPr>
      </w:pPr>
    </w:p>
    <w:p w14:paraId="4B4DC0A0" w14:textId="77777777" w:rsidR="005902CE" w:rsidRPr="004C3C8B" w:rsidRDefault="005902CE" w:rsidP="005902CE">
      <w:pPr>
        <w:pStyle w:val="NormalWeb"/>
        <w:rPr>
          <w:rFonts w:ascii="Times New Roman,Italic" w:eastAsia="Times New Roman" w:hAnsi="Times New Roman,Italic" w:cs="Times New Roman"/>
          <w:sz w:val="20"/>
          <w:szCs w:val="20"/>
          <w:lang w:eastAsia="nl-NL"/>
        </w:rPr>
      </w:pPr>
      <w:r w:rsidRPr="004C3C8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C3C8B">
        <w:rPr>
          <w:rFonts w:ascii="Times New Roman,Italic" w:hAnsi="Times New Roman,Italic"/>
          <w:sz w:val="20"/>
          <w:szCs w:val="20"/>
        </w:rPr>
        <w:t xml:space="preserve"> </w:t>
      </w:r>
      <w:r w:rsidRPr="004C3C8B">
        <w:rPr>
          <w:rFonts w:ascii="Times New Roman,Italic" w:eastAsia="Times New Roman" w:hAnsi="Times New Roman,Italic" w:cs="Times New Roman"/>
          <w:sz w:val="20"/>
          <w:szCs w:val="20"/>
          <w:lang w:eastAsia="nl-NL"/>
        </w:rPr>
        <w:t xml:space="preserve">GGNet Mental Health, Warnsveld, The Netherlands </w:t>
      </w:r>
    </w:p>
    <w:p w14:paraId="00E389C7" w14:textId="77777777" w:rsidR="005902CE" w:rsidRDefault="005902CE" w:rsidP="005902CE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95975" w14:textId="77777777" w:rsidR="005902CE" w:rsidRPr="004C3C8B" w:rsidRDefault="005902CE" w:rsidP="005902CE">
      <w:pPr>
        <w:pStyle w:val="NormalWeb"/>
        <w:rPr>
          <w:rFonts w:ascii="Times New Roman,Italic" w:eastAsia="Times New Roman" w:hAnsi="Times New Roman,Italic" w:cs="Times New Roman"/>
          <w:sz w:val="20"/>
          <w:szCs w:val="20"/>
          <w:lang w:eastAsia="nl-NL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C3C8B">
        <w:rPr>
          <w:rFonts w:ascii="Times New Roman,Italic" w:hAnsi="Times New Roman,Italic"/>
          <w:sz w:val="20"/>
          <w:szCs w:val="20"/>
        </w:rPr>
        <w:t xml:space="preserve"> </w:t>
      </w:r>
      <w:r>
        <w:rPr>
          <w:rFonts w:ascii="Times New Roman,Italic" w:eastAsia="Times New Roman" w:hAnsi="Times New Roman,Italic" w:cs="Times New Roman"/>
          <w:sz w:val="20"/>
          <w:szCs w:val="20"/>
          <w:lang w:eastAsia="nl-NL"/>
        </w:rPr>
        <w:t>Department of Psychiatry, Erasmus Medical Centre, Rotterdam, The Netherlands</w:t>
      </w:r>
      <w:r w:rsidRPr="004C3C8B">
        <w:rPr>
          <w:rFonts w:ascii="Times New Roman,Italic" w:eastAsia="Times New Roman" w:hAnsi="Times New Roman,Italic" w:cs="Times New Roman"/>
          <w:sz w:val="20"/>
          <w:szCs w:val="20"/>
          <w:lang w:eastAsia="nl-NL"/>
        </w:rPr>
        <w:t xml:space="preserve"> </w:t>
      </w:r>
    </w:p>
    <w:p w14:paraId="31599FE5" w14:textId="77777777" w:rsidR="005902CE" w:rsidRDefault="005902CE" w:rsidP="005902CE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7D09F" w14:textId="77777777" w:rsidR="005902CE" w:rsidRPr="007B6AB8" w:rsidRDefault="005902CE" w:rsidP="005902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7B6AB8">
        <w:rPr>
          <w:rFonts w:ascii="Times New Roman" w:hAnsi="Times New Roman" w:cs="Times New Roman"/>
          <w:sz w:val="20"/>
          <w:szCs w:val="20"/>
        </w:rPr>
        <w:t>Department of Psychiatry and Neuropsychology,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AB8">
        <w:rPr>
          <w:rFonts w:ascii="Times New Roman" w:hAnsi="Times New Roman" w:cs="Times New Roman"/>
          <w:sz w:val="20"/>
          <w:szCs w:val="20"/>
        </w:rPr>
        <w:t>School for Mental Health and Neuroscience, Maastricht University Medical Centre,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AB8">
        <w:rPr>
          <w:rFonts w:ascii="Times New Roman" w:hAnsi="Times New Roman" w:cs="Times New Roman"/>
          <w:sz w:val="20"/>
          <w:szCs w:val="20"/>
        </w:rPr>
        <w:t>Maastricht,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6AB8">
        <w:rPr>
          <w:rFonts w:ascii="Times New Roman" w:hAnsi="Times New Roman" w:cs="Times New Roman"/>
          <w:sz w:val="20"/>
          <w:szCs w:val="20"/>
        </w:rPr>
        <w:t>The Netherlands</w:t>
      </w:r>
    </w:p>
    <w:p w14:paraId="01EB3D58" w14:textId="77777777" w:rsidR="005902CE" w:rsidRDefault="005902CE" w:rsidP="005902CE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9CFF08" w14:textId="71E2EF5D" w:rsidR="004A346B" w:rsidRDefault="005902CE" w:rsidP="005902CE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>
        <w:rPr>
          <w:rFonts w:ascii="Times New Roman" w:hAnsi="Times New Roman" w:cs="Times New Roman"/>
          <w:sz w:val="20"/>
          <w:szCs w:val="20"/>
        </w:rPr>
        <w:t xml:space="preserve">Department </w:t>
      </w:r>
      <w:r w:rsidRPr="000A3497">
        <w:rPr>
          <w:rFonts w:ascii="Times New Roman" w:hAnsi="Times New Roman" w:cs="Times New Roman"/>
          <w:sz w:val="20"/>
          <w:szCs w:val="20"/>
        </w:rPr>
        <w:t>of Psychiatry, Yale School of Medicine, 34 Park Street, New Haven, CT, USA</w:t>
      </w:r>
    </w:p>
    <w:p w14:paraId="2A05BC05" w14:textId="77777777" w:rsidR="004A346B" w:rsidRDefault="004A34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B4CC23" w14:textId="33F1977A" w:rsidR="005902CE" w:rsidRDefault="00084CDB" w:rsidP="005E0879">
      <w:pPr>
        <w:spacing w:line="480" w:lineRule="auto"/>
        <w:ind w:left="-624" w:right="-283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A4853A" wp14:editId="5A02635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15150" cy="4387850"/>
            <wp:effectExtent l="0" t="0" r="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A040A9-A24A-B643-96FA-7D8C57CF5F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E0879" w:rsidRPr="005E087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5902CE" w:rsidRPr="005E0879">
        <w:rPr>
          <w:rFonts w:ascii="Times New Roman" w:hAnsi="Times New Roman" w:cs="Times New Roman"/>
          <w:b/>
          <w:bCs/>
          <w:sz w:val="20"/>
          <w:szCs w:val="20"/>
        </w:rPr>
        <w:t>upplementary</w:t>
      </w:r>
      <w:r w:rsidR="005902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05B6">
        <w:rPr>
          <w:rFonts w:ascii="Times New Roman" w:hAnsi="Times New Roman" w:cs="Times New Roman"/>
          <w:b/>
          <w:bCs/>
          <w:sz w:val="20"/>
          <w:szCs w:val="20"/>
        </w:rPr>
        <w:t>Fi</w:t>
      </w:r>
      <w:r w:rsidR="005902CE" w:rsidRPr="006F4A67">
        <w:rPr>
          <w:rFonts w:ascii="Times New Roman" w:hAnsi="Times New Roman" w:cs="Times New Roman"/>
          <w:b/>
          <w:bCs/>
          <w:sz w:val="20"/>
          <w:szCs w:val="20"/>
        </w:rPr>
        <w:t xml:space="preserve">g </w:t>
      </w:r>
      <w:r w:rsidR="005902C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902CE" w:rsidRPr="006F4A6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902CE">
        <w:rPr>
          <w:rFonts w:ascii="Times New Roman" w:hAnsi="Times New Roman" w:cs="Times New Roman"/>
          <w:sz w:val="20"/>
          <w:szCs w:val="20"/>
        </w:rPr>
        <w:t xml:space="preserve"> Index number of face-to-face outpatient contacts per </w:t>
      </w:r>
      <w:r w:rsidR="006B0F04">
        <w:rPr>
          <w:rFonts w:ascii="Times New Roman" w:hAnsi="Times New Roman" w:cs="Times New Roman"/>
          <w:sz w:val="20"/>
          <w:szCs w:val="20"/>
        </w:rPr>
        <w:t>diagnostic category</w:t>
      </w:r>
      <w:r w:rsidR="005902CE">
        <w:rPr>
          <w:rFonts w:ascii="Times New Roman" w:hAnsi="Times New Roman" w:cs="Times New Roman"/>
          <w:sz w:val="20"/>
          <w:szCs w:val="20"/>
        </w:rPr>
        <w:t>, from January 2018 to June 2020.</w:t>
      </w:r>
      <w:r w:rsidR="006E4A5C">
        <w:rPr>
          <w:rFonts w:ascii="Times New Roman" w:hAnsi="Times New Roman" w:cs="Times New Roman"/>
          <w:sz w:val="20"/>
          <w:szCs w:val="20"/>
        </w:rPr>
        <w:t xml:space="preserve"> P</w:t>
      </w:r>
      <w:r w:rsidR="006E4A5C" w:rsidRPr="006E4A5C">
        <w:rPr>
          <w:rFonts w:ascii="Times New Roman" w:hAnsi="Times New Roman" w:cs="Times New Roman"/>
          <w:sz w:val="20"/>
          <w:szCs w:val="20"/>
        </w:rPr>
        <w:t xml:space="preserve">atients with psychotic disorders </w:t>
      </w:r>
      <w:r w:rsidR="006B0F04">
        <w:rPr>
          <w:rFonts w:ascii="Times New Roman" w:hAnsi="Times New Roman" w:cs="Times New Roman"/>
          <w:sz w:val="20"/>
          <w:szCs w:val="20"/>
        </w:rPr>
        <w:t xml:space="preserve">(orange line) </w:t>
      </w:r>
      <w:r w:rsidR="006E4A5C" w:rsidRPr="006E4A5C">
        <w:rPr>
          <w:rFonts w:ascii="Times New Roman" w:hAnsi="Times New Roman" w:cs="Times New Roman"/>
          <w:sz w:val="20"/>
          <w:szCs w:val="20"/>
        </w:rPr>
        <w:t xml:space="preserve">showed the least decrease in face-to-face outpatient contacts compared to other psychiatric diagnoses </w:t>
      </w:r>
      <w:r w:rsidR="006E4A5C">
        <w:rPr>
          <w:rFonts w:ascii="Times New Roman" w:hAnsi="Times New Roman" w:cs="Times New Roman"/>
          <w:sz w:val="20"/>
          <w:szCs w:val="20"/>
        </w:rPr>
        <w:t>after the</w:t>
      </w:r>
      <w:r w:rsidR="006E4A5C" w:rsidRPr="006E4A5C">
        <w:rPr>
          <w:rFonts w:ascii="Times New Roman" w:hAnsi="Times New Roman" w:cs="Times New Roman"/>
          <w:sz w:val="20"/>
          <w:szCs w:val="20"/>
        </w:rPr>
        <w:t xml:space="preserve"> lockdown announcement, as of 16-03-2020 (red dashed line).</w:t>
      </w:r>
    </w:p>
    <w:p w14:paraId="0E0810D1" w14:textId="5BBFFC6A" w:rsidR="005902CE" w:rsidRPr="001969AF" w:rsidRDefault="005902CE" w:rsidP="005902C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B91DA14" w14:textId="06D82083" w:rsidR="005902CE" w:rsidRDefault="00102D61" w:rsidP="005E0879">
      <w:pPr>
        <w:spacing w:line="480" w:lineRule="auto"/>
        <w:ind w:left="-624" w:right="-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43163AB1" w14:textId="427E3882" w:rsidR="00102D61" w:rsidRDefault="00102D61" w:rsidP="005E0879">
      <w:pPr>
        <w:spacing w:line="480" w:lineRule="auto"/>
        <w:ind w:left="-624" w:right="-283"/>
        <w:rPr>
          <w:rFonts w:ascii="Times New Roman" w:hAnsi="Times New Roman" w:cs="Times New Roman"/>
          <w:sz w:val="20"/>
          <w:szCs w:val="20"/>
        </w:rPr>
      </w:pPr>
    </w:p>
    <w:p w14:paraId="521E0EE4" w14:textId="475147E7" w:rsidR="00102D61" w:rsidRDefault="00102D61" w:rsidP="005E0879">
      <w:pPr>
        <w:spacing w:line="480" w:lineRule="auto"/>
        <w:ind w:left="-624" w:right="-283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12A4F994" w14:textId="27B8E480" w:rsidR="00102D61" w:rsidRDefault="00102D61" w:rsidP="005E0879">
      <w:pPr>
        <w:spacing w:line="480" w:lineRule="auto"/>
        <w:ind w:left="-624" w:right="-283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5D6718F5" w14:textId="73E7F004" w:rsidR="006E4A5C" w:rsidRDefault="006E4A5C" w:rsidP="005E0879">
      <w:pPr>
        <w:spacing w:line="480" w:lineRule="auto"/>
        <w:ind w:left="-624" w:right="-283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23EFB01B" w14:textId="77777777" w:rsidR="006E4A5C" w:rsidRDefault="006E4A5C">
      <w:pPr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br w:type="page"/>
      </w:r>
    </w:p>
    <w:p w14:paraId="11FC888D" w14:textId="394FA25B" w:rsidR="004B5EB1" w:rsidRDefault="00C73C0E" w:rsidP="006E4A5C">
      <w:pPr>
        <w:spacing w:line="480" w:lineRule="auto"/>
        <w:ind w:left="-624" w:right="-283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3B81AA9C" wp14:editId="137FCF97">
            <wp:extent cx="6840612" cy="3511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3"/>
                    <a:stretch/>
                  </pic:blipFill>
                  <pic:spPr bwMode="auto">
                    <a:xfrm>
                      <a:off x="0" y="0"/>
                      <a:ext cx="6898071" cy="35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9AF0B" w14:textId="59DB18E2" w:rsidR="006E4A5C" w:rsidRDefault="006E4A5C" w:rsidP="006E4A5C">
      <w:pPr>
        <w:spacing w:line="480" w:lineRule="auto"/>
        <w:ind w:left="-624" w:right="-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Supplementary </w:t>
      </w:r>
      <w:r w:rsidR="00F605B6">
        <w:rPr>
          <w:rFonts w:ascii="Times New Roman" w:hAnsi="Times New Roman" w:cs="Times New Roman"/>
          <w:b/>
          <w:bCs/>
          <w:noProof/>
          <w:sz w:val="20"/>
          <w:szCs w:val="20"/>
        </w:rPr>
        <w:t>Fi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g 2. </w:t>
      </w:r>
      <w:r>
        <w:rPr>
          <w:rFonts w:ascii="Times New Roman" w:hAnsi="Times New Roman" w:cs="Times New Roman"/>
          <w:sz w:val="20"/>
          <w:szCs w:val="20"/>
        </w:rPr>
        <w:t xml:space="preserve">Index number of video consultations per </w:t>
      </w:r>
      <w:r w:rsidR="006B0F04">
        <w:rPr>
          <w:rFonts w:ascii="Times New Roman" w:hAnsi="Times New Roman" w:cs="Times New Roman"/>
          <w:sz w:val="20"/>
          <w:szCs w:val="20"/>
        </w:rPr>
        <w:t>diagnostic category</w:t>
      </w:r>
      <w:r>
        <w:rPr>
          <w:rFonts w:ascii="Times New Roman" w:hAnsi="Times New Roman" w:cs="Times New Roman"/>
          <w:sz w:val="20"/>
          <w:szCs w:val="20"/>
        </w:rPr>
        <w:t>, from January 2018 to June 2020. P</w:t>
      </w:r>
      <w:r w:rsidRPr="006E4A5C">
        <w:rPr>
          <w:rFonts w:ascii="Times New Roman" w:hAnsi="Times New Roman" w:cs="Times New Roman"/>
          <w:sz w:val="20"/>
          <w:szCs w:val="20"/>
        </w:rPr>
        <w:t xml:space="preserve">atients with psychotic disorders </w:t>
      </w:r>
      <w:r w:rsidR="006B0F04">
        <w:rPr>
          <w:rFonts w:ascii="Times New Roman" w:hAnsi="Times New Roman" w:cs="Times New Roman"/>
          <w:sz w:val="20"/>
          <w:szCs w:val="20"/>
        </w:rPr>
        <w:t xml:space="preserve">(blue line) </w:t>
      </w:r>
      <w:r w:rsidR="006B0F04" w:rsidRPr="006B0F04">
        <w:rPr>
          <w:rFonts w:ascii="Times New Roman" w:hAnsi="Times New Roman" w:cs="Times New Roman"/>
          <w:sz w:val="20"/>
          <w:szCs w:val="20"/>
        </w:rPr>
        <w:t>show the least video consultation frequency compared to other psychiatric diagnoses</w:t>
      </w:r>
      <w:r w:rsidR="006B0F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after the</w:t>
      </w:r>
      <w:r w:rsidRPr="006E4A5C">
        <w:rPr>
          <w:rFonts w:ascii="Times New Roman" w:hAnsi="Times New Roman" w:cs="Times New Roman"/>
          <w:sz w:val="20"/>
          <w:szCs w:val="20"/>
        </w:rPr>
        <w:t xml:space="preserve"> lockdown announcement, as of 16-03-2020 (red dashed line).</w:t>
      </w:r>
      <w:r w:rsidR="00744BF2">
        <w:rPr>
          <w:rFonts w:ascii="Times New Roman" w:hAnsi="Times New Roman" w:cs="Times New Roman"/>
          <w:sz w:val="20"/>
          <w:szCs w:val="20"/>
        </w:rPr>
        <w:t xml:space="preserve"> Some diagnostic categories are aggregated together due to relatively small number of video consultations: </w:t>
      </w:r>
      <w:r w:rsidR="00C73C0E">
        <w:rPr>
          <w:rFonts w:ascii="Times New Roman" w:hAnsi="Times New Roman" w:cs="Times New Roman"/>
          <w:sz w:val="20"/>
          <w:szCs w:val="20"/>
        </w:rPr>
        <w:t>o</w:t>
      </w:r>
      <w:r w:rsidR="00744BF2">
        <w:rPr>
          <w:rFonts w:ascii="Times New Roman" w:hAnsi="Times New Roman" w:cs="Times New Roman"/>
          <w:sz w:val="20"/>
          <w:szCs w:val="20"/>
        </w:rPr>
        <w:t xml:space="preserve">ther disorders consist of developmental disorders, eating disorders, substance use disorders, and </w:t>
      </w:r>
      <w:r w:rsidR="00C73C0E">
        <w:rPr>
          <w:rFonts w:ascii="Times New Roman" w:hAnsi="Times New Roman" w:cs="Times New Roman"/>
          <w:sz w:val="20"/>
          <w:szCs w:val="20"/>
        </w:rPr>
        <w:t xml:space="preserve">the </w:t>
      </w:r>
      <w:r w:rsidR="00744BF2">
        <w:rPr>
          <w:rFonts w:ascii="Times New Roman" w:hAnsi="Times New Roman" w:cs="Times New Roman"/>
          <w:sz w:val="20"/>
          <w:szCs w:val="20"/>
        </w:rPr>
        <w:t xml:space="preserve">not yet diagnosed group; Affective disorders consist of anxiety disorders, depressive disorders, PTSD, </w:t>
      </w:r>
      <w:r w:rsidR="00C73C0E">
        <w:rPr>
          <w:rFonts w:ascii="Times New Roman" w:hAnsi="Times New Roman" w:cs="Times New Roman"/>
          <w:sz w:val="20"/>
          <w:szCs w:val="20"/>
        </w:rPr>
        <w:t>and bipolar disorders.</w:t>
      </w:r>
    </w:p>
    <w:p w14:paraId="2A44D381" w14:textId="48744924" w:rsidR="00102D61" w:rsidRDefault="00102D61" w:rsidP="006E4A5C">
      <w:pPr>
        <w:spacing w:line="480" w:lineRule="auto"/>
        <w:ind w:left="-624" w:right="-283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sectPr w:rsidR="00102D61" w:rsidSect="005E087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C25E" w14:textId="77777777" w:rsidR="00631708" w:rsidRDefault="00631708">
      <w:pPr>
        <w:spacing w:after="0" w:line="240" w:lineRule="auto"/>
      </w:pPr>
      <w:r>
        <w:separator/>
      </w:r>
    </w:p>
  </w:endnote>
  <w:endnote w:type="continuationSeparator" w:id="0">
    <w:p w14:paraId="3D95623F" w14:textId="77777777" w:rsidR="00631708" w:rsidRDefault="006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653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99F273F" w14:textId="77777777" w:rsidR="00F23592" w:rsidRPr="00F23592" w:rsidRDefault="005902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235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35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235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235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35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9B18D7B" w14:textId="77777777" w:rsidR="00F23592" w:rsidRDefault="00631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1100" w14:textId="77777777" w:rsidR="00631708" w:rsidRDefault="00631708">
      <w:pPr>
        <w:spacing w:after="0" w:line="240" w:lineRule="auto"/>
      </w:pPr>
      <w:r>
        <w:separator/>
      </w:r>
    </w:p>
  </w:footnote>
  <w:footnote w:type="continuationSeparator" w:id="0">
    <w:p w14:paraId="265C6FC3" w14:textId="77777777" w:rsidR="00631708" w:rsidRDefault="0063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7C3"/>
    <w:multiLevelType w:val="hybridMultilevel"/>
    <w:tmpl w:val="DF7E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219"/>
    <w:multiLevelType w:val="hybridMultilevel"/>
    <w:tmpl w:val="6BD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4A0A"/>
    <w:multiLevelType w:val="hybridMultilevel"/>
    <w:tmpl w:val="284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5B65"/>
    <w:multiLevelType w:val="hybridMultilevel"/>
    <w:tmpl w:val="F4D4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65C2"/>
    <w:multiLevelType w:val="hybridMultilevel"/>
    <w:tmpl w:val="31B6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767"/>
    <w:multiLevelType w:val="hybridMultilevel"/>
    <w:tmpl w:val="C6FC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55D1A"/>
    <w:multiLevelType w:val="hybridMultilevel"/>
    <w:tmpl w:val="D138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67F2D"/>
    <w:multiLevelType w:val="hybridMultilevel"/>
    <w:tmpl w:val="557A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5969"/>
    <w:multiLevelType w:val="hybridMultilevel"/>
    <w:tmpl w:val="D948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7BEE"/>
    <w:multiLevelType w:val="hybridMultilevel"/>
    <w:tmpl w:val="5A66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53F8"/>
    <w:multiLevelType w:val="hybridMultilevel"/>
    <w:tmpl w:val="434C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75F19"/>
    <w:multiLevelType w:val="hybridMultilevel"/>
    <w:tmpl w:val="3F8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A68"/>
    <w:multiLevelType w:val="hybridMultilevel"/>
    <w:tmpl w:val="E59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35E8"/>
    <w:multiLevelType w:val="hybridMultilevel"/>
    <w:tmpl w:val="906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85915"/>
    <w:multiLevelType w:val="hybridMultilevel"/>
    <w:tmpl w:val="79BE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6278"/>
    <w:multiLevelType w:val="hybridMultilevel"/>
    <w:tmpl w:val="A83A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5"/>
  </w:num>
  <w:num w:numId="13">
    <w:abstractNumId w:val="6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E"/>
    <w:rsid w:val="00052A07"/>
    <w:rsid w:val="00056408"/>
    <w:rsid w:val="0006372E"/>
    <w:rsid w:val="00084CDB"/>
    <w:rsid w:val="000F44DF"/>
    <w:rsid w:val="00102D61"/>
    <w:rsid w:val="001108EA"/>
    <w:rsid w:val="0013798A"/>
    <w:rsid w:val="00221D3B"/>
    <w:rsid w:val="00285B5E"/>
    <w:rsid w:val="003B6AD9"/>
    <w:rsid w:val="003F23D6"/>
    <w:rsid w:val="00441D77"/>
    <w:rsid w:val="004A346B"/>
    <w:rsid w:val="004B5EB1"/>
    <w:rsid w:val="004D7D89"/>
    <w:rsid w:val="004E3F71"/>
    <w:rsid w:val="004F4D77"/>
    <w:rsid w:val="0051609E"/>
    <w:rsid w:val="00527413"/>
    <w:rsid w:val="005439A0"/>
    <w:rsid w:val="005902CE"/>
    <w:rsid w:val="005A6AC2"/>
    <w:rsid w:val="005E0879"/>
    <w:rsid w:val="00631708"/>
    <w:rsid w:val="006872CD"/>
    <w:rsid w:val="006B0F04"/>
    <w:rsid w:val="006E4A5C"/>
    <w:rsid w:val="00744BF2"/>
    <w:rsid w:val="00747D95"/>
    <w:rsid w:val="00762203"/>
    <w:rsid w:val="007C39B7"/>
    <w:rsid w:val="007C6BDF"/>
    <w:rsid w:val="00807504"/>
    <w:rsid w:val="00821E59"/>
    <w:rsid w:val="00862DBD"/>
    <w:rsid w:val="00882130"/>
    <w:rsid w:val="008F35D3"/>
    <w:rsid w:val="00903D1A"/>
    <w:rsid w:val="009A13E3"/>
    <w:rsid w:val="009B0569"/>
    <w:rsid w:val="009C0D09"/>
    <w:rsid w:val="009F6613"/>
    <w:rsid w:val="00A41160"/>
    <w:rsid w:val="00A46A61"/>
    <w:rsid w:val="00AA5838"/>
    <w:rsid w:val="00B402E5"/>
    <w:rsid w:val="00B65D94"/>
    <w:rsid w:val="00BA4DEC"/>
    <w:rsid w:val="00C14AB9"/>
    <w:rsid w:val="00C46F13"/>
    <w:rsid w:val="00C5316B"/>
    <w:rsid w:val="00C73C0E"/>
    <w:rsid w:val="00CD7E4F"/>
    <w:rsid w:val="00CE7405"/>
    <w:rsid w:val="00D10DBA"/>
    <w:rsid w:val="00D372BB"/>
    <w:rsid w:val="00DC228F"/>
    <w:rsid w:val="00DC44ED"/>
    <w:rsid w:val="00E55FEF"/>
    <w:rsid w:val="00E83078"/>
    <w:rsid w:val="00EE7E3C"/>
    <w:rsid w:val="00F3467F"/>
    <w:rsid w:val="00F605B6"/>
    <w:rsid w:val="00F94143"/>
    <w:rsid w:val="00FB10EF"/>
    <w:rsid w:val="00FD565E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A2040"/>
  <w15:chartTrackingRefBased/>
  <w15:docId w15:val="{02041E8B-1EF7-4096-B6C9-CE9ED0D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2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0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2C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902CE"/>
    <w:pPr>
      <w:ind w:left="720"/>
      <w:contextualSpacing/>
    </w:pPr>
  </w:style>
  <w:style w:type="table" w:styleId="PlainTable4">
    <w:name w:val="Plain Table 4"/>
    <w:basedOn w:val="TableNormal"/>
    <w:uiPriority w:val="44"/>
    <w:rsid w:val="005902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9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2CE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9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CE"/>
  </w:style>
  <w:style w:type="paragraph" w:styleId="Footer">
    <w:name w:val="footer"/>
    <w:basedOn w:val="Normal"/>
    <w:link w:val="FooterChar"/>
    <w:uiPriority w:val="99"/>
    <w:unhideWhenUsed/>
    <w:rsid w:val="0059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CE"/>
  </w:style>
  <w:style w:type="paragraph" w:styleId="BalloonText">
    <w:name w:val="Balloon Text"/>
    <w:basedOn w:val="Normal"/>
    <w:link w:val="BalloonTextChar"/>
    <w:uiPriority w:val="99"/>
    <w:semiHidden/>
    <w:unhideWhenUsed/>
    <w:rsid w:val="005902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CE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phie\Desktop\Aantal%20contacten%20per%20maand%20(1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319313391611169E-2"/>
          <c:y val="3.1837916063675829E-2"/>
          <c:w val="0.69565446881123327"/>
          <c:h val="0.72482810488052241"/>
        </c:manualLayout>
      </c:layout>
      <c:lineChart>
        <c:grouping val="standard"/>
        <c:varyColors val="0"/>
        <c:ser>
          <c:idx val="0"/>
          <c:order val="0"/>
          <c:tx>
            <c:strRef>
              <c:f>'F2F intern'!$O$1</c:f>
              <c:strCache>
                <c:ptCount val="1"/>
                <c:pt idx="0">
                  <c:v>Not yet diagnosed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intern'!$O$2:$O$31</c:f>
              <c:numCache>
                <c:formatCode>0</c:formatCode>
                <c:ptCount val="30"/>
                <c:pt idx="0">
                  <c:v>100</c:v>
                </c:pt>
                <c:pt idx="1">
                  <c:v>91.666666666666657</c:v>
                </c:pt>
                <c:pt idx="2">
                  <c:v>95.217391304347828</c:v>
                </c:pt>
                <c:pt idx="3">
                  <c:v>90.65217391304347</c:v>
                </c:pt>
                <c:pt idx="4">
                  <c:v>92.282608695652172</c:v>
                </c:pt>
                <c:pt idx="5">
                  <c:v>88.007246376811594</c:v>
                </c:pt>
                <c:pt idx="6">
                  <c:v>84.891304347826093</c:v>
                </c:pt>
                <c:pt idx="7">
                  <c:v>74.275362318840578</c:v>
                </c:pt>
                <c:pt idx="8">
                  <c:v>77.282608695652172</c:v>
                </c:pt>
                <c:pt idx="9">
                  <c:v>84.565217391304344</c:v>
                </c:pt>
                <c:pt idx="10">
                  <c:v>79.710144927536234</c:v>
                </c:pt>
                <c:pt idx="11">
                  <c:v>74.818840579710141</c:v>
                </c:pt>
                <c:pt idx="12">
                  <c:v>80.181159420289859</c:v>
                </c:pt>
                <c:pt idx="13">
                  <c:v>74.637681159420282</c:v>
                </c:pt>
                <c:pt idx="14">
                  <c:v>67.318840579710155</c:v>
                </c:pt>
                <c:pt idx="15">
                  <c:v>67.753623188405797</c:v>
                </c:pt>
                <c:pt idx="16">
                  <c:v>71.666666666666671</c:v>
                </c:pt>
                <c:pt idx="17">
                  <c:v>63.876811594202898</c:v>
                </c:pt>
                <c:pt idx="18">
                  <c:v>63.514492753623188</c:v>
                </c:pt>
                <c:pt idx="19">
                  <c:v>53.115942028985508</c:v>
                </c:pt>
                <c:pt idx="20">
                  <c:v>59.094202898550726</c:v>
                </c:pt>
                <c:pt idx="21">
                  <c:v>64.746376811594203</c:v>
                </c:pt>
                <c:pt idx="22">
                  <c:v>65.579710144927532</c:v>
                </c:pt>
                <c:pt idx="23">
                  <c:v>64.239130434782609</c:v>
                </c:pt>
                <c:pt idx="24">
                  <c:v>70.543478260869563</c:v>
                </c:pt>
                <c:pt idx="25">
                  <c:v>68.043478260869563</c:v>
                </c:pt>
                <c:pt idx="26">
                  <c:v>67.536231884057969</c:v>
                </c:pt>
                <c:pt idx="27">
                  <c:v>44.818840579710148</c:v>
                </c:pt>
                <c:pt idx="28">
                  <c:v>51.666666666666671</c:v>
                </c:pt>
                <c:pt idx="29">
                  <c:v>75.615942028985501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AB-4536-AB07-62C97205C870}"/>
            </c:ext>
          </c:extLst>
        </c:ser>
        <c:ser>
          <c:idx val="1"/>
          <c:order val="1"/>
          <c:tx>
            <c:strRef>
              <c:f>'F2F intern'!$P$1</c:f>
              <c:strCache>
                <c:ptCount val="1"/>
                <c:pt idx="0">
                  <c:v>Psychotic disorders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intern'!$P$2:$P$31</c:f>
              <c:numCache>
                <c:formatCode>0</c:formatCode>
                <c:ptCount val="30"/>
                <c:pt idx="0">
                  <c:v>100</c:v>
                </c:pt>
                <c:pt idx="1">
                  <c:v>97.744360902255636</c:v>
                </c:pt>
                <c:pt idx="2">
                  <c:v>97.90547798066595</c:v>
                </c:pt>
                <c:pt idx="3">
                  <c:v>93.286788399570355</c:v>
                </c:pt>
                <c:pt idx="4">
                  <c:v>100.32223415682063</c:v>
                </c:pt>
                <c:pt idx="5">
                  <c:v>96.562835660580021</c:v>
                </c:pt>
                <c:pt idx="6">
                  <c:v>93.609022556390968</c:v>
                </c:pt>
                <c:pt idx="7">
                  <c:v>93.877551020408163</c:v>
                </c:pt>
                <c:pt idx="8">
                  <c:v>96.401718582169721</c:v>
                </c:pt>
                <c:pt idx="9">
                  <c:v>102.9001074113856</c:v>
                </c:pt>
                <c:pt idx="10">
                  <c:v>95.059076262083792</c:v>
                </c:pt>
                <c:pt idx="11">
                  <c:v>99.892588614393134</c:v>
                </c:pt>
                <c:pt idx="12">
                  <c:v>104.51127819548873</c:v>
                </c:pt>
                <c:pt idx="13">
                  <c:v>93.125671321160041</c:v>
                </c:pt>
                <c:pt idx="14">
                  <c:v>96.831364124597201</c:v>
                </c:pt>
                <c:pt idx="15">
                  <c:v>99.677765843179372</c:v>
                </c:pt>
                <c:pt idx="16">
                  <c:v>103.59828141783029</c:v>
                </c:pt>
                <c:pt idx="17">
                  <c:v>88.882921589688507</c:v>
                </c:pt>
                <c:pt idx="18">
                  <c:v>94.414607948442537</c:v>
                </c:pt>
                <c:pt idx="19">
                  <c:v>88.614393125671313</c:v>
                </c:pt>
                <c:pt idx="20">
                  <c:v>96.670247046186901</c:v>
                </c:pt>
                <c:pt idx="21">
                  <c:v>100.37593984962405</c:v>
                </c:pt>
                <c:pt idx="22">
                  <c:v>93.394199785177236</c:v>
                </c:pt>
                <c:pt idx="23">
                  <c:v>88.721804511278194</c:v>
                </c:pt>
                <c:pt idx="24">
                  <c:v>97.153598281417828</c:v>
                </c:pt>
                <c:pt idx="25">
                  <c:v>89.849624060150376</c:v>
                </c:pt>
                <c:pt idx="26">
                  <c:v>86.30504833512353</c:v>
                </c:pt>
                <c:pt idx="27">
                  <c:v>63.856068743286784</c:v>
                </c:pt>
                <c:pt idx="28">
                  <c:v>65.467239527389907</c:v>
                </c:pt>
                <c:pt idx="29">
                  <c:v>81.901181525241668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AB-4536-AB07-62C97205C870}"/>
            </c:ext>
          </c:extLst>
        </c:ser>
        <c:ser>
          <c:idx val="2"/>
          <c:order val="2"/>
          <c:tx>
            <c:strRef>
              <c:f>'F2F intern'!$Q$1</c:f>
              <c:strCache>
                <c:ptCount val="1"/>
                <c:pt idx="0">
                  <c:v>ADP cluster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intern'!$Q$2:$Q$31</c:f>
              <c:numCache>
                <c:formatCode>0</c:formatCode>
                <c:ptCount val="30"/>
                <c:pt idx="0">
                  <c:v>100</c:v>
                </c:pt>
                <c:pt idx="1">
                  <c:v>96.381818181818176</c:v>
                </c:pt>
                <c:pt idx="2">
                  <c:v>101.4</c:v>
                </c:pt>
                <c:pt idx="3">
                  <c:v>100.01818181818183</c:v>
                </c:pt>
                <c:pt idx="4">
                  <c:v>104.8909090909091</c:v>
                </c:pt>
                <c:pt idx="5">
                  <c:v>103.2909090909091</c:v>
                </c:pt>
                <c:pt idx="6">
                  <c:v>102.8909090909091</c:v>
                </c:pt>
                <c:pt idx="7">
                  <c:v>100.6</c:v>
                </c:pt>
                <c:pt idx="8">
                  <c:v>101.47272727272727</c:v>
                </c:pt>
                <c:pt idx="9">
                  <c:v>109.81818181818181</c:v>
                </c:pt>
                <c:pt idx="10">
                  <c:v>110.07272727272728</c:v>
                </c:pt>
                <c:pt idx="11">
                  <c:v>103.10909090909091</c:v>
                </c:pt>
                <c:pt idx="12">
                  <c:v>114.36363636363636</c:v>
                </c:pt>
                <c:pt idx="13">
                  <c:v>110.23636363636365</c:v>
                </c:pt>
                <c:pt idx="14">
                  <c:v>106.94545454545454</c:v>
                </c:pt>
                <c:pt idx="15">
                  <c:v>108.49090909090908</c:v>
                </c:pt>
                <c:pt idx="16">
                  <c:v>109.32727272727271</c:v>
                </c:pt>
                <c:pt idx="17">
                  <c:v>100.10909090909091</c:v>
                </c:pt>
                <c:pt idx="18">
                  <c:v>102.63636363636364</c:v>
                </c:pt>
                <c:pt idx="19">
                  <c:v>90.909090909090907</c:v>
                </c:pt>
                <c:pt idx="20">
                  <c:v>100.01818181818183</c:v>
                </c:pt>
                <c:pt idx="21">
                  <c:v>107.25454545454545</c:v>
                </c:pt>
                <c:pt idx="22">
                  <c:v>100.63636363636364</c:v>
                </c:pt>
                <c:pt idx="23">
                  <c:v>95.218181818181819</c:v>
                </c:pt>
                <c:pt idx="24">
                  <c:v>108.54545454545455</c:v>
                </c:pt>
                <c:pt idx="25">
                  <c:v>100.38181818181818</c:v>
                </c:pt>
                <c:pt idx="26">
                  <c:v>88.054545454545448</c:v>
                </c:pt>
                <c:pt idx="27">
                  <c:v>44.745454545454542</c:v>
                </c:pt>
                <c:pt idx="28">
                  <c:v>50.527272727272731</c:v>
                </c:pt>
                <c:pt idx="29">
                  <c:v>72.2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AB-4536-AB07-62C97205C870}"/>
            </c:ext>
          </c:extLst>
        </c:ser>
        <c:ser>
          <c:idx val="3"/>
          <c:order val="3"/>
          <c:tx>
            <c:strRef>
              <c:f>'F2F intern'!$R$1</c:f>
              <c:strCache>
                <c:ptCount val="1"/>
                <c:pt idx="0">
                  <c:v>Bipolar disorder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intern'!$R$2:$R$31</c:f>
              <c:numCache>
                <c:formatCode>0</c:formatCode>
                <c:ptCount val="30"/>
                <c:pt idx="0">
                  <c:v>100</c:v>
                </c:pt>
                <c:pt idx="1">
                  <c:v>89.318181818181813</c:v>
                </c:pt>
                <c:pt idx="2">
                  <c:v>96.022727272727266</c:v>
                </c:pt>
                <c:pt idx="3">
                  <c:v>97.727272727272734</c:v>
                </c:pt>
                <c:pt idx="4">
                  <c:v>102.38636363636364</c:v>
                </c:pt>
                <c:pt idx="5">
                  <c:v>97.727272727272734</c:v>
                </c:pt>
                <c:pt idx="6">
                  <c:v>98.75</c:v>
                </c:pt>
                <c:pt idx="7">
                  <c:v>93.522727272727266</c:v>
                </c:pt>
                <c:pt idx="8">
                  <c:v>99.318181818181813</c:v>
                </c:pt>
                <c:pt idx="9">
                  <c:v>107.72727272727273</c:v>
                </c:pt>
                <c:pt idx="10">
                  <c:v>113.52272727272728</c:v>
                </c:pt>
                <c:pt idx="11">
                  <c:v>101.36363636363637</c:v>
                </c:pt>
                <c:pt idx="12">
                  <c:v>110.22727272727273</c:v>
                </c:pt>
                <c:pt idx="13">
                  <c:v>103.52272727272727</c:v>
                </c:pt>
                <c:pt idx="14">
                  <c:v>97.045454545454547</c:v>
                </c:pt>
                <c:pt idx="15">
                  <c:v>108.52272727272727</c:v>
                </c:pt>
                <c:pt idx="16">
                  <c:v>112.72727272727272</c:v>
                </c:pt>
                <c:pt idx="17">
                  <c:v>97.727272727272734</c:v>
                </c:pt>
                <c:pt idx="18">
                  <c:v>100.90909090909091</c:v>
                </c:pt>
                <c:pt idx="19">
                  <c:v>91.590909090909093</c:v>
                </c:pt>
                <c:pt idx="20">
                  <c:v>101.02272727272728</c:v>
                </c:pt>
                <c:pt idx="21">
                  <c:v>109.20454545454545</c:v>
                </c:pt>
                <c:pt idx="22">
                  <c:v>93.63636363636364</c:v>
                </c:pt>
                <c:pt idx="23">
                  <c:v>88.295454545454547</c:v>
                </c:pt>
                <c:pt idx="24">
                  <c:v>92.61363636363636</c:v>
                </c:pt>
                <c:pt idx="25">
                  <c:v>85</c:v>
                </c:pt>
                <c:pt idx="26">
                  <c:v>77.72727272727272</c:v>
                </c:pt>
                <c:pt idx="27">
                  <c:v>45.909090909090914</c:v>
                </c:pt>
                <c:pt idx="28">
                  <c:v>48.63636363636364</c:v>
                </c:pt>
                <c:pt idx="29">
                  <c:v>65.340909090909093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AB-4536-AB07-62C97205C870}"/>
            </c:ext>
          </c:extLst>
        </c:ser>
        <c:ser>
          <c:idx val="4"/>
          <c:order val="4"/>
          <c:tx>
            <c:strRef>
              <c:f>'F2F intern'!$S$1</c:f>
              <c:strCache>
                <c:ptCount val="1"/>
                <c:pt idx="0">
                  <c:v>Substance use disorders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intern'!$S$2:$S$31</c:f>
              <c:numCache>
                <c:formatCode>0</c:formatCode>
                <c:ptCount val="30"/>
                <c:pt idx="0">
                  <c:v>100</c:v>
                </c:pt>
                <c:pt idx="1">
                  <c:v>110.00000000000001</c:v>
                </c:pt>
                <c:pt idx="2">
                  <c:v>98.75</c:v>
                </c:pt>
                <c:pt idx="3">
                  <c:v>101.25</c:v>
                </c:pt>
                <c:pt idx="4">
                  <c:v>102.49999999999999</c:v>
                </c:pt>
                <c:pt idx="5">
                  <c:v>108.74999999999999</c:v>
                </c:pt>
                <c:pt idx="6">
                  <c:v>91.25</c:v>
                </c:pt>
                <c:pt idx="7">
                  <c:v>87.5</c:v>
                </c:pt>
                <c:pt idx="8">
                  <c:v>81.25</c:v>
                </c:pt>
                <c:pt idx="9">
                  <c:v>93.75</c:v>
                </c:pt>
                <c:pt idx="10">
                  <c:v>58.75</c:v>
                </c:pt>
                <c:pt idx="11">
                  <c:v>53.75</c:v>
                </c:pt>
                <c:pt idx="12">
                  <c:v>43.75</c:v>
                </c:pt>
                <c:pt idx="13">
                  <c:v>28.749999999999996</c:v>
                </c:pt>
                <c:pt idx="14">
                  <c:v>37.5</c:v>
                </c:pt>
                <c:pt idx="15">
                  <c:v>27.500000000000004</c:v>
                </c:pt>
                <c:pt idx="16">
                  <c:v>16.25</c:v>
                </c:pt>
                <c:pt idx="17">
                  <c:v>21.25</c:v>
                </c:pt>
                <c:pt idx="18">
                  <c:v>26.25</c:v>
                </c:pt>
                <c:pt idx="19">
                  <c:v>28.749999999999996</c:v>
                </c:pt>
                <c:pt idx="20">
                  <c:v>26.25</c:v>
                </c:pt>
                <c:pt idx="21">
                  <c:v>12.5</c:v>
                </c:pt>
                <c:pt idx="22">
                  <c:v>18.75</c:v>
                </c:pt>
                <c:pt idx="23">
                  <c:v>13.750000000000002</c:v>
                </c:pt>
                <c:pt idx="24">
                  <c:v>18.75</c:v>
                </c:pt>
                <c:pt idx="25">
                  <c:v>16.25</c:v>
                </c:pt>
                <c:pt idx="26">
                  <c:v>31.25</c:v>
                </c:pt>
                <c:pt idx="27">
                  <c:v>11.25</c:v>
                </c:pt>
                <c:pt idx="28">
                  <c:v>12.5</c:v>
                </c:pt>
                <c:pt idx="29">
                  <c:v>18.75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BAB-4536-AB07-62C97205C870}"/>
            </c:ext>
          </c:extLst>
        </c:ser>
        <c:ser>
          <c:idx val="5"/>
          <c:order val="5"/>
          <c:tx>
            <c:strRef>
              <c:f>'F2F intern'!$T$1</c:f>
              <c:strCache>
                <c:ptCount val="1"/>
                <c:pt idx="0">
                  <c:v>Developmental disorder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intern'!$T$2:$T$31</c:f>
              <c:numCache>
                <c:formatCode>0</c:formatCode>
                <c:ptCount val="30"/>
                <c:pt idx="0">
                  <c:v>100</c:v>
                </c:pt>
                <c:pt idx="1">
                  <c:v>99.07468605419696</c:v>
                </c:pt>
                <c:pt idx="2">
                  <c:v>105.68407138136153</c:v>
                </c:pt>
                <c:pt idx="3">
                  <c:v>100.99140779907469</c:v>
                </c:pt>
                <c:pt idx="4">
                  <c:v>105.88235294117648</c:v>
                </c:pt>
                <c:pt idx="5">
                  <c:v>103.43688037012558</c:v>
                </c:pt>
                <c:pt idx="6">
                  <c:v>96.629213483146074</c:v>
                </c:pt>
                <c:pt idx="7">
                  <c:v>88.103106411103767</c:v>
                </c:pt>
                <c:pt idx="8">
                  <c:v>95.836087243886311</c:v>
                </c:pt>
                <c:pt idx="9">
                  <c:v>102.04890945142103</c:v>
                </c:pt>
                <c:pt idx="10">
                  <c:v>106.47719762062128</c:v>
                </c:pt>
                <c:pt idx="11">
                  <c:v>103.43688037012558</c:v>
                </c:pt>
                <c:pt idx="12">
                  <c:v>119.03502974223397</c:v>
                </c:pt>
                <c:pt idx="13">
                  <c:v>112.62392597488433</c:v>
                </c:pt>
                <c:pt idx="14">
                  <c:v>115.5981493721084</c:v>
                </c:pt>
                <c:pt idx="15">
                  <c:v>115.5981493721084</c:v>
                </c:pt>
                <c:pt idx="16">
                  <c:v>114.47455386649041</c:v>
                </c:pt>
                <c:pt idx="17">
                  <c:v>102.37937871777925</c:v>
                </c:pt>
                <c:pt idx="18">
                  <c:v>105.61797752808988</c:v>
                </c:pt>
                <c:pt idx="19">
                  <c:v>90.152015862524777</c:v>
                </c:pt>
                <c:pt idx="20">
                  <c:v>105.68407138136153</c:v>
                </c:pt>
                <c:pt idx="21">
                  <c:v>113.2848645076008</c:v>
                </c:pt>
                <c:pt idx="22">
                  <c:v>108.92267019167217</c:v>
                </c:pt>
                <c:pt idx="23">
                  <c:v>98.413747521480502</c:v>
                </c:pt>
                <c:pt idx="24">
                  <c:v>107.86516853932584</c:v>
                </c:pt>
                <c:pt idx="25">
                  <c:v>99.405155320555181</c:v>
                </c:pt>
                <c:pt idx="26">
                  <c:v>89.557171183079973</c:v>
                </c:pt>
                <c:pt idx="27">
                  <c:v>49.768671513549236</c:v>
                </c:pt>
                <c:pt idx="28">
                  <c:v>52.875082617316593</c:v>
                </c:pt>
                <c:pt idx="29">
                  <c:v>74.421678783873105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BAB-4536-AB07-62C97205C870}"/>
            </c:ext>
          </c:extLst>
        </c:ser>
        <c:ser>
          <c:idx val="6"/>
          <c:order val="6"/>
          <c:tx>
            <c:strRef>
              <c:f>'F2F intern'!$U$1</c:f>
              <c:strCache>
                <c:ptCount val="1"/>
                <c:pt idx="0">
                  <c:v>Eating disorders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intern'!$U$2:$U$31</c:f>
              <c:numCache>
                <c:formatCode>0</c:formatCode>
                <c:ptCount val="30"/>
                <c:pt idx="0">
                  <c:v>100</c:v>
                </c:pt>
                <c:pt idx="1">
                  <c:v>98.053097345132741</c:v>
                </c:pt>
                <c:pt idx="2">
                  <c:v>96.106194690265482</c:v>
                </c:pt>
                <c:pt idx="3">
                  <c:v>93.274336283185846</c:v>
                </c:pt>
                <c:pt idx="4">
                  <c:v>88.672566371681413</c:v>
                </c:pt>
                <c:pt idx="5">
                  <c:v>93.274336283185846</c:v>
                </c:pt>
                <c:pt idx="6">
                  <c:v>85.13274336283186</c:v>
                </c:pt>
                <c:pt idx="7">
                  <c:v>91.858407079646014</c:v>
                </c:pt>
                <c:pt idx="8">
                  <c:v>82.30088495575221</c:v>
                </c:pt>
                <c:pt idx="9">
                  <c:v>87.079646017699119</c:v>
                </c:pt>
                <c:pt idx="10">
                  <c:v>82.123893805309734</c:v>
                </c:pt>
                <c:pt idx="11">
                  <c:v>87.787610619469021</c:v>
                </c:pt>
                <c:pt idx="12">
                  <c:v>107.25663716814159</c:v>
                </c:pt>
                <c:pt idx="13">
                  <c:v>99.823008849557525</c:v>
                </c:pt>
                <c:pt idx="14">
                  <c:v>103.53982300884957</c:v>
                </c:pt>
                <c:pt idx="15">
                  <c:v>106.72566371681415</c:v>
                </c:pt>
                <c:pt idx="16">
                  <c:v>107.25663716814159</c:v>
                </c:pt>
                <c:pt idx="17">
                  <c:v>101.59292035398231</c:v>
                </c:pt>
                <c:pt idx="18">
                  <c:v>96.283185840707958</c:v>
                </c:pt>
                <c:pt idx="19">
                  <c:v>86.902654867256629</c:v>
                </c:pt>
                <c:pt idx="20">
                  <c:v>87.079646017699119</c:v>
                </c:pt>
                <c:pt idx="21">
                  <c:v>101.94690265486726</c:v>
                </c:pt>
                <c:pt idx="22">
                  <c:v>95.221238938053105</c:v>
                </c:pt>
                <c:pt idx="23">
                  <c:v>92.56637168141593</c:v>
                </c:pt>
                <c:pt idx="24">
                  <c:v>94.86725663716814</c:v>
                </c:pt>
                <c:pt idx="25">
                  <c:v>96.991150442477874</c:v>
                </c:pt>
                <c:pt idx="26">
                  <c:v>87.256637168141594</c:v>
                </c:pt>
                <c:pt idx="27">
                  <c:v>36.637168141592916</c:v>
                </c:pt>
                <c:pt idx="28">
                  <c:v>37.522123893805308</c:v>
                </c:pt>
                <c:pt idx="29">
                  <c:v>56.991150442477881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BAB-4536-AB07-62C97205C870}"/>
            </c:ext>
          </c:extLst>
        </c:ser>
        <c:ser>
          <c:idx val="7"/>
          <c:order val="7"/>
          <c:tx>
            <c:strRef>
              <c:f>'F2F intern'!$V$1</c:f>
              <c:strCache>
                <c:ptCount val="1"/>
                <c:pt idx="0">
                  <c:v>Personality disorders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'F2F intern'!$M$2:$M$31</c:f>
              <c:strCache>
                <c:ptCount val="30"/>
                <c:pt idx="0">
                  <c:v>Jan-18</c:v>
                </c:pt>
                <c:pt idx="1">
                  <c:v>Feb-18</c:v>
                </c:pt>
                <c:pt idx="2">
                  <c:v>Mar-18</c:v>
                </c:pt>
                <c:pt idx="3">
                  <c:v>Apr-18</c:v>
                </c:pt>
                <c:pt idx="4">
                  <c:v>May-18</c:v>
                </c:pt>
                <c:pt idx="5">
                  <c:v>Jun-18</c:v>
                </c:pt>
                <c:pt idx="6">
                  <c:v>Jul-19</c:v>
                </c:pt>
                <c:pt idx="7">
                  <c:v>Aug-18</c:v>
                </c:pt>
                <c:pt idx="8">
                  <c:v>Sep-18</c:v>
                </c:pt>
                <c:pt idx="9">
                  <c:v>Oct-18</c:v>
                </c:pt>
                <c:pt idx="10">
                  <c:v>Nov-18</c:v>
                </c:pt>
                <c:pt idx="11">
                  <c:v>Dec-18</c:v>
                </c:pt>
                <c:pt idx="12">
                  <c:v>Jan-19</c:v>
                </c:pt>
                <c:pt idx="13">
                  <c:v>Feb-19</c:v>
                </c:pt>
                <c:pt idx="14">
                  <c:v>Mar-19</c:v>
                </c:pt>
                <c:pt idx="15">
                  <c:v>Apr-19</c:v>
                </c:pt>
                <c:pt idx="16">
                  <c:v>May-19</c:v>
                </c:pt>
                <c:pt idx="17">
                  <c:v>Jun-19</c:v>
                </c:pt>
                <c:pt idx="18">
                  <c:v>Jul-19</c:v>
                </c:pt>
                <c:pt idx="19">
                  <c:v>Aug-19</c:v>
                </c:pt>
                <c:pt idx="20">
                  <c:v>Sep-19</c:v>
                </c:pt>
                <c:pt idx="21">
                  <c:v>Oct-19</c:v>
                </c:pt>
                <c:pt idx="22">
                  <c:v>Nov-19</c:v>
                </c:pt>
                <c:pt idx="23">
                  <c:v>Dec-19</c:v>
                </c:pt>
                <c:pt idx="24">
                  <c:v>Jan-20</c:v>
                </c:pt>
                <c:pt idx="25">
                  <c:v>Feb-20</c:v>
                </c:pt>
                <c:pt idx="26">
                  <c:v>Mar-20</c:v>
                </c:pt>
                <c:pt idx="27">
                  <c:v>(COVID-19) Apr-20</c:v>
                </c:pt>
                <c:pt idx="28">
                  <c:v>(COVID-19) May-20</c:v>
                </c:pt>
                <c:pt idx="29">
                  <c:v>(COVID-19) Jun-20</c:v>
                </c:pt>
              </c:strCache>
            </c:strRef>
          </c:cat>
          <c:val>
            <c:numRef>
              <c:f>'F2F intern'!$V$2:$V$31</c:f>
              <c:numCache>
                <c:formatCode>0</c:formatCode>
                <c:ptCount val="30"/>
                <c:pt idx="0">
                  <c:v>100</c:v>
                </c:pt>
                <c:pt idx="1">
                  <c:v>104.56547857428914</c:v>
                </c:pt>
                <c:pt idx="2">
                  <c:v>107.76932318782539</c:v>
                </c:pt>
                <c:pt idx="3">
                  <c:v>101.20144173007608</c:v>
                </c:pt>
                <c:pt idx="4">
                  <c:v>101.12134561473769</c:v>
                </c:pt>
                <c:pt idx="5">
                  <c:v>99.239086904285145</c:v>
                </c:pt>
                <c:pt idx="6">
                  <c:v>99.519423307969561</c:v>
                </c:pt>
                <c:pt idx="7">
                  <c:v>91.269523428113743</c:v>
                </c:pt>
                <c:pt idx="8">
                  <c:v>97.076491790148182</c:v>
                </c:pt>
                <c:pt idx="9">
                  <c:v>100.48057669203044</c:v>
                </c:pt>
                <c:pt idx="10">
                  <c:v>102.28273928714458</c:v>
                </c:pt>
                <c:pt idx="11">
                  <c:v>95.915098117741294</c:v>
                </c:pt>
                <c:pt idx="12">
                  <c:v>102.04245094112936</c:v>
                </c:pt>
                <c:pt idx="13">
                  <c:v>98.718462154585509</c:v>
                </c:pt>
                <c:pt idx="14">
                  <c:v>94.873848618342009</c:v>
                </c:pt>
                <c:pt idx="15">
                  <c:v>101.32158590308372</c:v>
                </c:pt>
                <c:pt idx="16">
                  <c:v>103.44413295955147</c:v>
                </c:pt>
                <c:pt idx="17">
                  <c:v>94.15298358029635</c:v>
                </c:pt>
                <c:pt idx="18">
                  <c:v>97.677212655186224</c:v>
                </c:pt>
                <c:pt idx="19">
                  <c:v>89.747697236684019</c:v>
                </c:pt>
                <c:pt idx="20">
                  <c:v>105.12615138165799</c:v>
                </c:pt>
                <c:pt idx="21">
                  <c:v>113.65638766519824</c:v>
                </c:pt>
                <c:pt idx="22">
                  <c:v>102.20264317180616</c:v>
                </c:pt>
                <c:pt idx="23">
                  <c:v>95.514617541049262</c:v>
                </c:pt>
                <c:pt idx="24">
                  <c:v>104.24509411293552</c:v>
                </c:pt>
                <c:pt idx="25">
                  <c:v>97.557068482178607</c:v>
                </c:pt>
                <c:pt idx="26">
                  <c:v>86.864237084501411</c:v>
                </c:pt>
                <c:pt idx="27">
                  <c:v>48.177813376051262</c:v>
                </c:pt>
                <c:pt idx="28">
                  <c:v>55.266319583500199</c:v>
                </c:pt>
                <c:pt idx="29">
                  <c:v>77.012414897877463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BAB-4536-AB07-62C97205C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1878703"/>
        <c:axId val="1231735007"/>
      </c:lineChart>
      <c:catAx>
        <c:axId val="1291878703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31735007"/>
        <c:crosses val="autoZero"/>
        <c:auto val="1"/>
        <c:lblAlgn val="ctr"/>
        <c:lblOffset val="100"/>
        <c:noMultiLvlLbl val="0"/>
      </c:catAx>
      <c:valAx>
        <c:axId val="1231735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Index</a:t>
                </a:r>
                <a:r>
                  <a:rPr lang="en-GB" sz="9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n</a:t>
                </a:r>
                <a:r>
                  <a:rPr lang="en-GB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umber</a:t>
                </a:r>
                <a:r>
                  <a:rPr lang="en-GB" sz="9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face-to-face outpatient contacts</a:t>
                </a:r>
                <a:endParaRPr lang="en-GB" sz="9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91878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782231967839467"/>
          <c:y val="2.4812630360368446E-2"/>
          <c:w val="0.19649036294705585"/>
          <c:h val="0.52610276103330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0.70005</cdr:x>
      <cdr:y>0.0312</cdr:y>
    </cdr:from>
    <cdr:to>
      <cdr:x>0.70134</cdr:x>
      <cdr:y>0.75441</cdr:y>
    </cdr:to>
    <cdr:cxnSp macro="">
      <cdr:nvCxnSpPr>
        <cdr:cNvPr id="2" name="Straight Connector 1">
          <a:extLst xmlns:a="http://schemas.openxmlformats.org/drawingml/2006/main">
            <a:ext uri="{FF2B5EF4-FFF2-40B4-BE49-F238E27FC236}">
              <a16:creationId xmlns:a16="http://schemas.microsoft.com/office/drawing/2014/main" id="{EAE886E7-C713-4456-AF1E-28929F5CAA6F}"/>
            </a:ext>
          </a:extLst>
        </cdr:cNvPr>
        <cdr:cNvCxnSpPr/>
      </cdr:nvCxnSpPr>
      <cdr:spPr>
        <a:xfrm xmlns:a="http://schemas.openxmlformats.org/drawingml/2006/main" flipH="1" flipV="1">
          <a:off x="4840942" y="136916"/>
          <a:ext cx="8918" cy="3173324"/>
        </a:xfrm>
        <a:prstGeom xmlns:a="http://schemas.openxmlformats.org/drawingml/2006/main" prst="line">
          <a:avLst/>
        </a:prstGeom>
        <a:ln xmlns:a="http://schemas.openxmlformats.org/drawingml/2006/main" w="9525" cap="flat" cmpd="sng" algn="ctr">
          <a:solidFill>
            <a:srgbClr val="FF0000"/>
          </a:solidFill>
          <a:prstDash val="dash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M.W. (Sophie)</dc:creator>
  <cp:keywords/>
  <dc:description/>
  <cp:lastModifiedBy>Chow, M.W. (Sophie)</cp:lastModifiedBy>
  <cp:revision>7</cp:revision>
  <dcterms:created xsi:type="dcterms:W3CDTF">2021-07-12T21:16:00Z</dcterms:created>
  <dcterms:modified xsi:type="dcterms:W3CDTF">2021-10-02T22:02:00Z</dcterms:modified>
</cp:coreProperties>
</file>