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3AABD" w14:textId="304BCBAB" w:rsidR="008B1139" w:rsidRPr="008B1139" w:rsidRDefault="00CB1E60" w:rsidP="008B1139">
      <w:pPr>
        <w:widowControl/>
        <w:pBdr>
          <w:bottom w:val="single" w:sz="24" w:space="2" w:color="F7F7F7"/>
        </w:pBdr>
        <w:wordWrap/>
        <w:autoSpaceDE/>
        <w:autoSpaceDN/>
        <w:spacing w:before="100" w:beforeAutospacing="1" w:after="100" w:afterAutospacing="1" w:line="480" w:lineRule="auto"/>
        <w:jc w:val="left"/>
        <w:outlineLvl w:val="1"/>
        <w:rPr>
          <w:rFonts w:ascii="Times New Roman" w:eastAsia="굴림" w:hAnsi="Times New Roman" w:cs="Times New Roman"/>
          <w:b/>
          <w:bCs/>
          <w:kern w:val="0"/>
          <w:szCs w:val="20"/>
        </w:rPr>
      </w:pPr>
      <w:r>
        <w:rPr>
          <w:rFonts w:ascii="Times New Roman" w:eastAsia="굴림" w:hAnsi="Times New Roman" w:cs="Times New Roman"/>
          <w:b/>
          <w:bCs/>
          <w:kern w:val="0"/>
          <w:szCs w:val="20"/>
        </w:rPr>
        <w:t>Table S2</w:t>
      </w:r>
      <w:r w:rsidR="003577CD">
        <w:rPr>
          <w:rFonts w:ascii="Times New Roman" w:eastAsia="굴림" w:hAnsi="Times New Roman" w:cs="Times New Roman"/>
          <w:b/>
          <w:bCs/>
          <w:kern w:val="0"/>
          <w:szCs w:val="20"/>
        </w:rPr>
        <w:t xml:space="preserve">. </w:t>
      </w:r>
      <w:r w:rsidR="008B1139" w:rsidRPr="008B1139">
        <w:rPr>
          <w:rFonts w:ascii="Times New Roman" w:eastAsia="굴림" w:hAnsi="Times New Roman" w:cs="Times New Roman"/>
          <w:b/>
          <w:bCs/>
          <w:kern w:val="0"/>
          <w:szCs w:val="20"/>
        </w:rPr>
        <w:t>ICD-10 codes</w:t>
      </w:r>
    </w:p>
    <w:p w14:paraId="5E29EDF9" w14:textId="77777777" w:rsidR="008B1139" w:rsidRPr="008B1139" w:rsidRDefault="008B1139" w:rsidP="008B1139">
      <w:pPr>
        <w:widowControl/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 xml:space="preserve">The ICD-10 codes used by </w:t>
      </w:r>
      <w:r w:rsidRPr="008B1139">
        <w:rPr>
          <w:rFonts w:ascii="Times New Roman" w:eastAsia="굴림체" w:hAnsi="Times New Roman" w:cs="Times New Roman"/>
          <w:color w:val="333333"/>
          <w:kern w:val="0"/>
          <w:szCs w:val="20"/>
          <w:shd w:val="clear" w:color="auto" w:fill="F7F7F7"/>
        </w:rPr>
        <w:t>comorbidity</w:t>
      </w:r>
      <w:r w:rsidRPr="008B1139">
        <w:rPr>
          <w:rFonts w:ascii="Times New Roman" w:eastAsia="굴림" w:hAnsi="Times New Roman" w:cs="Times New Roman"/>
          <w:kern w:val="0"/>
          <w:szCs w:val="20"/>
        </w:rPr>
        <w:t xml:space="preserve"> to compute the Elixhauser comorbidity index are:</w:t>
      </w:r>
    </w:p>
    <w:p w14:paraId="099B5715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Congestive heart failure: I09.9, I11.0, I13.0, I13.2, I25.5, I42.0, I42.5 - I42.9, I43.x, I50.x, P29.0</w:t>
      </w:r>
    </w:p>
    <w:p w14:paraId="27686A24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Cardiac arrhythmias: I44.1 - I44.3, I45.6, I45.9, I47.x - I49.x, R00.0, R00.1, R00.8, T82.1, Z45.0, Z95.0</w:t>
      </w:r>
    </w:p>
    <w:p w14:paraId="6BBCB2AE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Valvular disease: A52.0, I05.x - I08.x, I09.1, I09.8, I34.x - I39.x, Q23.0 - Q23.3, Z95.2 - Z95.4</w:t>
      </w:r>
    </w:p>
    <w:p w14:paraId="411FA19D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Pulmonary circulation disorders: I26.x, I27.x, I28.0, I28.8, I28.9</w:t>
      </w:r>
    </w:p>
    <w:p w14:paraId="7587ED28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Peripheral vascular disorders: I70.x, I71.x, I73.1, I73.8, I73.9, I77.1, I79.0, I79.2, K55.1, K55.8, K55.9, Z95.8, Z95.9</w:t>
      </w:r>
    </w:p>
    <w:p w14:paraId="7AA211A9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Hypertension, uncomplicated: I10.x</w:t>
      </w:r>
    </w:p>
    <w:p w14:paraId="368C8398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Hypertension, complicated: I11.x - I13.x, I15.x</w:t>
      </w:r>
    </w:p>
    <w:p w14:paraId="47A13A28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Paralysis: G04.1, G11.4, G80.1, G80.2, G81.x, G82.x, G83.0 - G83.4, G83.9</w:t>
      </w:r>
    </w:p>
    <w:p w14:paraId="0F40E581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Other neurological disorders: G10.x - G13.x, G20.x - G22.x, G25.4, G25.5, G31.2, G31.8, G31.9, G32.x, G35.x - G37.x, G40.x, G41.x, G93.1, G93.4, R47.0, R56.x</w:t>
      </w:r>
    </w:p>
    <w:p w14:paraId="47B13897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Chronic pulmonary disease: I27.8, I27.9, J40.x - J47.x, J60.x - J67.x, J68.4, J70.1, J70.3</w:t>
      </w:r>
    </w:p>
    <w:p w14:paraId="74D4D191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Diabetes, uncomplicated: E10.0, E10.1, E10.9, E11.0, E11.1, E11.9, E12.0, E12.1, E12.9, E13.0, E13.1, E13.9, E14.0, E14.1, E14.9</w:t>
      </w:r>
    </w:p>
    <w:p w14:paraId="2378AA47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Diabetes, complicated: E10.2 - E10.8, E11.2 - E11.8, E12.2 - E12.8, E13.2 - E13.8, E14.2 - E14.8</w:t>
      </w:r>
    </w:p>
    <w:p w14:paraId="67293058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Hypothyroidism: E00.x - E03.x, E89.0</w:t>
      </w:r>
    </w:p>
    <w:p w14:paraId="323095E8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Renal failure: I12.0, I13.1, N18.x, N19.x, N25.0, Z49.0 - Z49.2, Z94.0, Z99.2</w:t>
      </w:r>
    </w:p>
    <w:p w14:paraId="0CF3BB61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Liver disease: B18.x, I85.x, I86.4, I98.2, K70.x, K71.1, K71.3 - K71.5, K71.7, K72.x - K74.x, K76.0, K76.2 - K76.9, Z94.4</w:t>
      </w:r>
    </w:p>
    <w:p w14:paraId="7D682065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Peptic ulcer disease, excluding bleeding: K25.7, K25.9, K26.7, K26.9, K27.7, K27.9, K28.7, K28.9</w:t>
      </w:r>
    </w:p>
    <w:p w14:paraId="1EAFD0AF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AIDS/HIV: B20.x - B22.x, B24.x</w:t>
      </w:r>
    </w:p>
    <w:p w14:paraId="59E58524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lastRenderedPageBreak/>
        <w:t>Lymphoma: C81.x - C85.x, C88.x, C96.x, C90.0, C90.2</w:t>
      </w:r>
    </w:p>
    <w:p w14:paraId="55319F6D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Metastatic cancer: C77.x - C80.x</w:t>
      </w:r>
    </w:p>
    <w:p w14:paraId="6BBE0145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Solid tumour without metastasis: C00.x - C26.x, C30.x - C34.x, C37.x - C41.x, C43.x, C45.x - C58.x, C60.x - C76.x, C97.x</w:t>
      </w:r>
    </w:p>
    <w:p w14:paraId="7343AAC0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Rheumatoid arthritis/collagen vascular diseases: L94.0, L94.1, L94.3, M05.x, M06.x, M08.x, M12.0, M12.3, M30.x, M31.0 - M31.3, M32.x - M35.x, M45.x, M46.1, M46.8, M46.9</w:t>
      </w:r>
    </w:p>
    <w:p w14:paraId="05FA7D2B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Coagulopathy: D65 - D68.x, D69.1, D69.3 - D69.6</w:t>
      </w:r>
    </w:p>
    <w:p w14:paraId="75A08002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Obesity: E66.x</w:t>
      </w:r>
    </w:p>
    <w:p w14:paraId="295BBF12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Weight loss: E40.x - E46.x, R63.4, R64</w:t>
      </w:r>
    </w:p>
    <w:p w14:paraId="3FBDD035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Fluid and electrolyte disorders: E22.2, E86.x, E87.x</w:t>
      </w:r>
    </w:p>
    <w:p w14:paraId="6FE963B5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Blood loss anaemia: D50.0</w:t>
      </w:r>
    </w:p>
    <w:p w14:paraId="67A30A84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Deficiency anaemia: D50.8, D50.9, D51.x - D53.x</w:t>
      </w:r>
    </w:p>
    <w:p w14:paraId="74D75C37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Alcohol abuse: F10, E52, G62.1, I42.6, K29.2, K70.0, K70.3, K70.9, T51.x, Z50.2, Z71.4, Z72.1</w:t>
      </w:r>
    </w:p>
    <w:p w14:paraId="04F9AA43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Drug abuse: F11.x - F16.x, F18.x, F19.x, Z71.5, Z72.2</w:t>
      </w:r>
    </w:p>
    <w:p w14:paraId="79057E9D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Psychoses: F20.x, F22.x - F25.x, F28.x, F29.x, F30.2, F31.2, F31.5</w:t>
      </w:r>
    </w:p>
    <w:p w14:paraId="62D748AA" w14:textId="77777777" w:rsidR="008B1139" w:rsidRPr="008B1139" w:rsidRDefault="008B1139" w:rsidP="008B1139">
      <w:pPr>
        <w:widowControl/>
        <w:numPr>
          <w:ilvl w:val="0"/>
          <w:numId w:val="1"/>
        </w:numPr>
        <w:wordWrap/>
        <w:autoSpaceDE/>
        <w:autoSpaceDN/>
        <w:spacing w:before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Depression: F20.4, F31.3 - F31.5, F32.x, F33.x, F34.1, F41.2, F43.2</w:t>
      </w:r>
    </w:p>
    <w:p w14:paraId="02411C2E" w14:textId="77777777" w:rsidR="00DF5004" w:rsidRPr="008B1139" w:rsidRDefault="00DF5004"/>
    <w:sectPr w:rsidR="00DF5004" w:rsidRPr="008B113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B082D" w14:textId="77777777" w:rsidR="0057424C" w:rsidRDefault="0057424C" w:rsidP="003577CD">
      <w:pPr>
        <w:spacing w:after="0" w:line="240" w:lineRule="auto"/>
      </w:pPr>
      <w:r>
        <w:separator/>
      </w:r>
    </w:p>
  </w:endnote>
  <w:endnote w:type="continuationSeparator" w:id="0">
    <w:p w14:paraId="209D21A2" w14:textId="77777777" w:rsidR="0057424C" w:rsidRDefault="0057424C" w:rsidP="00357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D45C4" w14:textId="77777777" w:rsidR="0057424C" w:rsidRDefault="0057424C" w:rsidP="003577CD">
      <w:pPr>
        <w:spacing w:after="0" w:line="240" w:lineRule="auto"/>
      </w:pPr>
      <w:r>
        <w:separator/>
      </w:r>
    </w:p>
  </w:footnote>
  <w:footnote w:type="continuationSeparator" w:id="0">
    <w:p w14:paraId="27AD80FC" w14:textId="77777777" w:rsidR="0057424C" w:rsidRDefault="0057424C" w:rsidP="00357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40012"/>
    <w:multiLevelType w:val="multilevel"/>
    <w:tmpl w:val="B660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139"/>
    <w:rsid w:val="003577CD"/>
    <w:rsid w:val="0057424C"/>
    <w:rsid w:val="006E7E1B"/>
    <w:rsid w:val="008B1139"/>
    <w:rsid w:val="00CB1E60"/>
    <w:rsid w:val="00DF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61ED8B"/>
  <w15:chartTrackingRefBased/>
  <w15:docId w15:val="{36A2BB7F-159D-4934-A8C8-E1D7500F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8B1139"/>
    <w:pPr>
      <w:widowControl/>
      <w:pBdr>
        <w:bottom w:val="single" w:sz="24" w:space="2" w:color="F7F7F7"/>
      </w:pBdr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5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8B1139"/>
    <w:rPr>
      <w:rFonts w:ascii="굴림" w:eastAsia="굴림" w:hAnsi="굴림" w:cs="굴림"/>
      <w:b/>
      <w:bCs/>
      <w:kern w:val="0"/>
      <w:sz w:val="35"/>
      <w:szCs w:val="35"/>
    </w:rPr>
  </w:style>
  <w:style w:type="character" w:styleId="HTML">
    <w:name w:val="HTML Code"/>
    <w:basedOn w:val="a0"/>
    <w:uiPriority w:val="99"/>
    <w:semiHidden/>
    <w:unhideWhenUsed/>
    <w:rsid w:val="008B1139"/>
    <w:rPr>
      <w:rFonts w:ascii="Consolas" w:eastAsia="굴림체" w:hAnsi="Consolas" w:cs="굴림체" w:hint="default"/>
      <w:color w:val="333333"/>
      <w:sz w:val="20"/>
      <w:szCs w:val="20"/>
      <w:shd w:val="clear" w:color="auto" w:fill="F7F7F7"/>
    </w:rPr>
  </w:style>
  <w:style w:type="paragraph" w:styleId="a3">
    <w:name w:val="Normal (Web)"/>
    <w:basedOn w:val="a"/>
    <w:uiPriority w:val="99"/>
    <w:semiHidden/>
    <w:unhideWhenUsed/>
    <w:rsid w:val="008B1139"/>
    <w:pPr>
      <w:widowControl/>
      <w:wordWrap/>
      <w:autoSpaceDE/>
      <w:autoSpaceDN/>
      <w:spacing w:before="120" w:after="12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577C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577CD"/>
  </w:style>
  <w:style w:type="paragraph" w:styleId="a5">
    <w:name w:val="footer"/>
    <w:basedOn w:val="a"/>
    <w:link w:val="Char0"/>
    <w:uiPriority w:val="99"/>
    <w:unhideWhenUsed/>
    <w:rsid w:val="003577C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57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6463869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Mail</dc:creator>
  <cp:keywords/>
  <dc:description/>
  <cp:lastModifiedBy>Service Mail</cp:lastModifiedBy>
  <cp:revision>2</cp:revision>
  <dcterms:created xsi:type="dcterms:W3CDTF">2021-03-15T10:25:00Z</dcterms:created>
  <dcterms:modified xsi:type="dcterms:W3CDTF">2021-03-15T10:25:00Z</dcterms:modified>
</cp:coreProperties>
</file>