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9F62" w14:textId="07B95138" w:rsidR="003361AA" w:rsidRPr="003361AA" w:rsidRDefault="00510E6D" w:rsidP="003361AA">
      <w:pPr>
        <w:spacing w:after="0" w:line="240" w:lineRule="auto"/>
        <w:rPr>
          <w:rFonts w:ascii="Arial" w:eastAsia="Arial" w:hAnsi="Arial" w:cs="Arial"/>
          <w:b/>
          <w:iCs/>
        </w:rPr>
      </w:pPr>
      <w:r w:rsidRPr="00510E6D">
        <w:rPr>
          <w:rFonts w:ascii="Arial" w:eastAsia="Arial" w:hAnsi="Arial" w:cs="Arial"/>
          <w:b/>
          <w:iCs/>
        </w:rPr>
        <w:t>Contents</w:t>
      </w:r>
    </w:p>
    <w:p w14:paraId="24CFBA74" w14:textId="5043FAF7" w:rsidR="00510E6D" w:rsidRDefault="00510E6D" w:rsidP="00510E6D">
      <w:pPr>
        <w:pStyle w:val="ListParagraph"/>
        <w:numPr>
          <w:ilvl w:val="0"/>
          <w:numId w:val="12"/>
        </w:numPr>
        <w:spacing w:after="0" w:line="240" w:lineRule="auto"/>
        <w:rPr>
          <w:rFonts w:ascii="Arial" w:eastAsia="Arial" w:hAnsi="Arial" w:cs="Arial"/>
          <w:b/>
          <w:iCs/>
        </w:rPr>
      </w:pPr>
      <w:r>
        <w:rPr>
          <w:rFonts w:ascii="Arial" w:eastAsia="Arial" w:hAnsi="Arial" w:cs="Arial"/>
          <w:b/>
          <w:iCs/>
        </w:rPr>
        <w:t>Search strings</w:t>
      </w:r>
    </w:p>
    <w:p w14:paraId="5AFFC23A" w14:textId="4F18E2E7" w:rsidR="00F57AC1" w:rsidRDefault="00F57AC1" w:rsidP="00510E6D">
      <w:pPr>
        <w:pStyle w:val="ListParagraph"/>
        <w:numPr>
          <w:ilvl w:val="0"/>
          <w:numId w:val="12"/>
        </w:numPr>
        <w:spacing w:after="0" w:line="240" w:lineRule="auto"/>
        <w:rPr>
          <w:rFonts w:ascii="Arial" w:eastAsia="Arial" w:hAnsi="Arial" w:cs="Arial"/>
          <w:b/>
          <w:iCs/>
        </w:rPr>
      </w:pPr>
      <w:r>
        <w:rPr>
          <w:rFonts w:ascii="Arial" w:eastAsia="Arial" w:hAnsi="Arial" w:cs="Arial"/>
          <w:b/>
          <w:iCs/>
        </w:rPr>
        <w:t>Protocol</w:t>
      </w:r>
    </w:p>
    <w:p w14:paraId="5030C06B" w14:textId="5ABC2415" w:rsidR="00510E6D" w:rsidRDefault="00E42B03" w:rsidP="00510E6D">
      <w:pPr>
        <w:pStyle w:val="ListParagraph"/>
        <w:numPr>
          <w:ilvl w:val="0"/>
          <w:numId w:val="12"/>
        </w:numPr>
        <w:spacing w:after="0" w:line="240" w:lineRule="auto"/>
        <w:rPr>
          <w:rFonts w:ascii="Arial" w:eastAsia="Arial" w:hAnsi="Arial" w:cs="Arial"/>
          <w:b/>
          <w:iCs/>
        </w:rPr>
      </w:pPr>
      <w:r>
        <w:rPr>
          <w:rFonts w:ascii="Arial" w:eastAsia="Arial" w:hAnsi="Arial" w:cs="Arial"/>
          <w:b/>
          <w:iCs/>
        </w:rPr>
        <w:t>P</w:t>
      </w:r>
      <w:r w:rsidR="00510E6D">
        <w:rPr>
          <w:rFonts w:ascii="Arial" w:eastAsia="Arial" w:hAnsi="Arial" w:cs="Arial"/>
          <w:b/>
          <w:iCs/>
        </w:rPr>
        <w:t>ICOS table</w:t>
      </w:r>
    </w:p>
    <w:p w14:paraId="7EC12872" w14:textId="785A59EB" w:rsidR="00263B45" w:rsidRPr="00263B45" w:rsidRDefault="001A75AD" w:rsidP="00263B45">
      <w:pPr>
        <w:pStyle w:val="ListParagraph"/>
        <w:numPr>
          <w:ilvl w:val="0"/>
          <w:numId w:val="12"/>
        </w:numPr>
        <w:spacing w:after="0" w:line="240" w:lineRule="auto"/>
        <w:rPr>
          <w:rFonts w:ascii="Arial" w:eastAsia="Arial" w:hAnsi="Arial" w:cs="Arial"/>
          <w:b/>
          <w:iCs/>
        </w:rPr>
      </w:pPr>
      <w:r>
        <w:rPr>
          <w:rFonts w:ascii="Arial" w:eastAsia="Arial" w:hAnsi="Arial" w:cs="Arial"/>
          <w:b/>
          <w:iCs/>
        </w:rPr>
        <w:t>Lived Experience Workshop outline</w:t>
      </w:r>
    </w:p>
    <w:p w14:paraId="2B90D5AF" w14:textId="6487239E" w:rsidR="00E42B03" w:rsidRDefault="00E42B03" w:rsidP="00263B45">
      <w:pPr>
        <w:pStyle w:val="ListParagraph"/>
        <w:numPr>
          <w:ilvl w:val="0"/>
          <w:numId w:val="12"/>
        </w:numPr>
        <w:spacing w:after="0" w:line="240" w:lineRule="auto"/>
        <w:rPr>
          <w:rFonts w:ascii="Arial" w:eastAsia="Arial" w:hAnsi="Arial" w:cs="Arial"/>
          <w:b/>
          <w:iCs/>
        </w:rPr>
      </w:pPr>
      <w:r>
        <w:rPr>
          <w:rFonts w:ascii="Arial" w:eastAsia="Arial" w:hAnsi="Arial" w:cs="Arial"/>
          <w:b/>
          <w:iCs/>
        </w:rPr>
        <w:t>PRISMA-P Flowchart</w:t>
      </w:r>
    </w:p>
    <w:p w14:paraId="55A04FDF" w14:textId="524383F7" w:rsidR="00263B45" w:rsidRDefault="001A75AD" w:rsidP="00263B45">
      <w:pPr>
        <w:pStyle w:val="ListParagraph"/>
        <w:numPr>
          <w:ilvl w:val="0"/>
          <w:numId w:val="12"/>
        </w:numPr>
        <w:spacing w:after="0" w:line="240" w:lineRule="auto"/>
        <w:rPr>
          <w:rFonts w:ascii="Arial" w:eastAsia="Arial" w:hAnsi="Arial" w:cs="Arial"/>
          <w:b/>
          <w:iCs/>
        </w:rPr>
      </w:pPr>
      <w:r>
        <w:rPr>
          <w:rFonts w:ascii="Arial" w:eastAsia="Arial" w:hAnsi="Arial" w:cs="Arial"/>
          <w:b/>
          <w:iCs/>
        </w:rPr>
        <w:t>Baseline characteristics and study results of cross-sectional studies and systematic reviews</w:t>
      </w:r>
    </w:p>
    <w:p w14:paraId="736DF3EC" w14:textId="4085CBD5" w:rsidR="00510E6D" w:rsidRDefault="00510E6D" w:rsidP="00510E6D">
      <w:pPr>
        <w:pStyle w:val="ListParagraph"/>
        <w:numPr>
          <w:ilvl w:val="0"/>
          <w:numId w:val="12"/>
        </w:numPr>
        <w:spacing w:after="0" w:line="240" w:lineRule="auto"/>
        <w:rPr>
          <w:rFonts w:ascii="Arial" w:eastAsia="Arial" w:hAnsi="Arial" w:cs="Arial"/>
          <w:b/>
          <w:iCs/>
        </w:rPr>
      </w:pPr>
      <w:r>
        <w:rPr>
          <w:rFonts w:ascii="Arial" w:eastAsia="Arial" w:hAnsi="Arial" w:cs="Arial"/>
          <w:b/>
          <w:iCs/>
        </w:rPr>
        <w:t>Quality assessment</w:t>
      </w:r>
    </w:p>
    <w:p w14:paraId="67E97395" w14:textId="11E800E2" w:rsidR="00A04876" w:rsidRDefault="00A04876" w:rsidP="00510E6D">
      <w:pPr>
        <w:pStyle w:val="ListParagraph"/>
        <w:numPr>
          <w:ilvl w:val="0"/>
          <w:numId w:val="12"/>
        </w:numPr>
        <w:spacing w:after="0" w:line="240" w:lineRule="auto"/>
        <w:rPr>
          <w:rFonts w:ascii="Arial" w:eastAsia="Arial" w:hAnsi="Arial" w:cs="Arial"/>
          <w:b/>
          <w:iCs/>
        </w:rPr>
      </w:pPr>
      <w:r>
        <w:rPr>
          <w:rFonts w:ascii="Arial" w:eastAsia="Arial" w:hAnsi="Arial" w:cs="Arial"/>
          <w:b/>
          <w:iCs/>
        </w:rPr>
        <w:t>Workshop results</w:t>
      </w:r>
    </w:p>
    <w:p w14:paraId="25B2D104" w14:textId="2CF32591" w:rsidR="00A12828" w:rsidRDefault="00A12828" w:rsidP="00A12828">
      <w:pPr>
        <w:pStyle w:val="ListParagraph"/>
        <w:numPr>
          <w:ilvl w:val="0"/>
          <w:numId w:val="12"/>
        </w:numPr>
        <w:spacing w:after="0" w:line="240" w:lineRule="auto"/>
        <w:rPr>
          <w:rFonts w:ascii="Arial" w:eastAsia="Arial" w:hAnsi="Arial" w:cs="Arial"/>
          <w:b/>
          <w:iCs/>
        </w:rPr>
      </w:pPr>
      <w:r>
        <w:rPr>
          <w:rFonts w:ascii="Arial" w:eastAsia="Arial" w:hAnsi="Arial" w:cs="Arial"/>
          <w:b/>
          <w:iCs/>
        </w:rPr>
        <w:t>References</w:t>
      </w:r>
    </w:p>
    <w:p w14:paraId="06F4FA34" w14:textId="3A791B35" w:rsidR="00A12828" w:rsidRDefault="00A12828" w:rsidP="00A12828">
      <w:pPr>
        <w:spacing w:after="0" w:line="240" w:lineRule="auto"/>
        <w:rPr>
          <w:rFonts w:ascii="Arial" w:eastAsia="Arial" w:hAnsi="Arial" w:cs="Arial"/>
          <w:b/>
          <w:iCs/>
        </w:rPr>
      </w:pPr>
    </w:p>
    <w:p w14:paraId="5315A063" w14:textId="7FB6D186" w:rsidR="00A12828" w:rsidRDefault="00A12828" w:rsidP="00A12828">
      <w:pPr>
        <w:spacing w:after="0" w:line="240" w:lineRule="auto"/>
        <w:rPr>
          <w:rFonts w:ascii="Arial" w:eastAsia="Arial" w:hAnsi="Arial" w:cs="Arial"/>
          <w:b/>
          <w:iCs/>
        </w:rPr>
      </w:pPr>
    </w:p>
    <w:p w14:paraId="23910089" w14:textId="0CCE4F2E" w:rsidR="00A12828" w:rsidRDefault="00A12828" w:rsidP="00A12828">
      <w:pPr>
        <w:spacing w:after="0" w:line="240" w:lineRule="auto"/>
        <w:rPr>
          <w:rFonts w:ascii="Arial" w:eastAsia="Arial" w:hAnsi="Arial" w:cs="Arial"/>
          <w:b/>
          <w:iCs/>
        </w:rPr>
      </w:pPr>
    </w:p>
    <w:p w14:paraId="61C04F28" w14:textId="29A99B42" w:rsidR="00A12828" w:rsidRDefault="00A12828" w:rsidP="00A12828">
      <w:pPr>
        <w:spacing w:after="0" w:line="240" w:lineRule="auto"/>
        <w:rPr>
          <w:rFonts w:ascii="Arial" w:eastAsia="Arial" w:hAnsi="Arial" w:cs="Arial"/>
          <w:b/>
          <w:iCs/>
        </w:rPr>
      </w:pPr>
    </w:p>
    <w:p w14:paraId="6AB5F1C4" w14:textId="6108CE48" w:rsidR="00A12828" w:rsidRDefault="00A12828" w:rsidP="00A12828">
      <w:pPr>
        <w:spacing w:after="0" w:line="240" w:lineRule="auto"/>
        <w:rPr>
          <w:rFonts w:ascii="Arial" w:eastAsia="Arial" w:hAnsi="Arial" w:cs="Arial"/>
          <w:b/>
          <w:iCs/>
        </w:rPr>
      </w:pPr>
    </w:p>
    <w:p w14:paraId="29DE9772" w14:textId="5B64AA7B" w:rsidR="00A12828" w:rsidRDefault="00A12828" w:rsidP="00A12828">
      <w:pPr>
        <w:spacing w:after="0" w:line="240" w:lineRule="auto"/>
        <w:rPr>
          <w:rFonts w:ascii="Arial" w:eastAsia="Arial" w:hAnsi="Arial" w:cs="Arial"/>
          <w:b/>
          <w:iCs/>
        </w:rPr>
      </w:pPr>
    </w:p>
    <w:p w14:paraId="3FED281F" w14:textId="0828F546" w:rsidR="00A12828" w:rsidRDefault="00A12828" w:rsidP="00A12828">
      <w:pPr>
        <w:spacing w:after="0" w:line="240" w:lineRule="auto"/>
        <w:rPr>
          <w:rFonts w:ascii="Arial" w:eastAsia="Arial" w:hAnsi="Arial" w:cs="Arial"/>
          <w:b/>
          <w:iCs/>
        </w:rPr>
      </w:pPr>
    </w:p>
    <w:p w14:paraId="265620E6" w14:textId="5138E04F" w:rsidR="00A12828" w:rsidRDefault="00A12828" w:rsidP="00A12828">
      <w:pPr>
        <w:spacing w:after="0" w:line="240" w:lineRule="auto"/>
        <w:rPr>
          <w:rFonts w:ascii="Arial" w:eastAsia="Arial" w:hAnsi="Arial" w:cs="Arial"/>
          <w:b/>
          <w:iCs/>
        </w:rPr>
      </w:pPr>
    </w:p>
    <w:p w14:paraId="0E021EDA" w14:textId="0266571C" w:rsidR="00A12828" w:rsidRDefault="00A12828" w:rsidP="00A12828">
      <w:pPr>
        <w:spacing w:after="0" w:line="240" w:lineRule="auto"/>
        <w:rPr>
          <w:rFonts w:ascii="Arial" w:eastAsia="Arial" w:hAnsi="Arial" w:cs="Arial"/>
          <w:b/>
          <w:iCs/>
        </w:rPr>
      </w:pPr>
    </w:p>
    <w:p w14:paraId="2B286C58" w14:textId="48D13507" w:rsidR="00A12828" w:rsidRDefault="00A12828" w:rsidP="00A12828">
      <w:pPr>
        <w:spacing w:after="0" w:line="240" w:lineRule="auto"/>
        <w:rPr>
          <w:rFonts w:ascii="Arial" w:eastAsia="Arial" w:hAnsi="Arial" w:cs="Arial"/>
          <w:b/>
          <w:iCs/>
        </w:rPr>
      </w:pPr>
    </w:p>
    <w:p w14:paraId="1CEC1BD8" w14:textId="28F50031" w:rsidR="00A12828" w:rsidRDefault="00A12828" w:rsidP="00A12828">
      <w:pPr>
        <w:spacing w:after="0" w:line="240" w:lineRule="auto"/>
        <w:rPr>
          <w:rFonts w:ascii="Arial" w:eastAsia="Arial" w:hAnsi="Arial" w:cs="Arial"/>
          <w:b/>
          <w:iCs/>
        </w:rPr>
      </w:pPr>
    </w:p>
    <w:p w14:paraId="5A151FA8" w14:textId="776C5149" w:rsidR="00A12828" w:rsidRDefault="00A12828" w:rsidP="00A12828">
      <w:pPr>
        <w:spacing w:after="0" w:line="240" w:lineRule="auto"/>
        <w:rPr>
          <w:rFonts w:ascii="Arial" w:eastAsia="Arial" w:hAnsi="Arial" w:cs="Arial"/>
          <w:b/>
          <w:iCs/>
        </w:rPr>
      </w:pPr>
    </w:p>
    <w:p w14:paraId="117754E2" w14:textId="2A002337" w:rsidR="00A12828" w:rsidRDefault="00A12828" w:rsidP="00A12828">
      <w:pPr>
        <w:spacing w:after="0" w:line="240" w:lineRule="auto"/>
        <w:rPr>
          <w:rFonts w:ascii="Arial" w:eastAsia="Arial" w:hAnsi="Arial" w:cs="Arial"/>
          <w:b/>
          <w:iCs/>
        </w:rPr>
      </w:pPr>
    </w:p>
    <w:p w14:paraId="6253C8E6" w14:textId="434F0A2E" w:rsidR="00A12828" w:rsidRDefault="00A12828" w:rsidP="00A12828">
      <w:pPr>
        <w:spacing w:after="0" w:line="240" w:lineRule="auto"/>
        <w:rPr>
          <w:rFonts w:ascii="Arial" w:eastAsia="Arial" w:hAnsi="Arial" w:cs="Arial"/>
          <w:b/>
          <w:iCs/>
        </w:rPr>
      </w:pPr>
    </w:p>
    <w:p w14:paraId="4A464C65" w14:textId="05ED95B0" w:rsidR="00A12828" w:rsidRDefault="00A12828" w:rsidP="00A12828">
      <w:pPr>
        <w:spacing w:after="0" w:line="240" w:lineRule="auto"/>
        <w:rPr>
          <w:rFonts w:ascii="Arial" w:eastAsia="Arial" w:hAnsi="Arial" w:cs="Arial"/>
          <w:b/>
          <w:iCs/>
        </w:rPr>
      </w:pPr>
    </w:p>
    <w:p w14:paraId="06942FFF" w14:textId="7E01FFCE" w:rsidR="00A12828" w:rsidRDefault="00A12828" w:rsidP="00A12828">
      <w:pPr>
        <w:spacing w:after="0" w:line="240" w:lineRule="auto"/>
        <w:rPr>
          <w:rFonts w:ascii="Arial" w:eastAsia="Arial" w:hAnsi="Arial" w:cs="Arial"/>
          <w:b/>
          <w:iCs/>
        </w:rPr>
      </w:pPr>
    </w:p>
    <w:p w14:paraId="2DBF8E8D" w14:textId="28CC95DC" w:rsidR="00A12828" w:rsidRDefault="00A12828" w:rsidP="00A12828">
      <w:pPr>
        <w:spacing w:after="0" w:line="240" w:lineRule="auto"/>
        <w:rPr>
          <w:rFonts w:ascii="Arial" w:eastAsia="Arial" w:hAnsi="Arial" w:cs="Arial"/>
          <w:b/>
          <w:iCs/>
        </w:rPr>
      </w:pPr>
    </w:p>
    <w:p w14:paraId="4B135DA7" w14:textId="35BFD765" w:rsidR="00510E6D" w:rsidRDefault="00510E6D" w:rsidP="00510E6D">
      <w:pPr>
        <w:spacing w:after="0" w:line="240" w:lineRule="auto"/>
        <w:rPr>
          <w:rFonts w:ascii="Arial" w:eastAsia="Arial" w:hAnsi="Arial" w:cs="Arial"/>
          <w:b/>
          <w:iCs/>
        </w:rPr>
      </w:pPr>
    </w:p>
    <w:p w14:paraId="1BB70686" w14:textId="57820B6F" w:rsidR="003C32C6" w:rsidRDefault="003C32C6" w:rsidP="00510E6D">
      <w:pPr>
        <w:spacing w:after="0" w:line="240" w:lineRule="auto"/>
        <w:rPr>
          <w:rFonts w:ascii="Arial" w:eastAsia="Arial" w:hAnsi="Arial" w:cs="Arial"/>
          <w:b/>
          <w:iCs/>
        </w:rPr>
      </w:pPr>
    </w:p>
    <w:p w14:paraId="32FD897A" w14:textId="438FD33B" w:rsidR="003C32C6" w:rsidRDefault="003C32C6" w:rsidP="00510E6D">
      <w:pPr>
        <w:spacing w:after="0" w:line="240" w:lineRule="auto"/>
        <w:rPr>
          <w:rFonts w:ascii="Arial" w:eastAsia="Arial" w:hAnsi="Arial" w:cs="Arial"/>
          <w:b/>
          <w:iCs/>
        </w:rPr>
      </w:pPr>
    </w:p>
    <w:p w14:paraId="7FA743F7" w14:textId="4EE74A26" w:rsidR="003C32C6" w:rsidRDefault="003C32C6" w:rsidP="00510E6D">
      <w:pPr>
        <w:spacing w:after="0" w:line="240" w:lineRule="auto"/>
        <w:rPr>
          <w:rFonts w:ascii="Arial" w:eastAsia="Arial" w:hAnsi="Arial" w:cs="Arial"/>
          <w:b/>
          <w:iCs/>
        </w:rPr>
      </w:pPr>
    </w:p>
    <w:p w14:paraId="1A14718B" w14:textId="1D549DE4" w:rsidR="003C32C6" w:rsidRDefault="003C32C6" w:rsidP="00510E6D">
      <w:pPr>
        <w:spacing w:after="0" w:line="240" w:lineRule="auto"/>
        <w:rPr>
          <w:rFonts w:ascii="Arial" w:eastAsia="Arial" w:hAnsi="Arial" w:cs="Arial"/>
          <w:b/>
          <w:iCs/>
        </w:rPr>
      </w:pPr>
    </w:p>
    <w:p w14:paraId="5239F6BD" w14:textId="14BB925F" w:rsidR="003C32C6" w:rsidRDefault="003C32C6" w:rsidP="00510E6D">
      <w:pPr>
        <w:spacing w:after="0" w:line="240" w:lineRule="auto"/>
        <w:rPr>
          <w:rFonts w:ascii="Arial" w:eastAsia="Arial" w:hAnsi="Arial" w:cs="Arial"/>
          <w:b/>
          <w:iCs/>
        </w:rPr>
      </w:pPr>
    </w:p>
    <w:p w14:paraId="7AEAF497" w14:textId="22B639E5" w:rsidR="003C32C6" w:rsidRDefault="003C32C6" w:rsidP="00510E6D">
      <w:pPr>
        <w:spacing w:after="0" w:line="240" w:lineRule="auto"/>
        <w:rPr>
          <w:rFonts w:ascii="Arial" w:eastAsia="Arial" w:hAnsi="Arial" w:cs="Arial"/>
          <w:b/>
          <w:iCs/>
        </w:rPr>
      </w:pPr>
    </w:p>
    <w:p w14:paraId="43D7D58A" w14:textId="4A27F6AF" w:rsidR="003C32C6" w:rsidRDefault="003C32C6" w:rsidP="00510E6D">
      <w:pPr>
        <w:spacing w:after="0" w:line="240" w:lineRule="auto"/>
        <w:rPr>
          <w:rFonts w:ascii="Arial" w:eastAsia="Arial" w:hAnsi="Arial" w:cs="Arial"/>
          <w:b/>
          <w:iCs/>
        </w:rPr>
      </w:pPr>
    </w:p>
    <w:p w14:paraId="7A2F7276" w14:textId="0946FF5F" w:rsidR="003C32C6" w:rsidRDefault="003C32C6" w:rsidP="00510E6D">
      <w:pPr>
        <w:spacing w:after="0" w:line="240" w:lineRule="auto"/>
        <w:rPr>
          <w:rFonts w:ascii="Arial" w:eastAsia="Arial" w:hAnsi="Arial" w:cs="Arial"/>
          <w:b/>
          <w:iCs/>
        </w:rPr>
      </w:pPr>
    </w:p>
    <w:p w14:paraId="03BFA593" w14:textId="6A3FA582" w:rsidR="003C32C6" w:rsidRDefault="003C32C6" w:rsidP="00510E6D">
      <w:pPr>
        <w:spacing w:after="0" w:line="240" w:lineRule="auto"/>
        <w:rPr>
          <w:rFonts w:ascii="Arial" w:eastAsia="Arial" w:hAnsi="Arial" w:cs="Arial"/>
          <w:b/>
          <w:iCs/>
        </w:rPr>
      </w:pPr>
    </w:p>
    <w:p w14:paraId="26BD5368" w14:textId="483574D4" w:rsidR="003C32C6" w:rsidRDefault="003C32C6" w:rsidP="00510E6D">
      <w:pPr>
        <w:spacing w:after="0" w:line="240" w:lineRule="auto"/>
        <w:rPr>
          <w:rFonts w:ascii="Arial" w:eastAsia="Arial" w:hAnsi="Arial" w:cs="Arial"/>
          <w:b/>
          <w:iCs/>
        </w:rPr>
      </w:pPr>
    </w:p>
    <w:p w14:paraId="45CFBDC2" w14:textId="4DAFA606" w:rsidR="003C32C6" w:rsidRDefault="003C32C6" w:rsidP="00510E6D">
      <w:pPr>
        <w:spacing w:after="0" w:line="240" w:lineRule="auto"/>
        <w:rPr>
          <w:rFonts w:ascii="Arial" w:eastAsia="Arial" w:hAnsi="Arial" w:cs="Arial"/>
          <w:b/>
          <w:iCs/>
        </w:rPr>
      </w:pPr>
    </w:p>
    <w:p w14:paraId="66811942" w14:textId="77777777" w:rsidR="003C32C6" w:rsidRDefault="003C32C6" w:rsidP="00510E6D">
      <w:pPr>
        <w:spacing w:after="0" w:line="240" w:lineRule="auto"/>
        <w:rPr>
          <w:rFonts w:ascii="Arial" w:eastAsia="Arial" w:hAnsi="Arial" w:cs="Arial"/>
          <w:b/>
          <w:iCs/>
        </w:rPr>
      </w:pPr>
    </w:p>
    <w:p w14:paraId="4F17312B" w14:textId="1190B390" w:rsidR="00510E6D" w:rsidRDefault="00510E6D" w:rsidP="00510E6D">
      <w:pPr>
        <w:spacing w:after="0" w:line="240" w:lineRule="auto"/>
        <w:rPr>
          <w:rFonts w:ascii="Arial" w:eastAsia="Arial" w:hAnsi="Arial" w:cs="Arial"/>
          <w:b/>
          <w:iCs/>
        </w:rPr>
      </w:pPr>
    </w:p>
    <w:p w14:paraId="77455920" w14:textId="77777777" w:rsidR="00A12828" w:rsidRDefault="00A12828" w:rsidP="00510E6D">
      <w:pPr>
        <w:spacing w:after="0" w:line="240" w:lineRule="auto"/>
        <w:rPr>
          <w:rFonts w:ascii="Arial" w:eastAsia="Arial" w:hAnsi="Arial" w:cs="Arial"/>
          <w:b/>
          <w:iCs/>
        </w:rPr>
      </w:pPr>
    </w:p>
    <w:p w14:paraId="150CDF65" w14:textId="7ABF51C3" w:rsidR="00510E6D" w:rsidRDefault="00510E6D" w:rsidP="00510E6D">
      <w:pPr>
        <w:spacing w:after="0" w:line="240" w:lineRule="auto"/>
        <w:rPr>
          <w:rFonts w:ascii="Arial" w:eastAsia="Arial" w:hAnsi="Arial" w:cs="Arial"/>
          <w:b/>
          <w:iCs/>
        </w:rPr>
      </w:pPr>
    </w:p>
    <w:p w14:paraId="18B0A705" w14:textId="77777777" w:rsidR="009A351D" w:rsidRDefault="009A351D" w:rsidP="00510E6D">
      <w:pPr>
        <w:spacing w:after="0" w:line="240" w:lineRule="auto"/>
        <w:rPr>
          <w:rFonts w:ascii="Arial" w:eastAsia="Arial" w:hAnsi="Arial" w:cs="Arial"/>
          <w:b/>
          <w:iCs/>
        </w:rPr>
      </w:pPr>
    </w:p>
    <w:p w14:paraId="029D4B2A" w14:textId="1B6520CD" w:rsidR="00510E6D" w:rsidRDefault="00510E6D" w:rsidP="00510E6D">
      <w:pPr>
        <w:spacing w:after="0" w:line="240" w:lineRule="auto"/>
        <w:rPr>
          <w:rFonts w:ascii="Arial" w:eastAsia="Arial" w:hAnsi="Arial" w:cs="Arial"/>
          <w:b/>
          <w:iCs/>
        </w:rPr>
      </w:pPr>
    </w:p>
    <w:p w14:paraId="11A80E59" w14:textId="773B36CF" w:rsidR="00A12828" w:rsidRDefault="00A12828" w:rsidP="00510E6D">
      <w:pPr>
        <w:spacing w:after="0" w:line="240" w:lineRule="auto"/>
        <w:rPr>
          <w:rFonts w:ascii="Arial" w:eastAsia="Arial" w:hAnsi="Arial" w:cs="Arial"/>
          <w:b/>
          <w:iCs/>
        </w:rPr>
      </w:pPr>
    </w:p>
    <w:p w14:paraId="35B2922B" w14:textId="1E9E55E9" w:rsidR="00A12828" w:rsidRDefault="00A12828" w:rsidP="00510E6D">
      <w:pPr>
        <w:spacing w:after="0" w:line="240" w:lineRule="auto"/>
        <w:rPr>
          <w:rFonts w:ascii="Arial" w:eastAsia="Arial" w:hAnsi="Arial" w:cs="Arial"/>
          <w:b/>
          <w:iCs/>
        </w:rPr>
      </w:pPr>
    </w:p>
    <w:p w14:paraId="3B52A0C4" w14:textId="6BEE3FDD" w:rsidR="00A12828" w:rsidRDefault="00A12828" w:rsidP="00510E6D">
      <w:pPr>
        <w:spacing w:after="0" w:line="240" w:lineRule="auto"/>
        <w:rPr>
          <w:rFonts w:ascii="Arial" w:eastAsia="Arial" w:hAnsi="Arial" w:cs="Arial"/>
          <w:b/>
          <w:iCs/>
        </w:rPr>
      </w:pPr>
    </w:p>
    <w:p w14:paraId="2E14F81F" w14:textId="757F9A65" w:rsidR="00A12828" w:rsidRDefault="00A12828" w:rsidP="00510E6D">
      <w:pPr>
        <w:spacing w:after="0" w:line="240" w:lineRule="auto"/>
        <w:rPr>
          <w:rFonts w:ascii="Arial" w:eastAsia="Arial" w:hAnsi="Arial" w:cs="Arial"/>
          <w:b/>
          <w:iCs/>
        </w:rPr>
      </w:pPr>
    </w:p>
    <w:p w14:paraId="3B530C6D" w14:textId="7C1095A0" w:rsidR="00A12828" w:rsidRDefault="00A12828" w:rsidP="00510E6D">
      <w:pPr>
        <w:spacing w:after="0" w:line="240" w:lineRule="auto"/>
        <w:rPr>
          <w:rFonts w:ascii="Arial" w:eastAsia="Arial" w:hAnsi="Arial" w:cs="Arial"/>
          <w:b/>
          <w:iCs/>
        </w:rPr>
      </w:pPr>
    </w:p>
    <w:p w14:paraId="234907C6" w14:textId="43BBF917" w:rsidR="00A12828" w:rsidRDefault="00A12828" w:rsidP="00510E6D">
      <w:pPr>
        <w:spacing w:after="0" w:line="240" w:lineRule="auto"/>
        <w:rPr>
          <w:rFonts w:ascii="Arial" w:eastAsia="Arial" w:hAnsi="Arial" w:cs="Arial"/>
          <w:b/>
          <w:iCs/>
        </w:rPr>
      </w:pPr>
    </w:p>
    <w:p w14:paraId="1D4FD01C" w14:textId="19EF731A" w:rsidR="00A12828" w:rsidRDefault="00A12828" w:rsidP="00510E6D">
      <w:pPr>
        <w:spacing w:after="0" w:line="240" w:lineRule="auto"/>
        <w:rPr>
          <w:rFonts w:ascii="Arial" w:eastAsia="Arial" w:hAnsi="Arial" w:cs="Arial"/>
          <w:b/>
          <w:iCs/>
        </w:rPr>
      </w:pPr>
    </w:p>
    <w:p w14:paraId="121F7760" w14:textId="5C3369ED" w:rsidR="00A12828" w:rsidRDefault="00A12828" w:rsidP="00510E6D">
      <w:pPr>
        <w:spacing w:after="0" w:line="240" w:lineRule="auto"/>
        <w:rPr>
          <w:rFonts w:ascii="Arial" w:eastAsia="Arial" w:hAnsi="Arial" w:cs="Arial"/>
          <w:b/>
          <w:iCs/>
        </w:rPr>
      </w:pPr>
    </w:p>
    <w:p w14:paraId="3B7390F3" w14:textId="5B8C8AAD" w:rsidR="00A12828" w:rsidRDefault="00A12828" w:rsidP="00510E6D">
      <w:pPr>
        <w:spacing w:after="0" w:line="240" w:lineRule="auto"/>
        <w:rPr>
          <w:rFonts w:ascii="Arial" w:eastAsia="Arial" w:hAnsi="Arial" w:cs="Arial"/>
          <w:b/>
          <w:iCs/>
        </w:rPr>
      </w:pPr>
    </w:p>
    <w:p w14:paraId="2F76B620" w14:textId="03562E92" w:rsidR="00510E6D" w:rsidRPr="00510E6D" w:rsidRDefault="00510E6D" w:rsidP="00510E6D">
      <w:pPr>
        <w:pStyle w:val="ListParagraph"/>
        <w:numPr>
          <w:ilvl w:val="0"/>
          <w:numId w:val="10"/>
        </w:numPr>
        <w:spacing w:line="240" w:lineRule="auto"/>
        <w:rPr>
          <w:rFonts w:ascii="Arial" w:eastAsia="Arial" w:hAnsi="Arial" w:cs="Arial"/>
          <w:b/>
          <w:bCs/>
          <w:lang w:val="en"/>
        </w:rPr>
      </w:pPr>
      <w:r>
        <w:rPr>
          <w:rFonts w:ascii="Arial" w:eastAsia="Arial" w:hAnsi="Arial" w:cs="Arial"/>
          <w:b/>
          <w:bCs/>
          <w:lang w:val="en"/>
        </w:rPr>
        <w:lastRenderedPageBreak/>
        <w:t>Search strings</w:t>
      </w:r>
    </w:p>
    <w:p w14:paraId="7835B06E" w14:textId="77777777" w:rsidR="00510E6D" w:rsidRPr="00510E6D" w:rsidRDefault="00510E6D" w:rsidP="00510E6D">
      <w:pPr>
        <w:rPr>
          <w:rFonts w:ascii="Arial" w:eastAsia="Arial" w:hAnsi="Arial" w:cs="Arial"/>
          <w:b/>
          <w:bCs/>
          <w:lang w:val="en"/>
        </w:rPr>
      </w:pPr>
      <w:bookmarkStart w:id="0" w:name="_Toc82334853"/>
      <w:r w:rsidRPr="00510E6D">
        <w:rPr>
          <w:rFonts w:ascii="Arial" w:eastAsia="Arial" w:hAnsi="Arial" w:cs="Arial"/>
          <w:b/>
          <w:bCs/>
          <w:lang w:val="en"/>
        </w:rPr>
        <w:t>Peer-review literature and grey literature</w:t>
      </w:r>
      <w:bookmarkEnd w:id="0"/>
    </w:p>
    <w:p w14:paraId="3EBE5EC0" w14:textId="77777777" w:rsidR="00510E6D" w:rsidRPr="00A232ED" w:rsidRDefault="00510E6D" w:rsidP="00510E6D">
      <w:pPr>
        <w:spacing w:after="0" w:line="240" w:lineRule="auto"/>
        <w:rPr>
          <w:rFonts w:ascii="Arial" w:eastAsia="Arial" w:hAnsi="Arial" w:cs="Arial"/>
          <w:lang w:val="en"/>
        </w:rPr>
      </w:pPr>
      <w:bookmarkStart w:id="1" w:name="_gjdgxs" w:colFirst="0" w:colLast="0"/>
      <w:bookmarkStart w:id="2" w:name="_h54b2yj4x6ah" w:colFirst="0" w:colLast="0"/>
      <w:bookmarkEnd w:id="1"/>
      <w:bookmarkEnd w:id="2"/>
    </w:p>
    <w:p w14:paraId="2845D015" w14:textId="77777777" w:rsidR="00510E6D" w:rsidRPr="00A232ED" w:rsidRDefault="00510E6D" w:rsidP="00510E6D">
      <w:pPr>
        <w:spacing w:after="0" w:line="276" w:lineRule="auto"/>
        <w:jc w:val="both"/>
        <w:rPr>
          <w:rFonts w:ascii="Arial" w:eastAsia="Arial" w:hAnsi="Arial" w:cs="Arial"/>
          <w:lang w:val="en"/>
        </w:rPr>
      </w:pPr>
      <w:r w:rsidRPr="00A232ED">
        <w:rPr>
          <w:rFonts w:ascii="Arial" w:eastAsia="Arial" w:hAnsi="Arial" w:cs="Arial"/>
          <w:lang w:val="en"/>
        </w:rPr>
        <w:t xml:space="preserve">The following databases and resources were searched: </w:t>
      </w:r>
    </w:p>
    <w:p w14:paraId="194C716D" w14:textId="77777777" w:rsidR="00510E6D" w:rsidRPr="00A232ED" w:rsidRDefault="00510E6D" w:rsidP="00510E6D">
      <w:pPr>
        <w:numPr>
          <w:ilvl w:val="0"/>
          <w:numId w:val="1"/>
        </w:numPr>
        <w:spacing w:after="0" w:line="276" w:lineRule="auto"/>
        <w:contextualSpacing/>
        <w:rPr>
          <w:rFonts w:ascii="Arial" w:eastAsia="Arial" w:hAnsi="Arial" w:cs="Arial"/>
          <w:lang w:val="en" w:eastAsia="en-US"/>
        </w:rPr>
      </w:pPr>
      <w:r w:rsidRPr="00A232ED">
        <w:rPr>
          <w:rFonts w:ascii="Arial" w:eastAsia="Arial" w:hAnsi="Arial" w:cs="Arial"/>
          <w:lang w:val="en" w:eastAsia="en-US"/>
        </w:rPr>
        <w:t>PubMed (https://pubmed.ncbi.nlm.nih.gov/)</w:t>
      </w:r>
    </w:p>
    <w:p w14:paraId="24A81421" w14:textId="77777777" w:rsidR="00510E6D" w:rsidRPr="00A232ED" w:rsidRDefault="00510E6D" w:rsidP="00510E6D">
      <w:pPr>
        <w:numPr>
          <w:ilvl w:val="0"/>
          <w:numId w:val="1"/>
        </w:numPr>
        <w:spacing w:after="0" w:line="276" w:lineRule="auto"/>
        <w:contextualSpacing/>
        <w:jc w:val="both"/>
        <w:rPr>
          <w:rFonts w:ascii="Arial" w:eastAsia="Arial" w:hAnsi="Arial" w:cs="Arial"/>
          <w:lang w:val="en" w:eastAsia="en-US"/>
        </w:rPr>
      </w:pPr>
      <w:r w:rsidRPr="00A232ED">
        <w:rPr>
          <w:rFonts w:ascii="Arial" w:eastAsia="Arial" w:hAnsi="Arial" w:cs="Arial"/>
          <w:lang w:val="en" w:eastAsia="en-US"/>
        </w:rPr>
        <w:t>KSR Evidence (https://ksrevidence.com/)</w:t>
      </w:r>
    </w:p>
    <w:p w14:paraId="5F18EBEF" w14:textId="77777777" w:rsidR="00510E6D" w:rsidRPr="00A232ED" w:rsidRDefault="00510E6D" w:rsidP="00510E6D">
      <w:pPr>
        <w:numPr>
          <w:ilvl w:val="0"/>
          <w:numId w:val="1"/>
        </w:numPr>
        <w:spacing w:after="0" w:line="276" w:lineRule="auto"/>
        <w:contextualSpacing/>
        <w:rPr>
          <w:rFonts w:ascii="Arial" w:eastAsia="Arial" w:hAnsi="Arial" w:cs="Arial"/>
          <w:lang w:val="en" w:eastAsia="en-US"/>
        </w:rPr>
      </w:pPr>
      <w:r w:rsidRPr="00A232ED">
        <w:rPr>
          <w:rFonts w:ascii="Arial" w:eastAsia="Arial" w:hAnsi="Arial" w:cs="Arial"/>
          <w:lang w:val="en" w:eastAsia="en-US"/>
        </w:rPr>
        <w:t>Campbell Collaboration (https://campbellcollaboration.org/better-evidence)</w:t>
      </w:r>
      <w:r>
        <w:rPr>
          <w:rFonts w:ascii="Arial" w:eastAsia="Arial" w:hAnsi="Arial" w:cs="Arial"/>
          <w:lang w:val="en" w:eastAsia="en-US"/>
        </w:rPr>
        <w:t xml:space="preserve"> </w:t>
      </w:r>
    </w:p>
    <w:p w14:paraId="5A2027A2" w14:textId="77777777" w:rsidR="00510E6D" w:rsidRPr="00A232ED" w:rsidRDefault="00510E6D" w:rsidP="00510E6D">
      <w:pPr>
        <w:numPr>
          <w:ilvl w:val="0"/>
          <w:numId w:val="1"/>
        </w:numPr>
        <w:spacing w:after="0" w:line="276" w:lineRule="auto"/>
        <w:contextualSpacing/>
        <w:jc w:val="both"/>
        <w:rPr>
          <w:rFonts w:ascii="Arial" w:eastAsia="Arial" w:hAnsi="Arial" w:cs="Arial"/>
          <w:lang w:val="en" w:eastAsia="en-US"/>
        </w:rPr>
      </w:pPr>
      <w:r w:rsidRPr="00A232ED">
        <w:rPr>
          <w:rFonts w:ascii="Arial" w:eastAsia="Arial" w:hAnsi="Arial" w:cs="Arial"/>
          <w:lang w:val="en" w:eastAsia="en-US"/>
        </w:rPr>
        <w:t>Social Care Online (www.scie-socialcareonline.org.uk/)</w:t>
      </w:r>
    </w:p>
    <w:p w14:paraId="1E9D5CB4" w14:textId="77777777" w:rsidR="00510E6D" w:rsidRPr="00A232ED" w:rsidRDefault="00510E6D" w:rsidP="00510E6D">
      <w:pPr>
        <w:numPr>
          <w:ilvl w:val="0"/>
          <w:numId w:val="1"/>
        </w:numPr>
        <w:spacing w:after="0" w:line="276" w:lineRule="auto"/>
        <w:contextualSpacing/>
        <w:jc w:val="both"/>
        <w:rPr>
          <w:rFonts w:ascii="Arial" w:eastAsia="Arial" w:hAnsi="Arial" w:cs="Arial"/>
          <w:lang w:val="en" w:eastAsia="en-US"/>
        </w:rPr>
      </w:pPr>
      <w:proofErr w:type="spellStart"/>
      <w:r w:rsidRPr="00A232ED">
        <w:rPr>
          <w:rFonts w:ascii="Arial" w:eastAsia="Arial" w:hAnsi="Arial" w:cs="Arial"/>
          <w:lang w:val="en" w:eastAsia="en-US"/>
        </w:rPr>
        <w:t>OAIster</w:t>
      </w:r>
      <w:proofErr w:type="spellEnd"/>
      <w:r w:rsidRPr="00A232ED">
        <w:rPr>
          <w:rFonts w:ascii="Arial" w:eastAsia="Arial" w:hAnsi="Arial" w:cs="Arial"/>
          <w:lang w:val="en" w:eastAsia="en-US"/>
        </w:rPr>
        <w:t xml:space="preserve"> (http://oaister.worldcat.org/)</w:t>
      </w:r>
    </w:p>
    <w:p w14:paraId="15FA199E" w14:textId="77777777" w:rsidR="00510E6D" w:rsidRPr="00A232ED" w:rsidRDefault="00510E6D" w:rsidP="00510E6D">
      <w:pPr>
        <w:numPr>
          <w:ilvl w:val="0"/>
          <w:numId w:val="1"/>
        </w:numPr>
        <w:spacing w:after="0" w:line="276" w:lineRule="auto"/>
        <w:contextualSpacing/>
        <w:jc w:val="both"/>
        <w:rPr>
          <w:rFonts w:ascii="Arial" w:eastAsia="Arial" w:hAnsi="Arial" w:cs="Arial"/>
          <w:lang w:val="en" w:eastAsia="en-US"/>
        </w:rPr>
      </w:pPr>
      <w:proofErr w:type="spellStart"/>
      <w:r w:rsidRPr="00A232ED">
        <w:rPr>
          <w:rFonts w:ascii="Arial" w:eastAsia="Arial" w:hAnsi="Arial" w:cs="Arial"/>
          <w:lang w:val="en" w:eastAsia="en-US"/>
        </w:rPr>
        <w:t>OpenGrey</w:t>
      </w:r>
      <w:proofErr w:type="spellEnd"/>
      <w:r w:rsidRPr="00A232ED">
        <w:rPr>
          <w:rFonts w:ascii="Arial" w:eastAsia="Arial" w:hAnsi="Arial" w:cs="Arial"/>
          <w:lang w:val="en" w:eastAsia="en-US"/>
        </w:rPr>
        <w:t xml:space="preserve"> (http://www.opengrey.eu/)</w:t>
      </w:r>
    </w:p>
    <w:p w14:paraId="36B58D07" w14:textId="77777777" w:rsidR="00510E6D" w:rsidRPr="00A232ED" w:rsidRDefault="00510E6D" w:rsidP="00510E6D">
      <w:pPr>
        <w:numPr>
          <w:ilvl w:val="0"/>
          <w:numId w:val="1"/>
        </w:numPr>
        <w:spacing w:after="0" w:line="276" w:lineRule="auto"/>
        <w:contextualSpacing/>
        <w:jc w:val="both"/>
        <w:rPr>
          <w:rFonts w:ascii="Arial" w:eastAsia="Arial" w:hAnsi="Arial" w:cs="Arial"/>
          <w:lang w:val="en" w:eastAsia="en-US"/>
        </w:rPr>
      </w:pPr>
      <w:proofErr w:type="spellStart"/>
      <w:r w:rsidRPr="00A232ED">
        <w:rPr>
          <w:rFonts w:ascii="Arial" w:eastAsia="Arial" w:hAnsi="Arial" w:cs="Arial"/>
          <w:lang w:val="en" w:eastAsia="en-US"/>
        </w:rPr>
        <w:t>Jisc</w:t>
      </w:r>
      <w:proofErr w:type="spellEnd"/>
      <w:r w:rsidRPr="00A232ED">
        <w:rPr>
          <w:rFonts w:ascii="Arial" w:eastAsia="Arial" w:hAnsi="Arial" w:cs="Arial"/>
          <w:lang w:val="en" w:eastAsia="en-US"/>
        </w:rPr>
        <w:t xml:space="preserve"> Library Hub Discover (https://discover.libraryhub.jisc.ac.uk/)</w:t>
      </w:r>
    </w:p>
    <w:p w14:paraId="6DF01C15" w14:textId="77777777" w:rsidR="00510E6D" w:rsidRPr="00A232ED" w:rsidRDefault="00510E6D" w:rsidP="00510E6D">
      <w:pPr>
        <w:numPr>
          <w:ilvl w:val="0"/>
          <w:numId w:val="1"/>
        </w:numPr>
        <w:spacing w:after="0" w:line="276" w:lineRule="auto"/>
        <w:contextualSpacing/>
        <w:jc w:val="both"/>
        <w:rPr>
          <w:rFonts w:ascii="Arial" w:eastAsia="Arial" w:hAnsi="Arial" w:cs="Arial"/>
          <w:lang w:val="en" w:eastAsia="en-US"/>
        </w:rPr>
      </w:pPr>
      <w:r w:rsidRPr="00A232ED">
        <w:rPr>
          <w:rFonts w:ascii="Arial" w:eastAsia="Arial" w:hAnsi="Arial" w:cs="Arial"/>
          <w:lang w:val="en" w:eastAsia="en-US"/>
        </w:rPr>
        <w:t>DH-DATA: Health Administration, Medical Toxicology &amp; Environmental Health (Dialog)</w:t>
      </w:r>
    </w:p>
    <w:p w14:paraId="2F7249F7" w14:textId="77777777" w:rsidR="00510E6D" w:rsidRPr="00A232ED" w:rsidRDefault="00510E6D" w:rsidP="00510E6D">
      <w:pPr>
        <w:numPr>
          <w:ilvl w:val="0"/>
          <w:numId w:val="1"/>
        </w:numPr>
        <w:spacing w:after="0" w:line="276" w:lineRule="auto"/>
        <w:contextualSpacing/>
        <w:rPr>
          <w:rFonts w:ascii="Arial" w:eastAsia="Arial" w:hAnsi="Arial" w:cs="Arial"/>
          <w:lang w:val="nl-NL" w:eastAsia="en-US"/>
        </w:rPr>
      </w:pPr>
      <w:r w:rsidRPr="00A232ED">
        <w:rPr>
          <w:rFonts w:ascii="Arial" w:eastAsia="Arial" w:hAnsi="Arial" w:cs="Arial"/>
          <w:lang w:val="nl-NL" w:eastAsia="en-US"/>
        </w:rPr>
        <w:t>Google (https://www.google.co.uk/)</w:t>
      </w:r>
    </w:p>
    <w:p w14:paraId="4E8C57C7" w14:textId="77777777" w:rsidR="00510E6D" w:rsidRPr="00A232ED" w:rsidRDefault="00510E6D" w:rsidP="00510E6D">
      <w:pPr>
        <w:spacing w:after="0" w:line="276" w:lineRule="auto"/>
        <w:jc w:val="both"/>
        <w:rPr>
          <w:rFonts w:ascii="Arial" w:eastAsia="Arial" w:hAnsi="Arial" w:cs="Arial"/>
          <w:lang w:val="nl-NL"/>
        </w:rPr>
      </w:pPr>
    </w:p>
    <w:p w14:paraId="79105F55" w14:textId="77777777" w:rsidR="00510E6D" w:rsidRPr="00A232ED" w:rsidRDefault="00510E6D" w:rsidP="00510E6D">
      <w:pPr>
        <w:spacing w:after="120" w:line="276" w:lineRule="auto"/>
        <w:jc w:val="both"/>
        <w:rPr>
          <w:rFonts w:ascii="Arial" w:eastAsia="Arial" w:hAnsi="Arial" w:cs="Arial"/>
          <w:lang w:val="en"/>
        </w:rPr>
      </w:pPr>
      <w:r w:rsidRPr="00A232ED">
        <w:rPr>
          <w:rFonts w:ascii="Arial" w:eastAsia="Arial" w:hAnsi="Arial" w:cs="Arial"/>
          <w:lang w:val="en"/>
        </w:rPr>
        <w:t xml:space="preserve">The following mental health and social care </w:t>
      </w:r>
      <w:proofErr w:type="spellStart"/>
      <w:r w:rsidRPr="00A232ED">
        <w:rPr>
          <w:rFonts w:ascii="Arial" w:eastAsia="Arial" w:hAnsi="Arial" w:cs="Arial"/>
          <w:lang w:val="en"/>
        </w:rPr>
        <w:t>organisation</w:t>
      </w:r>
      <w:proofErr w:type="spellEnd"/>
      <w:r w:rsidRPr="00A232ED">
        <w:rPr>
          <w:rFonts w:ascii="Arial" w:eastAsia="Arial" w:hAnsi="Arial" w:cs="Arial"/>
          <w:lang w:val="en"/>
        </w:rPr>
        <w:t xml:space="preserve"> websites were searched:</w:t>
      </w:r>
    </w:p>
    <w:p w14:paraId="04262B41" w14:textId="77777777" w:rsidR="00510E6D" w:rsidRPr="00A232ED" w:rsidRDefault="00510E6D" w:rsidP="00510E6D">
      <w:pPr>
        <w:numPr>
          <w:ilvl w:val="0"/>
          <w:numId w:val="1"/>
        </w:numPr>
        <w:spacing w:after="0" w:line="240" w:lineRule="auto"/>
        <w:contextualSpacing/>
        <w:rPr>
          <w:rFonts w:ascii="Arial" w:eastAsia="Arial" w:hAnsi="Arial" w:cs="Arial"/>
          <w:lang w:val="en" w:eastAsia="en-US"/>
        </w:rPr>
      </w:pPr>
      <w:r w:rsidRPr="00A232ED">
        <w:rPr>
          <w:rFonts w:ascii="Arial" w:eastAsia="Arial" w:hAnsi="Arial" w:cs="Arial"/>
          <w:lang w:val="en" w:eastAsia="en-US"/>
        </w:rPr>
        <w:t>Young Minds (https://youngminds.org.uk/)</w:t>
      </w:r>
    </w:p>
    <w:p w14:paraId="47561B54" w14:textId="77777777" w:rsidR="00510E6D" w:rsidRPr="00A232ED" w:rsidRDefault="00510E6D" w:rsidP="00510E6D">
      <w:pPr>
        <w:numPr>
          <w:ilvl w:val="0"/>
          <w:numId w:val="1"/>
        </w:numPr>
        <w:spacing w:after="0" w:line="240" w:lineRule="auto"/>
        <w:contextualSpacing/>
        <w:rPr>
          <w:rFonts w:ascii="Arial" w:eastAsia="Arial" w:hAnsi="Arial" w:cs="Arial"/>
          <w:lang w:val="en" w:eastAsia="en-US"/>
        </w:rPr>
      </w:pPr>
      <w:r w:rsidRPr="00A232ED">
        <w:rPr>
          <w:rFonts w:ascii="Arial" w:eastAsia="Arial" w:hAnsi="Arial" w:cs="Arial"/>
          <w:lang w:val="en" w:eastAsia="en-US"/>
        </w:rPr>
        <w:t>Centre for Mental Health (https://www.centreformentalhealth.org.uk/)</w:t>
      </w:r>
    </w:p>
    <w:p w14:paraId="4D6340A1" w14:textId="77777777" w:rsidR="00510E6D" w:rsidRPr="00A232ED" w:rsidRDefault="00510E6D" w:rsidP="00510E6D">
      <w:pPr>
        <w:numPr>
          <w:ilvl w:val="0"/>
          <w:numId w:val="1"/>
        </w:numPr>
        <w:spacing w:after="0" w:line="240" w:lineRule="auto"/>
        <w:contextualSpacing/>
        <w:rPr>
          <w:rFonts w:ascii="Arial" w:eastAsia="Arial" w:hAnsi="Arial" w:cs="Arial"/>
          <w:lang w:val="en" w:eastAsia="en-US"/>
        </w:rPr>
      </w:pPr>
      <w:r w:rsidRPr="00A232ED">
        <w:rPr>
          <w:rFonts w:ascii="Arial" w:eastAsia="Arial" w:hAnsi="Arial" w:cs="Arial"/>
          <w:lang w:val="en" w:eastAsia="en-US"/>
        </w:rPr>
        <w:t>Institute of Mental Health (https://www.institutemh.org.uk/)</w:t>
      </w:r>
    </w:p>
    <w:p w14:paraId="73B33587" w14:textId="77777777" w:rsidR="00510E6D" w:rsidRPr="00A232ED" w:rsidRDefault="00510E6D" w:rsidP="00510E6D">
      <w:pPr>
        <w:numPr>
          <w:ilvl w:val="0"/>
          <w:numId w:val="1"/>
        </w:numPr>
        <w:spacing w:after="0" w:line="240" w:lineRule="auto"/>
        <w:contextualSpacing/>
        <w:rPr>
          <w:rFonts w:ascii="Arial" w:eastAsia="Arial" w:hAnsi="Arial" w:cs="Arial"/>
          <w:lang w:val="en" w:eastAsia="en-US"/>
        </w:rPr>
      </w:pPr>
      <w:r w:rsidRPr="00A232ED">
        <w:rPr>
          <w:rFonts w:ascii="Arial" w:eastAsia="Arial" w:hAnsi="Arial" w:cs="Arial"/>
          <w:lang w:val="en" w:eastAsia="en-US"/>
        </w:rPr>
        <w:t>Joseph Rowntree Foundation (JRF)</w:t>
      </w:r>
    </w:p>
    <w:p w14:paraId="3D198277" w14:textId="77777777" w:rsidR="00510E6D" w:rsidRPr="00A232ED" w:rsidRDefault="00510E6D" w:rsidP="00510E6D">
      <w:pPr>
        <w:numPr>
          <w:ilvl w:val="0"/>
          <w:numId w:val="1"/>
        </w:numPr>
        <w:spacing w:after="0" w:line="240" w:lineRule="auto"/>
        <w:contextualSpacing/>
        <w:rPr>
          <w:rFonts w:ascii="Arial" w:eastAsia="Arial" w:hAnsi="Arial" w:cs="Arial"/>
          <w:lang w:val="en" w:eastAsia="en-US"/>
        </w:rPr>
      </w:pPr>
      <w:r w:rsidRPr="00A232ED">
        <w:rPr>
          <w:rFonts w:ascii="Arial" w:eastAsia="Arial" w:hAnsi="Arial" w:cs="Arial"/>
          <w:lang w:val="en" w:eastAsia="en-US"/>
        </w:rPr>
        <w:t>WHO Mental Health (https://www.who.int/mental_health/en/)</w:t>
      </w:r>
    </w:p>
    <w:p w14:paraId="16AEE3FA" w14:textId="77777777" w:rsidR="00510E6D" w:rsidRPr="00A232ED" w:rsidRDefault="00510E6D" w:rsidP="00510E6D">
      <w:pPr>
        <w:numPr>
          <w:ilvl w:val="0"/>
          <w:numId w:val="1"/>
        </w:numPr>
        <w:spacing w:after="0" w:line="240" w:lineRule="auto"/>
        <w:contextualSpacing/>
        <w:rPr>
          <w:rFonts w:ascii="Arial" w:eastAsia="Arial" w:hAnsi="Arial" w:cs="Arial"/>
          <w:lang w:val="en" w:eastAsia="en-US"/>
        </w:rPr>
      </w:pPr>
      <w:r w:rsidRPr="00A232ED">
        <w:rPr>
          <w:rFonts w:ascii="Arial" w:eastAsia="Arial" w:hAnsi="Arial" w:cs="Arial"/>
          <w:lang w:val="en" w:eastAsia="en-US"/>
        </w:rPr>
        <w:t>US National Institute of Mental Health (NIMH) (</w:t>
      </w:r>
      <w:hyperlink r:id="rId8" w:history="1">
        <w:r w:rsidRPr="00A232ED">
          <w:rPr>
            <w:rFonts w:ascii="Arial" w:eastAsia="Arial" w:hAnsi="Arial" w:cs="Arial"/>
            <w:color w:val="0000FF"/>
            <w:u w:val="single"/>
            <w:lang w:val="en" w:eastAsia="en-US"/>
          </w:rPr>
          <w:t>www.nimh.nih.gov</w:t>
        </w:r>
      </w:hyperlink>
      <w:r w:rsidRPr="00A232ED">
        <w:rPr>
          <w:rFonts w:ascii="Arial" w:eastAsia="Arial" w:hAnsi="Arial" w:cs="Arial"/>
          <w:lang w:val="en" w:eastAsia="en-US"/>
        </w:rPr>
        <w:t>)</w:t>
      </w:r>
    </w:p>
    <w:p w14:paraId="4E6CB201" w14:textId="77777777" w:rsidR="00510E6D" w:rsidRPr="00A232ED" w:rsidRDefault="00510E6D" w:rsidP="00510E6D">
      <w:pPr>
        <w:numPr>
          <w:ilvl w:val="0"/>
          <w:numId w:val="1"/>
        </w:numPr>
        <w:spacing w:after="0" w:line="240" w:lineRule="auto"/>
        <w:contextualSpacing/>
        <w:rPr>
          <w:rFonts w:ascii="Arial" w:eastAsia="Arial" w:hAnsi="Arial" w:cs="Arial"/>
          <w:lang w:val="en" w:eastAsia="en-US"/>
        </w:rPr>
      </w:pPr>
      <w:r w:rsidRPr="00A232ED">
        <w:rPr>
          <w:rFonts w:ascii="Arial" w:eastAsia="Arial" w:hAnsi="Arial" w:cs="Arial"/>
          <w:lang w:val="en" w:eastAsia="en-US"/>
        </w:rPr>
        <w:t>Mental Health Foundation (https://www.mentalhealth.org.uk/)</w:t>
      </w:r>
    </w:p>
    <w:p w14:paraId="3AF5B571" w14:textId="77777777" w:rsidR="00510E6D" w:rsidRPr="00A232ED" w:rsidRDefault="00510E6D" w:rsidP="00510E6D">
      <w:pPr>
        <w:spacing w:after="0" w:line="240" w:lineRule="auto"/>
        <w:rPr>
          <w:rFonts w:ascii="Arial" w:eastAsia="Arial" w:hAnsi="Arial" w:cs="Arial"/>
          <w:lang w:val="en"/>
        </w:rPr>
      </w:pPr>
    </w:p>
    <w:p w14:paraId="7F3E8B29" w14:textId="77777777" w:rsidR="00510E6D" w:rsidRPr="00A232ED" w:rsidRDefault="00510E6D" w:rsidP="00510E6D">
      <w:pPr>
        <w:spacing w:after="0" w:line="240" w:lineRule="auto"/>
        <w:rPr>
          <w:rFonts w:ascii="Arial" w:eastAsia="Arial" w:hAnsi="Arial" w:cs="Arial"/>
          <w:i/>
          <w:iCs/>
          <w:lang w:val="en"/>
        </w:rPr>
      </w:pPr>
    </w:p>
    <w:p w14:paraId="1D6D9F4E" w14:textId="77777777" w:rsidR="00510E6D" w:rsidRPr="00A232ED" w:rsidRDefault="00510E6D" w:rsidP="00510E6D">
      <w:pPr>
        <w:spacing w:after="0" w:line="240" w:lineRule="auto"/>
        <w:rPr>
          <w:rFonts w:ascii="Arial" w:eastAsia="Arial" w:hAnsi="Arial" w:cs="Arial"/>
          <w:b/>
          <w:bCs/>
          <w:lang w:val="en"/>
        </w:rPr>
      </w:pPr>
    </w:p>
    <w:p w14:paraId="11852D1C" w14:textId="77777777" w:rsidR="00510E6D" w:rsidRPr="00A232ED" w:rsidRDefault="00510E6D" w:rsidP="00510E6D">
      <w:pPr>
        <w:numPr>
          <w:ilvl w:val="0"/>
          <w:numId w:val="2"/>
        </w:numPr>
        <w:spacing w:after="0" w:line="240" w:lineRule="auto"/>
        <w:contextualSpacing/>
        <w:rPr>
          <w:rFonts w:ascii="Arial" w:eastAsia="Arial" w:hAnsi="Arial" w:cs="Arial"/>
          <w:b/>
          <w:bCs/>
          <w:lang w:val="en" w:eastAsia="en-US"/>
        </w:rPr>
      </w:pPr>
      <w:r w:rsidRPr="00A232ED">
        <w:rPr>
          <w:rFonts w:ascii="Arial" w:eastAsia="Arial" w:hAnsi="Arial" w:cs="Arial"/>
          <w:b/>
          <w:bCs/>
          <w:lang w:val="en" w:eastAsia="en-US"/>
        </w:rPr>
        <w:t>Peer review database and grey literature resources searches</w:t>
      </w:r>
    </w:p>
    <w:p w14:paraId="3D20405F" w14:textId="77777777" w:rsidR="00510E6D" w:rsidRPr="00A232ED" w:rsidRDefault="00510E6D" w:rsidP="00510E6D">
      <w:pPr>
        <w:spacing w:after="0" w:line="240" w:lineRule="auto"/>
        <w:rPr>
          <w:rFonts w:ascii="Arial" w:eastAsia="Arial" w:hAnsi="Arial" w:cs="Arial"/>
          <w:i/>
          <w:iCs/>
          <w:lang w:val="en"/>
        </w:rPr>
      </w:pPr>
    </w:p>
    <w:p w14:paraId="19525501"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PubMed (https://pubmed.ncbi.nlm.nih.gov/): up to 24 June 2020</w:t>
      </w:r>
    </w:p>
    <w:p w14:paraId="0693CEB3"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Searched: 24.6.20</w:t>
      </w:r>
    </w:p>
    <w:p w14:paraId="6F6D5981" w14:textId="77777777" w:rsidR="00510E6D" w:rsidRPr="00A232ED" w:rsidRDefault="00510E6D" w:rsidP="00510E6D">
      <w:pPr>
        <w:spacing w:after="0" w:line="240" w:lineRule="auto"/>
        <w:rPr>
          <w:rFonts w:ascii="Arial" w:eastAsia="Arial" w:hAnsi="Arial" w:cs="Arial"/>
          <w:highlight w:val="yellow"/>
          <w:lang w:val="en"/>
        </w:rPr>
      </w:pPr>
    </w:p>
    <w:p w14:paraId="510F97B5"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social cohesion) OR (social capital) OR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cohesion) OR (social cohesion) OR (community cohesion) OR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support) OR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networks)) AND ((prevention) OR (effects) OR (intervention) OR (public health)) AND ((youth) OR (young people) OR (children) OR (</w:t>
      </w:r>
      <w:proofErr w:type="spellStart"/>
      <w:r w:rsidRPr="00A232ED">
        <w:rPr>
          <w:rFonts w:ascii="Arial" w:eastAsia="Arial" w:hAnsi="Arial" w:cs="Arial"/>
          <w:lang w:val="en"/>
        </w:rPr>
        <w:t>adolesc</w:t>
      </w:r>
      <w:proofErr w:type="spellEnd"/>
      <w:r w:rsidRPr="00A232ED">
        <w:rPr>
          <w:rFonts w:ascii="Arial" w:eastAsia="Arial" w:hAnsi="Arial" w:cs="Arial"/>
          <w:lang w:val="en"/>
        </w:rPr>
        <w:t>*) OR (students)) ) AND ((anxiety) OR (depression)))) Filters: Child: birth-18 years, Adolescent: 13-18 years, Young Adult: 19-24 years</w:t>
      </w:r>
    </w:p>
    <w:p w14:paraId="5E3BDFAE"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Records retrieved 1,597</w:t>
      </w:r>
    </w:p>
    <w:p w14:paraId="3A0109C0" w14:textId="77777777" w:rsidR="00510E6D" w:rsidRPr="00A232ED" w:rsidRDefault="00510E6D" w:rsidP="00510E6D">
      <w:pPr>
        <w:spacing w:after="0" w:line="240" w:lineRule="auto"/>
        <w:rPr>
          <w:rFonts w:ascii="Arial" w:eastAsia="Arial" w:hAnsi="Arial" w:cs="Arial"/>
          <w:lang w:val="en"/>
        </w:rPr>
      </w:pPr>
    </w:p>
    <w:p w14:paraId="54DFE809"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KSR Evidence (Internet): database last updated Wed Jul 08 2020</w:t>
      </w:r>
    </w:p>
    <w:p w14:paraId="2CD58094"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www.ksrevidence.com</w:t>
      </w:r>
    </w:p>
    <w:p w14:paraId="15B28968"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Searched: 9.7.20</w:t>
      </w:r>
    </w:p>
    <w:p w14:paraId="7D4E13E0" w14:textId="77777777" w:rsidR="00510E6D" w:rsidRPr="00A232ED" w:rsidRDefault="00510E6D" w:rsidP="00510E6D">
      <w:pPr>
        <w:spacing w:after="0" w:line="240" w:lineRule="auto"/>
        <w:rPr>
          <w:rFonts w:ascii="Arial" w:eastAsia="Arial" w:hAnsi="Arial" w:cs="Arial"/>
          <w:lang w:val="en"/>
        </w:rPr>
      </w:pPr>
    </w:p>
    <w:p w14:paraId="375D61F3"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w:t>
      </w:r>
      <w:r w:rsidRPr="00A232ED">
        <w:rPr>
          <w:rFonts w:ascii="Arial" w:eastAsia="Arial" w:hAnsi="Arial" w:cs="Arial"/>
          <w:lang w:val="en"/>
        </w:rPr>
        <w:tab/>
        <w:t>Query</w:t>
      </w:r>
      <w:r w:rsidRPr="00A232ED">
        <w:rPr>
          <w:rFonts w:ascii="Arial" w:eastAsia="Arial" w:hAnsi="Arial" w:cs="Arial"/>
          <w:lang w:val="en"/>
        </w:rPr>
        <w:tab/>
        <w:t>Results</w:t>
      </w:r>
    </w:p>
    <w:p w14:paraId="14837E92"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1</w:t>
      </w:r>
      <w:r w:rsidRPr="00A232ED">
        <w:rPr>
          <w:rFonts w:ascii="Arial" w:eastAsia="Arial" w:hAnsi="Arial" w:cs="Arial"/>
          <w:lang w:val="en"/>
        </w:rPr>
        <w:tab/>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or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in All text </w:t>
      </w:r>
      <w:r w:rsidRPr="00A232ED">
        <w:rPr>
          <w:rFonts w:ascii="Arial" w:eastAsia="Arial" w:hAnsi="Arial" w:cs="Arial"/>
          <w:lang w:val="en"/>
        </w:rPr>
        <w:tab/>
        <w:t>66 results</w:t>
      </w:r>
    </w:p>
    <w:p w14:paraId="139B71F8"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2</w:t>
      </w:r>
      <w:r w:rsidRPr="00A232ED">
        <w:rPr>
          <w:rFonts w:ascii="Arial" w:eastAsia="Arial" w:hAnsi="Arial" w:cs="Arial"/>
          <w:lang w:val="en"/>
        </w:rPr>
        <w:tab/>
        <w:t xml:space="preserve">"community cohesion" or "community connection" or "community connections" or "community connected" or "community network" or "community networks" or "community participation" or "community engagement" or "community engage" or "community engaged" in All text </w:t>
      </w:r>
      <w:r w:rsidRPr="00A232ED">
        <w:rPr>
          <w:rFonts w:ascii="Arial" w:eastAsia="Arial" w:hAnsi="Arial" w:cs="Arial"/>
          <w:lang w:val="en"/>
        </w:rPr>
        <w:tab/>
        <w:t>132 results</w:t>
      </w:r>
    </w:p>
    <w:p w14:paraId="4D700325"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3</w:t>
      </w:r>
      <w:r w:rsidRPr="00A232ED">
        <w:rPr>
          <w:rFonts w:ascii="Arial" w:eastAsia="Arial" w:hAnsi="Arial" w:cs="Arial"/>
          <w:lang w:val="en"/>
        </w:rPr>
        <w:tab/>
        <w:t xml:space="preserve">"community belong" or "community belonging" or "community value" or "community trust" or "urban cohesion" or "residence characteristics" in All text </w:t>
      </w:r>
      <w:r w:rsidRPr="00A232ED">
        <w:rPr>
          <w:rFonts w:ascii="Arial" w:eastAsia="Arial" w:hAnsi="Arial" w:cs="Arial"/>
          <w:lang w:val="en"/>
        </w:rPr>
        <w:tab/>
        <w:t>81 results</w:t>
      </w:r>
    </w:p>
    <w:p w14:paraId="5D358A4A"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lastRenderedPageBreak/>
        <w:t>4</w:t>
      </w:r>
      <w:r w:rsidRPr="00A232ED">
        <w:rPr>
          <w:rFonts w:ascii="Arial" w:eastAsia="Arial" w:hAnsi="Arial" w:cs="Arial"/>
          <w:lang w:val="en"/>
        </w:rPr>
        <w:tab/>
        <w:t xml:space="preserve">"social cohesion" or "social support" or "social capital" or "social network" or "social networks" or "social environment" or "socially integrate" or "social integration" in All text </w:t>
      </w:r>
      <w:r w:rsidRPr="00A232ED">
        <w:rPr>
          <w:rFonts w:ascii="Arial" w:eastAsia="Arial" w:hAnsi="Arial" w:cs="Arial"/>
          <w:lang w:val="en"/>
        </w:rPr>
        <w:tab/>
        <w:t>1589 results</w:t>
      </w:r>
    </w:p>
    <w:p w14:paraId="6A072FA4"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5</w:t>
      </w:r>
      <w:r w:rsidRPr="00A232ED">
        <w:rPr>
          <w:rFonts w:ascii="Arial" w:eastAsia="Arial" w:hAnsi="Arial" w:cs="Arial"/>
          <w:lang w:val="en"/>
        </w:rPr>
        <w:tab/>
        <w:t xml:space="preserve">#1 or #2 or #3 or #4 in All text </w:t>
      </w:r>
      <w:r w:rsidRPr="00A232ED">
        <w:rPr>
          <w:rFonts w:ascii="Arial" w:eastAsia="Arial" w:hAnsi="Arial" w:cs="Arial"/>
          <w:lang w:val="en"/>
        </w:rPr>
        <w:tab/>
        <w:t>1817 results</w:t>
      </w:r>
    </w:p>
    <w:p w14:paraId="30BBA2F6"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6</w:t>
      </w:r>
      <w:r w:rsidRPr="00A232ED">
        <w:rPr>
          <w:rFonts w:ascii="Arial" w:eastAsia="Arial" w:hAnsi="Arial" w:cs="Arial"/>
          <w:lang w:val="en"/>
        </w:rPr>
        <w:tab/>
        <w:t xml:space="preserve">"mental health" or "mental illness" or "mental disorder" or "mental disorders" or "mental distress" or "mentally ill" or "mental ill-health" in All text </w:t>
      </w:r>
      <w:r w:rsidRPr="00A232ED">
        <w:rPr>
          <w:rFonts w:ascii="Arial" w:eastAsia="Arial" w:hAnsi="Arial" w:cs="Arial"/>
          <w:lang w:val="en"/>
        </w:rPr>
        <w:tab/>
        <w:t>6502 results</w:t>
      </w:r>
    </w:p>
    <w:p w14:paraId="29677EED"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7</w:t>
      </w:r>
      <w:r w:rsidRPr="00A232ED">
        <w:rPr>
          <w:rFonts w:ascii="Arial" w:eastAsia="Arial" w:hAnsi="Arial" w:cs="Arial"/>
          <w:lang w:val="en"/>
        </w:rPr>
        <w:tab/>
        <w:t xml:space="preserve">anxiety or anxieties or depression or depressive or resilience in All text </w:t>
      </w:r>
      <w:r w:rsidRPr="00A232ED">
        <w:rPr>
          <w:rFonts w:ascii="Arial" w:eastAsia="Arial" w:hAnsi="Arial" w:cs="Arial"/>
          <w:lang w:val="en"/>
        </w:rPr>
        <w:tab/>
        <w:t>10651 results</w:t>
      </w:r>
    </w:p>
    <w:p w14:paraId="027D0F7C"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8</w:t>
      </w:r>
      <w:r w:rsidRPr="00A232ED">
        <w:rPr>
          <w:rFonts w:ascii="Arial" w:eastAsia="Arial" w:hAnsi="Arial" w:cs="Arial"/>
          <w:lang w:val="en"/>
        </w:rPr>
        <w:tab/>
        <w:t xml:space="preserve">#7 or #6 in All text </w:t>
      </w:r>
      <w:r w:rsidRPr="00A232ED">
        <w:rPr>
          <w:rFonts w:ascii="Arial" w:eastAsia="Arial" w:hAnsi="Arial" w:cs="Arial"/>
          <w:lang w:val="en"/>
        </w:rPr>
        <w:tab/>
        <w:t>14649 results</w:t>
      </w:r>
    </w:p>
    <w:p w14:paraId="12C7C32B"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9</w:t>
      </w:r>
      <w:r w:rsidRPr="00A232ED">
        <w:rPr>
          <w:rFonts w:ascii="Arial" w:eastAsia="Arial" w:hAnsi="Arial" w:cs="Arial"/>
          <w:lang w:val="en"/>
        </w:rPr>
        <w:tab/>
        <w:t xml:space="preserve">child or children or "young people" or "young adult" or "young adults" or youth or "early adult" or "early adults" or "emergent adult" or "emergent adults" or </w:t>
      </w:r>
      <w:proofErr w:type="spellStart"/>
      <w:r w:rsidRPr="00A232ED">
        <w:rPr>
          <w:rFonts w:ascii="Arial" w:eastAsia="Arial" w:hAnsi="Arial" w:cs="Arial"/>
          <w:lang w:val="en"/>
        </w:rPr>
        <w:t>adolescen</w:t>
      </w:r>
      <w:proofErr w:type="spellEnd"/>
      <w:r w:rsidRPr="00A232ED">
        <w:rPr>
          <w:rFonts w:ascii="Arial" w:eastAsia="Arial" w:hAnsi="Arial" w:cs="Arial"/>
          <w:lang w:val="en"/>
        </w:rPr>
        <w:t xml:space="preserve">* or teenage* in All text </w:t>
      </w:r>
      <w:r w:rsidRPr="00A232ED">
        <w:rPr>
          <w:rFonts w:ascii="Arial" w:eastAsia="Arial" w:hAnsi="Arial" w:cs="Arial"/>
          <w:lang w:val="en"/>
        </w:rPr>
        <w:tab/>
        <w:t>18203 results</w:t>
      </w:r>
    </w:p>
    <w:p w14:paraId="1497082A"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10</w:t>
      </w:r>
      <w:r w:rsidRPr="00A232ED">
        <w:rPr>
          <w:rFonts w:ascii="Arial" w:eastAsia="Arial" w:hAnsi="Arial" w:cs="Arial"/>
          <w:b/>
          <w:lang w:val="en"/>
        </w:rPr>
        <w:tab/>
        <w:t xml:space="preserve">#5 and #8 and #9 in All text </w:t>
      </w:r>
      <w:r w:rsidRPr="00A232ED">
        <w:rPr>
          <w:rFonts w:ascii="Arial" w:eastAsia="Arial" w:hAnsi="Arial" w:cs="Arial"/>
          <w:b/>
          <w:lang w:val="en"/>
        </w:rPr>
        <w:tab/>
        <w:t>165 results</w:t>
      </w:r>
    </w:p>
    <w:p w14:paraId="0120FEF1"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Database last updated Wed Jul 08 2020</w:t>
      </w:r>
    </w:p>
    <w:p w14:paraId="69E10232" w14:textId="77777777" w:rsidR="00510E6D" w:rsidRPr="00A232ED" w:rsidRDefault="00510E6D" w:rsidP="00510E6D">
      <w:pPr>
        <w:spacing w:after="0" w:line="240" w:lineRule="auto"/>
        <w:rPr>
          <w:rFonts w:ascii="Arial" w:eastAsia="Arial" w:hAnsi="Arial" w:cs="Arial"/>
          <w:lang w:val="en"/>
        </w:rPr>
      </w:pPr>
    </w:p>
    <w:p w14:paraId="781E1D2A"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Campbell Collaboration (Internet): up to 9.7.20</w:t>
      </w:r>
    </w:p>
    <w:p w14:paraId="3651DA3B"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https://campbellcollaboration.org/better-evidence</w:t>
      </w:r>
    </w:p>
    <w:p w14:paraId="7D2DDA94"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Searched 9 July 2020</w:t>
      </w:r>
    </w:p>
    <w:p w14:paraId="6327551A" w14:textId="77777777" w:rsidR="00510E6D" w:rsidRPr="00A232ED" w:rsidRDefault="00510E6D" w:rsidP="00510E6D">
      <w:pPr>
        <w:spacing w:after="0" w:line="240" w:lineRule="auto"/>
        <w:rPr>
          <w:rFonts w:ascii="Arial" w:eastAsia="Arial" w:hAnsi="Arial" w:cs="Arial"/>
          <w:b/>
          <w:lang w:val="en"/>
        </w:rPr>
      </w:pPr>
    </w:p>
    <w:tbl>
      <w:tblPr>
        <w:tblW w:w="9017" w:type="dxa"/>
        <w:tblBorders>
          <w:top w:val="single" w:sz="12" w:space="0" w:color="008000"/>
          <w:left w:val="single" w:sz="4" w:space="0" w:color="000000"/>
          <w:bottom w:val="single" w:sz="12" w:space="0" w:color="008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1792"/>
      </w:tblGrid>
      <w:tr w:rsidR="00510E6D" w:rsidRPr="00A232ED" w14:paraId="40A741F9" w14:textId="77777777" w:rsidTr="00137F7B">
        <w:tc>
          <w:tcPr>
            <w:tcW w:w="7225" w:type="dxa"/>
          </w:tcPr>
          <w:p w14:paraId="76F8B1AA" w14:textId="77777777" w:rsidR="00510E6D" w:rsidRPr="00A232ED" w:rsidRDefault="00510E6D" w:rsidP="00137F7B">
            <w:pPr>
              <w:spacing w:after="120" w:line="276" w:lineRule="auto"/>
              <w:jc w:val="both"/>
              <w:rPr>
                <w:rFonts w:ascii="Arial" w:eastAsia="Arial" w:hAnsi="Arial" w:cs="Arial"/>
                <w:b/>
                <w:lang w:val="en"/>
              </w:rPr>
            </w:pPr>
            <w:r w:rsidRPr="00A232ED">
              <w:rPr>
                <w:rFonts w:ascii="Arial" w:eastAsia="Arial" w:hAnsi="Arial" w:cs="Arial"/>
                <w:b/>
                <w:lang w:val="en"/>
              </w:rPr>
              <w:t>Search</w:t>
            </w:r>
          </w:p>
        </w:tc>
        <w:tc>
          <w:tcPr>
            <w:tcW w:w="1792" w:type="dxa"/>
          </w:tcPr>
          <w:p w14:paraId="3DC4C430" w14:textId="77777777" w:rsidR="00510E6D" w:rsidRPr="00A232ED" w:rsidRDefault="00510E6D" w:rsidP="00137F7B">
            <w:pPr>
              <w:spacing w:after="120" w:line="276" w:lineRule="auto"/>
              <w:jc w:val="both"/>
              <w:rPr>
                <w:rFonts w:ascii="Arial" w:eastAsia="Arial" w:hAnsi="Arial" w:cs="Arial"/>
                <w:b/>
                <w:lang w:val="en"/>
              </w:rPr>
            </w:pPr>
            <w:r w:rsidRPr="00A232ED">
              <w:rPr>
                <w:rFonts w:ascii="Arial" w:eastAsia="Arial" w:hAnsi="Arial" w:cs="Arial"/>
                <w:b/>
                <w:lang w:val="en"/>
              </w:rPr>
              <w:t>Records found</w:t>
            </w:r>
          </w:p>
        </w:tc>
      </w:tr>
      <w:tr w:rsidR="00510E6D" w:rsidRPr="00A232ED" w14:paraId="3521375D" w14:textId="77777777" w:rsidTr="00137F7B">
        <w:tc>
          <w:tcPr>
            <w:tcW w:w="7225" w:type="dxa"/>
          </w:tcPr>
          <w:p w14:paraId="6B9AD3CF" w14:textId="77777777" w:rsidR="00510E6D" w:rsidRPr="00A232ED" w:rsidRDefault="00510E6D" w:rsidP="00137F7B">
            <w:pPr>
              <w:spacing w:after="120" w:line="276" w:lineRule="auto"/>
              <w:jc w:val="both"/>
              <w:rPr>
                <w:rFonts w:ascii="Arial" w:eastAsia="Arial" w:hAnsi="Arial" w:cs="Arial"/>
                <w:b/>
                <w:lang w:val="en"/>
              </w:rPr>
            </w:pPr>
            <w:proofErr w:type="spellStart"/>
            <w:r w:rsidRPr="00A232ED">
              <w:rPr>
                <w:rFonts w:ascii="Arial" w:eastAsia="Arial" w:hAnsi="Arial" w:cs="Arial"/>
                <w:lang w:val="en"/>
              </w:rPr>
              <w:t>intext:neighbourhood</w:t>
            </w:r>
            <w:proofErr w:type="spellEnd"/>
            <w:r w:rsidRPr="00A232ED">
              <w:rPr>
                <w:rFonts w:ascii="Arial" w:eastAsia="Arial" w:hAnsi="Arial" w:cs="Arial"/>
                <w:lang w:val="en"/>
              </w:rPr>
              <w:t xml:space="preserve"> OR </w:t>
            </w:r>
            <w:proofErr w:type="spellStart"/>
            <w:r w:rsidRPr="00A232ED">
              <w:rPr>
                <w:rFonts w:ascii="Arial" w:eastAsia="Arial" w:hAnsi="Arial" w:cs="Arial"/>
                <w:lang w:val="en"/>
              </w:rPr>
              <w:t>intext:neighborhood</w:t>
            </w:r>
            <w:proofErr w:type="spellEnd"/>
          </w:p>
        </w:tc>
        <w:tc>
          <w:tcPr>
            <w:tcW w:w="1792" w:type="dxa"/>
          </w:tcPr>
          <w:p w14:paraId="2DBC8AAF" w14:textId="77777777" w:rsidR="00510E6D" w:rsidRPr="00A232ED" w:rsidRDefault="00510E6D" w:rsidP="00137F7B">
            <w:pPr>
              <w:spacing w:after="120" w:line="276" w:lineRule="auto"/>
              <w:jc w:val="right"/>
              <w:rPr>
                <w:rFonts w:ascii="Arial" w:eastAsia="Arial" w:hAnsi="Arial" w:cs="Arial"/>
                <w:lang w:val="en"/>
              </w:rPr>
            </w:pPr>
            <w:r w:rsidRPr="00A232ED">
              <w:rPr>
                <w:rFonts w:ascii="Arial" w:eastAsia="Arial" w:hAnsi="Arial" w:cs="Arial"/>
                <w:lang w:val="en"/>
              </w:rPr>
              <w:t>2</w:t>
            </w:r>
          </w:p>
        </w:tc>
      </w:tr>
      <w:tr w:rsidR="00510E6D" w:rsidRPr="00A232ED" w14:paraId="25AC3BF2" w14:textId="77777777" w:rsidTr="00137F7B">
        <w:tc>
          <w:tcPr>
            <w:tcW w:w="7225" w:type="dxa"/>
          </w:tcPr>
          <w:p w14:paraId="5655B1D1" w14:textId="77777777" w:rsidR="00510E6D" w:rsidRPr="00A232ED" w:rsidRDefault="00510E6D" w:rsidP="00137F7B">
            <w:pPr>
              <w:spacing w:after="120" w:line="276" w:lineRule="auto"/>
              <w:jc w:val="both"/>
              <w:rPr>
                <w:rFonts w:ascii="Arial" w:eastAsia="Arial" w:hAnsi="Arial" w:cs="Arial"/>
                <w:lang w:val="en"/>
              </w:rPr>
            </w:pPr>
            <w:r w:rsidRPr="00A232ED">
              <w:rPr>
                <w:rFonts w:ascii="Arial" w:eastAsia="Arial" w:hAnsi="Arial" w:cs="Arial"/>
                <w:lang w:val="en"/>
              </w:rPr>
              <w:t>"social cohesion"</w:t>
            </w:r>
          </w:p>
        </w:tc>
        <w:tc>
          <w:tcPr>
            <w:tcW w:w="1792" w:type="dxa"/>
          </w:tcPr>
          <w:p w14:paraId="30938042" w14:textId="77777777" w:rsidR="00510E6D" w:rsidRPr="00A232ED" w:rsidRDefault="00510E6D" w:rsidP="00137F7B">
            <w:pPr>
              <w:spacing w:after="120" w:line="276" w:lineRule="auto"/>
              <w:jc w:val="right"/>
              <w:rPr>
                <w:rFonts w:ascii="Arial" w:eastAsia="Arial" w:hAnsi="Arial" w:cs="Arial"/>
                <w:lang w:val="en"/>
              </w:rPr>
            </w:pPr>
            <w:r w:rsidRPr="00A232ED">
              <w:rPr>
                <w:rFonts w:ascii="Arial" w:eastAsia="Arial" w:hAnsi="Arial" w:cs="Arial"/>
                <w:lang w:val="en"/>
              </w:rPr>
              <w:t>0</w:t>
            </w:r>
          </w:p>
        </w:tc>
      </w:tr>
      <w:tr w:rsidR="00510E6D" w:rsidRPr="00A232ED" w14:paraId="0FA4E39E" w14:textId="77777777" w:rsidTr="00137F7B">
        <w:tc>
          <w:tcPr>
            <w:tcW w:w="7225" w:type="dxa"/>
          </w:tcPr>
          <w:p w14:paraId="5B846FD4" w14:textId="77777777" w:rsidR="00510E6D" w:rsidRPr="00A232ED" w:rsidRDefault="00510E6D" w:rsidP="00137F7B">
            <w:pPr>
              <w:spacing w:after="120" w:line="276" w:lineRule="auto"/>
              <w:jc w:val="both"/>
              <w:rPr>
                <w:rFonts w:ascii="Arial" w:eastAsia="Arial" w:hAnsi="Arial" w:cs="Arial"/>
                <w:lang w:val="en"/>
              </w:rPr>
            </w:pPr>
            <w:r w:rsidRPr="00A232ED">
              <w:rPr>
                <w:rFonts w:ascii="Arial" w:eastAsia="Arial" w:hAnsi="Arial" w:cs="Arial"/>
                <w:lang w:val="en"/>
              </w:rPr>
              <w:t>"community cohesion"</w:t>
            </w:r>
          </w:p>
        </w:tc>
        <w:tc>
          <w:tcPr>
            <w:tcW w:w="1792" w:type="dxa"/>
          </w:tcPr>
          <w:p w14:paraId="02C30BB5" w14:textId="77777777" w:rsidR="00510E6D" w:rsidRPr="00A232ED" w:rsidRDefault="00510E6D" w:rsidP="00137F7B">
            <w:pPr>
              <w:spacing w:after="120" w:line="276" w:lineRule="auto"/>
              <w:jc w:val="right"/>
              <w:rPr>
                <w:rFonts w:ascii="Arial" w:eastAsia="Arial" w:hAnsi="Arial" w:cs="Arial"/>
                <w:lang w:val="en"/>
              </w:rPr>
            </w:pPr>
            <w:r w:rsidRPr="00A232ED">
              <w:rPr>
                <w:rFonts w:ascii="Arial" w:eastAsia="Arial" w:hAnsi="Arial" w:cs="Arial"/>
                <w:lang w:val="en"/>
              </w:rPr>
              <w:t>1</w:t>
            </w:r>
          </w:p>
        </w:tc>
      </w:tr>
      <w:tr w:rsidR="00510E6D" w:rsidRPr="00A232ED" w14:paraId="73DF9617" w14:textId="77777777" w:rsidTr="00137F7B">
        <w:tc>
          <w:tcPr>
            <w:tcW w:w="7225" w:type="dxa"/>
          </w:tcPr>
          <w:p w14:paraId="43BCD51B" w14:textId="77777777" w:rsidR="00510E6D" w:rsidRPr="00A232ED" w:rsidRDefault="00510E6D" w:rsidP="00137F7B">
            <w:pPr>
              <w:spacing w:after="120" w:line="276" w:lineRule="auto"/>
              <w:jc w:val="both"/>
              <w:rPr>
                <w:rFonts w:ascii="Arial" w:eastAsia="Arial" w:hAnsi="Arial" w:cs="Arial"/>
                <w:lang w:val="en"/>
              </w:rPr>
            </w:pPr>
            <w:r w:rsidRPr="00A232ED">
              <w:rPr>
                <w:rFonts w:ascii="Arial" w:eastAsia="Arial" w:hAnsi="Arial" w:cs="Arial"/>
                <w:lang w:val="en"/>
              </w:rPr>
              <w:t>"social capital"</w:t>
            </w:r>
          </w:p>
        </w:tc>
        <w:tc>
          <w:tcPr>
            <w:tcW w:w="1792" w:type="dxa"/>
          </w:tcPr>
          <w:p w14:paraId="3E4839D6" w14:textId="77777777" w:rsidR="00510E6D" w:rsidRPr="00A232ED" w:rsidRDefault="00510E6D" w:rsidP="00137F7B">
            <w:pPr>
              <w:spacing w:after="120" w:line="276" w:lineRule="auto"/>
              <w:jc w:val="right"/>
              <w:rPr>
                <w:rFonts w:ascii="Arial" w:eastAsia="Arial" w:hAnsi="Arial" w:cs="Arial"/>
                <w:lang w:val="en"/>
              </w:rPr>
            </w:pPr>
            <w:r w:rsidRPr="00A232ED">
              <w:rPr>
                <w:rFonts w:ascii="Arial" w:eastAsia="Arial" w:hAnsi="Arial" w:cs="Arial"/>
                <w:lang w:val="en"/>
              </w:rPr>
              <w:t>2</w:t>
            </w:r>
          </w:p>
        </w:tc>
      </w:tr>
      <w:tr w:rsidR="00510E6D" w:rsidRPr="00A232ED" w14:paraId="5818A9DD" w14:textId="77777777" w:rsidTr="00137F7B">
        <w:tc>
          <w:tcPr>
            <w:tcW w:w="7225" w:type="dxa"/>
          </w:tcPr>
          <w:p w14:paraId="638DD7E8" w14:textId="77777777" w:rsidR="00510E6D" w:rsidRPr="00A232ED" w:rsidRDefault="00510E6D" w:rsidP="00137F7B">
            <w:pPr>
              <w:spacing w:after="120" w:line="276" w:lineRule="auto"/>
              <w:jc w:val="both"/>
              <w:rPr>
                <w:rFonts w:ascii="Arial" w:eastAsia="Arial" w:hAnsi="Arial" w:cs="Arial"/>
                <w:lang w:val="en"/>
              </w:rPr>
            </w:pPr>
            <w:r w:rsidRPr="00A232ED">
              <w:rPr>
                <w:rFonts w:ascii="Arial" w:eastAsia="Arial" w:hAnsi="Arial" w:cs="Arial"/>
                <w:lang w:val="en"/>
              </w:rPr>
              <w:t>"social integration" OR "</w:t>
            </w:r>
            <w:proofErr w:type="spellStart"/>
            <w:r w:rsidRPr="00A232ED">
              <w:rPr>
                <w:rFonts w:ascii="Arial" w:eastAsia="Arial" w:hAnsi="Arial" w:cs="Arial"/>
                <w:lang w:val="en"/>
              </w:rPr>
              <w:t>sociallly</w:t>
            </w:r>
            <w:proofErr w:type="spellEnd"/>
            <w:r w:rsidRPr="00A232ED">
              <w:rPr>
                <w:rFonts w:ascii="Arial" w:eastAsia="Arial" w:hAnsi="Arial" w:cs="Arial"/>
                <w:lang w:val="en"/>
              </w:rPr>
              <w:t xml:space="preserve"> integrate"</w:t>
            </w:r>
          </w:p>
        </w:tc>
        <w:tc>
          <w:tcPr>
            <w:tcW w:w="1792" w:type="dxa"/>
          </w:tcPr>
          <w:p w14:paraId="53A0BA51" w14:textId="77777777" w:rsidR="00510E6D" w:rsidRPr="00A232ED" w:rsidRDefault="00510E6D" w:rsidP="00137F7B">
            <w:pPr>
              <w:spacing w:after="120" w:line="276" w:lineRule="auto"/>
              <w:jc w:val="right"/>
              <w:rPr>
                <w:rFonts w:ascii="Arial" w:eastAsia="Arial" w:hAnsi="Arial" w:cs="Arial"/>
                <w:lang w:val="en"/>
              </w:rPr>
            </w:pPr>
            <w:r w:rsidRPr="00A232ED">
              <w:rPr>
                <w:rFonts w:ascii="Arial" w:eastAsia="Arial" w:hAnsi="Arial" w:cs="Arial"/>
                <w:lang w:val="en"/>
              </w:rPr>
              <w:t>0</w:t>
            </w:r>
          </w:p>
        </w:tc>
      </w:tr>
      <w:tr w:rsidR="00510E6D" w:rsidRPr="00A232ED" w14:paraId="16745FEA" w14:textId="77777777" w:rsidTr="00137F7B">
        <w:tc>
          <w:tcPr>
            <w:tcW w:w="7225" w:type="dxa"/>
          </w:tcPr>
          <w:p w14:paraId="45396777" w14:textId="77777777" w:rsidR="00510E6D" w:rsidRPr="00A232ED" w:rsidRDefault="00510E6D" w:rsidP="00137F7B">
            <w:pPr>
              <w:spacing w:after="120" w:line="276" w:lineRule="auto"/>
              <w:jc w:val="both"/>
              <w:rPr>
                <w:rFonts w:ascii="Arial" w:eastAsia="Arial" w:hAnsi="Arial" w:cs="Arial"/>
                <w:lang w:val="en"/>
              </w:rPr>
            </w:pPr>
            <w:r w:rsidRPr="00A232ED">
              <w:rPr>
                <w:rFonts w:ascii="Arial" w:eastAsia="Arial" w:hAnsi="Arial" w:cs="Arial"/>
                <w:lang w:val="en"/>
              </w:rPr>
              <w:t>"community participation"</w:t>
            </w:r>
          </w:p>
        </w:tc>
        <w:tc>
          <w:tcPr>
            <w:tcW w:w="1792" w:type="dxa"/>
          </w:tcPr>
          <w:p w14:paraId="46431473" w14:textId="77777777" w:rsidR="00510E6D" w:rsidRPr="00A232ED" w:rsidRDefault="00510E6D" w:rsidP="00137F7B">
            <w:pPr>
              <w:spacing w:after="120" w:line="276" w:lineRule="auto"/>
              <w:jc w:val="right"/>
              <w:rPr>
                <w:rFonts w:ascii="Arial" w:eastAsia="Arial" w:hAnsi="Arial" w:cs="Arial"/>
                <w:lang w:val="en"/>
              </w:rPr>
            </w:pPr>
            <w:r w:rsidRPr="00A232ED">
              <w:rPr>
                <w:rFonts w:ascii="Arial" w:eastAsia="Arial" w:hAnsi="Arial" w:cs="Arial"/>
                <w:lang w:val="en"/>
              </w:rPr>
              <w:t>3</w:t>
            </w:r>
          </w:p>
        </w:tc>
      </w:tr>
      <w:tr w:rsidR="00510E6D" w:rsidRPr="00A232ED" w14:paraId="06BABCB9" w14:textId="77777777" w:rsidTr="00137F7B">
        <w:tc>
          <w:tcPr>
            <w:tcW w:w="7225" w:type="dxa"/>
          </w:tcPr>
          <w:p w14:paraId="09904936" w14:textId="77777777" w:rsidR="00510E6D" w:rsidRPr="00A232ED" w:rsidRDefault="00510E6D" w:rsidP="00137F7B">
            <w:pPr>
              <w:spacing w:after="120" w:line="276" w:lineRule="auto"/>
              <w:jc w:val="both"/>
              <w:rPr>
                <w:rFonts w:ascii="Arial" w:eastAsia="Arial" w:hAnsi="Arial" w:cs="Arial"/>
                <w:lang w:val="en"/>
              </w:rPr>
            </w:pPr>
            <w:r w:rsidRPr="00A232ED">
              <w:rPr>
                <w:rFonts w:ascii="Arial" w:eastAsia="Arial" w:hAnsi="Arial" w:cs="Arial"/>
                <w:lang w:val="en"/>
              </w:rPr>
              <w:t>"community involvement"</w:t>
            </w:r>
          </w:p>
        </w:tc>
        <w:tc>
          <w:tcPr>
            <w:tcW w:w="1792" w:type="dxa"/>
          </w:tcPr>
          <w:p w14:paraId="7F554EBE" w14:textId="77777777" w:rsidR="00510E6D" w:rsidRPr="00A232ED" w:rsidRDefault="00510E6D" w:rsidP="00137F7B">
            <w:pPr>
              <w:spacing w:after="120" w:line="276" w:lineRule="auto"/>
              <w:jc w:val="right"/>
              <w:rPr>
                <w:rFonts w:ascii="Arial" w:eastAsia="Arial" w:hAnsi="Arial" w:cs="Arial"/>
                <w:lang w:val="en"/>
              </w:rPr>
            </w:pPr>
            <w:r w:rsidRPr="00A232ED">
              <w:rPr>
                <w:rFonts w:ascii="Arial" w:eastAsia="Arial" w:hAnsi="Arial" w:cs="Arial"/>
                <w:lang w:val="en"/>
              </w:rPr>
              <w:t>0</w:t>
            </w:r>
          </w:p>
        </w:tc>
      </w:tr>
      <w:tr w:rsidR="00510E6D" w:rsidRPr="00A232ED" w14:paraId="3FE535A6" w14:textId="77777777" w:rsidTr="00137F7B">
        <w:tc>
          <w:tcPr>
            <w:tcW w:w="7225" w:type="dxa"/>
          </w:tcPr>
          <w:p w14:paraId="44E6B5B0" w14:textId="77777777" w:rsidR="00510E6D" w:rsidRPr="00A232ED" w:rsidRDefault="00510E6D" w:rsidP="00137F7B">
            <w:pPr>
              <w:spacing w:after="120" w:line="276" w:lineRule="auto"/>
              <w:jc w:val="both"/>
              <w:rPr>
                <w:rFonts w:ascii="Arial" w:eastAsia="Arial" w:hAnsi="Arial" w:cs="Arial"/>
                <w:lang w:val="en"/>
              </w:rPr>
            </w:pPr>
            <w:r w:rsidRPr="00A232ED">
              <w:rPr>
                <w:rFonts w:ascii="Arial" w:eastAsia="Arial" w:hAnsi="Arial" w:cs="Arial"/>
                <w:lang w:val="en"/>
              </w:rPr>
              <w:t>community engagement</w:t>
            </w:r>
          </w:p>
        </w:tc>
        <w:tc>
          <w:tcPr>
            <w:tcW w:w="1792" w:type="dxa"/>
          </w:tcPr>
          <w:p w14:paraId="61D4E86B" w14:textId="77777777" w:rsidR="00510E6D" w:rsidRPr="00A232ED" w:rsidRDefault="00510E6D" w:rsidP="00137F7B">
            <w:pPr>
              <w:spacing w:after="120" w:line="276" w:lineRule="auto"/>
              <w:jc w:val="right"/>
              <w:rPr>
                <w:rFonts w:ascii="Arial" w:eastAsia="Arial" w:hAnsi="Arial" w:cs="Arial"/>
                <w:lang w:val="en"/>
              </w:rPr>
            </w:pPr>
            <w:r w:rsidRPr="00A232ED">
              <w:rPr>
                <w:rFonts w:ascii="Arial" w:eastAsia="Arial" w:hAnsi="Arial" w:cs="Arial"/>
                <w:lang w:val="en"/>
              </w:rPr>
              <w:t>1</w:t>
            </w:r>
          </w:p>
        </w:tc>
      </w:tr>
      <w:tr w:rsidR="00510E6D" w:rsidRPr="00A232ED" w14:paraId="3C8CFEC2" w14:textId="77777777" w:rsidTr="00137F7B">
        <w:tc>
          <w:tcPr>
            <w:tcW w:w="7225" w:type="dxa"/>
          </w:tcPr>
          <w:p w14:paraId="574806E8" w14:textId="77777777" w:rsidR="00510E6D" w:rsidRPr="00A232ED" w:rsidRDefault="00510E6D" w:rsidP="00137F7B">
            <w:pPr>
              <w:spacing w:after="120" w:line="276" w:lineRule="auto"/>
              <w:jc w:val="both"/>
              <w:rPr>
                <w:rFonts w:ascii="Arial" w:eastAsia="Arial" w:hAnsi="Arial" w:cs="Arial"/>
                <w:b/>
                <w:lang w:val="en"/>
              </w:rPr>
            </w:pPr>
            <w:r w:rsidRPr="00A232ED">
              <w:rPr>
                <w:rFonts w:ascii="Arial" w:eastAsia="Arial" w:hAnsi="Arial" w:cs="Arial"/>
                <w:b/>
                <w:lang w:val="en"/>
              </w:rPr>
              <w:t>Total</w:t>
            </w:r>
          </w:p>
        </w:tc>
        <w:tc>
          <w:tcPr>
            <w:tcW w:w="1792" w:type="dxa"/>
          </w:tcPr>
          <w:p w14:paraId="013DD7D0" w14:textId="77777777" w:rsidR="00510E6D" w:rsidRPr="00A232ED" w:rsidRDefault="00510E6D" w:rsidP="00137F7B">
            <w:pPr>
              <w:spacing w:after="120" w:line="276" w:lineRule="auto"/>
              <w:jc w:val="right"/>
              <w:rPr>
                <w:rFonts w:ascii="Arial" w:eastAsia="Arial" w:hAnsi="Arial" w:cs="Arial"/>
                <w:b/>
                <w:lang w:val="en"/>
              </w:rPr>
            </w:pPr>
            <w:r w:rsidRPr="00A232ED">
              <w:rPr>
                <w:rFonts w:ascii="Arial" w:eastAsia="Arial" w:hAnsi="Arial" w:cs="Arial"/>
                <w:b/>
                <w:lang w:val="en"/>
              </w:rPr>
              <w:t>9</w:t>
            </w:r>
          </w:p>
        </w:tc>
      </w:tr>
    </w:tbl>
    <w:p w14:paraId="08163B29" w14:textId="77777777" w:rsidR="00510E6D" w:rsidRPr="00A232ED" w:rsidRDefault="00510E6D" w:rsidP="00510E6D">
      <w:pPr>
        <w:spacing w:after="0" w:line="240" w:lineRule="auto"/>
        <w:rPr>
          <w:rFonts w:ascii="Arial" w:eastAsia="Arial" w:hAnsi="Arial" w:cs="Arial"/>
          <w:lang w:val="en"/>
        </w:rPr>
      </w:pPr>
    </w:p>
    <w:p w14:paraId="57E85B4D"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Social Care Online (Internet): up to 9.7.20</w:t>
      </w:r>
    </w:p>
    <w:p w14:paraId="080376C9"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 xml:space="preserve">www.scie-socialcareonline.org.uk/ </w:t>
      </w:r>
    </w:p>
    <w:p w14:paraId="07F0C062"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Searched 9 July 2020</w:t>
      </w:r>
    </w:p>
    <w:p w14:paraId="3A112E64" w14:textId="77777777" w:rsidR="00510E6D" w:rsidRPr="00A232ED" w:rsidRDefault="00510E6D" w:rsidP="00510E6D">
      <w:pPr>
        <w:spacing w:after="0" w:line="240" w:lineRule="auto"/>
        <w:rPr>
          <w:rFonts w:ascii="Arial" w:eastAsia="Arial" w:hAnsi="Arial" w:cs="Arial"/>
          <w:b/>
          <w:lang w:val="en"/>
        </w:rPr>
      </w:pPr>
    </w:p>
    <w:p w14:paraId="402D9469"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b/>
          <w:lang w:val="en"/>
        </w:rPr>
        <w:t>Advanced Search; All Fields</w:t>
      </w:r>
    </w:p>
    <w:tbl>
      <w:tblPr>
        <w:tblW w:w="8926" w:type="dxa"/>
        <w:tblBorders>
          <w:top w:val="single" w:sz="12" w:space="0" w:color="008000"/>
          <w:left w:val="single" w:sz="4" w:space="0" w:color="000000"/>
          <w:bottom w:val="single" w:sz="12" w:space="0" w:color="008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134"/>
      </w:tblGrid>
      <w:tr w:rsidR="00510E6D" w:rsidRPr="00A232ED" w14:paraId="22CE06BF" w14:textId="77777777" w:rsidTr="00137F7B">
        <w:tc>
          <w:tcPr>
            <w:tcW w:w="7792" w:type="dxa"/>
          </w:tcPr>
          <w:p w14:paraId="2FA35112"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Search</w:t>
            </w:r>
          </w:p>
        </w:tc>
        <w:tc>
          <w:tcPr>
            <w:tcW w:w="1134" w:type="dxa"/>
          </w:tcPr>
          <w:p w14:paraId="2769D99C"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Results</w:t>
            </w:r>
          </w:p>
        </w:tc>
      </w:tr>
      <w:tr w:rsidR="00510E6D" w:rsidRPr="00A232ED" w14:paraId="6B6A396F" w14:textId="77777777" w:rsidTr="00137F7B">
        <w:tc>
          <w:tcPr>
            <w:tcW w:w="7792" w:type="dxa"/>
          </w:tcPr>
          <w:p w14:paraId="54E59564"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"mental health" AND young</w:t>
            </w:r>
          </w:p>
        </w:tc>
        <w:tc>
          <w:tcPr>
            <w:tcW w:w="1134" w:type="dxa"/>
          </w:tcPr>
          <w:p w14:paraId="06A10C8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37</w:t>
            </w:r>
          </w:p>
        </w:tc>
      </w:tr>
      <w:tr w:rsidR="00510E6D" w:rsidRPr="00A232ED" w14:paraId="3125E9B6" w14:textId="77777777" w:rsidTr="00137F7B">
        <w:tc>
          <w:tcPr>
            <w:tcW w:w="7792" w:type="dxa"/>
          </w:tcPr>
          <w:p w14:paraId="652A3F79"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"mental health" AND youth</w:t>
            </w:r>
          </w:p>
        </w:tc>
        <w:tc>
          <w:tcPr>
            <w:tcW w:w="1134" w:type="dxa"/>
          </w:tcPr>
          <w:p w14:paraId="20D1F161"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27</w:t>
            </w:r>
          </w:p>
        </w:tc>
      </w:tr>
      <w:tr w:rsidR="00510E6D" w:rsidRPr="00A232ED" w14:paraId="279FEAC2" w14:textId="77777777" w:rsidTr="00137F7B">
        <w:tc>
          <w:tcPr>
            <w:tcW w:w="7792" w:type="dxa"/>
          </w:tcPr>
          <w:p w14:paraId="1683ABEF"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"mental health" AND children</w:t>
            </w:r>
          </w:p>
        </w:tc>
        <w:tc>
          <w:tcPr>
            <w:tcW w:w="1134" w:type="dxa"/>
          </w:tcPr>
          <w:p w14:paraId="5467A7D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53</w:t>
            </w:r>
          </w:p>
        </w:tc>
      </w:tr>
      <w:tr w:rsidR="00510E6D" w:rsidRPr="00A232ED" w14:paraId="1817ED13" w14:textId="77777777" w:rsidTr="00137F7B">
        <w:tc>
          <w:tcPr>
            <w:tcW w:w="7792" w:type="dxa"/>
          </w:tcPr>
          <w:p w14:paraId="3CFDD8A9"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"mental health" AND child</w:t>
            </w:r>
          </w:p>
        </w:tc>
        <w:tc>
          <w:tcPr>
            <w:tcW w:w="1134" w:type="dxa"/>
          </w:tcPr>
          <w:p w14:paraId="716DB078"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44</w:t>
            </w:r>
          </w:p>
        </w:tc>
      </w:tr>
      <w:tr w:rsidR="00510E6D" w:rsidRPr="00A232ED" w14:paraId="20118A09" w14:textId="77777777" w:rsidTr="00137F7B">
        <w:tc>
          <w:tcPr>
            <w:tcW w:w="7792" w:type="dxa"/>
          </w:tcPr>
          <w:p w14:paraId="68EEA095"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"mental health" AND adolescence</w:t>
            </w:r>
          </w:p>
        </w:tc>
        <w:tc>
          <w:tcPr>
            <w:tcW w:w="1134" w:type="dxa"/>
          </w:tcPr>
          <w:p w14:paraId="25935430"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28</w:t>
            </w:r>
          </w:p>
        </w:tc>
      </w:tr>
      <w:tr w:rsidR="00510E6D" w:rsidRPr="00A232ED" w14:paraId="331B91CB" w14:textId="77777777" w:rsidTr="00137F7B">
        <w:tc>
          <w:tcPr>
            <w:tcW w:w="7792" w:type="dxa"/>
          </w:tcPr>
          <w:p w14:paraId="5BE93184"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"mental health" AND teenage</w:t>
            </w:r>
          </w:p>
        </w:tc>
        <w:tc>
          <w:tcPr>
            <w:tcW w:w="1134" w:type="dxa"/>
          </w:tcPr>
          <w:p w14:paraId="1C1D824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5</w:t>
            </w:r>
          </w:p>
        </w:tc>
      </w:tr>
      <w:tr w:rsidR="00510E6D" w:rsidRPr="00A232ED" w14:paraId="6E2A2B5D" w14:textId="77777777" w:rsidTr="00137F7B">
        <w:tc>
          <w:tcPr>
            <w:tcW w:w="7792" w:type="dxa"/>
          </w:tcPr>
          <w:p w14:paraId="43B4F4D5"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depression AND young</w:t>
            </w:r>
          </w:p>
        </w:tc>
        <w:tc>
          <w:tcPr>
            <w:tcW w:w="1134" w:type="dxa"/>
          </w:tcPr>
          <w:p w14:paraId="1021724A"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10</w:t>
            </w:r>
          </w:p>
        </w:tc>
      </w:tr>
      <w:tr w:rsidR="00510E6D" w:rsidRPr="00A232ED" w14:paraId="61FC48CE" w14:textId="77777777" w:rsidTr="00137F7B">
        <w:tc>
          <w:tcPr>
            <w:tcW w:w="7792" w:type="dxa"/>
          </w:tcPr>
          <w:p w14:paraId="62CE8E9C"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depression AND youth</w:t>
            </w:r>
          </w:p>
        </w:tc>
        <w:tc>
          <w:tcPr>
            <w:tcW w:w="1134" w:type="dxa"/>
          </w:tcPr>
          <w:p w14:paraId="2941F261"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6</w:t>
            </w:r>
          </w:p>
        </w:tc>
      </w:tr>
      <w:tr w:rsidR="00510E6D" w:rsidRPr="00A232ED" w14:paraId="17D08170" w14:textId="77777777" w:rsidTr="00137F7B">
        <w:tc>
          <w:tcPr>
            <w:tcW w:w="7792" w:type="dxa"/>
          </w:tcPr>
          <w:p w14:paraId="2681F150"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depression AND children</w:t>
            </w:r>
          </w:p>
        </w:tc>
        <w:tc>
          <w:tcPr>
            <w:tcW w:w="1134" w:type="dxa"/>
          </w:tcPr>
          <w:p w14:paraId="621341C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19</w:t>
            </w:r>
          </w:p>
        </w:tc>
      </w:tr>
      <w:tr w:rsidR="00510E6D" w:rsidRPr="00A232ED" w14:paraId="4FDC0665" w14:textId="77777777" w:rsidTr="00137F7B">
        <w:tc>
          <w:tcPr>
            <w:tcW w:w="7792" w:type="dxa"/>
          </w:tcPr>
          <w:p w14:paraId="350253FF"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depression AND child</w:t>
            </w:r>
          </w:p>
        </w:tc>
        <w:tc>
          <w:tcPr>
            <w:tcW w:w="1134" w:type="dxa"/>
          </w:tcPr>
          <w:p w14:paraId="355D1ADB"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13</w:t>
            </w:r>
          </w:p>
        </w:tc>
      </w:tr>
      <w:tr w:rsidR="00510E6D" w:rsidRPr="00A232ED" w14:paraId="6AFF5057" w14:textId="77777777" w:rsidTr="00137F7B">
        <w:tc>
          <w:tcPr>
            <w:tcW w:w="7792" w:type="dxa"/>
          </w:tcPr>
          <w:p w14:paraId="46EE2B6E"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depression AND adolescence</w:t>
            </w:r>
          </w:p>
        </w:tc>
        <w:tc>
          <w:tcPr>
            <w:tcW w:w="1134" w:type="dxa"/>
          </w:tcPr>
          <w:p w14:paraId="3A04F38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7</w:t>
            </w:r>
          </w:p>
        </w:tc>
      </w:tr>
      <w:tr w:rsidR="00510E6D" w:rsidRPr="00A232ED" w14:paraId="445057CA" w14:textId="77777777" w:rsidTr="00137F7B">
        <w:tc>
          <w:tcPr>
            <w:tcW w:w="7792" w:type="dxa"/>
          </w:tcPr>
          <w:p w14:paraId="5FBA12B0"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lastRenderedPageBreak/>
              <w:t>neighbourhood</w:t>
            </w:r>
            <w:proofErr w:type="spellEnd"/>
            <w:r w:rsidRPr="00A232ED">
              <w:rPr>
                <w:rFonts w:ascii="Arial" w:eastAsia="Arial" w:hAnsi="Arial" w:cs="Arial"/>
                <w:lang w:val="en"/>
              </w:rPr>
              <w:t xml:space="preserve"> AND depression AND teenage</w:t>
            </w:r>
          </w:p>
        </w:tc>
        <w:tc>
          <w:tcPr>
            <w:tcW w:w="1134" w:type="dxa"/>
          </w:tcPr>
          <w:p w14:paraId="006BD829"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3</w:t>
            </w:r>
          </w:p>
        </w:tc>
      </w:tr>
      <w:tr w:rsidR="00510E6D" w:rsidRPr="00A232ED" w14:paraId="6510D5BE" w14:textId="77777777" w:rsidTr="00137F7B">
        <w:tc>
          <w:tcPr>
            <w:tcW w:w="7792" w:type="dxa"/>
          </w:tcPr>
          <w:p w14:paraId="5944B161"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anxiety AND young</w:t>
            </w:r>
          </w:p>
        </w:tc>
        <w:tc>
          <w:tcPr>
            <w:tcW w:w="1134" w:type="dxa"/>
          </w:tcPr>
          <w:p w14:paraId="3B55C91B"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9</w:t>
            </w:r>
          </w:p>
        </w:tc>
      </w:tr>
      <w:tr w:rsidR="00510E6D" w:rsidRPr="00A232ED" w14:paraId="1D7A1846" w14:textId="77777777" w:rsidTr="00137F7B">
        <w:tc>
          <w:tcPr>
            <w:tcW w:w="7792" w:type="dxa"/>
          </w:tcPr>
          <w:p w14:paraId="51E4B80F"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anxiety AND youth</w:t>
            </w:r>
          </w:p>
        </w:tc>
        <w:tc>
          <w:tcPr>
            <w:tcW w:w="1134" w:type="dxa"/>
          </w:tcPr>
          <w:p w14:paraId="4E75EFB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3</w:t>
            </w:r>
          </w:p>
        </w:tc>
      </w:tr>
      <w:tr w:rsidR="00510E6D" w:rsidRPr="00A232ED" w14:paraId="55C16770" w14:textId="77777777" w:rsidTr="00137F7B">
        <w:tc>
          <w:tcPr>
            <w:tcW w:w="7792" w:type="dxa"/>
          </w:tcPr>
          <w:p w14:paraId="7001F245"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anxiety AND children</w:t>
            </w:r>
          </w:p>
        </w:tc>
        <w:tc>
          <w:tcPr>
            <w:tcW w:w="1134" w:type="dxa"/>
          </w:tcPr>
          <w:p w14:paraId="15B82DCA"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8</w:t>
            </w:r>
          </w:p>
        </w:tc>
      </w:tr>
      <w:tr w:rsidR="00510E6D" w:rsidRPr="00A232ED" w14:paraId="0915EF5F" w14:textId="77777777" w:rsidTr="00137F7B">
        <w:tc>
          <w:tcPr>
            <w:tcW w:w="7792" w:type="dxa"/>
          </w:tcPr>
          <w:p w14:paraId="77AA1158"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anxiety AND child</w:t>
            </w:r>
          </w:p>
        </w:tc>
        <w:tc>
          <w:tcPr>
            <w:tcW w:w="1134" w:type="dxa"/>
          </w:tcPr>
          <w:p w14:paraId="52685F1E"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7</w:t>
            </w:r>
          </w:p>
        </w:tc>
      </w:tr>
      <w:tr w:rsidR="00510E6D" w:rsidRPr="00A232ED" w14:paraId="7027436A" w14:textId="77777777" w:rsidTr="00137F7B">
        <w:tc>
          <w:tcPr>
            <w:tcW w:w="7792" w:type="dxa"/>
          </w:tcPr>
          <w:p w14:paraId="298CD173"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anxiety AND adolescence</w:t>
            </w:r>
          </w:p>
        </w:tc>
        <w:tc>
          <w:tcPr>
            <w:tcW w:w="1134" w:type="dxa"/>
          </w:tcPr>
          <w:p w14:paraId="1A4BFCA0"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5</w:t>
            </w:r>
          </w:p>
        </w:tc>
      </w:tr>
      <w:tr w:rsidR="00510E6D" w:rsidRPr="00A232ED" w14:paraId="0DEF960B" w14:textId="77777777" w:rsidTr="00137F7B">
        <w:tc>
          <w:tcPr>
            <w:tcW w:w="7792" w:type="dxa"/>
          </w:tcPr>
          <w:p w14:paraId="2D5229AD"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AND anxiety AND teenage</w:t>
            </w:r>
          </w:p>
        </w:tc>
        <w:tc>
          <w:tcPr>
            <w:tcW w:w="1134" w:type="dxa"/>
          </w:tcPr>
          <w:p w14:paraId="4415A88A"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r>
      <w:tr w:rsidR="00510E6D" w:rsidRPr="00A232ED" w14:paraId="25B5F3E4" w14:textId="77777777" w:rsidTr="00137F7B">
        <w:tc>
          <w:tcPr>
            <w:tcW w:w="7792" w:type="dxa"/>
          </w:tcPr>
          <w:p w14:paraId="3B5BEAA7"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cohesion" AND "mental health"</w:t>
            </w:r>
          </w:p>
        </w:tc>
        <w:tc>
          <w:tcPr>
            <w:tcW w:w="1134" w:type="dxa"/>
          </w:tcPr>
          <w:p w14:paraId="5045ED85"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11</w:t>
            </w:r>
          </w:p>
        </w:tc>
      </w:tr>
      <w:tr w:rsidR="00510E6D" w:rsidRPr="00A232ED" w14:paraId="57203412" w14:textId="77777777" w:rsidTr="00137F7B">
        <w:tc>
          <w:tcPr>
            <w:tcW w:w="7792" w:type="dxa"/>
          </w:tcPr>
          <w:p w14:paraId="505A2CDF"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cohesion" AND depression</w:t>
            </w:r>
          </w:p>
        </w:tc>
        <w:tc>
          <w:tcPr>
            <w:tcW w:w="1134" w:type="dxa"/>
          </w:tcPr>
          <w:p w14:paraId="2E7845F2"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5</w:t>
            </w:r>
          </w:p>
        </w:tc>
      </w:tr>
      <w:tr w:rsidR="00510E6D" w:rsidRPr="00A232ED" w14:paraId="2D922BC4" w14:textId="77777777" w:rsidTr="00137F7B">
        <w:tc>
          <w:tcPr>
            <w:tcW w:w="7792" w:type="dxa"/>
          </w:tcPr>
          <w:p w14:paraId="097A8A9B"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cohesion" AND anxiety</w:t>
            </w:r>
          </w:p>
        </w:tc>
        <w:tc>
          <w:tcPr>
            <w:tcW w:w="1134" w:type="dxa"/>
          </w:tcPr>
          <w:p w14:paraId="3D241DA6"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0CFAB410" w14:textId="77777777" w:rsidTr="00137F7B">
        <w:tc>
          <w:tcPr>
            <w:tcW w:w="7792" w:type="dxa"/>
          </w:tcPr>
          <w:p w14:paraId="5BA5DC76"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cohesion" AND "mental health"</w:t>
            </w:r>
          </w:p>
        </w:tc>
        <w:tc>
          <w:tcPr>
            <w:tcW w:w="1134" w:type="dxa"/>
          </w:tcPr>
          <w:p w14:paraId="0507880B"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11</w:t>
            </w:r>
          </w:p>
        </w:tc>
      </w:tr>
      <w:tr w:rsidR="00510E6D" w:rsidRPr="00A232ED" w14:paraId="529876AB" w14:textId="77777777" w:rsidTr="00137F7B">
        <w:tc>
          <w:tcPr>
            <w:tcW w:w="7792" w:type="dxa"/>
          </w:tcPr>
          <w:p w14:paraId="08DA87C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cohesion" AND depression</w:t>
            </w:r>
          </w:p>
        </w:tc>
        <w:tc>
          <w:tcPr>
            <w:tcW w:w="1134" w:type="dxa"/>
          </w:tcPr>
          <w:p w14:paraId="4297BF73"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w:t>
            </w:r>
          </w:p>
        </w:tc>
      </w:tr>
      <w:tr w:rsidR="00510E6D" w:rsidRPr="00A232ED" w14:paraId="0DDCE16B" w14:textId="77777777" w:rsidTr="00137F7B">
        <w:tc>
          <w:tcPr>
            <w:tcW w:w="7792" w:type="dxa"/>
          </w:tcPr>
          <w:p w14:paraId="3E0D5A6F"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cohesion" AND depression</w:t>
            </w:r>
          </w:p>
        </w:tc>
        <w:tc>
          <w:tcPr>
            <w:tcW w:w="1134" w:type="dxa"/>
          </w:tcPr>
          <w:p w14:paraId="215325C6"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w:t>
            </w:r>
          </w:p>
        </w:tc>
      </w:tr>
      <w:tr w:rsidR="00510E6D" w:rsidRPr="00A232ED" w14:paraId="30B1ABA9" w14:textId="77777777" w:rsidTr="00137F7B">
        <w:tc>
          <w:tcPr>
            <w:tcW w:w="7792" w:type="dxa"/>
          </w:tcPr>
          <w:p w14:paraId="6DC07A1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"mental health" AND young</w:t>
            </w:r>
          </w:p>
        </w:tc>
        <w:tc>
          <w:tcPr>
            <w:tcW w:w="1134" w:type="dxa"/>
          </w:tcPr>
          <w:p w14:paraId="0C18DBB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14</w:t>
            </w:r>
          </w:p>
        </w:tc>
      </w:tr>
      <w:tr w:rsidR="00510E6D" w:rsidRPr="00A232ED" w14:paraId="39264577" w14:textId="77777777" w:rsidTr="00137F7B">
        <w:tc>
          <w:tcPr>
            <w:tcW w:w="7792" w:type="dxa"/>
          </w:tcPr>
          <w:p w14:paraId="2B13445E"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"mental health" AND youth</w:t>
            </w:r>
          </w:p>
        </w:tc>
        <w:tc>
          <w:tcPr>
            <w:tcW w:w="1134" w:type="dxa"/>
          </w:tcPr>
          <w:p w14:paraId="1D32990D"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7</w:t>
            </w:r>
          </w:p>
        </w:tc>
      </w:tr>
      <w:tr w:rsidR="00510E6D" w:rsidRPr="00A232ED" w14:paraId="450C2760" w14:textId="77777777" w:rsidTr="00137F7B">
        <w:tc>
          <w:tcPr>
            <w:tcW w:w="7792" w:type="dxa"/>
          </w:tcPr>
          <w:p w14:paraId="0C43B37C"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"mental health" AND children</w:t>
            </w:r>
          </w:p>
        </w:tc>
        <w:tc>
          <w:tcPr>
            <w:tcW w:w="1134" w:type="dxa"/>
          </w:tcPr>
          <w:p w14:paraId="1C4959F1"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18</w:t>
            </w:r>
          </w:p>
        </w:tc>
      </w:tr>
      <w:tr w:rsidR="00510E6D" w:rsidRPr="00A232ED" w14:paraId="14421577" w14:textId="77777777" w:rsidTr="00137F7B">
        <w:tc>
          <w:tcPr>
            <w:tcW w:w="7792" w:type="dxa"/>
          </w:tcPr>
          <w:p w14:paraId="7E4F69E2"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"mental health" AND child</w:t>
            </w:r>
          </w:p>
        </w:tc>
        <w:tc>
          <w:tcPr>
            <w:tcW w:w="1134" w:type="dxa"/>
          </w:tcPr>
          <w:p w14:paraId="479E056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6</w:t>
            </w:r>
          </w:p>
        </w:tc>
      </w:tr>
      <w:tr w:rsidR="00510E6D" w:rsidRPr="00A232ED" w14:paraId="494D41E9" w14:textId="77777777" w:rsidTr="00137F7B">
        <w:tc>
          <w:tcPr>
            <w:tcW w:w="7792" w:type="dxa"/>
          </w:tcPr>
          <w:p w14:paraId="463E2FED"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"mental health" AND teenage</w:t>
            </w:r>
          </w:p>
        </w:tc>
        <w:tc>
          <w:tcPr>
            <w:tcW w:w="1134" w:type="dxa"/>
          </w:tcPr>
          <w:p w14:paraId="5AC16BB1"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r>
      <w:tr w:rsidR="00510E6D" w:rsidRPr="00A232ED" w14:paraId="52B72ECE" w14:textId="77777777" w:rsidTr="00137F7B">
        <w:tc>
          <w:tcPr>
            <w:tcW w:w="7792" w:type="dxa"/>
          </w:tcPr>
          <w:p w14:paraId="33E674F7"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depression AND young</w:t>
            </w:r>
          </w:p>
        </w:tc>
        <w:tc>
          <w:tcPr>
            <w:tcW w:w="1134" w:type="dxa"/>
          </w:tcPr>
          <w:p w14:paraId="2B220218"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4</w:t>
            </w:r>
          </w:p>
        </w:tc>
      </w:tr>
      <w:tr w:rsidR="00510E6D" w:rsidRPr="00A232ED" w14:paraId="5F5F3879" w14:textId="77777777" w:rsidTr="00137F7B">
        <w:tc>
          <w:tcPr>
            <w:tcW w:w="7792" w:type="dxa"/>
          </w:tcPr>
          <w:p w14:paraId="588B77BD"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depression AND youth</w:t>
            </w:r>
          </w:p>
        </w:tc>
        <w:tc>
          <w:tcPr>
            <w:tcW w:w="1134" w:type="dxa"/>
          </w:tcPr>
          <w:p w14:paraId="797D84DE"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w:t>
            </w:r>
          </w:p>
        </w:tc>
      </w:tr>
      <w:tr w:rsidR="00510E6D" w:rsidRPr="00A232ED" w14:paraId="7730EA9F" w14:textId="77777777" w:rsidTr="00137F7B">
        <w:tc>
          <w:tcPr>
            <w:tcW w:w="7792" w:type="dxa"/>
          </w:tcPr>
          <w:p w14:paraId="630675A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depression AND children</w:t>
            </w:r>
          </w:p>
        </w:tc>
        <w:tc>
          <w:tcPr>
            <w:tcW w:w="1134" w:type="dxa"/>
          </w:tcPr>
          <w:p w14:paraId="09DCD054"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4</w:t>
            </w:r>
          </w:p>
        </w:tc>
      </w:tr>
      <w:tr w:rsidR="00510E6D" w:rsidRPr="00A232ED" w14:paraId="44F77A93" w14:textId="77777777" w:rsidTr="00137F7B">
        <w:tc>
          <w:tcPr>
            <w:tcW w:w="7792" w:type="dxa"/>
          </w:tcPr>
          <w:p w14:paraId="2AA5DA3D"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depression AND child</w:t>
            </w:r>
          </w:p>
        </w:tc>
        <w:tc>
          <w:tcPr>
            <w:tcW w:w="1134" w:type="dxa"/>
          </w:tcPr>
          <w:p w14:paraId="37B20F08"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3</w:t>
            </w:r>
          </w:p>
        </w:tc>
      </w:tr>
      <w:tr w:rsidR="00510E6D" w:rsidRPr="00A232ED" w14:paraId="65AB5456" w14:textId="77777777" w:rsidTr="00137F7B">
        <w:tc>
          <w:tcPr>
            <w:tcW w:w="7792" w:type="dxa"/>
          </w:tcPr>
          <w:p w14:paraId="65263CFB"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depression AND teenage</w:t>
            </w:r>
          </w:p>
        </w:tc>
        <w:tc>
          <w:tcPr>
            <w:tcW w:w="1134" w:type="dxa"/>
          </w:tcPr>
          <w:p w14:paraId="06FE5263"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656CE750" w14:textId="77777777" w:rsidTr="00137F7B">
        <w:tc>
          <w:tcPr>
            <w:tcW w:w="7792" w:type="dxa"/>
          </w:tcPr>
          <w:p w14:paraId="78CF662B"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anxiety</w:t>
            </w:r>
          </w:p>
        </w:tc>
        <w:tc>
          <w:tcPr>
            <w:tcW w:w="1134" w:type="dxa"/>
          </w:tcPr>
          <w:p w14:paraId="478F7449"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6</w:t>
            </w:r>
          </w:p>
        </w:tc>
      </w:tr>
      <w:tr w:rsidR="00510E6D" w:rsidRPr="00A232ED" w14:paraId="7B545055" w14:textId="77777777" w:rsidTr="00137F7B">
        <w:tc>
          <w:tcPr>
            <w:tcW w:w="7792" w:type="dxa"/>
          </w:tcPr>
          <w:p w14:paraId="1DF2DD41"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integration" AND "mental health" AND young</w:t>
            </w:r>
          </w:p>
        </w:tc>
        <w:tc>
          <w:tcPr>
            <w:tcW w:w="1134" w:type="dxa"/>
          </w:tcPr>
          <w:p w14:paraId="091EBD64"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6</w:t>
            </w:r>
          </w:p>
        </w:tc>
      </w:tr>
      <w:tr w:rsidR="00510E6D" w:rsidRPr="00A232ED" w14:paraId="095160A9" w14:textId="77777777" w:rsidTr="00137F7B">
        <w:tc>
          <w:tcPr>
            <w:tcW w:w="7792" w:type="dxa"/>
          </w:tcPr>
          <w:p w14:paraId="6C9AD71F"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integration" AND "mental health" AND youth</w:t>
            </w:r>
          </w:p>
        </w:tc>
        <w:tc>
          <w:tcPr>
            <w:tcW w:w="1134" w:type="dxa"/>
          </w:tcPr>
          <w:p w14:paraId="0B3B9F0D"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3</w:t>
            </w:r>
          </w:p>
        </w:tc>
      </w:tr>
      <w:tr w:rsidR="00510E6D" w:rsidRPr="00A232ED" w14:paraId="40016A7B" w14:textId="77777777" w:rsidTr="00137F7B">
        <w:tc>
          <w:tcPr>
            <w:tcW w:w="7792" w:type="dxa"/>
          </w:tcPr>
          <w:p w14:paraId="11F5E9F2"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integration" AND "mental health" AND children</w:t>
            </w:r>
          </w:p>
        </w:tc>
        <w:tc>
          <w:tcPr>
            <w:tcW w:w="1134" w:type="dxa"/>
          </w:tcPr>
          <w:p w14:paraId="221CA562"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6</w:t>
            </w:r>
          </w:p>
        </w:tc>
      </w:tr>
      <w:tr w:rsidR="00510E6D" w:rsidRPr="00A232ED" w14:paraId="36812C9E" w14:textId="77777777" w:rsidTr="00137F7B">
        <w:tc>
          <w:tcPr>
            <w:tcW w:w="7792" w:type="dxa"/>
          </w:tcPr>
          <w:p w14:paraId="115ECE46"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integration" AND "mental health" AND child</w:t>
            </w:r>
          </w:p>
        </w:tc>
        <w:tc>
          <w:tcPr>
            <w:tcW w:w="1134" w:type="dxa"/>
          </w:tcPr>
          <w:p w14:paraId="7D1C01E2"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r>
      <w:tr w:rsidR="00510E6D" w:rsidRPr="00A232ED" w14:paraId="4E2B5645" w14:textId="77777777" w:rsidTr="00137F7B">
        <w:tc>
          <w:tcPr>
            <w:tcW w:w="7792" w:type="dxa"/>
          </w:tcPr>
          <w:p w14:paraId="14998A6F"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integration" AND "mental health" AND teenage</w:t>
            </w:r>
          </w:p>
        </w:tc>
        <w:tc>
          <w:tcPr>
            <w:tcW w:w="1134" w:type="dxa"/>
          </w:tcPr>
          <w:p w14:paraId="6160806A"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02AA5793" w14:textId="77777777" w:rsidTr="00137F7B">
        <w:tc>
          <w:tcPr>
            <w:tcW w:w="7792" w:type="dxa"/>
          </w:tcPr>
          <w:p w14:paraId="6F998741"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integration" AND depression</w:t>
            </w:r>
          </w:p>
        </w:tc>
        <w:tc>
          <w:tcPr>
            <w:tcW w:w="1134" w:type="dxa"/>
          </w:tcPr>
          <w:p w14:paraId="6FE6C1EB"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12</w:t>
            </w:r>
          </w:p>
        </w:tc>
      </w:tr>
      <w:tr w:rsidR="00510E6D" w:rsidRPr="00A232ED" w14:paraId="00EFC37B" w14:textId="77777777" w:rsidTr="00137F7B">
        <w:tc>
          <w:tcPr>
            <w:tcW w:w="7792" w:type="dxa"/>
          </w:tcPr>
          <w:p w14:paraId="5BEE57FA"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integration" AND anxiety</w:t>
            </w:r>
          </w:p>
        </w:tc>
        <w:tc>
          <w:tcPr>
            <w:tcW w:w="1134" w:type="dxa"/>
          </w:tcPr>
          <w:p w14:paraId="61B1E6CA"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4</w:t>
            </w:r>
          </w:p>
        </w:tc>
      </w:tr>
      <w:tr w:rsidR="00510E6D" w:rsidRPr="00A232ED" w14:paraId="5FB43D6F" w14:textId="77777777" w:rsidTr="00137F7B">
        <w:tc>
          <w:tcPr>
            <w:tcW w:w="7792" w:type="dxa"/>
          </w:tcPr>
          <w:p w14:paraId="092AEEF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participation" AND "mental health" AND young</w:t>
            </w:r>
          </w:p>
        </w:tc>
        <w:tc>
          <w:tcPr>
            <w:tcW w:w="1134" w:type="dxa"/>
          </w:tcPr>
          <w:p w14:paraId="4F1E7D28"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4</w:t>
            </w:r>
          </w:p>
        </w:tc>
      </w:tr>
      <w:tr w:rsidR="00510E6D" w:rsidRPr="00A232ED" w14:paraId="270E7CC2" w14:textId="77777777" w:rsidTr="00137F7B">
        <w:tc>
          <w:tcPr>
            <w:tcW w:w="7792" w:type="dxa"/>
          </w:tcPr>
          <w:p w14:paraId="20A5C203"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participation" AND "mental health" AND youth</w:t>
            </w:r>
          </w:p>
        </w:tc>
        <w:tc>
          <w:tcPr>
            <w:tcW w:w="1134" w:type="dxa"/>
          </w:tcPr>
          <w:p w14:paraId="1210BC24"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r>
      <w:tr w:rsidR="00510E6D" w:rsidRPr="00A232ED" w14:paraId="0A5753DF" w14:textId="77777777" w:rsidTr="00137F7B">
        <w:tc>
          <w:tcPr>
            <w:tcW w:w="7792" w:type="dxa"/>
          </w:tcPr>
          <w:p w14:paraId="71D4E37C"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participation" AND "mental health" AND children</w:t>
            </w:r>
          </w:p>
        </w:tc>
        <w:tc>
          <w:tcPr>
            <w:tcW w:w="1134" w:type="dxa"/>
          </w:tcPr>
          <w:p w14:paraId="0F27F10E"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4</w:t>
            </w:r>
          </w:p>
        </w:tc>
      </w:tr>
      <w:tr w:rsidR="00510E6D" w:rsidRPr="00A232ED" w14:paraId="5EE2AC00" w14:textId="77777777" w:rsidTr="00137F7B">
        <w:tc>
          <w:tcPr>
            <w:tcW w:w="7792" w:type="dxa"/>
          </w:tcPr>
          <w:p w14:paraId="533944D0"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participation" AND "mental health" AND child</w:t>
            </w:r>
          </w:p>
        </w:tc>
        <w:tc>
          <w:tcPr>
            <w:tcW w:w="1134" w:type="dxa"/>
          </w:tcPr>
          <w:p w14:paraId="5711BF3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3</w:t>
            </w:r>
          </w:p>
        </w:tc>
      </w:tr>
      <w:tr w:rsidR="00510E6D" w:rsidRPr="00A232ED" w14:paraId="64C6BB91" w14:textId="77777777" w:rsidTr="00137F7B">
        <w:tc>
          <w:tcPr>
            <w:tcW w:w="7792" w:type="dxa"/>
          </w:tcPr>
          <w:p w14:paraId="38ED6D3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participation" AND "mental health" AND teenage</w:t>
            </w:r>
          </w:p>
        </w:tc>
        <w:tc>
          <w:tcPr>
            <w:tcW w:w="1134" w:type="dxa"/>
          </w:tcPr>
          <w:p w14:paraId="0783C26E"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07E1DBDC" w14:textId="77777777" w:rsidTr="00137F7B">
        <w:tc>
          <w:tcPr>
            <w:tcW w:w="7792" w:type="dxa"/>
          </w:tcPr>
          <w:p w14:paraId="3716A010"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participation" AND depression</w:t>
            </w:r>
          </w:p>
        </w:tc>
        <w:tc>
          <w:tcPr>
            <w:tcW w:w="1134" w:type="dxa"/>
          </w:tcPr>
          <w:p w14:paraId="7A075F59"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11</w:t>
            </w:r>
          </w:p>
        </w:tc>
      </w:tr>
      <w:tr w:rsidR="00510E6D" w:rsidRPr="00A232ED" w14:paraId="6A3F0D7E" w14:textId="77777777" w:rsidTr="00137F7B">
        <w:tc>
          <w:tcPr>
            <w:tcW w:w="7792" w:type="dxa"/>
          </w:tcPr>
          <w:p w14:paraId="7EBC4A94"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participation" AND anxiety</w:t>
            </w:r>
          </w:p>
        </w:tc>
        <w:tc>
          <w:tcPr>
            <w:tcW w:w="1134" w:type="dxa"/>
          </w:tcPr>
          <w:p w14:paraId="188610CB"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5</w:t>
            </w:r>
          </w:p>
        </w:tc>
      </w:tr>
      <w:tr w:rsidR="00510E6D" w:rsidRPr="00A232ED" w14:paraId="20B601A2" w14:textId="77777777" w:rsidTr="00137F7B">
        <w:tc>
          <w:tcPr>
            <w:tcW w:w="7792" w:type="dxa"/>
          </w:tcPr>
          <w:p w14:paraId="0FF57B22"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involvement" AND "mental health"</w:t>
            </w:r>
          </w:p>
        </w:tc>
        <w:tc>
          <w:tcPr>
            <w:tcW w:w="1134" w:type="dxa"/>
          </w:tcPr>
          <w:p w14:paraId="57819174"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15</w:t>
            </w:r>
          </w:p>
        </w:tc>
      </w:tr>
      <w:tr w:rsidR="00510E6D" w:rsidRPr="00A232ED" w14:paraId="1FB2F337" w14:textId="77777777" w:rsidTr="00137F7B">
        <w:tc>
          <w:tcPr>
            <w:tcW w:w="7792" w:type="dxa"/>
          </w:tcPr>
          <w:p w14:paraId="01696C50"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involvement" AND depression</w:t>
            </w:r>
          </w:p>
        </w:tc>
        <w:tc>
          <w:tcPr>
            <w:tcW w:w="1134" w:type="dxa"/>
          </w:tcPr>
          <w:p w14:paraId="446CDEFA"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r>
      <w:tr w:rsidR="00510E6D" w:rsidRPr="00A232ED" w14:paraId="4F09F4D8" w14:textId="77777777" w:rsidTr="00137F7B">
        <w:tc>
          <w:tcPr>
            <w:tcW w:w="7792" w:type="dxa"/>
          </w:tcPr>
          <w:p w14:paraId="2F29547B"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involvement" AND anxiety</w:t>
            </w:r>
          </w:p>
        </w:tc>
        <w:tc>
          <w:tcPr>
            <w:tcW w:w="1134" w:type="dxa"/>
          </w:tcPr>
          <w:p w14:paraId="5F9AC1CE"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25E6E455" w14:textId="77777777" w:rsidTr="00137F7B">
        <w:tc>
          <w:tcPr>
            <w:tcW w:w="7792" w:type="dxa"/>
          </w:tcPr>
          <w:p w14:paraId="4C02E9B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engagement" AND "mental health" AND young</w:t>
            </w:r>
          </w:p>
        </w:tc>
        <w:tc>
          <w:tcPr>
            <w:tcW w:w="1134" w:type="dxa"/>
          </w:tcPr>
          <w:p w14:paraId="26CD1D39"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8</w:t>
            </w:r>
          </w:p>
        </w:tc>
      </w:tr>
      <w:tr w:rsidR="00510E6D" w:rsidRPr="00A232ED" w14:paraId="41FEB665" w14:textId="77777777" w:rsidTr="00137F7B">
        <w:tc>
          <w:tcPr>
            <w:tcW w:w="7792" w:type="dxa"/>
          </w:tcPr>
          <w:p w14:paraId="25D25571"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engagement" AND "mental health" AND youth</w:t>
            </w:r>
          </w:p>
        </w:tc>
        <w:tc>
          <w:tcPr>
            <w:tcW w:w="1134" w:type="dxa"/>
          </w:tcPr>
          <w:p w14:paraId="11248B3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4</w:t>
            </w:r>
          </w:p>
        </w:tc>
      </w:tr>
      <w:tr w:rsidR="00510E6D" w:rsidRPr="00A232ED" w14:paraId="5725A7EB" w14:textId="77777777" w:rsidTr="00137F7B">
        <w:tc>
          <w:tcPr>
            <w:tcW w:w="7792" w:type="dxa"/>
          </w:tcPr>
          <w:p w14:paraId="63A8179B"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engagement" AND "mental health" AND children</w:t>
            </w:r>
          </w:p>
        </w:tc>
        <w:tc>
          <w:tcPr>
            <w:tcW w:w="1134" w:type="dxa"/>
          </w:tcPr>
          <w:p w14:paraId="429E8A1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6</w:t>
            </w:r>
          </w:p>
        </w:tc>
      </w:tr>
      <w:tr w:rsidR="00510E6D" w:rsidRPr="00A232ED" w14:paraId="1C543390" w14:textId="77777777" w:rsidTr="00137F7B">
        <w:tc>
          <w:tcPr>
            <w:tcW w:w="7792" w:type="dxa"/>
          </w:tcPr>
          <w:p w14:paraId="5AA7C85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engagement" AND "mental health" AND child</w:t>
            </w:r>
          </w:p>
        </w:tc>
        <w:tc>
          <w:tcPr>
            <w:tcW w:w="1134" w:type="dxa"/>
          </w:tcPr>
          <w:p w14:paraId="71BDE056"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4</w:t>
            </w:r>
          </w:p>
        </w:tc>
      </w:tr>
      <w:tr w:rsidR="00510E6D" w:rsidRPr="00A232ED" w14:paraId="5A8D9BBB" w14:textId="77777777" w:rsidTr="00137F7B">
        <w:tc>
          <w:tcPr>
            <w:tcW w:w="7792" w:type="dxa"/>
          </w:tcPr>
          <w:p w14:paraId="654AD993"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engagement" AND "mental health" AND teenage</w:t>
            </w:r>
          </w:p>
        </w:tc>
        <w:tc>
          <w:tcPr>
            <w:tcW w:w="1134" w:type="dxa"/>
          </w:tcPr>
          <w:p w14:paraId="0389DA70"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244B608B" w14:textId="77777777" w:rsidTr="00137F7B">
        <w:tc>
          <w:tcPr>
            <w:tcW w:w="7792" w:type="dxa"/>
          </w:tcPr>
          <w:p w14:paraId="059C32BF"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engagement" AND depression</w:t>
            </w:r>
          </w:p>
        </w:tc>
        <w:tc>
          <w:tcPr>
            <w:tcW w:w="1134" w:type="dxa"/>
          </w:tcPr>
          <w:p w14:paraId="54538CB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7</w:t>
            </w:r>
          </w:p>
        </w:tc>
      </w:tr>
      <w:tr w:rsidR="00510E6D" w:rsidRPr="00A232ED" w14:paraId="4F0C845A" w14:textId="77777777" w:rsidTr="00137F7B">
        <w:tc>
          <w:tcPr>
            <w:tcW w:w="7792" w:type="dxa"/>
          </w:tcPr>
          <w:p w14:paraId="7AC37036"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engagement" AND anxiety</w:t>
            </w:r>
          </w:p>
        </w:tc>
        <w:tc>
          <w:tcPr>
            <w:tcW w:w="1134" w:type="dxa"/>
          </w:tcPr>
          <w:p w14:paraId="36B4BEE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r>
      <w:tr w:rsidR="00510E6D" w:rsidRPr="00A232ED" w14:paraId="04CCD23D" w14:textId="77777777" w:rsidTr="00137F7B">
        <w:tc>
          <w:tcPr>
            <w:tcW w:w="7792" w:type="dxa"/>
          </w:tcPr>
          <w:p w14:paraId="2E3E41C5"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Total</w:t>
            </w:r>
          </w:p>
        </w:tc>
        <w:tc>
          <w:tcPr>
            <w:tcW w:w="1134" w:type="dxa"/>
          </w:tcPr>
          <w:p w14:paraId="256DEA93"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483</w:t>
            </w:r>
          </w:p>
        </w:tc>
      </w:tr>
      <w:tr w:rsidR="00510E6D" w:rsidRPr="00A232ED" w14:paraId="4724FDC8" w14:textId="77777777" w:rsidTr="00137F7B">
        <w:tc>
          <w:tcPr>
            <w:tcW w:w="7792" w:type="dxa"/>
          </w:tcPr>
          <w:p w14:paraId="40AA108D"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Total after removal of duplicates</w:t>
            </w:r>
          </w:p>
        </w:tc>
        <w:tc>
          <w:tcPr>
            <w:tcW w:w="1134" w:type="dxa"/>
          </w:tcPr>
          <w:p w14:paraId="5749D95F"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230</w:t>
            </w:r>
          </w:p>
        </w:tc>
      </w:tr>
    </w:tbl>
    <w:p w14:paraId="7128CD8D" w14:textId="77777777" w:rsidR="00510E6D" w:rsidRPr="00A232ED" w:rsidRDefault="00510E6D" w:rsidP="00510E6D">
      <w:pPr>
        <w:spacing w:after="0" w:line="240" w:lineRule="auto"/>
        <w:rPr>
          <w:rFonts w:ascii="Arial" w:eastAsia="Arial" w:hAnsi="Arial" w:cs="Arial"/>
          <w:lang w:val="en"/>
        </w:rPr>
      </w:pPr>
    </w:p>
    <w:p w14:paraId="456289A4" w14:textId="77777777" w:rsidR="00510E6D" w:rsidRPr="00A232ED" w:rsidRDefault="00510E6D" w:rsidP="00510E6D">
      <w:pPr>
        <w:spacing w:after="0" w:line="240" w:lineRule="auto"/>
        <w:rPr>
          <w:rFonts w:ascii="Arial" w:eastAsia="Arial" w:hAnsi="Arial" w:cs="Arial"/>
          <w:b/>
          <w:lang w:val="en"/>
        </w:rPr>
      </w:pPr>
      <w:proofErr w:type="spellStart"/>
      <w:r w:rsidRPr="00A232ED">
        <w:rPr>
          <w:rFonts w:ascii="Arial" w:eastAsia="Arial" w:hAnsi="Arial" w:cs="Arial"/>
          <w:b/>
          <w:lang w:val="en"/>
        </w:rPr>
        <w:t>OAIster</w:t>
      </w:r>
      <w:proofErr w:type="spellEnd"/>
      <w:r w:rsidRPr="00A232ED">
        <w:rPr>
          <w:rFonts w:ascii="Arial" w:eastAsia="Arial" w:hAnsi="Arial" w:cs="Arial"/>
          <w:b/>
          <w:lang w:val="en"/>
        </w:rPr>
        <w:t xml:space="preserve"> (Internet): up to 9.7.20</w:t>
      </w:r>
    </w:p>
    <w:p w14:paraId="70473650"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http://oaister.worldcat.org/</w:t>
      </w:r>
    </w:p>
    <w:p w14:paraId="76FB7DD1"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lastRenderedPageBreak/>
        <w:t>Searched 9 July 2020</w:t>
      </w:r>
    </w:p>
    <w:p w14:paraId="2916A45A" w14:textId="77777777" w:rsidR="00510E6D" w:rsidRPr="00A232ED" w:rsidRDefault="00510E6D" w:rsidP="00510E6D">
      <w:pPr>
        <w:spacing w:after="0" w:line="240" w:lineRule="auto"/>
        <w:rPr>
          <w:rFonts w:ascii="Arial" w:eastAsia="Arial" w:hAnsi="Arial" w:cs="Arial"/>
          <w:lang w:val="en"/>
        </w:rPr>
      </w:pPr>
    </w:p>
    <w:p w14:paraId="64ABDA0C"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kw:("</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cohesion" OR "neighborhood cohesion" OR "social cohesion" OR "community cohesion" OR "community participation" OR "community involvement" OR "community engagement" OR "social capital" OR "social network*") kw:("mental health" OR "mental disorder*" OR "mental illness*" OR depression OR depressive OR anxiety OR anxieties OR resilience) kw:("young people" OR "young adult*" OR youth OR child OR children OR </w:t>
      </w:r>
      <w:proofErr w:type="spellStart"/>
      <w:r w:rsidRPr="00A232ED">
        <w:rPr>
          <w:rFonts w:ascii="Arial" w:eastAsia="Arial" w:hAnsi="Arial" w:cs="Arial"/>
          <w:lang w:val="en"/>
        </w:rPr>
        <w:t>adolescen</w:t>
      </w:r>
      <w:proofErr w:type="spellEnd"/>
      <w:r w:rsidRPr="00A232ED">
        <w:rPr>
          <w:rFonts w:ascii="Arial" w:eastAsia="Arial" w:hAnsi="Arial" w:cs="Arial"/>
          <w:lang w:val="en"/>
        </w:rPr>
        <w:t>* OR teenage* OR "emergent adult*" or "early adult*")</w:t>
      </w:r>
    </w:p>
    <w:p w14:paraId="2FD8F7E5"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7 records retrieved</w:t>
      </w:r>
    </w:p>
    <w:p w14:paraId="31AAD77F" w14:textId="77777777" w:rsidR="00510E6D" w:rsidRPr="00A232ED" w:rsidRDefault="00510E6D" w:rsidP="00510E6D">
      <w:pPr>
        <w:spacing w:after="0" w:line="240" w:lineRule="auto"/>
        <w:rPr>
          <w:rFonts w:ascii="Arial" w:eastAsia="Arial" w:hAnsi="Arial" w:cs="Arial"/>
          <w:lang w:val="en"/>
        </w:rPr>
      </w:pPr>
    </w:p>
    <w:p w14:paraId="0219EBAC" w14:textId="77777777" w:rsidR="00510E6D" w:rsidRPr="00A232ED" w:rsidRDefault="00510E6D" w:rsidP="00510E6D">
      <w:pPr>
        <w:spacing w:after="0" w:line="240" w:lineRule="auto"/>
        <w:rPr>
          <w:rFonts w:ascii="Arial" w:eastAsia="Arial" w:hAnsi="Arial" w:cs="Arial"/>
          <w:b/>
          <w:lang w:val="en"/>
        </w:rPr>
      </w:pPr>
      <w:proofErr w:type="spellStart"/>
      <w:r w:rsidRPr="00A232ED">
        <w:rPr>
          <w:rFonts w:ascii="Arial" w:eastAsia="Arial" w:hAnsi="Arial" w:cs="Arial"/>
          <w:b/>
          <w:lang w:val="en"/>
        </w:rPr>
        <w:t>OpenGrey</w:t>
      </w:r>
      <w:proofErr w:type="spellEnd"/>
      <w:r w:rsidRPr="00A232ED">
        <w:rPr>
          <w:rFonts w:ascii="Arial" w:eastAsia="Arial" w:hAnsi="Arial" w:cs="Arial"/>
          <w:b/>
          <w:lang w:val="en"/>
        </w:rPr>
        <w:t xml:space="preserve"> (Internet): up to 9.7.20</w:t>
      </w:r>
    </w:p>
    <w:p w14:paraId="3772D25E"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http://www.opengrey.eu/</w:t>
      </w:r>
    </w:p>
    <w:p w14:paraId="4AFD326C"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Searched 9 July 20202</w:t>
      </w:r>
    </w:p>
    <w:p w14:paraId="6E8434A5" w14:textId="77777777" w:rsidR="00510E6D" w:rsidRPr="00A232ED" w:rsidRDefault="00510E6D" w:rsidP="00510E6D">
      <w:pPr>
        <w:spacing w:after="0" w:line="240" w:lineRule="auto"/>
        <w:rPr>
          <w:rFonts w:ascii="Arial" w:eastAsia="Arial" w:hAnsi="Arial" w:cs="Arial"/>
          <w:lang w:val="en"/>
        </w:rPr>
      </w:pPr>
    </w:p>
    <w:tbl>
      <w:tblPr>
        <w:tblW w:w="9017" w:type="dxa"/>
        <w:tblBorders>
          <w:top w:val="single" w:sz="12" w:space="0" w:color="008000"/>
          <w:left w:val="single" w:sz="4" w:space="0" w:color="000000"/>
          <w:bottom w:val="single" w:sz="12" w:space="0" w:color="008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25"/>
      </w:tblGrid>
      <w:tr w:rsidR="00510E6D" w:rsidRPr="00A232ED" w14:paraId="0897871B" w14:textId="77777777" w:rsidTr="00137F7B">
        <w:tc>
          <w:tcPr>
            <w:tcW w:w="7792" w:type="dxa"/>
          </w:tcPr>
          <w:p w14:paraId="60E48EDB"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Search</w:t>
            </w:r>
          </w:p>
        </w:tc>
        <w:tc>
          <w:tcPr>
            <w:tcW w:w="1225" w:type="dxa"/>
          </w:tcPr>
          <w:p w14:paraId="3B495D92"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Results</w:t>
            </w:r>
          </w:p>
        </w:tc>
      </w:tr>
      <w:tr w:rsidR="00510E6D" w:rsidRPr="00A232ED" w14:paraId="2C6F0FB7" w14:textId="77777777" w:rsidTr="00137F7B">
        <w:tc>
          <w:tcPr>
            <w:tcW w:w="7792" w:type="dxa"/>
          </w:tcPr>
          <w:p w14:paraId="3826BADA"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w:t>
            </w:r>
            <w:proofErr w:type="spellEnd"/>
            <w:r w:rsidRPr="00A232ED">
              <w:rPr>
                <w:rFonts w:ascii="Arial" w:eastAsia="Arial" w:hAnsi="Arial" w:cs="Arial"/>
                <w:lang w:val="en"/>
              </w:rPr>
              <w:t>* AND mental AND young</w:t>
            </w:r>
          </w:p>
        </w:tc>
        <w:tc>
          <w:tcPr>
            <w:tcW w:w="1225" w:type="dxa"/>
          </w:tcPr>
          <w:p w14:paraId="40DAFED5"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w:t>
            </w:r>
          </w:p>
        </w:tc>
      </w:tr>
      <w:tr w:rsidR="00510E6D" w:rsidRPr="00A232ED" w14:paraId="1A26FFDD" w14:textId="77777777" w:rsidTr="00137F7B">
        <w:tc>
          <w:tcPr>
            <w:tcW w:w="7792" w:type="dxa"/>
          </w:tcPr>
          <w:p w14:paraId="3BBAAD42"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w:t>
            </w:r>
            <w:proofErr w:type="spellEnd"/>
            <w:r w:rsidRPr="00A232ED">
              <w:rPr>
                <w:rFonts w:ascii="Arial" w:eastAsia="Arial" w:hAnsi="Arial" w:cs="Arial"/>
                <w:lang w:val="en"/>
              </w:rPr>
              <w:t>* AND depress*</w:t>
            </w:r>
          </w:p>
        </w:tc>
        <w:tc>
          <w:tcPr>
            <w:tcW w:w="1225" w:type="dxa"/>
          </w:tcPr>
          <w:p w14:paraId="03958549"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14</w:t>
            </w:r>
          </w:p>
        </w:tc>
      </w:tr>
      <w:tr w:rsidR="00510E6D" w:rsidRPr="00A232ED" w14:paraId="08BDA9FC" w14:textId="77777777" w:rsidTr="00137F7B">
        <w:tc>
          <w:tcPr>
            <w:tcW w:w="7792" w:type="dxa"/>
          </w:tcPr>
          <w:p w14:paraId="6532798E"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neighb</w:t>
            </w:r>
            <w:proofErr w:type="spellEnd"/>
            <w:r w:rsidRPr="00A232ED">
              <w:rPr>
                <w:rFonts w:ascii="Arial" w:eastAsia="Arial" w:hAnsi="Arial" w:cs="Arial"/>
                <w:lang w:val="en"/>
              </w:rPr>
              <w:t>* AND anxiety*</w:t>
            </w:r>
          </w:p>
        </w:tc>
        <w:tc>
          <w:tcPr>
            <w:tcW w:w="1225" w:type="dxa"/>
          </w:tcPr>
          <w:p w14:paraId="5C6E263C"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6</w:t>
            </w:r>
          </w:p>
        </w:tc>
      </w:tr>
      <w:tr w:rsidR="00510E6D" w:rsidRPr="00A232ED" w14:paraId="13EBFB9F" w14:textId="77777777" w:rsidTr="00137F7B">
        <w:tc>
          <w:tcPr>
            <w:tcW w:w="7792" w:type="dxa"/>
          </w:tcPr>
          <w:p w14:paraId="6F2EE862"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cohesion" AND mental</w:t>
            </w:r>
          </w:p>
        </w:tc>
        <w:tc>
          <w:tcPr>
            <w:tcW w:w="1225" w:type="dxa"/>
          </w:tcPr>
          <w:p w14:paraId="7595EE83"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r>
      <w:tr w:rsidR="00510E6D" w:rsidRPr="00A232ED" w14:paraId="62E1E837" w14:textId="77777777" w:rsidTr="00137F7B">
        <w:tc>
          <w:tcPr>
            <w:tcW w:w="7792" w:type="dxa"/>
          </w:tcPr>
          <w:p w14:paraId="5F20C91E"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cohesion" AND depress*</w:t>
            </w:r>
          </w:p>
        </w:tc>
        <w:tc>
          <w:tcPr>
            <w:tcW w:w="1225" w:type="dxa"/>
          </w:tcPr>
          <w:p w14:paraId="07D0733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w:t>
            </w:r>
          </w:p>
        </w:tc>
      </w:tr>
      <w:tr w:rsidR="00510E6D" w:rsidRPr="00A232ED" w14:paraId="139953E7" w14:textId="77777777" w:rsidTr="00137F7B">
        <w:tc>
          <w:tcPr>
            <w:tcW w:w="7792" w:type="dxa"/>
          </w:tcPr>
          <w:p w14:paraId="0F9665E4"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cohesion" AND anxiety</w:t>
            </w:r>
          </w:p>
        </w:tc>
        <w:tc>
          <w:tcPr>
            <w:tcW w:w="1225" w:type="dxa"/>
          </w:tcPr>
          <w:p w14:paraId="17CFA27D"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15080DD8" w14:textId="77777777" w:rsidTr="00137F7B">
        <w:tc>
          <w:tcPr>
            <w:tcW w:w="7792" w:type="dxa"/>
          </w:tcPr>
          <w:p w14:paraId="7C348B1F"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cohesion" AND mental</w:t>
            </w:r>
          </w:p>
        </w:tc>
        <w:tc>
          <w:tcPr>
            <w:tcW w:w="1225" w:type="dxa"/>
          </w:tcPr>
          <w:p w14:paraId="06CA2C09"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r>
      <w:tr w:rsidR="00510E6D" w:rsidRPr="00A232ED" w14:paraId="0FDCED32" w14:textId="77777777" w:rsidTr="00137F7B">
        <w:tc>
          <w:tcPr>
            <w:tcW w:w="7792" w:type="dxa"/>
          </w:tcPr>
          <w:p w14:paraId="7107D043"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cohesion" AND depress*</w:t>
            </w:r>
          </w:p>
        </w:tc>
        <w:tc>
          <w:tcPr>
            <w:tcW w:w="1225" w:type="dxa"/>
          </w:tcPr>
          <w:p w14:paraId="53CD8E6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34C16D9B" w14:textId="77777777" w:rsidTr="00137F7B">
        <w:tc>
          <w:tcPr>
            <w:tcW w:w="7792" w:type="dxa"/>
          </w:tcPr>
          <w:p w14:paraId="2984609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"community cohesion" AND anxiety</w:t>
            </w:r>
          </w:p>
        </w:tc>
        <w:tc>
          <w:tcPr>
            <w:tcW w:w="1225" w:type="dxa"/>
          </w:tcPr>
          <w:p w14:paraId="567A815B"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3028126C" w14:textId="77777777" w:rsidTr="00137F7B">
        <w:tc>
          <w:tcPr>
            <w:tcW w:w="7792" w:type="dxa"/>
          </w:tcPr>
          <w:p w14:paraId="7B969C36"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mental</w:t>
            </w:r>
          </w:p>
        </w:tc>
        <w:tc>
          <w:tcPr>
            <w:tcW w:w="1225" w:type="dxa"/>
          </w:tcPr>
          <w:p w14:paraId="5BF3B9B4"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11</w:t>
            </w:r>
          </w:p>
        </w:tc>
      </w:tr>
      <w:tr w:rsidR="00510E6D" w:rsidRPr="00A232ED" w14:paraId="5A8F1854" w14:textId="77777777" w:rsidTr="00137F7B">
        <w:tc>
          <w:tcPr>
            <w:tcW w:w="7792" w:type="dxa"/>
          </w:tcPr>
          <w:p w14:paraId="0C577F85"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depress*</w:t>
            </w:r>
          </w:p>
        </w:tc>
        <w:tc>
          <w:tcPr>
            <w:tcW w:w="1225" w:type="dxa"/>
          </w:tcPr>
          <w:p w14:paraId="13C3D355"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w:t>
            </w:r>
          </w:p>
        </w:tc>
      </w:tr>
      <w:tr w:rsidR="00510E6D" w:rsidRPr="00A232ED" w14:paraId="1418DB04" w14:textId="77777777" w:rsidTr="00137F7B">
        <w:tc>
          <w:tcPr>
            <w:tcW w:w="7792" w:type="dxa"/>
          </w:tcPr>
          <w:p w14:paraId="3EA52E0D"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capital" AND anxiety</w:t>
            </w:r>
          </w:p>
        </w:tc>
        <w:tc>
          <w:tcPr>
            <w:tcW w:w="1225" w:type="dxa"/>
          </w:tcPr>
          <w:p w14:paraId="61E472E6"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r>
      <w:tr w:rsidR="00510E6D" w:rsidRPr="00A232ED" w14:paraId="2D1B0224" w14:textId="77777777" w:rsidTr="00137F7B">
        <w:tc>
          <w:tcPr>
            <w:tcW w:w="7792" w:type="dxa"/>
          </w:tcPr>
          <w:p w14:paraId="1896ECCA"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Total</w:t>
            </w:r>
          </w:p>
        </w:tc>
        <w:tc>
          <w:tcPr>
            <w:tcW w:w="1225" w:type="dxa"/>
          </w:tcPr>
          <w:p w14:paraId="7106CE08"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39</w:t>
            </w:r>
          </w:p>
        </w:tc>
      </w:tr>
      <w:tr w:rsidR="00510E6D" w:rsidRPr="00A232ED" w14:paraId="52B9FA12" w14:textId="77777777" w:rsidTr="00137F7B">
        <w:tc>
          <w:tcPr>
            <w:tcW w:w="7792" w:type="dxa"/>
          </w:tcPr>
          <w:p w14:paraId="002DF506"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Total after removal of duplicates and irrelevant records</w:t>
            </w:r>
          </w:p>
        </w:tc>
        <w:tc>
          <w:tcPr>
            <w:tcW w:w="1225" w:type="dxa"/>
          </w:tcPr>
          <w:p w14:paraId="7E1DA7C4"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20</w:t>
            </w:r>
          </w:p>
        </w:tc>
      </w:tr>
    </w:tbl>
    <w:p w14:paraId="43BB741B" w14:textId="77777777" w:rsidR="00510E6D" w:rsidRPr="00A232ED" w:rsidRDefault="00510E6D" w:rsidP="00510E6D">
      <w:pPr>
        <w:spacing w:after="0" w:line="240" w:lineRule="auto"/>
        <w:rPr>
          <w:rFonts w:ascii="Arial" w:eastAsia="Arial" w:hAnsi="Arial" w:cs="Arial"/>
          <w:lang w:val="en"/>
        </w:rPr>
      </w:pPr>
    </w:p>
    <w:p w14:paraId="09621B69" w14:textId="77777777" w:rsidR="00510E6D" w:rsidRPr="00A232ED" w:rsidRDefault="00510E6D" w:rsidP="00510E6D">
      <w:pPr>
        <w:spacing w:after="0" w:line="240" w:lineRule="auto"/>
        <w:rPr>
          <w:rFonts w:ascii="Arial" w:eastAsia="Arial" w:hAnsi="Arial" w:cs="Arial"/>
          <w:lang w:val="en"/>
        </w:rPr>
      </w:pPr>
    </w:p>
    <w:p w14:paraId="13C23854" w14:textId="77777777" w:rsidR="00510E6D" w:rsidRPr="00A232ED" w:rsidRDefault="00510E6D" w:rsidP="00510E6D">
      <w:pPr>
        <w:spacing w:after="0" w:line="240" w:lineRule="auto"/>
        <w:rPr>
          <w:rFonts w:ascii="Arial" w:eastAsia="Arial" w:hAnsi="Arial" w:cs="Arial"/>
          <w:b/>
          <w:lang w:val="en"/>
        </w:rPr>
      </w:pPr>
      <w:proofErr w:type="spellStart"/>
      <w:r w:rsidRPr="00A232ED">
        <w:rPr>
          <w:rFonts w:ascii="Arial" w:eastAsia="Arial" w:hAnsi="Arial" w:cs="Arial"/>
          <w:b/>
          <w:lang w:val="en"/>
        </w:rPr>
        <w:t>Jisc</w:t>
      </w:r>
      <w:proofErr w:type="spellEnd"/>
      <w:r w:rsidRPr="00A232ED">
        <w:rPr>
          <w:rFonts w:ascii="Arial" w:eastAsia="Arial" w:hAnsi="Arial" w:cs="Arial"/>
          <w:b/>
          <w:lang w:val="en"/>
        </w:rPr>
        <w:t xml:space="preserve"> Library Hub Discover (Internet): up to 9.7.20</w:t>
      </w:r>
    </w:p>
    <w:p w14:paraId="1CF7B64D" w14:textId="77777777" w:rsidR="00510E6D" w:rsidRPr="00A232ED" w:rsidRDefault="000864E0" w:rsidP="00510E6D">
      <w:pPr>
        <w:spacing w:after="0" w:line="240" w:lineRule="auto"/>
        <w:rPr>
          <w:rFonts w:ascii="Arial" w:eastAsia="Arial" w:hAnsi="Arial" w:cs="Arial"/>
          <w:b/>
          <w:lang w:val="en"/>
        </w:rPr>
      </w:pPr>
      <w:hyperlink r:id="rId9">
        <w:r w:rsidR="00510E6D" w:rsidRPr="00A232ED">
          <w:rPr>
            <w:rFonts w:ascii="Arial" w:eastAsia="Arial" w:hAnsi="Arial" w:cs="Arial"/>
            <w:b/>
            <w:lang w:val="en"/>
          </w:rPr>
          <w:t>https://discover.libraryhub.jisc.ac.uk/</w:t>
        </w:r>
      </w:hyperlink>
    </w:p>
    <w:p w14:paraId="66195BE5"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Searched 9 July 2020</w:t>
      </w:r>
    </w:p>
    <w:p w14:paraId="75E75BAC" w14:textId="77777777" w:rsidR="00510E6D" w:rsidRPr="00A232ED" w:rsidRDefault="00510E6D" w:rsidP="00510E6D">
      <w:pPr>
        <w:spacing w:after="0" w:line="240" w:lineRule="auto"/>
        <w:rPr>
          <w:rFonts w:ascii="Arial" w:eastAsia="Arial" w:hAnsi="Arial" w:cs="Arial"/>
          <w:lang w:val="en"/>
        </w:rPr>
      </w:pPr>
    </w:p>
    <w:p w14:paraId="47B4BC83"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cohesion"</w:t>
      </w:r>
      <w:r>
        <w:rPr>
          <w:rFonts w:ascii="Arial" w:eastAsia="Arial" w:hAnsi="Arial" w:cs="Arial"/>
          <w:lang w:val="en"/>
        </w:rPr>
        <w:t xml:space="preserve"> </w:t>
      </w:r>
      <w:r w:rsidRPr="00A232ED">
        <w:rPr>
          <w:rFonts w:ascii="Arial" w:eastAsia="Arial" w:hAnsi="Arial" w:cs="Arial"/>
          <w:lang w:val="en"/>
        </w:rPr>
        <w:t xml:space="preserve">| "neighborhood cohesion" | "social cohesion" | "community cohesion")(mental | depression | anxiety) (young | youth | </w:t>
      </w:r>
      <w:proofErr w:type="spellStart"/>
      <w:r w:rsidRPr="00A232ED">
        <w:rPr>
          <w:rFonts w:ascii="Arial" w:eastAsia="Arial" w:hAnsi="Arial" w:cs="Arial"/>
          <w:lang w:val="en"/>
        </w:rPr>
        <w:t>adolesc</w:t>
      </w:r>
      <w:proofErr w:type="spellEnd"/>
      <w:r w:rsidRPr="00A232ED">
        <w:rPr>
          <w:rFonts w:ascii="Arial" w:eastAsia="Arial" w:hAnsi="Arial" w:cs="Arial"/>
          <w:lang w:val="en"/>
        </w:rPr>
        <w:t>* | child*)</w:t>
      </w:r>
    </w:p>
    <w:p w14:paraId="7BB0BE22" w14:textId="77777777" w:rsidR="00510E6D" w:rsidRPr="00A232ED" w:rsidRDefault="00510E6D" w:rsidP="00510E6D">
      <w:pPr>
        <w:spacing w:after="0" w:line="240" w:lineRule="auto"/>
        <w:rPr>
          <w:rFonts w:ascii="Arial" w:eastAsia="Arial" w:hAnsi="Arial" w:cs="Arial"/>
          <w:lang w:val="en"/>
        </w:rPr>
      </w:pPr>
    </w:p>
    <w:p w14:paraId="467B28AB"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18 records retrieved</w:t>
      </w:r>
    </w:p>
    <w:p w14:paraId="7DD40DF2" w14:textId="77777777" w:rsidR="00510E6D" w:rsidRPr="00A232ED" w:rsidRDefault="00510E6D" w:rsidP="00510E6D">
      <w:pPr>
        <w:spacing w:after="0" w:line="240" w:lineRule="auto"/>
        <w:rPr>
          <w:rFonts w:ascii="Arial" w:eastAsia="Arial" w:hAnsi="Arial" w:cs="Arial"/>
          <w:lang w:val="en"/>
        </w:rPr>
      </w:pPr>
    </w:p>
    <w:p w14:paraId="4B27F759"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DH-DATA: Health Administration, Medical Toxicology &amp; Environmental Health (</w:t>
      </w:r>
      <w:proofErr w:type="spellStart"/>
      <w:r w:rsidRPr="00A232ED">
        <w:rPr>
          <w:rFonts w:ascii="Arial" w:eastAsia="Arial" w:hAnsi="Arial" w:cs="Arial"/>
          <w:b/>
          <w:lang w:val="en"/>
        </w:rPr>
        <w:t>Dailog</w:t>
      </w:r>
      <w:proofErr w:type="spellEnd"/>
      <w:r w:rsidRPr="00A232ED">
        <w:rPr>
          <w:rFonts w:ascii="Arial" w:eastAsia="Arial" w:hAnsi="Arial" w:cs="Arial"/>
          <w:b/>
          <w:lang w:val="en"/>
        </w:rPr>
        <w:t>): 1983-2020 (current)</w:t>
      </w:r>
    </w:p>
    <w:p w14:paraId="5748E3AD"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Searched 9.7.20</w:t>
      </w:r>
    </w:p>
    <w:p w14:paraId="22535597" w14:textId="77777777" w:rsidR="00510E6D" w:rsidRPr="00A232ED" w:rsidRDefault="00510E6D" w:rsidP="00510E6D">
      <w:pPr>
        <w:spacing w:after="0" w:line="240" w:lineRule="auto"/>
        <w:rPr>
          <w:rFonts w:ascii="Arial" w:eastAsia="Arial" w:hAnsi="Arial" w:cs="Arial"/>
          <w:lang w:val="en"/>
        </w:rPr>
      </w:pPr>
    </w:p>
    <w:p w14:paraId="7207515A"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S1</w:t>
      </w:r>
      <w:r w:rsidRPr="00A232ED">
        <w:rPr>
          <w:rFonts w:ascii="Arial" w:eastAsia="Arial" w:hAnsi="Arial" w:cs="Arial"/>
          <w:lang w:val="en"/>
        </w:rPr>
        <w:tab/>
        <w:t>(</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or </w:t>
      </w:r>
      <w:proofErr w:type="spellStart"/>
      <w:r w:rsidRPr="00A232ED">
        <w:rPr>
          <w:rFonts w:ascii="Arial" w:eastAsia="Arial" w:hAnsi="Arial" w:cs="Arial"/>
          <w:lang w:val="en"/>
        </w:rPr>
        <w:t>neighbourhood</w:t>
      </w:r>
      <w:proofErr w:type="spellEnd"/>
      <w:r w:rsidRPr="00A232ED">
        <w:rPr>
          <w:rFonts w:ascii="Arial" w:eastAsia="Arial" w:hAnsi="Arial" w:cs="Arial"/>
          <w:lang w:val="en"/>
        </w:rPr>
        <w:t>*)</w:t>
      </w:r>
      <w:r w:rsidRPr="00A232ED">
        <w:rPr>
          <w:rFonts w:ascii="Arial" w:eastAsia="Arial" w:hAnsi="Arial" w:cs="Arial"/>
          <w:lang w:val="en"/>
        </w:rPr>
        <w:tab/>
      </w:r>
      <w:r w:rsidRPr="00A232ED">
        <w:rPr>
          <w:rFonts w:ascii="Arial" w:eastAsia="Arial" w:hAnsi="Arial" w:cs="Arial"/>
          <w:lang w:val="en"/>
        </w:rPr>
        <w:tab/>
        <w:t>573</w:t>
      </w:r>
    </w:p>
    <w:p w14:paraId="1DC8DF2F"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S2</w:t>
      </w:r>
      <w:r w:rsidRPr="00A232ED">
        <w:rPr>
          <w:rFonts w:ascii="Arial" w:eastAsia="Arial" w:hAnsi="Arial" w:cs="Arial"/>
          <w:lang w:val="en"/>
        </w:rPr>
        <w:tab/>
        <w:t>((community NEAR/3 (cohesion* or connection* or connected or network* or participation or engage* or belong* or value* or trust)))</w:t>
      </w:r>
      <w:r w:rsidRPr="00A232ED">
        <w:rPr>
          <w:rFonts w:ascii="Arial" w:eastAsia="Arial" w:hAnsi="Arial" w:cs="Arial"/>
          <w:lang w:val="en"/>
        </w:rPr>
        <w:tab/>
      </w:r>
      <w:r w:rsidRPr="00A232ED">
        <w:rPr>
          <w:rFonts w:ascii="Arial" w:eastAsia="Arial" w:hAnsi="Arial" w:cs="Arial"/>
          <w:lang w:val="en"/>
        </w:rPr>
        <w:tab/>
        <w:t>787</w:t>
      </w:r>
    </w:p>
    <w:p w14:paraId="3E26E0B8"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S3</w:t>
      </w:r>
      <w:r w:rsidRPr="00A232ED">
        <w:rPr>
          <w:rFonts w:ascii="Arial" w:eastAsia="Arial" w:hAnsi="Arial" w:cs="Arial"/>
          <w:lang w:val="en"/>
        </w:rPr>
        <w:tab/>
        <w:t xml:space="preserve">(social* NEAR/3 (cohesion or support or capital or network* or </w:t>
      </w:r>
      <w:proofErr w:type="spellStart"/>
      <w:r w:rsidRPr="00A232ED">
        <w:rPr>
          <w:rFonts w:ascii="Arial" w:eastAsia="Arial" w:hAnsi="Arial" w:cs="Arial"/>
          <w:lang w:val="en"/>
        </w:rPr>
        <w:t>integrat</w:t>
      </w:r>
      <w:proofErr w:type="spellEnd"/>
      <w:r w:rsidRPr="00A232ED">
        <w:rPr>
          <w:rFonts w:ascii="Arial" w:eastAsia="Arial" w:hAnsi="Arial" w:cs="Arial"/>
          <w:lang w:val="en"/>
        </w:rPr>
        <w:t>*))</w:t>
      </w:r>
      <w:r w:rsidRPr="00A232ED">
        <w:rPr>
          <w:rFonts w:ascii="Arial" w:eastAsia="Arial" w:hAnsi="Arial" w:cs="Arial"/>
          <w:lang w:val="en"/>
        </w:rPr>
        <w:tab/>
      </w:r>
      <w:r w:rsidRPr="00A232ED">
        <w:rPr>
          <w:rFonts w:ascii="Arial" w:eastAsia="Arial" w:hAnsi="Arial" w:cs="Arial"/>
          <w:lang w:val="en"/>
        </w:rPr>
        <w:tab/>
        <w:t>2056</w:t>
      </w:r>
    </w:p>
    <w:p w14:paraId="7487DA18"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S4</w:t>
      </w:r>
      <w:r w:rsidRPr="00A232ED">
        <w:rPr>
          <w:rFonts w:ascii="Arial" w:eastAsia="Arial" w:hAnsi="Arial" w:cs="Arial"/>
          <w:lang w:val="en"/>
        </w:rPr>
        <w:tab/>
        <w:t>S1 OR S2 OR S3</w:t>
      </w:r>
      <w:r w:rsidRPr="00A232ED">
        <w:rPr>
          <w:rFonts w:ascii="Arial" w:eastAsia="Arial" w:hAnsi="Arial" w:cs="Arial"/>
          <w:lang w:val="en"/>
        </w:rPr>
        <w:tab/>
      </w:r>
      <w:r w:rsidRPr="00A232ED">
        <w:rPr>
          <w:rFonts w:ascii="Arial" w:eastAsia="Arial" w:hAnsi="Arial" w:cs="Arial"/>
          <w:lang w:val="en"/>
        </w:rPr>
        <w:tab/>
        <w:t>3249</w:t>
      </w:r>
    </w:p>
    <w:p w14:paraId="1AC6B019"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S5</w:t>
      </w:r>
      <w:r w:rsidRPr="00A232ED">
        <w:rPr>
          <w:rFonts w:ascii="Arial" w:eastAsia="Arial" w:hAnsi="Arial" w:cs="Arial"/>
          <w:lang w:val="en"/>
        </w:rPr>
        <w:tab/>
        <w:t>(mental health or mental illness or mental disorder* or mental distress or mentally ill or mental ill-health)</w:t>
      </w:r>
      <w:r w:rsidRPr="00A232ED">
        <w:rPr>
          <w:rFonts w:ascii="Arial" w:eastAsia="Arial" w:hAnsi="Arial" w:cs="Arial"/>
          <w:lang w:val="en"/>
        </w:rPr>
        <w:tab/>
      </w:r>
      <w:r w:rsidRPr="00A232ED">
        <w:rPr>
          <w:rFonts w:ascii="Arial" w:eastAsia="Arial" w:hAnsi="Arial" w:cs="Arial"/>
          <w:lang w:val="en"/>
        </w:rPr>
        <w:tab/>
        <w:t>13376</w:t>
      </w:r>
    </w:p>
    <w:p w14:paraId="535E7FC7"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S6</w:t>
      </w:r>
      <w:r w:rsidRPr="00A232ED">
        <w:rPr>
          <w:rFonts w:ascii="Arial" w:eastAsia="Arial" w:hAnsi="Arial" w:cs="Arial"/>
          <w:lang w:val="en"/>
        </w:rPr>
        <w:tab/>
        <w:t>anxiety or anxieties or depression or depressive or resilience</w:t>
      </w:r>
      <w:r w:rsidRPr="00A232ED">
        <w:rPr>
          <w:rFonts w:ascii="Arial" w:eastAsia="Arial" w:hAnsi="Arial" w:cs="Arial"/>
          <w:lang w:val="en"/>
        </w:rPr>
        <w:tab/>
      </w:r>
      <w:r w:rsidRPr="00A232ED">
        <w:rPr>
          <w:rFonts w:ascii="Arial" w:eastAsia="Arial" w:hAnsi="Arial" w:cs="Arial"/>
          <w:lang w:val="en"/>
        </w:rPr>
        <w:tab/>
        <w:t>4144</w:t>
      </w:r>
    </w:p>
    <w:p w14:paraId="6B58E72F"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S7</w:t>
      </w:r>
      <w:r w:rsidRPr="00A232ED">
        <w:rPr>
          <w:rFonts w:ascii="Arial" w:eastAsia="Arial" w:hAnsi="Arial" w:cs="Arial"/>
          <w:lang w:val="en"/>
        </w:rPr>
        <w:tab/>
        <w:t>S5 OR S6</w:t>
      </w:r>
      <w:r w:rsidRPr="00A232ED">
        <w:rPr>
          <w:rFonts w:ascii="Arial" w:eastAsia="Arial" w:hAnsi="Arial" w:cs="Arial"/>
          <w:lang w:val="en"/>
        </w:rPr>
        <w:tab/>
      </w:r>
      <w:r w:rsidRPr="00A232ED">
        <w:rPr>
          <w:rFonts w:ascii="Arial" w:eastAsia="Arial" w:hAnsi="Arial" w:cs="Arial"/>
          <w:lang w:val="en"/>
        </w:rPr>
        <w:tab/>
        <w:t>15684</w:t>
      </w:r>
    </w:p>
    <w:p w14:paraId="4CA9D382"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lastRenderedPageBreak/>
        <w:t>S8</w:t>
      </w:r>
      <w:r w:rsidRPr="00A232ED">
        <w:rPr>
          <w:rFonts w:ascii="Arial" w:eastAsia="Arial" w:hAnsi="Arial" w:cs="Arial"/>
          <w:lang w:val="en"/>
        </w:rPr>
        <w:tab/>
        <w:t>S4 AND S7</w:t>
      </w:r>
      <w:r w:rsidRPr="00A232ED">
        <w:rPr>
          <w:rFonts w:ascii="Arial" w:eastAsia="Arial" w:hAnsi="Arial" w:cs="Arial"/>
          <w:lang w:val="en"/>
        </w:rPr>
        <w:tab/>
      </w:r>
      <w:r w:rsidRPr="00A232ED">
        <w:rPr>
          <w:rFonts w:ascii="Arial" w:eastAsia="Arial" w:hAnsi="Arial" w:cs="Arial"/>
          <w:lang w:val="en"/>
        </w:rPr>
        <w:tab/>
        <w:t>737</w:t>
      </w:r>
    </w:p>
    <w:p w14:paraId="2A240F8C"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S9</w:t>
      </w:r>
      <w:r w:rsidRPr="00A232ED">
        <w:rPr>
          <w:rFonts w:ascii="Arial" w:eastAsia="Arial" w:hAnsi="Arial" w:cs="Arial"/>
          <w:lang w:val="en"/>
        </w:rPr>
        <w:tab/>
        <w:t xml:space="preserve">child or children or "young people" or "young adult" or "young adults" or youth or "early adult" or "early adults" or "emergent adult" or "emergent adults" or </w:t>
      </w:r>
      <w:proofErr w:type="spellStart"/>
      <w:r w:rsidRPr="00A232ED">
        <w:rPr>
          <w:rFonts w:ascii="Arial" w:eastAsia="Arial" w:hAnsi="Arial" w:cs="Arial"/>
          <w:lang w:val="en"/>
        </w:rPr>
        <w:t>adolescen</w:t>
      </w:r>
      <w:proofErr w:type="spellEnd"/>
      <w:r w:rsidRPr="00A232ED">
        <w:rPr>
          <w:rFonts w:ascii="Arial" w:eastAsia="Arial" w:hAnsi="Arial" w:cs="Arial"/>
          <w:lang w:val="en"/>
        </w:rPr>
        <w:t>* or teenage*</w:t>
      </w:r>
      <w:r w:rsidRPr="00A232ED">
        <w:rPr>
          <w:rFonts w:ascii="Arial" w:eastAsia="Arial" w:hAnsi="Arial" w:cs="Arial"/>
          <w:lang w:val="en"/>
        </w:rPr>
        <w:tab/>
      </w:r>
      <w:r w:rsidRPr="00A232ED">
        <w:rPr>
          <w:rFonts w:ascii="Arial" w:eastAsia="Arial" w:hAnsi="Arial" w:cs="Arial"/>
          <w:lang w:val="en"/>
        </w:rPr>
        <w:tab/>
        <w:t>18662</w:t>
      </w:r>
    </w:p>
    <w:p w14:paraId="44754839"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S10</w:t>
      </w:r>
      <w:r w:rsidRPr="00A232ED">
        <w:rPr>
          <w:rFonts w:ascii="Arial" w:eastAsia="Arial" w:hAnsi="Arial" w:cs="Arial"/>
          <w:b/>
          <w:lang w:val="en"/>
        </w:rPr>
        <w:tab/>
        <w:t>S8 AND S99</w:t>
      </w:r>
      <w:r w:rsidRPr="00A232ED">
        <w:rPr>
          <w:rFonts w:ascii="Arial" w:eastAsia="Arial" w:hAnsi="Arial" w:cs="Arial"/>
          <w:b/>
          <w:lang w:val="en"/>
        </w:rPr>
        <w:tab/>
      </w:r>
      <w:r w:rsidRPr="00A232ED">
        <w:rPr>
          <w:rFonts w:ascii="Arial" w:eastAsia="Arial" w:hAnsi="Arial" w:cs="Arial"/>
          <w:b/>
          <w:lang w:val="en"/>
        </w:rPr>
        <w:tab/>
        <w:t>162</w:t>
      </w:r>
    </w:p>
    <w:p w14:paraId="62608ECB" w14:textId="77777777" w:rsidR="00510E6D" w:rsidRPr="00A232ED" w:rsidRDefault="00510E6D" w:rsidP="00510E6D">
      <w:pPr>
        <w:spacing w:after="0" w:line="240" w:lineRule="auto"/>
        <w:rPr>
          <w:rFonts w:ascii="Arial" w:eastAsia="Arial" w:hAnsi="Arial" w:cs="Arial"/>
          <w:lang w:val="en"/>
        </w:rPr>
      </w:pPr>
    </w:p>
    <w:p w14:paraId="2D52E4A7"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Google (Internet): up to 8.7.20</w:t>
      </w:r>
    </w:p>
    <w:p w14:paraId="601AAB84"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https://www.google.co.uk/</w:t>
      </w:r>
    </w:p>
    <w:p w14:paraId="7A32C06A" w14:textId="77777777" w:rsidR="00510E6D" w:rsidRPr="00A232ED" w:rsidRDefault="00510E6D" w:rsidP="00510E6D">
      <w:pPr>
        <w:spacing w:after="0" w:line="240" w:lineRule="auto"/>
        <w:rPr>
          <w:rFonts w:ascii="Arial" w:eastAsia="Arial" w:hAnsi="Arial" w:cs="Arial"/>
          <w:b/>
          <w:lang w:val="en"/>
        </w:rPr>
      </w:pPr>
      <w:r w:rsidRPr="00A232ED">
        <w:rPr>
          <w:rFonts w:ascii="Arial" w:eastAsia="Arial" w:hAnsi="Arial" w:cs="Arial"/>
          <w:b/>
          <w:lang w:val="en"/>
        </w:rPr>
        <w:t>Searched _ July 2020</w:t>
      </w:r>
    </w:p>
    <w:p w14:paraId="080C9E11" w14:textId="77777777" w:rsidR="00510E6D" w:rsidRPr="00A232ED" w:rsidRDefault="00510E6D" w:rsidP="00510E6D">
      <w:pPr>
        <w:spacing w:after="0" w:line="240" w:lineRule="auto"/>
        <w:rPr>
          <w:rFonts w:ascii="Arial" w:eastAsia="Arial" w:hAnsi="Arial" w:cs="Arial"/>
          <w:lang w:val="en"/>
        </w:rPr>
      </w:pPr>
    </w:p>
    <w:p w14:paraId="6718B9E1" w14:textId="77777777" w:rsidR="00510E6D" w:rsidRPr="00A232ED" w:rsidRDefault="00510E6D" w:rsidP="00510E6D">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cohesion young people mental health review report </w:t>
      </w:r>
    </w:p>
    <w:p w14:paraId="3A9FE66C"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social cohesion young people review report</w:t>
      </w:r>
    </w:p>
    <w:p w14:paraId="2357967A"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 xml:space="preserve">community cohesion young people review report </w:t>
      </w:r>
    </w:p>
    <w:p w14:paraId="7234869B"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 xml:space="preserve">community cohesion young people anxiety depression </w:t>
      </w:r>
    </w:p>
    <w:p w14:paraId="641CE2AA"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community cohesion young people resilience</w:t>
      </w:r>
    </w:p>
    <w:p w14:paraId="4330856D" w14:textId="77777777" w:rsidR="00510E6D" w:rsidRPr="00A232ED" w:rsidRDefault="00510E6D" w:rsidP="00510E6D">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social community cohesion young people mental health anxiety depression resilience review report </w:t>
      </w:r>
    </w:p>
    <w:p w14:paraId="377B6F21" w14:textId="77777777" w:rsidR="00510E6D" w:rsidRPr="00A232ED" w:rsidRDefault="00510E6D" w:rsidP="00510E6D">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social community cohesion young people anxiety depression resilience review report </w:t>
      </w:r>
    </w:p>
    <w:p w14:paraId="1563183D" w14:textId="77777777" w:rsidR="00510E6D" w:rsidRPr="00A232ED" w:rsidRDefault="00510E6D" w:rsidP="00510E6D">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social community cohesion young people </w:t>
      </w:r>
      <w:proofErr w:type="spellStart"/>
      <w:r w:rsidRPr="00A232ED">
        <w:rPr>
          <w:rFonts w:ascii="Arial" w:eastAsia="Arial" w:hAnsi="Arial" w:cs="Arial"/>
          <w:lang w:val="en"/>
        </w:rPr>
        <w:t>adolescen</w:t>
      </w:r>
      <w:proofErr w:type="spellEnd"/>
      <w:r w:rsidRPr="00A232ED">
        <w:rPr>
          <w:rFonts w:ascii="Arial" w:eastAsia="Arial" w:hAnsi="Arial" w:cs="Arial"/>
          <w:lang w:val="en"/>
        </w:rPr>
        <w:t xml:space="preserve">* anxiety depression resilience review report </w:t>
      </w:r>
    </w:p>
    <w:p w14:paraId="15A58812" w14:textId="77777777" w:rsidR="00510E6D" w:rsidRPr="00A232ED" w:rsidRDefault="00510E6D" w:rsidP="00510E6D">
      <w:pPr>
        <w:spacing w:after="0" w:line="240" w:lineRule="auto"/>
        <w:rPr>
          <w:rFonts w:ascii="Arial" w:eastAsia="Arial" w:hAnsi="Arial" w:cs="Arial"/>
          <w:lang w:val="en"/>
        </w:rPr>
      </w:pP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social community cohesion "young people" anxiety depression resilience review report </w:t>
      </w:r>
    </w:p>
    <w:p w14:paraId="0A61DEF4"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 xml:space="preserve">"social cohesion"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community connection "young people" anxiety depression resilience review report </w:t>
      </w:r>
    </w:p>
    <w:p w14:paraId="67B2E3E5"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 xml:space="preserve">"social cohesion"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community connection "young people" anxiety depression mental health report </w:t>
      </w:r>
    </w:p>
    <w:p w14:paraId="54DDBD4E"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 xml:space="preserve">"social cohesion"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community cohesion connection "young people" anxiety depression resilience report </w:t>
      </w:r>
    </w:p>
    <w:p w14:paraId="59B42F81"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OR community) AND ("social cohesion" OR cohesion)) AND ("young people" or adolescent or adolescence) AND (anxiety or depression or resilience) and report</w:t>
      </w:r>
    </w:p>
    <w:p w14:paraId="708F3D5B"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 xml:space="preserve">"social cohesion"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community cohesion connection "young people" anxiety depression resilience report </w:t>
      </w:r>
    </w:p>
    <w:p w14:paraId="4231AF90"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 xml:space="preserve">social community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connection engagement young mental health experience</w:t>
      </w:r>
    </w:p>
    <w:p w14:paraId="0729098C"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ab/>
      </w:r>
    </w:p>
    <w:tbl>
      <w:tblPr>
        <w:tblW w:w="9017" w:type="dxa"/>
        <w:tblBorders>
          <w:top w:val="nil"/>
          <w:left w:val="nil"/>
          <w:bottom w:val="nil"/>
          <w:right w:val="nil"/>
          <w:insideH w:val="nil"/>
          <w:insideV w:val="nil"/>
        </w:tblBorders>
        <w:tblLayout w:type="fixed"/>
        <w:tblLook w:val="0400" w:firstRow="0" w:lastRow="0" w:firstColumn="0" w:lastColumn="0" w:noHBand="0" w:noVBand="1"/>
      </w:tblPr>
      <w:tblGrid>
        <w:gridCol w:w="1803"/>
        <w:gridCol w:w="1803"/>
        <w:gridCol w:w="1803"/>
        <w:gridCol w:w="1804"/>
        <w:gridCol w:w="1804"/>
      </w:tblGrid>
      <w:tr w:rsidR="00510E6D" w:rsidRPr="00A232ED" w14:paraId="361AE65B" w14:textId="77777777" w:rsidTr="00137F7B">
        <w:tc>
          <w:tcPr>
            <w:tcW w:w="1803" w:type="dxa"/>
          </w:tcPr>
          <w:p w14:paraId="4C5FF85B" w14:textId="77777777" w:rsidR="00510E6D" w:rsidRPr="00A232ED" w:rsidRDefault="00510E6D" w:rsidP="00137F7B">
            <w:pPr>
              <w:spacing w:after="0" w:line="240" w:lineRule="auto"/>
              <w:jc w:val="center"/>
              <w:rPr>
                <w:rFonts w:ascii="Arial" w:eastAsia="Arial" w:hAnsi="Arial" w:cs="Arial"/>
                <w:b/>
                <w:lang w:val="en"/>
              </w:rPr>
            </w:pPr>
          </w:p>
        </w:tc>
        <w:tc>
          <w:tcPr>
            <w:tcW w:w="1803" w:type="dxa"/>
          </w:tcPr>
          <w:p w14:paraId="18C79340"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peer</w:t>
            </w:r>
          </w:p>
        </w:tc>
        <w:tc>
          <w:tcPr>
            <w:tcW w:w="1803" w:type="dxa"/>
          </w:tcPr>
          <w:p w14:paraId="3B68D013"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reports</w:t>
            </w:r>
          </w:p>
        </w:tc>
        <w:tc>
          <w:tcPr>
            <w:tcW w:w="1804" w:type="dxa"/>
          </w:tcPr>
          <w:p w14:paraId="3F0329DE"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websites</w:t>
            </w:r>
          </w:p>
        </w:tc>
        <w:tc>
          <w:tcPr>
            <w:tcW w:w="1804" w:type="dxa"/>
          </w:tcPr>
          <w:p w14:paraId="7769EFA1"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other</w:t>
            </w:r>
          </w:p>
        </w:tc>
      </w:tr>
      <w:tr w:rsidR="00510E6D" w:rsidRPr="00A232ED" w14:paraId="35624C05" w14:textId="77777777" w:rsidTr="00137F7B">
        <w:tc>
          <w:tcPr>
            <w:tcW w:w="1803" w:type="dxa"/>
          </w:tcPr>
          <w:p w14:paraId="4103F611"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first 10</w:t>
            </w:r>
          </w:p>
        </w:tc>
        <w:tc>
          <w:tcPr>
            <w:tcW w:w="1803" w:type="dxa"/>
          </w:tcPr>
          <w:p w14:paraId="5003CF2E"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13</w:t>
            </w:r>
          </w:p>
        </w:tc>
        <w:tc>
          <w:tcPr>
            <w:tcW w:w="1803" w:type="dxa"/>
          </w:tcPr>
          <w:p w14:paraId="3D2FEBDB"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79</w:t>
            </w:r>
          </w:p>
        </w:tc>
        <w:tc>
          <w:tcPr>
            <w:tcW w:w="1804" w:type="dxa"/>
          </w:tcPr>
          <w:p w14:paraId="727809B8"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5</w:t>
            </w:r>
          </w:p>
        </w:tc>
        <w:tc>
          <w:tcPr>
            <w:tcW w:w="1804" w:type="dxa"/>
          </w:tcPr>
          <w:p w14:paraId="0219DDE5"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3</w:t>
            </w:r>
          </w:p>
        </w:tc>
      </w:tr>
    </w:tbl>
    <w:p w14:paraId="170B2DA5" w14:textId="77777777" w:rsidR="00510E6D" w:rsidRPr="00A232ED" w:rsidRDefault="00510E6D" w:rsidP="00510E6D">
      <w:pPr>
        <w:spacing w:after="0" w:line="240" w:lineRule="auto"/>
        <w:rPr>
          <w:rFonts w:ascii="Arial" w:eastAsia="Arial" w:hAnsi="Arial" w:cs="Arial"/>
          <w:lang w:val="en"/>
        </w:rPr>
      </w:pPr>
    </w:p>
    <w:p w14:paraId="22E2C48C" w14:textId="77777777" w:rsidR="00510E6D" w:rsidRPr="00A232ED" w:rsidRDefault="00510E6D" w:rsidP="00510E6D">
      <w:pPr>
        <w:spacing w:after="0" w:line="240" w:lineRule="auto"/>
        <w:rPr>
          <w:rFonts w:ascii="Arial" w:eastAsia="Arial" w:hAnsi="Arial" w:cs="Arial"/>
          <w:lang w:val="en"/>
        </w:rPr>
      </w:pPr>
      <w:r w:rsidRPr="00A232ED">
        <w:rPr>
          <w:rFonts w:ascii="Arial" w:eastAsia="Arial" w:hAnsi="Arial" w:cs="Arial"/>
          <w:lang w:val="en"/>
        </w:rPr>
        <w:tab/>
      </w:r>
      <w:r w:rsidRPr="00A232ED">
        <w:rPr>
          <w:rFonts w:ascii="Arial" w:eastAsia="Arial" w:hAnsi="Arial" w:cs="Arial"/>
          <w:lang w:val="en"/>
        </w:rPr>
        <w:tab/>
      </w:r>
      <w:r w:rsidRPr="00A232ED">
        <w:rPr>
          <w:rFonts w:ascii="Arial" w:eastAsia="Arial" w:hAnsi="Arial" w:cs="Arial"/>
          <w:lang w:val="en"/>
        </w:rPr>
        <w:tab/>
      </w:r>
    </w:p>
    <w:p w14:paraId="709AEBC6" w14:textId="77777777" w:rsidR="00510E6D" w:rsidRPr="00A232ED" w:rsidRDefault="00510E6D" w:rsidP="00510E6D">
      <w:pPr>
        <w:spacing w:after="0" w:line="240" w:lineRule="auto"/>
        <w:ind w:firstLine="720"/>
        <w:rPr>
          <w:rFonts w:ascii="Arial" w:eastAsia="Arial" w:hAnsi="Arial" w:cs="Arial"/>
          <w:b/>
          <w:i/>
          <w:lang w:val="en"/>
        </w:rPr>
      </w:pPr>
      <w:r w:rsidRPr="00A232ED">
        <w:rPr>
          <w:rFonts w:ascii="Arial" w:eastAsia="Arial" w:hAnsi="Arial" w:cs="Arial"/>
          <w:b/>
          <w:iCs/>
          <w:lang w:val="en"/>
        </w:rPr>
        <w:t xml:space="preserve">2) Mental health and social care </w:t>
      </w:r>
      <w:proofErr w:type="spellStart"/>
      <w:r w:rsidRPr="00A232ED">
        <w:rPr>
          <w:rFonts w:ascii="Arial" w:eastAsia="Arial" w:hAnsi="Arial" w:cs="Arial"/>
          <w:b/>
          <w:iCs/>
          <w:lang w:val="en"/>
        </w:rPr>
        <w:t>organisation</w:t>
      </w:r>
      <w:proofErr w:type="spellEnd"/>
      <w:r w:rsidRPr="00A232ED">
        <w:rPr>
          <w:rFonts w:ascii="Arial" w:eastAsia="Arial" w:hAnsi="Arial" w:cs="Arial"/>
          <w:b/>
          <w:iCs/>
          <w:lang w:val="en"/>
        </w:rPr>
        <w:t xml:space="preserve"> websites searched</w:t>
      </w:r>
    </w:p>
    <w:p w14:paraId="0253FEA0" w14:textId="77777777" w:rsidR="00510E6D" w:rsidRPr="00A232ED" w:rsidRDefault="00510E6D" w:rsidP="00510E6D">
      <w:pPr>
        <w:spacing w:after="0" w:line="240" w:lineRule="auto"/>
        <w:rPr>
          <w:rFonts w:ascii="Arial" w:eastAsia="Arial" w:hAnsi="Arial" w:cs="Arial"/>
          <w:lang w:val="en"/>
        </w:rPr>
      </w:pPr>
    </w:p>
    <w:p w14:paraId="6B5BDE9E" w14:textId="77777777" w:rsidR="00510E6D" w:rsidRPr="00A232ED" w:rsidRDefault="00510E6D" w:rsidP="00510E6D">
      <w:pPr>
        <w:spacing w:after="0" w:line="240" w:lineRule="auto"/>
        <w:rPr>
          <w:rFonts w:ascii="Arial" w:eastAsia="Arial" w:hAnsi="Arial" w:cs="Arial"/>
          <w:lang w:val="en"/>
        </w:rPr>
      </w:pPr>
      <w:proofErr w:type="spellStart"/>
      <w:r w:rsidRPr="00A232ED">
        <w:rPr>
          <w:rFonts w:ascii="Arial" w:eastAsia="Arial" w:hAnsi="Arial" w:cs="Arial"/>
          <w:lang w:val="en"/>
        </w:rPr>
        <w:t>Organisation</w:t>
      </w:r>
      <w:proofErr w:type="spellEnd"/>
      <w:r w:rsidRPr="00A232ED">
        <w:rPr>
          <w:rFonts w:ascii="Arial" w:eastAsia="Arial" w:hAnsi="Arial" w:cs="Arial"/>
          <w:lang w:val="en"/>
        </w:rPr>
        <w:t xml:space="preserve"> websites were browsed (publications and/or research) and searched using a variety of combinations of the following terms: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cohesion, social cohesion, community cohesion, social capital, social integration, community participation, community involvement, community </w:t>
      </w:r>
      <w:proofErr w:type="spellStart"/>
      <w:r w:rsidRPr="00A232ED">
        <w:rPr>
          <w:rFonts w:ascii="Arial" w:eastAsia="Arial" w:hAnsi="Arial" w:cs="Arial"/>
          <w:lang w:val="en"/>
        </w:rPr>
        <w:t>engagementy</w:t>
      </w:r>
      <w:proofErr w:type="spellEnd"/>
      <w:r w:rsidRPr="00A232ED">
        <w:rPr>
          <w:rFonts w:ascii="Arial" w:eastAsia="Arial" w:hAnsi="Arial" w:cs="Arial"/>
          <w:lang w:val="en"/>
        </w:rPr>
        <w:t>, mental health, mental disorder(s), depression, anxiety, young people/adults, children, adolescence, teenage</w:t>
      </w:r>
    </w:p>
    <w:p w14:paraId="3E7850D5" w14:textId="77777777" w:rsidR="00510E6D" w:rsidRPr="00A232ED" w:rsidRDefault="00510E6D" w:rsidP="00510E6D">
      <w:pPr>
        <w:spacing w:after="0" w:line="240" w:lineRule="auto"/>
        <w:rPr>
          <w:rFonts w:ascii="Arial" w:eastAsia="Arial" w:hAnsi="Arial" w:cs="Arial"/>
          <w:lang w:val="en"/>
        </w:rPr>
      </w:pPr>
    </w:p>
    <w:p w14:paraId="28C1C87B" w14:textId="77777777" w:rsidR="00510E6D" w:rsidRPr="00A232ED" w:rsidRDefault="00510E6D" w:rsidP="00510E6D">
      <w:pPr>
        <w:spacing w:after="0" w:line="240" w:lineRule="auto"/>
        <w:rPr>
          <w:rFonts w:ascii="Arial" w:eastAsia="Arial" w:hAnsi="Arial" w:cs="Arial"/>
          <w:lang w:val="en"/>
        </w:rPr>
      </w:pPr>
      <w:bookmarkStart w:id="3" w:name="_1fob9te" w:colFirst="0" w:colLast="0"/>
      <w:bookmarkEnd w:id="3"/>
      <w:r w:rsidRPr="00A232ED">
        <w:rPr>
          <w:rFonts w:ascii="Arial" w:eastAsia="Arial" w:hAnsi="Arial" w:cs="Arial"/>
          <w:lang w:val="en"/>
        </w:rPr>
        <w:t>Searches were conducted on 9-10 July 2020</w:t>
      </w:r>
    </w:p>
    <w:p w14:paraId="2D34ED01" w14:textId="77777777" w:rsidR="00510E6D" w:rsidRPr="00A232ED" w:rsidRDefault="00510E6D" w:rsidP="00510E6D">
      <w:pPr>
        <w:spacing w:after="0" w:line="240" w:lineRule="auto"/>
        <w:rPr>
          <w:rFonts w:ascii="Arial" w:eastAsia="Arial" w:hAnsi="Arial" w:cs="Arial"/>
          <w:lang w:val="en"/>
        </w:rPr>
      </w:pPr>
    </w:p>
    <w:p w14:paraId="6274FC6E" w14:textId="4707A1F4" w:rsidR="00510E6D" w:rsidRDefault="00510E6D" w:rsidP="00510E6D">
      <w:pPr>
        <w:spacing w:after="0" w:line="276" w:lineRule="auto"/>
        <w:rPr>
          <w:rFonts w:ascii="Arial" w:eastAsia="Arial" w:hAnsi="Arial" w:cs="Arial"/>
          <w:b/>
          <w:lang w:val="en"/>
        </w:rPr>
      </w:pPr>
    </w:p>
    <w:p w14:paraId="0ADCF3FF" w14:textId="77777777" w:rsidR="00F40B52" w:rsidRPr="00A232ED" w:rsidRDefault="00F40B52" w:rsidP="00510E6D">
      <w:pPr>
        <w:spacing w:after="0" w:line="276" w:lineRule="auto"/>
        <w:rPr>
          <w:rFonts w:ascii="Arial" w:eastAsia="Arial" w:hAnsi="Arial" w:cs="Arial"/>
          <w:b/>
          <w:lang w:val="en"/>
        </w:rPr>
      </w:pPr>
    </w:p>
    <w:p w14:paraId="3D04E339" w14:textId="77777777" w:rsidR="00510E6D" w:rsidRPr="00A232ED" w:rsidRDefault="00510E6D" w:rsidP="00510E6D">
      <w:pPr>
        <w:spacing w:after="120" w:line="276" w:lineRule="auto"/>
        <w:jc w:val="both"/>
        <w:rPr>
          <w:rFonts w:ascii="Arial" w:eastAsia="Arial" w:hAnsi="Arial" w:cs="Arial"/>
          <w:b/>
          <w:lang w:val="en"/>
        </w:rPr>
      </w:pPr>
      <w:r w:rsidRPr="00A232ED">
        <w:rPr>
          <w:rFonts w:ascii="Arial" w:eastAsia="Arial" w:hAnsi="Arial" w:cs="Arial"/>
          <w:b/>
          <w:lang w:val="en"/>
        </w:rPr>
        <w:t>Search results</w:t>
      </w:r>
    </w:p>
    <w:p w14:paraId="7F8DE4AF" w14:textId="77777777" w:rsidR="00510E6D" w:rsidRPr="00A232ED" w:rsidRDefault="00510E6D" w:rsidP="00510E6D">
      <w:pPr>
        <w:spacing w:after="120" w:line="276" w:lineRule="auto"/>
        <w:jc w:val="both"/>
        <w:rPr>
          <w:rFonts w:ascii="Arial" w:eastAsia="Arial" w:hAnsi="Arial" w:cs="Arial"/>
          <w:b/>
          <w:lang w:val="en"/>
        </w:rPr>
      </w:pPr>
      <w:r w:rsidRPr="00A232ED">
        <w:rPr>
          <w:rFonts w:ascii="Arial" w:eastAsia="Arial" w:hAnsi="Arial" w:cs="Arial"/>
          <w:b/>
          <w:lang w:val="en"/>
        </w:rPr>
        <w:t>Table. Databases/resources searched</w:t>
      </w:r>
    </w:p>
    <w:tbl>
      <w:tblPr>
        <w:tblW w:w="9209" w:type="dxa"/>
        <w:tblLayout w:type="fixed"/>
        <w:tblLook w:val="0400" w:firstRow="0" w:lastRow="0" w:firstColumn="0" w:lastColumn="0" w:noHBand="0" w:noVBand="1"/>
      </w:tblPr>
      <w:tblGrid>
        <w:gridCol w:w="2257"/>
        <w:gridCol w:w="2218"/>
        <w:gridCol w:w="2325"/>
        <w:gridCol w:w="1133"/>
        <w:gridCol w:w="1276"/>
      </w:tblGrid>
      <w:tr w:rsidR="00510E6D" w:rsidRPr="00A232ED" w14:paraId="0767BB89" w14:textId="77777777" w:rsidTr="00137F7B">
        <w:trPr>
          <w:trHeight w:val="300"/>
        </w:trPr>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0BC2" w14:textId="77777777" w:rsidR="00510E6D" w:rsidRPr="00A232ED" w:rsidRDefault="00510E6D" w:rsidP="00137F7B">
            <w:pPr>
              <w:tabs>
                <w:tab w:val="left" w:pos="344"/>
                <w:tab w:val="center" w:pos="1540"/>
              </w:tabs>
              <w:spacing w:after="0" w:line="240" w:lineRule="auto"/>
              <w:jc w:val="center"/>
              <w:rPr>
                <w:rFonts w:ascii="Arial" w:eastAsia="Arial" w:hAnsi="Arial" w:cs="Arial"/>
                <w:b/>
                <w:lang w:val="en"/>
              </w:rPr>
            </w:pPr>
            <w:r w:rsidRPr="00A232ED">
              <w:rPr>
                <w:rFonts w:ascii="Arial" w:eastAsia="Arial" w:hAnsi="Arial" w:cs="Arial"/>
                <w:b/>
                <w:lang w:val="en"/>
              </w:rPr>
              <w:lastRenderedPageBreak/>
              <w:t>Database/</w:t>
            </w:r>
          </w:p>
          <w:p w14:paraId="4E4EC075" w14:textId="77777777" w:rsidR="00510E6D" w:rsidRPr="00A232ED" w:rsidRDefault="00510E6D" w:rsidP="00137F7B">
            <w:pPr>
              <w:tabs>
                <w:tab w:val="left" w:pos="344"/>
                <w:tab w:val="center" w:pos="1540"/>
              </w:tabs>
              <w:spacing w:after="0" w:line="240" w:lineRule="auto"/>
              <w:jc w:val="center"/>
              <w:rPr>
                <w:rFonts w:ascii="Arial" w:eastAsia="Arial" w:hAnsi="Arial" w:cs="Arial"/>
                <w:b/>
                <w:lang w:val="en"/>
              </w:rPr>
            </w:pPr>
            <w:r w:rsidRPr="00A232ED">
              <w:rPr>
                <w:rFonts w:ascii="Arial" w:eastAsia="Arial" w:hAnsi="Arial" w:cs="Arial"/>
                <w:b/>
                <w:lang w:val="en"/>
              </w:rPr>
              <w:t>Resource</w:t>
            </w:r>
          </w:p>
        </w:tc>
        <w:tc>
          <w:tcPr>
            <w:tcW w:w="2218" w:type="dxa"/>
            <w:tcBorders>
              <w:top w:val="single" w:sz="4" w:space="0" w:color="000000"/>
              <w:left w:val="nil"/>
              <w:bottom w:val="single" w:sz="4" w:space="0" w:color="000000"/>
              <w:right w:val="single" w:sz="4" w:space="0" w:color="000000"/>
            </w:tcBorders>
            <w:shd w:val="clear" w:color="auto" w:fill="auto"/>
            <w:vAlign w:val="center"/>
          </w:tcPr>
          <w:p w14:paraId="3E3A1E13"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Host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8E7A"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Date range</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6886B469" w14:textId="77777777" w:rsidR="00510E6D" w:rsidRPr="00A232ED" w:rsidRDefault="00510E6D" w:rsidP="00137F7B">
            <w:pPr>
              <w:spacing w:after="0" w:line="240" w:lineRule="auto"/>
              <w:jc w:val="center"/>
              <w:rPr>
                <w:rFonts w:ascii="Arial" w:eastAsia="Arial" w:hAnsi="Arial" w:cs="Arial"/>
                <w:b/>
                <w:lang w:val="en"/>
              </w:rPr>
            </w:pPr>
            <w:r w:rsidRPr="00A232ED">
              <w:rPr>
                <w:rFonts w:ascii="Arial" w:eastAsia="Arial" w:hAnsi="Arial" w:cs="Arial"/>
                <w:b/>
                <w:lang w:val="en"/>
              </w:rPr>
              <w:t>Results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2C41509" w14:textId="77777777" w:rsidR="00510E6D" w:rsidRPr="00A232ED" w:rsidRDefault="00510E6D" w:rsidP="00137F7B">
            <w:pPr>
              <w:spacing w:after="0" w:line="240" w:lineRule="auto"/>
              <w:jc w:val="center"/>
              <w:rPr>
                <w:rFonts w:ascii="Arial" w:eastAsia="Arial" w:hAnsi="Arial" w:cs="Arial"/>
                <w:b/>
                <w:color w:val="FFFFFF"/>
                <w:lang w:val="en"/>
              </w:rPr>
            </w:pPr>
            <w:r w:rsidRPr="00A232ED">
              <w:rPr>
                <w:rFonts w:ascii="Arial" w:eastAsia="Arial" w:hAnsi="Arial" w:cs="Arial"/>
                <w:b/>
                <w:lang w:val="en"/>
              </w:rPr>
              <w:t>Date Searched</w:t>
            </w:r>
          </w:p>
        </w:tc>
      </w:tr>
      <w:tr w:rsidR="00510E6D" w:rsidRPr="00A232ED" w14:paraId="11436353"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31923244"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PubMed</w:t>
            </w:r>
          </w:p>
        </w:tc>
        <w:tc>
          <w:tcPr>
            <w:tcW w:w="2218" w:type="dxa"/>
            <w:tcBorders>
              <w:top w:val="nil"/>
              <w:left w:val="nil"/>
              <w:bottom w:val="single" w:sz="4" w:space="0" w:color="000000"/>
              <w:right w:val="single" w:sz="4" w:space="0" w:color="000000"/>
            </w:tcBorders>
          </w:tcPr>
          <w:p w14:paraId="509F16B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NLM</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7DA5"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up to 24 June 2020</w:t>
            </w:r>
          </w:p>
        </w:tc>
        <w:tc>
          <w:tcPr>
            <w:tcW w:w="1133" w:type="dxa"/>
            <w:tcBorders>
              <w:top w:val="nil"/>
              <w:left w:val="nil"/>
              <w:bottom w:val="single" w:sz="4" w:space="0" w:color="000000"/>
              <w:right w:val="single" w:sz="4" w:space="0" w:color="000000"/>
            </w:tcBorders>
            <w:shd w:val="clear" w:color="auto" w:fill="auto"/>
          </w:tcPr>
          <w:p w14:paraId="25DBCC8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1597</w:t>
            </w:r>
          </w:p>
        </w:tc>
        <w:tc>
          <w:tcPr>
            <w:tcW w:w="1276" w:type="dxa"/>
            <w:tcBorders>
              <w:top w:val="nil"/>
              <w:left w:val="nil"/>
              <w:bottom w:val="single" w:sz="4" w:space="0" w:color="000000"/>
              <w:right w:val="single" w:sz="4" w:space="0" w:color="000000"/>
            </w:tcBorders>
            <w:shd w:val="clear" w:color="auto" w:fill="auto"/>
          </w:tcPr>
          <w:p w14:paraId="7C42299D"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24.6.20</w:t>
            </w:r>
          </w:p>
        </w:tc>
      </w:tr>
      <w:tr w:rsidR="00510E6D" w:rsidRPr="00A232ED" w14:paraId="4465D7D2"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6146213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KSR Evidence</w:t>
            </w:r>
          </w:p>
        </w:tc>
        <w:tc>
          <w:tcPr>
            <w:tcW w:w="2218" w:type="dxa"/>
            <w:tcBorders>
              <w:top w:val="nil"/>
              <w:left w:val="nil"/>
              <w:bottom w:val="single" w:sz="4" w:space="0" w:color="000000"/>
              <w:right w:val="single" w:sz="4" w:space="0" w:color="000000"/>
            </w:tcBorders>
          </w:tcPr>
          <w:p w14:paraId="5A7558C7"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https://ksrevidence.com/</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B8A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database last updated Wed Jul 08 2020</w:t>
            </w:r>
          </w:p>
        </w:tc>
        <w:tc>
          <w:tcPr>
            <w:tcW w:w="1133" w:type="dxa"/>
            <w:tcBorders>
              <w:top w:val="nil"/>
              <w:left w:val="nil"/>
              <w:bottom w:val="single" w:sz="4" w:space="0" w:color="000000"/>
              <w:right w:val="single" w:sz="4" w:space="0" w:color="000000"/>
            </w:tcBorders>
            <w:shd w:val="clear" w:color="auto" w:fill="auto"/>
          </w:tcPr>
          <w:p w14:paraId="22481A97"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165</w:t>
            </w:r>
          </w:p>
        </w:tc>
        <w:tc>
          <w:tcPr>
            <w:tcW w:w="1276" w:type="dxa"/>
            <w:tcBorders>
              <w:top w:val="nil"/>
              <w:left w:val="nil"/>
              <w:bottom w:val="single" w:sz="4" w:space="0" w:color="000000"/>
              <w:right w:val="single" w:sz="4" w:space="0" w:color="000000"/>
            </w:tcBorders>
            <w:shd w:val="clear" w:color="auto" w:fill="auto"/>
          </w:tcPr>
          <w:p w14:paraId="4330DB9C"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77088389"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12157F90"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 xml:space="preserve">Campbell Collaboration </w:t>
            </w:r>
          </w:p>
        </w:tc>
        <w:tc>
          <w:tcPr>
            <w:tcW w:w="2218" w:type="dxa"/>
            <w:tcBorders>
              <w:top w:val="nil"/>
              <w:left w:val="nil"/>
              <w:bottom w:val="single" w:sz="4" w:space="0" w:color="000000"/>
              <w:right w:val="single" w:sz="4" w:space="0" w:color="000000"/>
            </w:tcBorders>
          </w:tcPr>
          <w:p w14:paraId="5DCB7CD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https://campbellcollaboration.org/better-evidence</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59E3"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up to 9 Jul 2020</w:t>
            </w:r>
          </w:p>
        </w:tc>
        <w:tc>
          <w:tcPr>
            <w:tcW w:w="1133" w:type="dxa"/>
            <w:tcBorders>
              <w:top w:val="nil"/>
              <w:left w:val="nil"/>
              <w:bottom w:val="single" w:sz="4" w:space="0" w:color="000000"/>
              <w:right w:val="single" w:sz="4" w:space="0" w:color="000000"/>
            </w:tcBorders>
            <w:shd w:val="clear" w:color="auto" w:fill="auto"/>
          </w:tcPr>
          <w:p w14:paraId="17623721"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9</w:t>
            </w:r>
          </w:p>
        </w:tc>
        <w:tc>
          <w:tcPr>
            <w:tcW w:w="1276" w:type="dxa"/>
            <w:tcBorders>
              <w:top w:val="nil"/>
              <w:left w:val="nil"/>
              <w:bottom w:val="single" w:sz="4" w:space="0" w:color="000000"/>
              <w:right w:val="single" w:sz="4" w:space="0" w:color="000000"/>
            </w:tcBorders>
            <w:shd w:val="clear" w:color="auto" w:fill="auto"/>
          </w:tcPr>
          <w:p w14:paraId="2DE9A26A"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03E44B53"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1CAB267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Social Care Online</w:t>
            </w:r>
          </w:p>
        </w:tc>
        <w:tc>
          <w:tcPr>
            <w:tcW w:w="2218" w:type="dxa"/>
            <w:tcBorders>
              <w:top w:val="nil"/>
              <w:left w:val="nil"/>
              <w:bottom w:val="single" w:sz="4" w:space="0" w:color="000000"/>
              <w:right w:val="single" w:sz="4" w:space="0" w:color="000000"/>
            </w:tcBorders>
          </w:tcPr>
          <w:p w14:paraId="6CEF7B45"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www.scie-socialcareonline.org.uk/</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8F051"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up to 9 Jul 2020</w:t>
            </w:r>
          </w:p>
        </w:tc>
        <w:tc>
          <w:tcPr>
            <w:tcW w:w="1133" w:type="dxa"/>
            <w:tcBorders>
              <w:top w:val="nil"/>
              <w:left w:val="nil"/>
              <w:bottom w:val="single" w:sz="4" w:space="0" w:color="000000"/>
              <w:right w:val="single" w:sz="4" w:space="0" w:color="000000"/>
            </w:tcBorders>
            <w:shd w:val="clear" w:color="auto" w:fill="auto"/>
          </w:tcPr>
          <w:p w14:paraId="01081CC9"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230</w:t>
            </w:r>
          </w:p>
        </w:tc>
        <w:tc>
          <w:tcPr>
            <w:tcW w:w="1276" w:type="dxa"/>
            <w:tcBorders>
              <w:top w:val="nil"/>
              <w:left w:val="nil"/>
              <w:bottom w:val="single" w:sz="4" w:space="0" w:color="000000"/>
              <w:right w:val="single" w:sz="4" w:space="0" w:color="000000"/>
            </w:tcBorders>
            <w:shd w:val="clear" w:color="auto" w:fill="auto"/>
          </w:tcPr>
          <w:p w14:paraId="2F44F7D4"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2E2666E9"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682A5CD2"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OAIster</w:t>
            </w:r>
            <w:proofErr w:type="spellEnd"/>
          </w:p>
        </w:tc>
        <w:tc>
          <w:tcPr>
            <w:tcW w:w="2218" w:type="dxa"/>
            <w:tcBorders>
              <w:top w:val="nil"/>
              <w:left w:val="nil"/>
              <w:bottom w:val="single" w:sz="4" w:space="0" w:color="000000"/>
              <w:right w:val="single" w:sz="4" w:space="0" w:color="000000"/>
            </w:tcBorders>
          </w:tcPr>
          <w:p w14:paraId="3C37C62F"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http://oaister.worldcat.org/</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CBCC"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up to 9 Jul 2020</w:t>
            </w:r>
          </w:p>
        </w:tc>
        <w:tc>
          <w:tcPr>
            <w:tcW w:w="1133" w:type="dxa"/>
            <w:tcBorders>
              <w:top w:val="nil"/>
              <w:left w:val="nil"/>
              <w:bottom w:val="single" w:sz="4" w:space="0" w:color="000000"/>
              <w:right w:val="single" w:sz="4" w:space="0" w:color="000000"/>
            </w:tcBorders>
            <w:shd w:val="clear" w:color="auto" w:fill="auto"/>
          </w:tcPr>
          <w:p w14:paraId="132918F8"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6</w:t>
            </w:r>
          </w:p>
        </w:tc>
        <w:tc>
          <w:tcPr>
            <w:tcW w:w="1276" w:type="dxa"/>
            <w:tcBorders>
              <w:top w:val="nil"/>
              <w:left w:val="nil"/>
              <w:bottom w:val="single" w:sz="4" w:space="0" w:color="000000"/>
              <w:right w:val="single" w:sz="4" w:space="0" w:color="000000"/>
            </w:tcBorders>
            <w:shd w:val="clear" w:color="auto" w:fill="auto"/>
          </w:tcPr>
          <w:p w14:paraId="2AAF9CFD"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3B8F5FC5"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1246B9AF"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OpenGrey</w:t>
            </w:r>
            <w:proofErr w:type="spellEnd"/>
            <w:r w:rsidRPr="00A232ED">
              <w:rPr>
                <w:rFonts w:ascii="Arial" w:eastAsia="Arial" w:hAnsi="Arial" w:cs="Arial"/>
                <w:lang w:val="en"/>
              </w:rPr>
              <w:t xml:space="preserve"> </w:t>
            </w:r>
          </w:p>
        </w:tc>
        <w:tc>
          <w:tcPr>
            <w:tcW w:w="2218" w:type="dxa"/>
            <w:tcBorders>
              <w:top w:val="nil"/>
              <w:left w:val="nil"/>
              <w:bottom w:val="single" w:sz="4" w:space="0" w:color="000000"/>
              <w:right w:val="single" w:sz="4" w:space="0" w:color="000000"/>
            </w:tcBorders>
          </w:tcPr>
          <w:p w14:paraId="3E4E3B87"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http://www.opengrey.eu/</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726C"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up to 9 Jul 2020</w:t>
            </w:r>
          </w:p>
        </w:tc>
        <w:tc>
          <w:tcPr>
            <w:tcW w:w="1133" w:type="dxa"/>
            <w:tcBorders>
              <w:top w:val="nil"/>
              <w:left w:val="nil"/>
              <w:bottom w:val="single" w:sz="4" w:space="0" w:color="000000"/>
              <w:right w:val="single" w:sz="4" w:space="0" w:color="000000"/>
            </w:tcBorders>
            <w:shd w:val="clear" w:color="auto" w:fill="auto"/>
          </w:tcPr>
          <w:p w14:paraId="0E8884E9"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15</w:t>
            </w:r>
          </w:p>
        </w:tc>
        <w:tc>
          <w:tcPr>
            <w:tcW w:w="1276" w:type="dxa"/>
            <w:tcBorders>
              <w:top w:val="nil"/>
              <w:left w:val="nil"/>
              <w:bottom w:val="single" w:sz="4" w:space="0" w:color="000000"/>
              <w:right w:val="single" w:sz="4" w:space="0" w:color="000000"/>
            </w:tcBorders>
            <w:shd w:val="clear" w:color="auto" w:fill="auto"/>
          </w:tcPr>
          <w:p w14:paraId="265F92CC"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27EBCF42"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0659E33C" w14:textId="77777777" w:rsidR="00510E6D" w:rsidRPr="00A232ED" w:rsidRDefault="00510E6D" w:rsidP="00137F7B">
            <w:pPr>
              <w:spacing w:after="0" w:line="240" w:lineRule="auto"/>
              <w:rPr>
                <w:rFonts w:ascii="Arial" w:eastAsia="Arial" w:hAnsi="Arial" w:cs="Arial"/>
                <w:lang w:val="en"/>
              </w:rPr>
            </w:pPr>
            <w:proofErr w:type="spellStart"/>
            <w:r w:rsidRPr="00A232ED">
              <w:rPr>
                <w:rFonts w:ascii="Arial" w:eastAsia="Arial" w:hAnsi="Arial" w:cs="Arial"/>
                <w:lang w:val="en"/>
              </w:rPr>
              <w:t>Jisc</w:t>
            </w:r>
            <w:proofErr w:type="spellEnd"/>
            <w:r w:rsidRPr="00A232ED">
              <w:rPr>
                <w:rFonts w:ascii="Arial" w:eastAsia="Arial" w:hAnsi="Arial" w:cs="Arial"/>
                <w:lang w:val="en"/>
              </w:rPr>
              <w:t xml:space="preserve"> Library Hub Discover</w:t>
            </w:r>
          </w:p>
        </w:tc>
        <w:tc>
          <w:tcPr>
            <w:tcW w:w="2218" w:type="dxa"/>
            <w:tcBorders>
              <w:top w:val="nil"/>
              <w:left w:val="nil"/>
              <w:bottom w:val="single" w:sz="4" w:space="0" w:color="000000"/>
              <w:right w:val="single" w:sz="4" w:space="0" w:color="000000"/>
            </w:tcBorders>
          </w:tcPr>
          <w:p w14:paraId="416F200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https://discover.libraryhub.jisc.ac.uk/</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A553"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up to 9 Jul 2020</w:t>
            </w:r>
          </w:p>
        </w:tc>
        <w:tc>
          <w:tcPr>
            <w:tcW w:w="1133" w:type="dxa"/>
            <w:tcBorders>
              <w:top w:val="nil"/>
              <w:left w:val="nil"/>
              <w:bottom w:val="single" w:sz="4" w:space="0" w:color="000000"/>
              <w:right w:val="single" w:sz="4" w:space="0" w:color="000000"/>
            </w:tcBorders>
            <w:shd w:val="clear" w:color="auto" w:fill="auto"/>
          </w:tcPr>
          <w:p w14:paraId="4ECF59DC"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18</w:t>
            </w:r>
          </w:p>
        </w:tc>
        <w:tc>
          <w:tcPr>
            <w:tcW w:w="1276" w:type="dxa"/>
            <w:tcBorders>
              <w:top w:val="nil"/>
              <w:left w:val="nil"/>
              <w:bottom w:val="single" w:sz="4" w:space="0" w:color="000000"/>
              <w:right w:val="single" w:sz="4" w:space="0" w:color="000000"/>
            </w:tcBorders>
            <w:shd w:val="clear" w:color="auto" w:fill="auto"/>
          </w:tcPr>
          <w:p w14:paraId="03B73EAB"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51F502DF"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1C7AE61A"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DH-DATA: Health Administration, Medical Toxicology &amp; Environmental Health</w:t>
            </w:r>
          </w:p>
        </w:tc>
        <w:tc>
          <w:tcPr>
            <w:tcW w:w="2218" w:type="dxa"/>
            <w:tcBorders>
              <w:top w:val="nil"/>
              <w:left w:val="nil"/>
              <w:bottom w:val="single" w:sz="4" w:space="0" w:color="000000"/>
              <w:right w:val="single" w:sz="4" w:space="0" w:color="000000"/>
            </w:tcBorders>
          </w:tcPr>
          <w:p w14:paraId="31DA4618"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Dialog</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C79C"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1993-2020 (current)</w:t>
            </w:r>
          </w:p>
        </w:tc>
        <w:tc>
          <w:tcPr>
            <w:tcW w:w="1133" w:type="dxa"/>
            <w:tcBorders>
              <w:top w:val="nil"/>
              <w:left w:val="nil"/>
              <w:bottom w:val="single" w:sz="4" w:space="0" w:color="000000"/>
              <w:right w:val="single" w:sz="4" w:space="0" w:color="000000"/>
            </w:tcBorders>
            <w:shd w:val="clear" w:color="auto" w:fill="auto"/>
          </w:tcPr>
          <w:p w14:paraId="61596AA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162</w:t>
            </w:r>
          </w:p>
        </w:tc>
        <w:tc>
          <w:tcPr>
            <w:tcW w:w="1276" w:type="dxa"/>
            <w:tcBorders>
              <w:top w:val="nil"/>
              <w:left w:val="nil"/>
              <w:bottom w:val="single" w:sz="4" w:space="0" w:color="000000"/>
              <w:right w:val="single" w:sz="4" w:space="0" w:color="000000"/>
            </w:tcBorders>
            <w:shd w:val="clear" w:color="auto" w:fill="auto"/>
          </w:tcPr>
          <w:p w14:paraId="3E5EB290"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65A2C80F"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3F7C0692"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Google</w:t>
            </w:r>
          </w:p>
        </w:tc>
        <w:tc>
          <w:tcPr>
            <w:tcW w:w="2218" w:type="dxa"/>
            <w:tcBorders>
              <w:top w:val="nil"/>
              <w:left w:val="nil"/>
              <w:bottom w:val="single" w:sz="4" w:space="0" w:color="000000"/>
              <w:right w:val="single" w:sz="4" w:space="0" w:color="000000"/>
            </w:tcBorders>
          </w:tcPr>
          <w:p w14:paraId="1414D58D"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https://www.google.co.uk/</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132C6" w14:textId="77777777" w:rsidR="00510E6D" w:rsidRPr="00A232ED" w:rsidRDefault="00510E6D" w:rsidP="00137F7B">
            <w:pPr>
              <w:spacing w:after="0" w:line="240" w:lineRule="auto"/>
              <w:rPr>
                <w:rFonts w:ascii="Arial" w:eastAsia="Arial" w:hAnsi="Arial" w:cs="Arial"/>
                <w:lang w:val="en"/>
              </w:rPr>
            </w:pPr>
          </w:p>
        </w:tc>
        <w:tc>
          <w:tcPr>
            <w:tcW w:w="1133" w:type="dxa"/>
            <w:tcBorders>
              <w:top w:val="nil"/>
              <w:left w:val="nil"/>
              <w:bottom w:val="single" w:sz="4" w:space="0" w:color="000000"/>
              <w:right w:val="single" w:sz="4" w:space="0" w:color="000000"/>
            </w:tcBorders>
            <w:shd w:val="clear" w:color="auto" w:fill="auto"/>
          </w:tcPr>
          <w:p w14:paraId="0C15CAB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84</w:t>
            </w:r>
          </w:p>
        </w:tc>
        <w:tc>
          <w:tcPr>
            <w:tcW w:w="1276" w:type="dxa"/>
            <w:tcBorders>
              <w:top w:val="nil"/>
              <w:left w:val="nil"/>
              <w:bottom w:val="single" w:sz="4" w:space="0" w:color="000000"/>
              <w:right w:val="single" w:sz="4" w:space="0" w:color="000000"/>
            </w:tcBorders>
            <w:shd w:val="clear" w:color="auto" w:fill="auto"/>
          </w:tcPr>
          <w:p w14:paraId="3B0FBBC2"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8.7.20</w:t>
            </w:r>
          </w:p>
        </w:tc>
      </w:tr>
      <w:tr w:rsidR="00510E6D" w:rsidRPr="00A232ED" w14:paraId="582C5B76"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30E1C556"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Mental Health Foundation</w:t>
            </w:r>
          </w:p>
        </w:tc>
        <w:tc>
          <w:tcPr>
            <w:tcW w:w="2218" w:type="dxa"/>
            <w:tcBorders>
              <w:top w:val="nil"/>
              <w:left w:val="nil"/>
              <w:bottom w:val="single" w:sz="4" w:space="0" w:color="000000"/>
              <w:right w:val="single" w:sz="4" w:space="0" w:color="000000"/>
            </w:tcBorders>
          </w:tcPr>
          <w:p w14:paraId="605C3E92"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https://www.mentalhealth.org.uk/</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4812" w14:textId="77777777" w:rsidR="00510E6D" w:rsidRPr="00A232ED" w:rsidRDefault="00510E6D" w:rsidP="00137F7B">
            <w:pPr>
              <w:spacing w:after="0" w:line="240" w:lineRule="auto"/>
              <w:rPr>
                <w:rFonts w:ascii="Arial" w:eastAsia="Arial" w:hAnsi="Arial" w:cs="Arial"/>
                <w:lang w:val="en"/>
              </w:rPr>
            </w:pPr>
          </w:p>
        </w:tc>
        <w:tc>
          <w:tcPr>
            <w:tcW w:w="1133" w:type="dxa"/>
            <w:tcBorders>
              <w:top w:val="nil"/>
              <w:left w:val="nil"/>
              <w:bottom w:val="single" w:sz="4" w:space="0" w:color="000000"/>
              <w:right w:val="single" w:sz="4" w:space="0" w:color="000000"/>
            </w:tcBorders>
            <w:shd w:val="clear" w:color="auto" w:fill="auto"/>
          </w:tcPr>
          <w:p w14:paraId="23AEBCF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3</w:t>
            </w:r>
          </w:p>
        </w:tc>
        <w:tc>
          <w:tcPr>
            <w:tcW w:w="1276" w:type="dxa"/>
            <w:tcBorders>
              <w:top w:val="nil"/>
              <w:left w:val="nil"/>
              <w:bottom w:val="single" w:sz="4" w:space="0" w:color="000000"/>
              <w:right w:val="single" w:sz="4" w:space="0" w:color="000000"/>
            </w:tcBorders>
            <w:shd w:val="clear" w:color="auto" w:fill="auto"/>
          </w:tcPr>
          <w:p w14:paraId="0195500B"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23B3DF82"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38BD90D1"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Young Minds</w:t>
            </w:r>
          </w:p>
        </w:tc>
        <w:tc>
          <w:tcPr>
            <w:tcW w:w="2218" w:type="dxa"/>
            <w:tcBorders>
              <w:top w:val="nil"/>
              <w:left w:val="nil"/>
              <w:bottom w:val="single" w:sz="4" w:space="0" w:color="000000"/>
              <w:right w:val="single" w:sz="4" w:space="0" w:color="000000"/>
            </w:tcBorders>
          </w:tcPr>
          <w:p w14:paraId="5B6963C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https://youngminds.org.uk/</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0942" w14:textId="77777777" w:rsidR="00510E6D" w:rsidRPr="00A232ED" w:rsidRDefault="00510E6D" w:rsidP="00137F7B">
            <w:pPr>
              <w:spacing w:after="0" w:line="240" w:lineRule="auto"/>
              <w:rPr>
                <w:rFonts w:ascii="Arial" w:eastAsia="Arial" w:hAnsi="Arial" w:cs="Arial"/>
                <w:lang w:val="en"/>
              </w:rPr>
            </w:pPr>
          </w:p>
        </w:tc>
        <w:tc>
          <w:tcPr>
            <w:tcW w:w="1133" w:type="dxa"/>
            <w:tcBorders>
              <w:top w:val="nil"/>
              <w:left w:val="nil"/>
              <w:bottom w:val="single" w:sz="4" w:space="0" w:color="000000"/>
              <w:right w:val="single" w:sz="4" w:space="0" w:color="000000"/>
            </w:tcBorders>
            <w:shd w:val="clear" w:color="auto" w:fill="auto"/>
          </w:tcPr>
          <w:p w14:paraId="4F3E10C0"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c>
          <w:tcPr>
            <w:tcW w:w="1276" w:type="dxa"/>
            <w:tcBorders>
              <w:top w:val="nil"/>
              <w:left w:val="nil"/>
              <w:bottom w:val="single" w:sz="4" w:space="0" w:color="000000"/>
              <w:right w:val="single" w:sz="4" w:space="0" w:color="000000"/>
            </w:tcBorders>
            <w:shd w:val="clear" w:color="auto" w:fill="auto"/>
          </w:tcPr>
          <w:p w14:paraId="1B15859F"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9.7.20</w:t>
            </w:r>
          </w:p>
        </w:tc>
      </w:tr>
      <w:tr w:rsidR="00510E6D" w:rsidRPr="00A232ED" w14:paraId="4CE8EF14"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4692414A"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Centre for Mental Health</w:t>
            </w:r>
          </w:p>
        </w:tc>
        <w:tc>
          <w:tcPr>
            <w:tcW w:w="2218" w:type="dxa"/>
            <w:tcBorders>
              <w:top w:val="nil"/>
              <w:left w:val="nil"/>
              <w:bottom w:val="single" w:sz="4" w:space="0" w:color="000000"/>
              <w:right w:val="single" w:sz="4" w:space="0" w:color="000000"/>
            </w:tcBorders>
          </w:tcPr>
          <w:p w14:paraId="73DF7D2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https://www.centreformentalhealth.org.uk/</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8075" w14:textId="77777777" w:rsidR="00510E6D" w:rsidRPr="00A232ED" w:rsidRDefault="00510E6D" w:rsidP="00137F7B">
            <w:pPr>
              <w:spacing w:after="0" w:line="240" w:lineRule="auto"/>
              <w:rPr>
                <w:rFonts w:ascii="Arial" w:eastAsia="Arial" w:hAnsi="Arial" w:cs="Arial"/>
                <w:lang w:val="en"/>
              </w:rPr>
            </w:pPr>
          </w:p>
        </w:tc>
        <w:tc>
          <w:tcPr>
            <w:tcW w:w="1133" w:type="dxa"/>
            <w:tcBorders>
              <w:top w:val="nil"/>
              <w:left w:val="nil"/>
              <w:bottom w:val="single" w:sz="4" w:space="0" w:color="000000"/>
              <w:right w:val="single" w:sz="4" w:space="0" w:color="000000"/>
            </w:tcBorders>
            <w:shd w:val="clear" w:color="auto" w:fill="auto"/>
          </w:tcPr>
          <w:p w14:paraId="0339FE5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2</w:t>
            </w:r>
          </w:p>
        </w:tc>
        <w:tc>
          <w:tcPr>
            <w:tcW w:w="1276" w:type="dxa"/>
            <w:tcBorders>
              <w:top w:val="nil"/>
              <w:left w:val="nil"/>
              <w:bottom w:val="single" w:sz="4" w:space="0" w:color="000000"/>
              <w:right w:val="single" w:sz="4" w:space="0" w:color="000000"/>
            </w:tcBorders>
            <w:shd w:val="clear" w:color="auto" w:fill="auto"/>
          </w:tcPr>
          <w:p w14:paraId="62E02B45"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10.7.20</w:t>
            </w:r>
          </w:p>
        </w:tc>
      </w:tr>
      <w:tr w:rsidR="00510E6D" w:rsidRPr="00A232ED" w14:paraId="7DA4BC52"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1F28AA2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 xml:space="preserve">Institute of Mental Health </w:t>
            </w:r>
          </w:p>
        </w:tc>
        <w:tc>
          <w:tcPr>
            <w:tcW w:w="2218" w:type="dxa"/>
            <w:tcBorders>
              <w:top w:val="nil"/>
              <w:left w:val="nil"/>
              <w:bottom w:val="single" w:sz="4" w:space="0" w:color="000000"/>
              <w:right w:val="single" w:sz="4" w:space="0" w:color="000000"/>
            </w:tcBorders>
          </w:tcPr>
          <w:p w14:paraId="76149CD7"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https://www.institutemh.org.uk/</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DBEB" w14:textId="77777777" w:rsidR="00510E6D" w:rsidRPr="00A232ED" w:rsidRDefault="00510E6D" w:rsidP="00137F7B">
            <w:pPr>
              <w:spacing w:after="0" w:line="240" w:lineRule="auto"/>
              <w:rPr>
                <w:rFonts w:ascii="Arial" w:eastAsia="Arial" w:hAnsi="Arial" w:cs="Arial"/>
                <w:lang w:val="en"/>
              </w:rPr>
            </w:pPr>
          </w:p>
        </w:tc>
        <w:tc>
          <w:tcPr>
            <w:tcW w:w="1133" w:type="dxa"/>
            <w:tcBorders>
              <w:top w:val="nil"/>
              <w:left w:val="nil"/>
              <w:bottom w:val="single" w:sz="4" w:space="0" w:color="000000"/>
              <w:right w:val="single" w:sz="4" w:space="0" w:color="000000"/>
            </w:tcBorders>
            <w:shd w:val="clear" w:color="auto" w:fill="auto"/>
          </w:tcPr>
          <w:p w14:paraId="00EE8AEF"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c>
          <w:tcPr>
            <w:tcW w:w="1276" w:type="dxa"/>
            <w:tcBorders>
              <w:top w:val="nil"/>
              <w:left w:val="nil"/>
              <w:bottom w:val="single" w:sz="4" w:space="0" w:color="000000"/>
              <w:right w:val="single" w:sz="4" w:space="0" w:color="000000"/>
            </w:tcBorders>
            <w:shd w:val="clear" w:color="auto" w:fill="auto"/>
          </w:tcPr>
          <w:p w14:paraId="5A54AE04"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10.7.20</w:t>
            </w:r>
          </w:p>
        </w:tc>
      </w:tr>
      <w:tr w:rsidR="00510E6D" w:rsidRPr="00A232ED" w14:paraId="5CC0FBDB"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33D99E8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Joseph Rowntree Foundation (JRF)</w:t>
            </w:r>
          </w:p>
        </w:tc>
        <w:tc>
          <w:tcPr>
            <w:tcW w:w="2218" w:type="dxa"/>
            <w:tcBorders>
              <w:top w:val="nil"/>
              <w:left w:val="nil"/>
              <w:bottom w:val="single" w:sz="4" w:space="0" w:color="000000"/>
              <w:right w:val="single" w:sz="4" w:space="0" w:color="000000"/>
            </w:tcBorders>
          </w:tcPr>
          <w:p w14:paraId="3EA3B447" w14:textId="77777777" w:rsidR="00510E6D" w:rsidRPr="00A232ED" w:rsidRDefault="00510E6D" w:rsidP="00137F7B">
            <w:pPr>
              <w:spacing w:after="0" w:line="240" w:lineRule="auto"/>
              <w:rPr>
                <w:rFonts w:ascii="Arial" w:eastAsia="Arial" w:hAnsi="Arial" w:cs="Arial"/>
                <w:lang w:val="en"/>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DEB6" w14:textId="77777777" w:rsidR="00510E6D" w:rsidRPr="00A232ED" w:rsidRDefault="00510E6D" w:rsidP="00137F7B">
            <w:pPr>
              <w:spacing w:after="0" w:line="240" w:lineRule="auto"/>
              <w:rPr>
                <w:rFonts w:ascii="Arial" w:eastAsia="Arial" w:hAnsi="Arial" w:cs="Arial"/>
                <w:lang w:val="en"/>
              </w:rPr>
            </w:pPr>
          </w:p>
        </w:tc>
        <w:tc>
          <w:tcPr>
            <w:tcW w:w="1133" w:type="dxa"/>
            <w:tcBorders>
              <w:top w:val="nil"/>
              <w:left w:val="nil"/>
              <w:bottom w:val="single" w:sz="4" w:space="0" w:color="000000"/>
              <w:right w:val="single" w:sz="4" w:space="0" w:color="000000"/>
            </w:tcBorders>
            <w:shd w:val="clear" w:color="auto" w:fill="auto"/>
          </w:tcPr>
          <w:p w14:paraId="4537BA91"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10</w:t>
            </w:r>
          </w:p>
        </w:tc>
        <w:tc>
          <w:tcPr>
            <w:tcW w:w="1276" w:type="dxa"/>
            <w:tcBorders>
              <w:top w:val="nil"/>
              <w:left w:val="nil"/>
              <w:bottom w:val="single" w:sz="4" w:space="0" w:color="000000"/>
              <w:right w:val="single" w:sz="4" w:space="0" w:color="000000"/>
            </w:tcBorders>
            <w:shd w:val="clear" w:color="auto" w:fill="auto"/>
          </w:tcPr>
          <w:p w14:paraId="05FD2D56"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10.7.20</w:t>
            </w:r>
          </w:p>
        </w:tc>
      </w:tr>
      <w:tr w:rsidR="00510E6D" w:rsidRPr="00A232ED" w14:paraId="0E75DA71"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728AE290"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 xml:space="preserve">WHO Mental Health </w:t>
            </w:r>
          </w:p>
        </w:tc>
        <w:tc>
          <w:tcPr>
            <w:tcW w:w="2218" w:type="dxa"/>
            <w:tcBorders>
              <w:top w:val="nil"/>
              <w:left w:val="nil"/>
              <w:bottom w:val="single" w:sz="4" w:space="0" w:color="000000"/>
              <w:right w:val="single" w:sz="4" w:space="0" w:color="000000"/>
            </w:tcBorders>
          </w:tcPr>
          <w:p w14:paraId="55229EA1"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https://www.who.int/mental_health/en</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6B1E" w14:textId="77777777" w:rsidR="00510E6D" w:rsidRPr="00A232ED" w:rsidRDefault="00510E6D" w:rsidP="00137F7B">
            <w:pPr>
              <w:spacing w:after="0" w:line="240" w:lineRule="auto"/>
              <w:rPr>
                <w:rFonts w:ascii="Arial" w:eastAsia="Arial" w:hAnsi="Arial" w:cs="Arial"/>
                <w:lang w:val="en"/>
              </w:rPr>
            </w:pPr>
          </w:p>
        </w:tc>
        <w:tc>
          <w:tcPr>
            <w:tcW w:w="1133" w:type="dxa"/>
            <w:tcBorders>
              <w:top w:val="nil"/>
              <w:left w:val="nil"/>
              <w:bottom w:val="single" w:sz="4" w:space="0" w:color="000000"/>
              <w:right w:val="single" w:sz="4" w:space="0" w:color="000000"/>
            </w:tcBorders>
            <w:shd w:val="clear" w:color="auto" w:fill="auto"/>
          </w:tcPr>
          <w:p w14:paraId="3F163591"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1</w:t>
            </w:r>
          </w:p>
        </w:tc>
        <w:tc>
          <w:tcPr>
            <w:tcW w:w="1276" w:type="dxa"/>
            <w:tcBorders>
              <w:top w:val="nil"/>
              <w:left w:val="nil"/>
              <w:bottom w:val="single" w:sz="4" w:space="0" w:color="000000"/>
              <w:right w:val="single" w:sz="4" w:space="0" w:color="000000"/>
            </w:tcBorders>
            <w:shd w:val="clear" w:color="auto" w:fill="auto"/>
          </w:tcPr>
          <w:p w14:paraId="5211C315"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10.7.20</w:t>
            </w:r>
          </w:p>
        </w:tc>
      </w:tr>
      <w:tr w:rsidR="00510E6D" w:rsidRPr="00A232ED" w14:paraId="5B3A4227" w14:textId="77777777" w:rsidTr="00137F7B">
        <w:trPr>
          <w:trHeight w:val="20"/>
        </w:trPr>
        <w:tc>
          <w:tcPr>
            <w:tcW w:w="2257" w:type="dxa"/>
            <w:tcBorders>
              <w:top w:val="nil"/>
              <w:left w:val="single" w:sz="4" w:space="0" w:color="000000"/>
              <w:bottom w:val="single" w:sz="4" w:space="0" w:color="000000"/>
              <w:right w:val="single" w:sz="4" w:space="0" w:color="000000"/>
            </w:tcBorders>
            <w:shd w:val="clear" w:color="auto" w:fill="auto"/>
          </w:tcPr>
          <w:p w14:paraId="5A49E469"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 xml:space="preserve">US National Institute of Mental Health (NIMH) </w:t>
            </w:r>
          </w:p>
        </w:tc>
        <w:tc>
          <w:tcPr>
            <w:tcW w:w="2218" w:type="dxa"/>
            <w:tcBorders>
              <w:top w:val="nil"/>
              <w:left w:val="nil"/>
              <w:bottom w:val="single" w:sz="4" w:space="0" w:color="000000"/>
              <w:right w:val="single" w:sz="4" w:space="0" w:color="000000"/>
            </w:tcBorders>
          </w:tcPr>
          <w:p w14:paraId="5FCC754C" w14:textId="77777777" w:rsidR="00510E6D" w:rsidRPr="00A232ED" w:rsidRDefault="00510E6D" w:rsidP="00137F7B">
            <w:pPr>
              <w:spacing w:after="0" w:line="240" w:lineRule="auto"/>
              <w:rPr>
                <w:rFonts w:ascii="Arial" w:eastAsia="Arial" w:hAnsi="Arial" w:cs="Arial"/>
                <w:lang w:val="en"/>
              </w:rPr>
            </w:pPr>
            <w:r w:rsidRPr="00A232ED">
              <w:rPr>
                <w:rFonts w:ascii="Arial" w:eastAsia="Arial" w:hAnsi="Arial" w:cs="Arial"/>
                <w:lang w:val="en"/>
              </w:rPr>
              <w:t>www.nimh.nih.gov</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C6B1" w14:textId="77777777" w:rsidR="00510E6D" w:rsidRPr="00A232ED" w:rsidRDefault="00510E6D" w:rsidP="00137F7B">
            <w:pPr>
              <w:spacing w:after="0" w:line="240" w:lineRule="auto"/>
              <w:rPr>
                <w:rFonts w:ascii="Arial" w:eastAsia="Arial" w:hAnsi="Arial" w:cs="Arial"/>
                <w:lang w:val="en"/>
              </w:rPr>
            </w:pPr>
          </w:p>
        </w:tc>
        <w:tc>
          <w:tcPr>
            <w:tcW w:w="1133" w:type="dxa"/>
            <w:tcBorders>
              <w:top w:val="nil"/>
              <w:left w:val="nil"/>
              <w:bottom w:val="single" w:sz="4" w:space="0" w:color="000000"/>
              <w:right w:val="single" w:sz="4" w:space="0" w:color="000000"/>
            </w:tcBorders>
            <w:shd w:val="clear" w:color="auto" w:fill="auto"/>
          </w:tcPr>
          <w:p w14:paraId="021F453A" w14:textId="77777777" w:rsidR="00510E6D" w:rsidRPr="00A232ED" w:rsidRDefault="00510E6D" w:rsidP="00137F7B">
            <w:pPr>
              <w:spacing w:after="0" w:line="240" w:lineRule="auto"/>
              <w:jc w:val="right"/>
              <w:rPr>
                <w:rFonts w:ascii="Arial" w:eastAsia="Arial" w:hAnsi="Arial" w:cs="Arial"/>
                <w:lang w:val="en"/>
              </w:rPr>
            </w:pPr>
            <w:r w:rsidRPr="00A232ED">
              <w:rPr>
                <w:rFonts w:ascii="Arial" w:eastAsia="Arial" w:hAnsi="Arial" w:cs="Arial"/>
                <w:lang w:val="en"/>
              </w:rPr>
              <w:t>0</w:t>
            </w:r>
          </w:p>
        </w:tc>
        <w:tc>
          <w:tcPr>
            <w:tcW w:w="1276" w:type="dxa"/>
            <w:tcBorders>
              <w:top w:val="nil"/>
              <w:left w:val="nil"/>
              <w:bottom w:val="single" w:sz="4" w:space="0" w:color="000000"/>
              <w:right w:val="single" w:sz="4" w:space="0" w:color="000000"/>
            </w:tcBorders>
            <w:shd w:val="clear" w:color="auto" w:fill="auto"/>
          </w:tcPr>
          <w:p w14:paraId="04AF7C25" w14:textId="77777777" w:rsidR="00510E6D" w:rsidRPr="00A232ED" w:rsidRDefault="00510E6D" w:rsidP="00137F7B">
            <w:pPr>
              <w:spacing w:after="0" w:line="240" w:lineRule="auto"/>
              <w:jc w:val="center"/>
              <w:rPr>
                <w:rFonts w:ascii="Arial" w:eastAsia="Arial" w:hAnsi="Arial" w:cs="Arial"/>
                <w:lang w:val="en"/>
              </w:rPr>
            </w:pPr>
            <w:r w:rsidRPr="00A232ED">
              <w:rPr>
                <w:rFonts w:ascii="Arial" w:eastAsia="Arial" w:hAnsi="Arial" w:cs="Arial"/>
                <w:lang w:val="en"/>
              </w:rPr>
              <w:t>10.7.20</w:t>
            </w:r>
          </w:p>
        </w:tc>
      </w:tr>
      <w:tr w:rsidR="00510E6D" w:rsidRPr="00A232ED" w14:paraId="1B4FBDB7" w14:textId="77777777" w:rsidTr="00137F7B">
        <w:trPr>
          <w:trHeight w:val="300"/>
        </w:trPr>
        <w:tc>
          <w:tcPr>
            <w:tcW w:w="6800" w:type="dxa"/>
            <w:gridSpan w:val="3"/>
            <w:tcBorders>
              <w:top w:val="nil"/>
              <w:left w:val="single" w:sz="4" w:space="0" w:color="000000"/>
              <w:bottom w:val="single" w:sz="4" w:space="0" w:color="000000"/>
              <w:right w:val="single" w:sz="4" w:space="0" w:color="000000"/>
            </w:tcBorders>
            <w:shd w:val="clear" w:color="auto" w:fill="auto"/>
            <w:vAlign w:val="center"/>
          </w:tcPr>
          <w:p w14:paraId="6508B12A"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Total records retrieved </w:t>
            </w:r>
          </w:p>
        </w:tc>
        <w:tc>
          <w:tcPr>
            <w:tcW w:w="2409" w:type="dxa"/>
            <w:gridSpan w:val="2"/>
            <w:tcBorders>
              <w:top w:val="nil"/>
              <w:left w:val="nil"/>
              <w:bottom w:val="single" w:sz="4" w:space="0" w:color="000000"/>
              <w:right w:val="single" w:sz="4" w:space="0" w:color="000000"/>
            </w:tcBorders>
            <w:shd w:val="clear" w:color="auto" w:fill="auto"/>
            <w:vAlign w:val="bottom"/>
          </w:tcPr>
          <w:p w14:paraId="19819577"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 2302</w:t>
            </w:r>
          </w:p>
        </w:tc>
      </w:tr>
      <w:tr w:rsidR="00510E6D" w:rsidRPr="00A232ED" w14:paraId="4DB42EAB" w14:textId="77777777" w:rsidTr="00137F7B">
        <w:trPr>
          <w:trHeight w:val="300"/>
        </w:trPr>
        <w:tc>
          <w:tcPr>
            <w:tcW w:w="6800" w:type="dxa"/>
            <w:gridSpan w:val="3"/>
            <w:tcBorders>
              <w:top w:val="nil"/>
              <w:left w:val="single" w:sz="4" w:space="0" w:color="000000"/>
              <w:bottom w:val="single" w:sz="4" w:space="0" w:color="000000"/>
              <w:right w:val="single" w:sz="4" w:space="0" w:color="000000"/>
            </w:tcBorders>
            <w:shd w:val="clear" w:color="auto" w:fill="auto"/>
            <w:vAlign w:val="center"/>
          </w:tcPr>
          <w:p w14:paraId="5D2DD3E5"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Duplicate records removed </w:t>
            </w:r>
          </w:p>
        </w:tc>
        <w:tc>
          <w:tcPr>
            <w:tcW w:w="2409" w:type="dxa"/>
            <w:gridSpan w:val="2"/>
            <w:tcBorders>
              <w:top w:val="nil"/>
              <w:left w:val="nil"/>
              <w:bottom w:val="single" w:sz="4" w:space="0" w:color="000000"/>
              <w:right w:val="single" w:sz="4" w:space="0" w:color="000000"/>
            </w:tcBorders>
            <w:shd w:val="clear" w:color="auto" w:fill="auto"/>
            <w:vAlign w:val="bottom"/>
          </w:tcPr>
          <w:p w14:paraId="4226DDCB"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1681 (PubMed/Google)</w:t>
            </w:r>
          </w:p>
          <w:p w14:paraId="68179A46"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 xml:space="preserve">+ </w:t>
            </w:r>
          </w:p>
          <w:p w14:paraId="6C864DFD"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 xml:space="preserve">163 (KSR Evidence </w:t>
            </w:r>
          </w:p>
          <w:p w14:paraId="776AC596"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 xml:space="preserve">+ </w:t>
            </w:r>
          </w:p>
          <w:p w14:paraId="562B143C"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304 (grey Lit)</w:t>
            </w:r>
          </w:p>
        </w:tc>
      </w:tr>
      <w:tr w:rsidR="00510E6D" w:rsidRPr="00A232ED" w14:paraId="4159B149" w14:textId="77777777" w:rsidTr="00137F7B">
        <w:trPr>
          <w:trHeight w:val="300"/>
        </w:trPr>
        <w:tc>
          <w:tcPr>
            <w:tcW w:w="6800" w:type="dxa"/>
            <w:gridSpan w:val="3"/>
            <w:tcBorders>
              <w:top w:val="nil"/>
              <w:left w:val="single" w:sz="4" w:space="0" w:color="000000"/>
              <w:bottom w:val="single" w:sz="4" w:space="0" w:color="000000"/>
              <w:right w:val="single" w:sz="4" w:space="0" w:color="000000"/>
            </w:tcBorders>
            <w:shd w:val="clear" w:color="auto" w:fill="auto"/>
            <w:vAlign w:val="center"/>
          </w:tcPr>
          <w:p w14:paraId="146F2D0A" w14:textId="77777777" w:rsidR="00510E6D" w:rsidRPr="00A232ED" w:rsidRDefault="00510E6D" w:rsidP="00137F7B">
            <w:pPr>
              <w:spacing w:after="0" w:line="240" w:lineRule="auto"/>
              <w:rPr>
                <w:rFonts w:ascii="Arial" w:eastAsia="Arial" w:hAnsi="Arial" w:cs="Arial"/>
                <w:b/>
                <w:lang w:val="en"/>
              </w:rPr>
            </w:pPr>
            <w:r w:rsidRPr="00A232ED">
              <w:rPr>
                <w:rFonts w:ascii="Arial" w:eastAsia="Arial" w:hAnsi="Arial" w:cs="Arial"/>
                <w:b/>
                <w:lang w:val="en"/>
              </w:rPr>
              <w:t>Total records screened </w:t>
            </w:r>
          </w:p>
        </w:tc>
        <w:tc>
          <w:tcPr>
            <w:tcW w:w="2409" w:type="dxa"/>
            <w:gridSpan w:val="2"/>
            <w:tcBorders>
              <w:top w:val="nil"/>
              <w:left w:val="nil"/>
              <w:bottom w:val="single" w:sz="4" w:space="0" w:color="000000"/>
              <w:right w:val="single" w:sz="4" w:space="0" w:color="000000"/>
            </w:tcBorders>
            <w:shd w:val="clear" w:color="auto" w:fill="auto"/>
            <w:vAlign w:val="bottom"/>
          </w:tcPr>
          <w:p w14:paraId="081FA716" w14:textId="77777777" w:rsidR="00510E6D" w:rsidRPr="00A232ED" w:rsidRDefault="00510E6D" w:rsidP="00137F7B">
            <w:pPr>
              <w:spacing w:after="0" w:line="240" w:lineRule="auto"/>
              <w:jc w:val="right"/>
              <w:rPr>
                <w:rFonts w:ascii="Arial" w:eastAsia="Arial" w:hAnsi="Arial" w:cs="Arial"/>
                <w:b/>
                <w:lang w:val="en"/>
              </w:rPr>
            </w:pPr>
            <w:r w:rsidRPr="00A232ED">
              <w:rPr>
                <w:rFonts w:ascii="Arial" w:eastAsia="Arial" w:hAnsi="Arial" w:cs="Arial"/>
                <w:b/>
                <w:lang w:val="en"/>
              </w:rPr>
              <w:t>2148 </w:t>
            </w:r>
          </w:p>
        </w:tc>
      </w:tr>
    </w:tbl>
    <w:p w14:paraId="28F32380" w14:textId="33507A76" w:rsidR="00510E6D" w:rsidRDefault="00510E6D" w:rsidP="00510E6D">
      <w:pPr>
        <w:spacing w:after="0" w:line="276" w:lineRule="auto"/>
        <w:rPr>
          <w:rFonts w:ascii="Arial" w:eastAsia="Arial" w:hAnsi="Arial" w:cs="Arial"/>
          <w:lang w:val="en"/>
        </w:rPr>
      </w:pPr>
    </w:p>
    <w:p w14:paraId="3176C6ED" w14:textId="34BA4592" w:rsidR="007108BC" w:rsidRDefault="007108BC" w:rsidP="00510E6D">
      <w:pPr>
        <w:spacing w:after="0" w:line="276" w:lineRule="auto"/>
        <w:rPr>
          <w:rFonts w:ascii="Arial" w:eastAsia="Arial" w:hAnsi="Arial" w:cs="Arial"/>
          <w:lang w:val="en"/>
        </w:rPr>
      </w:pPr>
    </w:p>
    <w:p w14:paraId="690BB2DA" w14:textId="00D9339C" w:rsidR="007108BC" w:rsidRDefault="007108BC" w:rsidP="00510E6D">
      <w:pPr>
        <w:spacing w:after="0" w:line="276" w:lineRule="auto"/>
        <w:rPr>
          <w:rFonts w:ascii="Arial" w:eastAsia="Arial" w:hAnsi="Arial" w:cs="Arial"/>
          <w:lang w:val="en"/>
        </w:rPr>
      </w:pPr>
    </w:p>
    <w:p w14:paraId="279D960E" w14:textId="77777777" w:rsidR="007108BC" w:rsidRPr="00A232ED" w:rsidRDefault="007108BC" w:rsidP="00510E6D">
      <w:pPr>
        <w:spacing w:after="0" w:line="276" w:lineRule="auto"/>
        <w:rPr>
          <w:rFonts w:ascii="Arial" w:eastAsia="Arial" w:hAnsi="Arial" w:cs="Arial"/>
          <w:lang w:val="en"/>
        </w:rPr>
      </w:pPr>
    </w:p>
    <w:p w14:paraId="37E0E229" w14:textId="77777777" w:rsidR="00F57AC1" w:rsidRDefault="00F57AC1" w:rsidP="00F57AC1">
      <w:pPr>
        <w:pStyle w:val="ListParagraph"/>
        <w:numPr>
          <w:ilvl w:val="0"/>
          <w:numId w:val="10"/>
        </w:numPr>
        <w:spacing w:after="0" w:line="240" w:lineRule="auto"/>
        <w:rPr>
          <w:rFonts w:ascii="Arial" w:hAnsi="Arial" w:cs="Arial"/>
          <w:b/>
        </w:rPr>
      </w:pPr>
      <w:bookmarkStart w:id="4" w:name="_wxg9bdb9zu0d" w:colFirst="0" w:colLast="0"/>
      <w:bookmarkEnd w:id="4"/>
      <w:r>
        <w:rPr>
          <w:rFonts w:ascii="Arial" w:hAnsi="Arial" w:cs="Arial"/>
          <w:b/>
        </w:rPr>
        <w:lastRenderedPageBreak/>
        <w:t>Study protocol</w:t>
      </w:r>
    </w:p>
    <w:p w14:paraId="49511DFA" w14:textId="77777777" w:rsidR="00F57AC1" w:rsidRPr="003361AA" w:rsidRDefault="00F57AC1" w:rsidP="00F57AC1">
      <w:pPr>
        <w:spacing w:after="0" w:line="240" w:lineRule="auto"/>
        <w:ind w:left="360"/>
        <w:rPr>
          <w:rFonts w:ascii="Arial" w:hAnsi="Arial" w:cs="Arial"/>
          <w:b/>
        </w:rPr>
      </w:pPr>
      <w:r w:rsidRPr="003361AA">
        <w:rPr>
          <w:rFonts w:ascii="Arial" w:hAnsi="Arial" w:cs="Arial"/>
          <w:b/>
        </w:rPr>
        <w:t xml:space="preserve">Systematic Scoping Review – </w:t>
      </w:r>
      <w:proofErr w:type="spellStart"/>
      <w:r w:rsidRPr="003361AA">
        <w:rPr>
          <w:rFonts w:ascii="Arial" w:hAnsi="Arial" w:cs="Arial"/>
          <w:b/>
        </w:rPr>
        <w:t>Wellcome</w:t>
      </w:r>
      <w:proofErr w:type="spellEnd"/>
      <w:r w:rsidRPr="003361AA">
        <w:rPr>
          <w:rFonts w:ascii="Arial" w:hAnsi="Arial" w:cs="Arial"/>
          <w:b/>
        </w:rPr>
        <w:t xml:space="preserve"> Active Ingredient: increased neighbourhood cohesion</w:t>
      </w:r>
    </w:p>
    <w:p w14:paraId="47F7ECEA" w14:textId="77777777" w:rsidR="00F57AC1" w:rsidRPr="00317B6E" w:rsidRDefault="00F57AC1" w:rsidP="00F57AC1">
      <w:pPr>
        <w:spacing w:after="0" w:line="240" w:lineRule="auto"/>
        <w:rPr>
          <w:rFonts w:ascii="Arial" w:hAnsi="Arial" w:cs="Arial"/>
        </w:rPr>
      </w:pPr>
    </w:p>
    <w:p w14:paraId="0D48B8D5" w14:textId="77777777" w:rsidR="00F57AC1" w:rsidRPr="00317B6E" w:rsidRDefault="00F57AC1" w:rsidP="00F57AC1">
      <w:pPr>
        <w:spacing w:after="0" w:line="240" w:lineRule="auto"/>
        <w:rPr>
          <w:rFonts w:ascii="Arial" w:hAnsi="Arial" w:cs="Arial"/>
          <w:b/>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57AC1" w:rsidRPr="00317B6E" w14:paraId="01F80804" w14:textId="77777777" w:rsidTr="005C7AAF">
        <w:tc>
          <w:tcPr>
            <w:tcW w:w="9062" w:type="dxa"/>
            <w:tcBorders>
              <w:top w:val="single" w:sz="4" w:space="0" w:color="000000"/>
              <w:left w:val="single" w:sz="4" w:space="0" w:color="000000"/>
              <w:bottom w:val="single" w:sz="4" w:space="0" w:color="000000"/>
              <w:right w:val="single" w:sz="4" w:space="0" w:color="000000"/>
            </w:tcBorders>
            <w:hideMark/>
          </w:tcPr>
          <w:p w14:paraId="39E78577" w14:textId="77777777" w:rsidR="00F57AC1" w:rsidRPr="00317B6E" w:rsidRDefault="00F57AC1" w:rsidP="005C7AAF">
            <w:pPr>
              <w:spacing w:line="240" w:lineRule="auto"/>
              <w:rPr>
                <w:rFonts w:ascii="Arial" w:hAnsi="Arial" w:cs="Arial"/>
                <w:b/>
              </w:rPr>
            </w:pPr>
            <w:r w:rsidRPr="00317B6E">
              <w:rPr>
                <w:rFonts w:ascii="Arial" w:hAnsi="Arial" w:cs="Arial"/>
                <w:b/>
              </w:rPr>
              <w:t xml:space="preserve">Title </w:t>
            </w:r>
          </w:p>
        </w:tc>
      </w:tr>
      <w:tr w:rsidR="00F57AC1" w:rsidRPr="00317B6E" w14:paraId="64829872" w14:textId="77777777" w:rsidTr="005C7AAF">
        <w:tc>
          <w:tcPr>
            <w:tcW w:w="9062" w:type="dxa"/>
            <w:tcBorders>
              <w:top w:val="single" w:sz="4" w:space="0" w:color="000000"/>
              <w:left w:val="single" w:sz="4" w:space="0" w:color="000000"/>
              <w:bottom w:val="single" w:sz="4" w:space="0" w:color="000000"/>
              <w:right w:val="single" w:sz="4" w:space="0" w:color="000000"/>
            </w:tcBorders>
          </w:tcPr>
          <w:p w14:paraId="23583681" w14:textId="77777777" w:rsidR="00F57AC1" w:rsidRPr="00317B6E" w:rsidRDefault="00F57AC1" w:rsidP="005C7AAF">
            <w:pPr>
              <w:pStyle w:val="Heading1"/>
              <w:rPr>
                <w:rFonts w:ascii="Arial" w:eastAsia="Arial" w:hAnsi="Arial" w:cs="Arial"/>
                <w:b/>
                <w:bCs/>
                <w:sz w:val="22"/>
                <w:szCs w:val="22"/>
              </w:rPr>
            </w:pPr>
            <w:r w:rsidRPr="00317B6E">
              <w:rPr>
                <w:rFonts w:ascii="Arial" w:eastAsia="Arial" w:hAnsi="Arial" w:cs="Arial"/>
                <w:bCs/>
                <w:sz w:val="22"/>
                <w:szCs w:val="22"/>
              </w:rPr>
              <w:t xml:space="preserve">Can we prevent depression and anxiety in </w:t>
            </w:r>
            <w:r>
              <w:rPr>
                <w:rFonts w:ascii="Arial" w:eastAsia="Arial" w:hAnsi="Arial" w:cs="Arial"/>
                <w:bCs/>
                <w:sz w:val="22"/>
                <w:szCs w:val="22"/>
              </w:rPr>
              <w:t>adolescents and young adults</w:t>
            </w:r>
            <w:r w:rsidRPr="00317B6E">
              <w:rPr>
                <w:rFonts w:ascii="Arial" w:eastAsia="Arial" w:hAnsi="Arial" w:cs="Arial"/>
                <w:bCs/>
                <w:sz w:val="22"/>
                <w:szCs w:val="22"/>
              </w:rPr>
              <w:t xml:space="preserve"> by increasing neighbourhood social connectedness? </w:t>
            </w:r>
          </w:p>
          <w:p w14:paraId="0A2FBD6C" w14:textId="77777777" w:rsidR="00F57AC1" w:rsidRPr="00317B6E" w:rsidRDefault="00F57AC1" w:rsidP="005C7AAF">
            <w:pPr>
              <w:spacing w:line="240" w:lineRule="auto"/>
              <w:rPr>
                <w:rFonts w:ascii="Arial" w:hAnsi="Arial" w:cs="Arial"/>
              </w:rPr>
            </w:pPr>
          </w:p>
        </w:tc>
      </w:tr>
      <w:tr w:rsidR="00F57AC1" w:rsidRPr="00317B6E" w14:paraId="2705EE30" w14:textId="77777777" w:rsidTr="005C7AAF">
        <w:tc>
          <w:tcPr>
            <w:tcW w:w="9062" w:type="dxa"/>
            <w:tcBorders>
              <w:top w:val="single" w:sz="4" w:space="0" w:color="000000"/>
              <w:left w:val="single" w:sz="4" w:space="0" w:color="000000"/>
              <w:bottom w:val="single" w:sz="4" w:space="0" w:color="000000"/>
              <w:right w:val="single" w:sz="4" w:space="0" w:color="000000"/>
            </w:tcBorders>
            <w:hideMark/>
          </w:tcPr>
          <w:p w14:paraId="011F40CF" w14:textId="77777777" w:rsidR="00F57AC1" w:rsidRPr="00317B6E" w:rsidRDefault="00F57AC1" w:rsidP="005C7AAF">
            <w:pPr>
              <w:spacing w:line="240" w:lineRule="auto"/>
              <w:rPr>
                <w:rFonts w:ascii="Arial" w:hAnsi="Arial" w:cs="Arial"/>
                <w:b/>
              </w:rPr>
            </w:pPr>
            <w:r w:rsidRPr="00317B6E">
              <w:rPr>
                <w:rFonts w:ascii="Arial" w:hAnsi="Arial" w:cs="Arial"/>
                <w:b/>
              </w:rPr>
              <w:t>Anticipated starting date</w:t>
            </w:r>
          </w:p>
        </w:tc>
      </w:tr>
      <w:tr w:rsidR="00F57AC1" w:rsidRPr="00317B6E" w14:paraId="0A269EBE" w14:textId="77777777" w:rsidTr="005C7AAF">
        <w:tc>
          <w:tcPr>
            <w:tcW w:w="9062" w:type="dxa"/>
            <w:tcBorders>
              <w:top w:val="single" w:sz="4" w:space="0" w:color="000000"/>
              <w:left w:val="single" w:sz="4" w:space="0" w:color="000000"/>
              <w:bottom w:val="single" w:sz="4" w:space="0" w:color="000000"/>
              <w:right w:val="single" w:sz="4" w:space="0" w:color="000000"/>
            </w:tcBorders>
          </w:tcPr>
          <w:p w14:paraId="298F68A1" w14:textId="77777777" w:rsidR="00F57AC1" w:rsidRPr="00317B6E" w:rsidRDefault="00F57AC1" w:rsidP="005C7AAF">
            <w:pPr>
              <w:spacing w:line="240" w:lineRule="auto"/>
              <w:rPr>
                <w:rFonts w:ascii="Arial" w:hAnsi="Arial" w:cs="Arial"/>
              </w:rPr>
            </w:pPr>
            <w:r w:rsidRPr="00317B6E">
              <w:rPr>
                <w:rFonts w:ascii="Arial" w:hAnsi="Arial" w:cs="Arial"/>
              </w:rPr>
              <w:t>01.06.20</w:t>
            </w:r>
          </w:p>
          <w:p w14:paraId="7DADA883" w14:textId="77777777" w:rsidR="00F57AC1" w:rsidRPr="00317B6E" w:rsidRDefault="00F57AC1" w:rsidP="005C7AAF">
            <w:pPr>
              <w:spacing w:line="240" w:lineRule="auto"/>
              <w:rPr>
                <w:rFonts w:ascii="Arial" w:hAnsi="Arial" w:cs="Arial"/>
              </w:rPr>
            </w:pPr>
          </w:p>
        </w:tc>
      </w:tr>
      <w:tr w:rsidR="00F57AC1" w:rsidRPr="00317B6E" w14:paraId="756F2952" w14:textId="77777777" w:rsidTr="005C7AAF">
        <w:tc>
          <w:tcPr>
            <w:tcW w:w="9062" w:type="dxa"/>
            <w:tcBorders>
              <w:top w:val="single" w:sz="4" w:space="0" w:color="000000"/>
              <w:left w:val="single" w:sz="4" w:space="0" w:color="000000"/>
              <w:bottom w:val="single" w:sz="4" w:space="0" w:color="000000"/>
              <w:right w:val="single" w:sz="4" w:space="0" w:color="000000"/>
            </w:tcBorders>
            <w:hideMark/>
          </w:tcPr>
          <w:p w14:paraId="06A4A589" w14:textId="77777777" w:rsidR="00F57AC1" w:rsidRPr="00317B6E" w:rsidRDefault="00F57AC1" w:rsidP="005C7AAF">
            <w:pPr>
              <w:spacing w:line="240" w:lineRule="auto"/>
              <w:rPr>
                <w:rFonts w:ascii="Arial" w:hAnsi="Arial" w:cs="Arial"/>
                <w:b/>
              </w:rPr>
            </w:pPr>
            <w:r w:rsidRPr="00317B6E">
              <w:rPr>
                <w:rFonts w:ascii="Arial" w:hAnsi="Arial" w:cs="Arial"/>
                <w:b/>
              </w:rPr>
              <w:t>Anticipated completion date</w:t>
            </w:r>
          </w:p>
        </w:tc>
      </w:tr>
      <w:tr w:rsidR="00F57AC1" w:rsidRPr="00317B6E" w14:paraId="6739F8CB" w14:textId="77777777" w:rsidTr="005C7AAF">
        <w:tc>
          <w:tcPr>
            <w:tcW w:w="9062" w:type="dxa"/>
            <w:tcBorders>
              <w:top w:val="single" w:sz="4" w:space="0" w:color="000000"/>
              <w:left w:val="single" w:sz="4" w:space="0" w:color="000000"/>
              <w:bottom w:val="single" w:sz="4" w:space="0" w:color="000000"/>
              <w:right w:val="single" w:sz="4" w:space="0" w:color="000000"/>
            </w:tcBorders>
          </w:tcPr>
          <w:p w14:paraId="4491239A" w14:textId="77777777" w:rsidR="00F57AC1" w:rsidRPr="00317B6E" w:rsidRDefault="00F57AC1" w:rsidP="005C7AAF">
            <w:pPr>
              <w:spacing w:line="240" w:lineRule="auto"/>
              <w:rPr>
                <w:rFonts w:ascii="Arial" w:hAnsi="Arial" w:cs="Arial"/>
              </w:rPr>
            </w:pPr>
            <w:r w:rsidRPr="00317B6E">
              <w:rPr>
                <w:rFonts w:ascii="Arial" w:hAnsi="Arial" w:cs="Arial"/>
              </w:rPr>
              <w:t xml:space="preserve">Completion of rapid review: end August 2020 </w:t>
            </w:r>
          </w:p>
          <w:p w14:paraId="0F0FABAE" w14:textId="77777777" w:rsidR="00F57AC1" w:rsidRPr="00317B6E" w:rsidRDefault="00F57AC1" w:rsidP="005C7AAF">
            <w:pPr>
              <w:spacing w:line="240" w:lineRule="auto"/>
              <w:rPr>
                <w:rFonts w:ascii="Arial" w:hAnsi="Arial" w:cs="Arial"/>
              </w:rPr>
            </w:pPr>
          </w:p>
        </w:tc>
      </w:tr>
      <w:tr w:rsidR="00F57AC1" w:rsidRPr="00317B6E" w14:paraId="47504E2E" w14:textId="77777777" w:rsidTr="005C7AAF">
        <w:tc>
          <w:tcPr>
            <w:tcW w:w="9062" w:type="dxa"/>
            <w:tcBorders>
              <w:top w:val="single" w:sz="4" w:space="0" w:color="000000"/>
              <w:left w:val="single" w:sz="4" w:space="0" w:color="000000"/>
              <w:bottom w:val="single" w:sz="4" w:space="0" w:color="000000"/>
              <w:right w:val="single" w:sz="4" w:space="0" w:color="000000"/>
            </w:tcBorders>
            <w:hideMark/>
          </w:tcPr>
          <w:p w14:paraId="360A61A2" w14:textId="77777777" w:rsidR="00F57AC1" w:rsidRPr="00317B6E" w:rsidRDefault="00F57AC1" w:rsidP="005C7AAF">
            <w:pPr>
              <w:spacing w:line="240" w:lineRule="auto"/>
              <w:rPr>
                <w:rFonts w:ascii="Arial" w:hAnsi="Arial" w:cs="Arial"/>
                <w:b/>
              </w:rPr>
            </w:pPr>
            <w:r w:rsidRPr="00317B6E">
              <w:rPr>
                <w:rFonts w:ascii="Arial" w:hAnsi="Arial" w:cs="Arial"/>
                <w:b/>
              </w:rPr>
              <w:t>Contact</w:t>
            </w:r>
          </w:p>
        </w:tc>
      </w:tr>
      <w:tr w:rsidR="00F57AC1" w:rsidRPr="00317B6E" w14:paraId="28923F0A" w14:textId="77777777" w:rsidTr="005C7AAF">
        <w:tc>
          <w:tcPr>
            <w:tcW w:w="9062" w:type="dxa"/>
            <w:tcBorders>
              <w:top w:val="single" w:sz="4" w:space="0" w:color="000000"/>
              <w:left w:val="single" w:sz="4" w:space="0" w:color="000000"/>
              <w:bottom w:val="single" w:sz="4" w:space="0" w:color="000000"/>
              <w:right w:val="single" w:sz="4" w:space="0" w:color="000000"/>
            </w:tcBorders>
          </w:tcPr>
          <w:p w14:paraId="6ED41BBE" w14:textId="77777777" w:rsidR="00F57AC1" w:rsidRPr="00317B6E" w:rsidRDefault="00F57AC1" w:rsidP="005C7AAF">
            <w:pPr>
              <w:spacing w:line="240" w:lineRule="auto"/>
              <w:rPr>
                <w:rFonts w:ascii="Arial" w:hAnsi="Arial" w:cs="Arial"/>
              </w:rPr>
            </w:pPr>
            <w:r w:rsidRPr="00317B6E">
              <w:rPr>
                <w:rFonts w:ascii="Arial" w:hAnsi="Arial" w:cs="Arial"/>
              </w:rPr>
              <w:t>Josefien Breedvelt</w:t>
            </w:r>
          </w:p>
          <w:p w14:paraId="5A392A7A" w14:textId="77777777" w:rsidR="00F57AC1" w:rsidRPr="00317B6E" w:rsidRDefault="00F57AC1" w:rsidP="005C7AAF">
            <w:pPr>
              <w:spacing w:line="240" w:lineRule="auto"/>
              <w:rPr>
                <w:rFonts w:ascii="Arial" w:hAnsi="Arial" w:cs="Arial"/>
              </w:rPr>
            </w:pPr>
            <w:r w:rsidRPr="00317B6E">
              <w:rPr>
                <w:rFonts w:ascii="Arial" w:hAnsi="Arial" w:cs="Arial"/>
              </w:rPr>
              <w:t>Centre for Urban Mental Health at the University of Amsterdam</w:t>
            </w:r>
          </w:p>
          <w:p w14:paraId="5E1F7E3C" w14:textId="77777777" w:rsidR="00F57AC1" w:rsidRPr="00317B6E" w:rsidRDefault="00F57AC1" w:rsidP="005C7AAF">
            <w:pPr>
              <w:spacing w:line="240" w:lineRule="auto"/>
              <w:rPr>
                <w:rFonts w:ascii="Arial" w:hAnsi="Arial" w:cs="Arial"/>
              </w:rPr>
            </w:pPr>
            <w:r w:rsidRPr="00317B6E">
              <w:rPr>
                <w:rFonts w:ascii="Arial" w:hAnsi="Arial" w:cs="Arial"/>
              </w:rPr>
              <w:t xml:space="preserve">Amsterdam UMC, location AMC, department of psychiatry and department of public health </w:t>
            </w:r>
          </w:p>
          <w:p w14:paraId="793A9D8F" w14:textId="77777777" w:rsidR="00F57AC1" w:rsidRPr="00317B6E" w:rsidRDefault="000864E0" w:rsidP="005C7AAF">
            <w:pPr>
              <w:spacing w:line="240" w:lineRule="auto"/>
              <w:rPr>
                <w:rFonts w:ascii="Arial" w:hAnsi="Arial" w:cs="Arial"/>
              </w:rPr>
            </w:pPr>
            <w:hyperlink r:id="rId10" w:history="1">
              <w:r w:rsidR="00F57AC1" w:rsidRPr="00317B6E">
                <w:rPr>
                  <w:rStyle w:val="Hyperlink"/>
                  <w:rFonts w:ascii="Arial" w:hAnsi="Arial" w:cs="Arial"/>
                </w:rPr>
                <w:t>https://www.uva.nl/en/shared-content/zwaartepunten/en/urban-mental-health/urban-mental-health.html</w:t>
              </w:r>
            </w:hyperlink>
          </w:p>
          <w:p w14:paraId="58BB6804" w14:textId="77777777" w:rsidR="00F57AC1" w:rsidRPr="00317B6E" w:rsidRDefault="00F57AC1" w:rsidP="005C7AAF">
            <w:pPr>
              <w:spacing w:line="240" w:lineRule="auto"/>
              <w:rPr>
                <w:rFonts w:ascii="Arial" w:hAnsi="Arial" w:cs="Arial"/>
              </w:rPr>
            </w:pPr>
          </w:p>
        </w:tc>
      </w:tr>
      <w:tr w:rsidR="00F57AC1" w:rsidRPr="00317B6E" w14:paraId="6421284B"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0D893774" w14:textId="77777777" w:rsidR="00F57AC1" w:rsidRPr="00317B6E" w:rsidRDefault="00F57AC1" w:rsidP="005C7AAF">
            <w:pPr>
              <w:spacing w:line="240" w:lineRule="auto"/>
              <w:rPr>
                <w:rFonts w:ascii="Arial" w:hAnsi="Arial" w:cs="Arial"/>
                <w:b/>
              </w:rPr>
            </w:pPr>
            <w:r w:rsidRPr="00317B6E">
              <w:rPr>
                <w:rFonts w:ascii="Arial" w:hAnsi="Arial" w:cs="Arial"/>
                <w:b/>
              </w:rPr>
              <w:t>Review team member and organizational affiliations</w:t>
            </w:r>
          </w:p>
        </w:tc>
      </w:tr>
      <w:tr w:rsidR="00F57AC1" w:rsidRPr="00317B6E" w14:paraId="52BBA80E"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6713A634" w14:textId="77777777" w:rsidR="00F57AC1" w:rsidRDefault="00F57AC1" w:rsidP="005C7AAF">
            <w:pPr>
              <w:spacing w:line="240" w:lineRule="auto"/>
              <w:rPr>
                <w:rFonts w:ascii="Arial" w:hAnsi="Arial" w:cs="Arial"/>
              </w:rPr>
            </w:pPr>
            <w:r w:rsidRPr="00317B6E">
              <w:rPr>
                <w:rFonts w:ascii="Arial" w:hAnsi="Arial" w:cs="Arial"/>
              </w:rPr>
              <w:t xml:space="preserve">Josefien Breedvelt, Centre for Urban Mental Health at the University of Amsterdam </w:t>
            </w:r>
            <w:r>
              <w:rPr>
                <w:rFonts w:ascii="Arial" w:hAnsi="Arial" w:cs="Arial"/>
              </w:rPr>
              <w:t xml:space="preserve">and department of psychiatry at the Amsterdam University Medical </w:t>
            </w:r>
            <w:proofErr w:type="spellStart"/>
            <w:r>
              <w:rPr>
                <w:rFonts w:ascii="Arial" w:hAnsi="Arial" w:cs="Arial"/>
              </w:rPr>
              <w:t>Centers</w:t>
            </w:r>
            <w:proofErr w:type="spellEnd"/>
          </w:p>
          <w:p w14:paraId="77DBF460" w14:textId="77777777" w:rsidR="00F57AC1" w:rsidRPr="00317B6E" w:rsidRDefault="00F57AC1" w:rsidP="005C7AAF">
            <w:pPr>
              <w:spacing w:line="240" w:lineRule="auto"/>
              <w:rPr>
                <w:rFonts w:ascii="Arial" w:hAnsi="Arial" w:cs="Arial"/>
              </w:rPr>
            </w:pPr>
            <w:proofErr w:type="spellStart"/>
            <w:r>
              <w:rPr>
                <w:rFonts w:ascii="Arial" w:hAnsi="Arial" w:cs="Arial"/>
              </w:rPr>
              <w:t>Dr.</w:t>
            </w:r>
            <w:proofErr w:type="spellEnd"/>
            <w:r>
              <w:rPr>
                <w:rFonts w:ascii="Arial" w:hAnsi="Arial" w:cs="Arial"/>
              </w:rPr>
              <w:t xml:space="preserve"> Iris Elliott, Irish Human Rights and Equality Commission, Dublin</w:t>
            </w:r>
          </w:p>
          <w:p w14:paraId="4C3AFEC3" w14:textId="77777777" w:rsidR="00F57AC1" w:rsidRPr="00317B6E" w:rsidRDefault="00F57AC1" w:rsidP="005C7AAF">
            <w:pPr>
              <w:spacing w:line="240" w:lineRule="auto"/>
              <w:rPr>
                <w:rFonts w:ascii="Arial" w:hAnsi="Arial" w:cs="Arial"/>
              </w:rPr>
            </w:pPr>
            <w:r>
              <w:rPr>
                <w:rFonts w:ascii="Arial" w:hAnsi="Arial" w:cs="Arial"/>
              </w:rPr>
              <w:t xml:space="preserve">Prof, </w:t>
            </w:r>
            <w:r w:rsidRPr="00317B6E">
              <w:rPr>
                <w:rFonts w:ascii="Arial" w:hAnsi="Arial" w:cs="Arial"/>
              </w:rPr>
              <w:t xml:space="preserve">Claudi Bockting, Centre for Urban Mental Health at the University of Amsterdam </w:t>
            </w:r>
            <w:r>
              <w:rPr>
                <w:rFonts w:ascii="Arial" w:hAnsi="Arial" w:cs="Arial"/>
              </w:rPr>
              <w:t xml:space="preserve">and department of psychiatry at the Amsterdam University Medical </w:t>
            </w:r>
            <w:proofErr w:type="spellStart"/>
            <w:r>
              <w:rPr>
                <w:rFonts w:ascii="Arial" w:hAnsi="Arial" w:cs="Arial"/>
              </w:rPr>
              <w:t>Centers</w:t>
            </w:r>
            <w:proofErr w:type="spellEnd"/>
          </w:p>
          <w:p w14:paraId="0E4C4A4C" w14:textId="77777777" w:rsidR="00F57AC1" w:rsidRDefault="00F57AC1" w:rsidP="005C7AAF">
            <w:pPr>
              <w:spacing w:line="240" w:lineRule="auto"/>
              <w:rPr>
                <w:rFonts w:ascii="Arial" w:hAnsi="Arial" w:cs="Arial"/>
              </w:rPr>
            </w:pPr>
            <w:proofErr w:type="spellStart"/>
            <w:r>
              <w:rPr>
                <w:rFonts w:ascii="Arial" w:hAnsi="Arial" w:cs="Arial"/>
              </w:rPr>
              <w:t>Dr.</w:t>
            </w:r>
            <w:proofErr w:type="spellEnd"/>
            <w:r>
              <w:rPr>
                <w:rFonts w:ascii="Arial" w:hAnsi="Arial" w:cs="Arial"/>
              </w:rPr>
              <w:t xml:space="preserve"> </w:t>
            </w:r>
            <w:r w:rsidRPr="00317B6E">
              <w:rPr>
                <w:rFonts w:ascii="Arial" w:hAnsi="Arial" w:cs="Arial"/>
              </w:rPr>
              <w:t xml:space="preserve">Claire </w:t>
            </w:r>
            <w:proofErr w:type="spellStart"/>
            <w:r w:rsidRPr="00317B6E">
              <w:rPr>
                <w:rFonts w:ascii="Arial" w:hAnsi="Arial" w:cs="Arial"/>
              </w:rPr>
              <w:t>Niedzwiedz</w:t>
            </w:r>
            <w:proofErr w:type="spellEnd"/>
            <w:r w:rsidRPr="00317B6E">
              <w:rPr>
                <w:rFonts w:ascii="Arial" w:hAnsi="Arial" w:cs="Arial"/>
              </w:rPr>
              <w:t>, University of Glasgow</w:t>
            </w:r>
          </w:p>
          <w:p w14:paraId="1FCAF5B7" w14:textId="77777777" w:rsidR="00F57AC1" w:rsidRDefault="00F57AC1" w:rsidP="005C7AAF">
            <w:pPr>
              <w:spacing w:line="240" w:lineRule="auto"/>
              <w:rPr>
                <w:rFonts w:ascii="Arial" w:hAnsi="Arial" w:cs="Arial"/>
              </w:rPr>
            </w:pPr>
            <w:r>
              <w:rPr>
                <w:rFonts w:ascii="Arial" w:hAnsi="Arial" w:cs="Arial"/>
              </w:rPr>
              <w:t>Evelyn Sharples, Independent Consultant</w:t>
            </w:r>
          </w:p>
          <w:p w14:paraId="4841387C" w14:textId="77777777" w:rsidR="00F57AC1" w:rsidRDefault="00F57AC1" w:rsidP="005C7AAF">
            <w:pPr>
              <w:spacing w:line="240" w:lineRule="auto"/>
              <w:rPr>
                <w:rFonts w:ascii="Arial" w:hAnsi="Arial" w:cs="Arial"/>
              </w:rPr>
            </w:pPr>
            <w:r>
              <w:rPr>
                <w:rFonts w:ascii="Arial" w:hAnsi="Arial" w:cs="Arial"/>
              </w:rPr>
              <w:t>Prof. Sandro Galea, Boston University School of Public Health</w:t>
            </w:r>
          </w:p>
          <w:p w14:paraId="0920C012" w14:textId="77777777" w:rsidR="00F57AC1" w:rsidRPr="00317B6E" w:rsidRDefault="00F57AC1" w:rsidP="005C7AAF">
            <w:pPr>
              <w:spacing w:line="240" w:lineRule="auto"/>
              <w:rPr>
                <w:rFonts w:ascii="Arial" w:hAnsi="Arial" w:cs="Arial"/>
                <w:b/>
                <w:i/>
              </w:rPr>
            </w:pPr>
            <w:r>
              <w:rPr>
                <w:rFonts w:ascii="Arial" w:hAnsi="Arial" w:cs="Arial"/>
              </w:rPr>
              <w:t xml:space="preserve">Prof. Henning </w:t>
            </w:r>
            <w:proofErr w:type="spellStart"/>
            <w:r>
              <w:rPr>
                <w:rFonts w:ascii="Arial" w:hAnsi="Arial" w:cs="Arial"/>
              </w:rPr>
              <w:t>Tiemeier</w:t>
            </w:r>
            <w:proofErr w:type="spellEnd"/>
            <w:r>
              <w:rPr>
                <w:rFonts w:ascii="Arial" w:hAnsi="Arial" w:cs="Arial"/>
              </w:rPr>
              <w:t>, Harvard TH Chan School of Public Health</w:t>
            </w:r>
          </w:p>
          <w:p w14:paraId="48752FE8" w14:textId="77777777" w:rsidR="00F57AC1" w:rsidRPr="00317B6E" w:rsidRDefault="00F57AC1" w:rsidP="005C7AAF">
            <w:pPr>
              <w:spacing w:line="240" w:lineRule="auto"/>
              <w:rPr>
                <w:rFonts w:ascii="Arial" w:hAnsi="Arial" w:cs="Arial"/>
              </w:rPr>
            </w:pPr>
          </w:p>
        </w:tc>
      </w:tr>
      <w:tr w:rsidR="00F57AC1" w:rsidRPr="00317B6E" w14:paraId="7ECF7471"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042AF396" w14:textId="77777777" w:rsidR="00F57AC1" w:rsidRPr="00317B6E" w:rsidRDefault="00F57AC1" w:rsidP="005C7AAF">
            <w:pPr>
              <w:spacing w:line="240" w:lineRule="auto"/>
              <w:rPr>
                <w:rFonts w:ascii="Arial" w:hAnsi="Arial" w:cs="Arial"/>
                <w:b/>
              </w:rPr>
            </w:pPr>
            <w:r w:rsidRPr="00317B6E">
              <w:rPr>
                <w:rFonts w:ascii="Arial" w:hAnsi="Arial" w:cs="Arial"/>
                <w:b/>
              </w:rPr>
              <w:t>Funding sources</w:t>
            </w:r>
          </w:p>
        </w:tc>
      </w:tr>
      <w:tr w:rsidR="00F57AC1" w:rsidRPr="00317B6E" w14:paraId="54F0F2F8"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77B300AB" w14:textId="77777777" w:rsidR="00F57AC1" w:rsidRPr="00317B6E" w:rsidRDefault="00F57AC1" w:rsidP="005C7AAF">
            <w:pPr>
              <w:spacing w:line="240" w:lineRule="auto"/>
              <w:rPr>
                <w:rFonts w:ascii="Arial" w:hAnsi="Arial" w:cs="Arial"/>
              </w:rPr>
            </w:pPr>
            <w:r w:rsidRPr="00317B6E">
              <w:rPr>
                <w:rFonts w:ascii="Arial" w:hAnsi="Arial" w:cs="Arial"/>
              </w:rPr>
              <w:t xml:space="preserve">Funding: </w:t>
            </w:r>
            <w:proofErr w:type="spellStart"/>
            <w:r w:rsidRPr="00317B6E">
              <w:rPr>
                <w:rFonts w:ascii="Arial" w:hAnsi="Arial" w:cs="Arial"/>
              </w:rPr>
              <w:t>Wellcome</w:t>
            </w:r>
            <w:proofErr w:type="spellEnd"/>
            <w:r w:rsidRPr="00317B6E">
              <w:rPr>
                <w:rFonts w:ascii="Arial" w:hAnsi="Arial" w:cs="Arial"/>
              </w:rPr>
              <w:t xml:space="preserve"> Trust</w:t>
            </w:r>
          </w:p>
          <w:p w14:paraId="292D966F" w14:textId="77777777" w:rsidR="00F57AC1" w:rsidRPr="00317B6E" w:rsidRDefault="00F57AC1" w:rsidP="005C7AAF">
            <w:pPr>
              <w:spacing w:line="240" w:lineRule="auto"/>
              <w:rPr>
                <w:rFonts w:ascii="Arial" w:hAnsi="Arial" w:cs="Arial"/>
              </w:rPr>
            </w:pPr>
          </w:p>
        </w:tc>
      </w:tr>
      <w:tr w:rsidR="00F57AC1" w:rsidRPr="00317B6E" w14:paraId="0CA8445A"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3AA5FB58" w14:textId="77777777" w:rsidR="00F57AC1" w:rsidRPr="00317B6E" w:rsidRDefault="00F57AC1" w:rsidP="005C7AAF">
            <w:pPr>
              <w:spacing w:line="240" w:lineRule="auto"/>
              <w:rPr>
                <w:rFonts w:ascii="Arial" w:hAnsi="Arial" w:cs="Arial"/>
                <w:b/>
              </w:rPr>
            </w:pPr>
            <w:r w:rsidRPr="00317B6E">
              <w:rPr>
                <w:rFonts w:ascii="Arial" w:hAnsi="Arial" w:cs="Arial"/>
                <w:b/>
              </w:rPr>
              <w:lastRenderedPageBreak/>
              <w:t xml:space="preserve">Conflicts of interest </w:t>
            </w:r>
          </w:p>
        </w:tc>
      </w:tr>
      <w:tr w:rsidR="00F57AC1" w:rsidRPr="00317B6E" w14:paraId="045D4EE0"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2E52DAF5" w14:textId="77777777" w:rsidR="00F57AC1" w:rsidRPr="00317B6E" w:rsidRDefault="00F57AC1" w:rsidP="005C7AAF">
            <w:pPr>
              <w:spacing w:line="240" w:lineRule="auto"/>
              <w:rPr>
                <w:rFonts w:ascii="Arial" w:hAnsi="Arial" w:cs="Arial"/>
              </w:rPr>
            </w:pPr>
            <w:r w:rsidRPr="00317B6E">
              <w:rPr>
                <w:rFonts w:ascii="Arial" w:hAnsi="Arial" w:cs="Arial"/>
              </w:rPr>
              <w:t>None</w:t>
            </w:r>
          </w:p>
          <w:p w14:paraId="3BA6AD90" w14:textId="77777777" w:rsidR="00F57AC1" w:rsidRPr="00317B6E" w:rsidRDefault="00F57AC1" w:rsidP="005C7AAF">
            <w:pPr>
              <w:spacing w:line="240" w:lineRule="auto"/>
              <w:rPr>
                <w:rFonts w:ascii="Arial" w:hAnsi="Arial" w:cs="Arial"/>
              </w:rPr>
            </w:pPr>
          </w:p>
        </w:tc>
      </w:tr>
      <w:tr w:rsidR="00F57AC1" w:rsidRPr="00317B6E" w14:paraId="5806D03B"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0AA78786" w14:textId="77777777" w:rsidR="00F57AC1" w:rsidRPr="00317B6E" w:rsidRDefault="00F57AC1" w:rsidP="005C7AAF">
            <w:pPr>
              <w:spacing w:line="240" w:lineRule="auto"/>
              <w:rPr>
                <w:rFonts w:ascii="Arial" w:hAnsi="Arial" w:cs="Arial"/>
                <w:b/>
              </w:rPr>
            </w:pPr>
            <w:r w:rsidRPr="00317B6E">
              <w:rPr>
                <w:rFonts w:ascii="Arial" w:hAnsi="Arial" w:cs="Arial"/>
                <w:b/>
              </w:rPr>
              <w:t xml:space="preserve">Collaborators </w:t>
            </w:r>
          </w:p>
        </w:tc>
      </w:tr>
      <w:tr w:rsidR="00F57AC1" w:rsidRPr="00317B6E" w14:paraId="4C9E6379"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186F5C40" w14:textId="77777777" w:rsidR="00F57AC1" w:rsidRPr="00BE521D" w:rsidRDefault="00F57AC1" w:rsidP="005C7AAF">
            <w:pPr>
              <w:spacing w:line="240" w:lineRule="auto"/>
              <w:rPr>
                <w:rFonts w:ascii="Arial" w:eastAsia="Arial" w:hAnsi="Arial" w:cs="Arial"/>
                <w:lang w:val="en"/>
              </w:rPr>
            </w:pPr>
            <w:r w:rsidRPr="00317B6E">
              <w:rPr>
                <w:rFonts w:ascii="Arial" w:hAnsi="Arial" w:cs="Arial"/>
              </w:rPr>
              <w:t>Leaders Unlocked</w:t>
            </w:r>
            <w:r>
              <w:rPr>
                <w:rFonts w:ascii="Arial" w:hAnsi="Arial" w:cs="Arial"/>
              </w:rPr>
              <w:t xml:space="preserve"> – </w:t>
            </w:r>
            <w:r w:rsidRPr="0041465F">
              <w:rPr>
                <w:rFonts w:ascii="Arial" w:eastAsia="Arial" w:hAnsi="Arial" w:cs="Arial"/>
                <w:lang w:val="en"/>
              </w:rPr>
              <w:t xml:space="preserve">an </w:t>
            </w:r>
            <w:proofErr w:type="spellStart"/>
            <w:r w:rsidRPr="0041465F">
              <w:rPr>
                <w:rFonts w:ascii="Arial" w:eastAsia="Arial" w:hAnsi="Arial" w:cs="Arial"/>
                <w:lang w:val="en"/>
              </w:rPr>
              <w:t>organisation</w:t>
            </w:r>
            <w:proofErr w:type="spellEnd"/>
            <w:r w:rsidRPr="0041465F">
              <w:rPr>
                <w:rFonts w:ascii="Arial" w:eastAsia="Arial" w:hAnsi="Arial" w:cs="Arial"/>
                <w:lang w:val="en"/>
              </w:rPr>
              <w:t xml:space="preserve"> promoting the voice of young people and under-represented groups</w:t>
            </w:r>
            <w:r>
              <w:rPr>
                <w:rFonts w:ascii="Arial" w:eastAsia="Arial" w:hAnsi="Arial" w:cs="Arial"/>
                <w:lang w:val="en"/>
              </w:rPr>
              <w:t xml:space="preserve"> (</w:t>
            </w:r>
            <w:r w:rsidRPr="000D46C8">
              <w:rPr>
                <w:rFonts w:ascii="Arial" w:eastAsia="Arial" w:hAnsi="Arial" w:cs="Arial"/>
                <w:lang w:val="en"/>
              </w:rPr>
              <w:t>http://leaders-unlocked.org/</w:t>
            </w:r>
            <w:r>
              <w:rPr>
                <w:rFonts w:ascii="Arial" w:eastAsia="Arial" w:hAnsi="Arial" w:cs="Arial"/>
                <w:lang w:val="en"/>
              </w:rPr>
              <w:t>).</w:t>
            </w:r>
          </w:p>
          <w:p w14:paraId="0332BD8C" w14:textId="77777777" w:rsidR="00F57AC1" w:rsidRPr="00317B6E" w:rsidRDefault="00F57AC1" w:rsidP="005C7AAF">
            <w:pPr>
              <w:spacing w:line="240" w:lineRule="auto"/>
              <w:rPr>
                <w:rFonts w:ascii="Arial" w:hAnsi="Arial" w:cs="Arial"/>
              </w:rPr>
            </w:pPr>
            <w:proofErr w:type="spellStart"/>
            <w:r w:rsidRPr="00317B6E">
              <w:rPr>
                <w:rFonts w:ascii="Arial" w:eastAsia="Arial" w:hAnsi="Arial" w:cs="Arial"/>
                <w:lang w:val="en"/>
              </w:rPr>
              <w:t>Kleijnen</w:t>
            </w:r>
            <w:proofErr w:type="spellEnd"/>
            <w:r w:rsidRPr="00317B6E">
              <w:rPr>
                <w:rFonts w:ascii="Arial" w:eastAsia="Arial" w:hAnsi="Arial" w:cs="Arial"/>
                <w:lang w:val="en"/>
              </w:rPr>
              <w:t xml:space="preserve"> Systematic Reviews</w:t>
            </w:r>
            <w:r>
              <w:rPr>
                <w:rFonts w:ascii="Arial" w:eastAsia="Arial" w:hAnsi="Arial" w:cs="Arial"/>
                <w:lang w:val="en"/>
              </w:rPr>
              <w:t xml:space="preserve"> (KSR)</w:t>
            </w:r>
            <w:r>
              <w:rPr>
                <w:rFonts w:ascii="Arial" w:eastAsia="Arial" w:hAnsi="Arial" w:cs="Arial"/>
                <w:bCs/>
                <w:lang w:val="en"/>
              </w:rPr>
              <w:t xml:space="preserve"> Ltd – an independent research company </w:t>
            </w:r>
            <w:proofErr w:type="spellStart"/>
            <w:r>
              <w:rPr>
                <w:rFonts w:ascii="Arial" w:eastAsia="Arial" w:hAnsi="Arial" w:cs="Arial"/>
                <w:bCs/>
                <w:lang w:val="en"/>
              </w:rPr>
              <w:t>specialising</w:t>
            </w:r>
            <w:proofErr w:type="spellEnd"/>
            <w:r>
              <w:rPr>
                <w:rFonts w:ascii="Arial" w:eastAsia="Arial" w:hAnsi="Arial" w:cs="Arial"/>
                <w:bCs/>
                <w:lang w:val="en"/>
              </w:rPr>
              <w:t xml:space="preserve"> in producing systematic review and analysis of health care evidence (</w:t>
            </w:r>
            <w:r w:rsidRPr="000D46C8">
              <w:rPr>
                <w:rFonts w:ascii="Arial" w:eastAsia="Arial" w:hAnsi="Arial" w:cs="Arial"/>
                <w:bCs/>
                <w:lang w:val="en"/>
              </w:rPr>
              <w:t>https://www.systematic-reviews.com/</w:t>
            </w:r>
            <w:r>
              <w:rPr>
                <w:rFonts w:ascii="Arial" w:eastAsia="Arial" w:hAnsi="Arial" w:cs="Arial"/>
                <w:bCs/>
                <w:lang w:val="en"/>
              </w:rPr>
              <w:t>).</w:t>
            </w:r>
          </w:p>
        </w:tc>
      </w:tr>
      <w:tr w:rsidR="00F57AC1" w:rsidRPr="00317B6E" w14:paraId="045AB6B1"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735AFAF6" w14:textId="77777777" w:rsidR="00F57AC1" w:rsidRPr="00317B6E" w:rsidRDefault="00F57AC1" w:rsidP="005C7AAF">
            <w:pPr>
              <w:spacing w:line="240" w:lineRule="auto"/>
              <w:rPr>
                <w:rFonts w:ascii="Arial" w:hAnsi="Arial" w:cs="Arial"/>
                <w:b/>
              </w:rPr>
            </w:pPr>
            <w:r w:rsidRPr="00317B6E">
              <w:rPr>
                <w:rFonts w:ascii="Arial" w:hAnsi="Arial" w:cs="Arial"/>
                <w:b/>
              </w:rPr>
              <w:t>Review question / main purpose</w:t>
            </w:r>
          </w:p>
        </w:tc>
      </w:tr>
      <w:tr w:rsidR="00F57AC1" w:rsidRPr="00317B6E" w14:paraId="0E31D742"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271F5994" w14:textId="77777777" w:rsidR="00F57AC1" w:rsidRPr="00317B6E" w:rsidRDefault="00F57AC1" w:rsidP="005C7AAF">
            <w:pPr>
              <w:spacing w:line="240" w:lineRule="auto"/>
              <w:rPr>
                <w:rFonts w:ascii="Arial" w:hAnsi="Arial" w:cs="Arial"/>
              </w:rPr>
            </w:pPr>
            <w:r w:rsidRPr="00317B6E">
              <w:rPr>
                <w:rFonts w:ascii="Arial" w:hAnsi="Arial" w:cs="Arial"/>
              </w:rPr>
              <w:t xml:space="preserve">We have been tasked by </w:t>
            </w:r>
            <w:proofErr w:type="spellStart"/>
            <w:r w:rsidRPr="00317B6E">
              <w:rPr>
                <w:rFonts w:ascii="Arial" w:hAnsi="Arial" w:cs="Arial"/>
              </w:rPr>
              <w:t>Wellcome</w:t>
            </w:r>
            <w:proofErr w:type="spellEnd"/>
            <w:r w:rsidRPr="00317B6E">
              <w:rPr>
                <w:rFonts w:ascii="Arial" w:hAnsi="Arial" w:cs="Arial"/>
              </w:rPr>
              <w:t xml:space="preserve"> to provide an insight analysis on neighbourhood social cohesion.</w:t>
            </w:r>
          </w:p>
          <w:p w14:paraId="78BC3BDC" w14:textId="77777777" w:rsidR="00F57AC1" w:rsidRPr="00317B6E" w:rsidRDefault="00F57AC1" w:rsidP="005C7AAF">
            <w:pPr>
              <w:spacing w:line="240" w:lineRule="auto"/>
              <w:rPr>
                <w:rFonts w:ascii="Arial" w:hAnsi="Arial" w:cs="Arial"/>
              </w:rPr>
            </w:pPr>
            <w:r w:rsidRPr="00317B6E">
              <w:rPr>
                <w:rFonts w:ascii="Arial" w:hAnsi="Arial" w:cs="Arial"/>
              </w:rPr>
              <w:t>The main question they aim for us to answer is ‘drawing inferences from the current evidence: in which ways and in which contexts and for whom does your chosen active ingredient appear to work, and why; and in which ways and in which contexts and for whom does it appear not to work, and why?’</w:t>
            </w:r>
          </w:p>
          <w:p w14:paraId="6851507E" w14:textId="77777777" w:rsidR="00F57AC1" w:rsidRPr="00317B6E" w:rsidRDefault="00F57AC1" w:rsidP="005C7AAF">
            <w:pPr>
              <w:spacing w:line="240" w:lineRule="auto"/>
              <w:rPr>
                <w:rFonts w:ascii="Arial" w:hAnsi="Arial" w:cs="Arial"/>
              </w:rPr>
            </w:pPr>
            <w:r w:rsidRPr="00317B6E">
              <w:rPr>
                <w:rFonts w:ascii="Arial" w:hAnsi="Arial" w:cs="Arial"/>
              </w:rPr>
              <w:t>We have decided to conduct a rapid review in response to this with the following review questions:</w:t>
            </w:r>
          </w:p>
          <w:p w14:paraId="1289EF6E" w14:textId="47FAC6F5" w:rsidR="00F57AC1" w:rsidRPr="00317B6E" w:rsidRDefault="00F57AC1" w:rsidP="005C7AAF">
            <w:pPr>
              <w:numPr>
                <w:ilvl w:val="0"/>
                <w:numId w:val="18"/>
              </w:numPr>
              <w:spacing w:after="0" w:line="240" w:lineRule="auto"/>
              <w:rPr>
                <w:rFonts w:ascii="Arial" w:hAnsi="Arial" w:cs="Arial"/>
              </w:rPr>
            </w:pPr>
            <w:r w:rsidRPr="00317B6E">
              <w:rPr>
                <w:rFonts w:ascii="Arial" w:hAnsi="Arial" w:cs="Arial"/>
                <w:color w:val="000000"/>
              </w:rPr>
              <w:t xml:space="preserve">Which elements of neighbourhood social cohesion, and to what extent affect the mental health (depression and anxiety) of </w:t>
            </w:r>
            <w:proofErr w:type="spellStart"/>
            <w:r w:rsidR="00490065">
              <w:rPr>
                <w:rFonts w:ascii="Arial" w:hAnsi="Arial" w:cs="Arial"/>
                <w:color w:val="000000"/>
              </w:rPr>
              <w:t>adolexents</w:t>
            </w:r>
            <w:proofErr w:type="spellEnd"/>
            <w:r w:rsidRPr="00317B6E">
              <w:rPr>
                <w:rFonts w:ascii="Arial" w:hAnsi="Arial" w:cs="Arial"/>
                <w:color w:val="000000"/>
              </w:rPr>
              <w:t xml:space="preserve"> and young people (14 - 24 years) who are at risk of developing depression and/or anxiety?  (etiological) </w:t>
            </w:r>
          </w:p>
          <w:p w14:paraId="50B319E3" w14:textId="77777777" w:rsidR="00F57AC1" w:rsidRPr="00317B6E" w:rsidRDefault="00F57AC1" w:rsidP="005C7AAF">
            <w:pPr>
              <w:spacing w:line="240" w:lineRule="auto"/>
              <w:ind w:left="720"/>
              <w:rPr>
                <w:rFonts w:ascii="Arial" w:hAnsi="Arial" w:cs="Arial"/>
                <w:color w:val="000000"/>
              </w:rPr>
            </w:pPr>
          </w:p>
          <w:p w14:paraId="01F50BE2" w14:textId="1AE668BA" w:rsidR="00F57AC1" w:rsidRPr="00BE521D" w:rsidRDefault="00F57AC1" w:rsidP="005C7AAF">
            <w:pPr>
              <w:numPr>
                <w:ilvl w:val="0"/>
                <w:numId w:val="18"/>
              </w:numPr>
              <w:spacing w:after="0" w:line="240" w:lineRule="auto"/>
              <w:rPr>
                <w:rFonts w:ascii="Arial" w:hAnsi="Arial" w:cs="Arial"/>
              </w:rPr>
            </w:pPr>
            <w:r w:rsidRPr="00317B6E">
              <w:rPr>
                <w:rFonts w:ascii="Arial" w:hAnsi="Arial" w:cs="Arial"/>
                <w:color w:val="000000"/>
              </w:rPr>
              <w:t xml:space="preserve">What is the effectiveness of interventions aiming to improve neighbourhood social cohesion for preventing depression and/or anxiety in </w:t>
            </w:r>
            <w:r w:rsidR="00490065">
              <w:rPr>
                <w:rFonts w:ascii="Arial" w:hAnsi="Arial" w:cs="Arial"/>
                <w:color w:val="000000"/>
              </w:rPr>
              <w:t>adolescents</w:t>
            </w:r>
            <w:r w:rsidRPr="00317B6E">
              <w:rPr>
                <w:rFonts w:ascii="Arial" w:hAnsi="Arial" w:cs="Arial"/>
                <w:color w:val="000000"/>
              </w:rPr>
              <w:t xml:space="preserve"> and young people (14 - 24 years) at risk of developing depression and/or anxiety? (interventions) </w:t>
            </w:r>
          </w:p>
          <w:p w14:paraId="30D59E97" w14:textId="77777777" w:rsidR="00F57AC1" w:rsidRPr="00317B6E" w:rsidRDefault="00F57AC1" w:rsidP="005C7AAF">
            <w:pPr>
              <w:spacing w:after="0" w:line="240" w:lineRule="auto"/>
              <w:rPr>
                <w:rFonts w:ascii="Arial" w:hAnsi="Arial" w:cs="Arial"/>
              </w:rPr>
            </w:pPr>
          </w:p>
        </w:tc>
      </w:tr>
      <w:tr w:rsidR="00F57AC1" w:rsidRPr="00317B6E" w14:paraId="2979BCB5"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291BC5A3" w14:textId="77777777" w:rsidR="00F57AC1" w:rsidRPr="00317B6E" w:rsidRDefault="00F57AC1" w:rsidP="005C7AAF">
            <w:pPr>
              <w:spacing w:line="240" w:lineRule="auto"/>
              <w:rPr>
                <w:rFonts w:ascii="Arial" w:hAnsi="Arial" w:cs="Arial"/>
              </w:rPr>
            </w:pPr>
            <w:r w:rsidRPr="00317B6E">
              <w:rPr>
                <w:rFonts w:ascii="Arial" w:hAnsi="Arial" w:cs="Arial"/>
                <w:b/>
              </w:rPr>
              <w:t>Searches</w:t>
            </w:r>
          </w:p>
        </w:tc>
      </w:tr>
      <w:tr w:rsidR="00F57AC1" w:rsidRPr="00317B6E" w14:paraId="44CFF145"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3E4931F6" w14:textId="77777777" w:rsidR="00F57AC1" w:rsidRPr="00317B6E" w:rsidRDefault="00F57AC1" w:rsidP="005C7AAF">
            <w:pPr>
              <w:spacing w:line="240" w:lineRule="auto"/>
              <w:rPr>
                <w:rFonts w:ascii="Arial" w:hAnsi="Arial" w:cs="Arial"/>
              </w:rPr>
            </w:pPr>
            <w:r w:rsidRPr="00317B6E">
              <w:rPr>
                <w:rFonts w:ascii="Arial" w:hAnsi="Arial" w:cs="Arial"/>
              </w:rPr>
              <w:t>An electronic search will be conducted in PubMed, and systematic review databases for peer review literature.</w:t>
            </w:r>
          </w:p>
          <w:p w14:paraId="190E8BC7" w14:textId="77777777" w:rsidR="00F57AC1" w:rsidRPr="00317B6E" w:rsidRDefault="00F57AC1" w:rsidP="005C7AAF">
            <w:pPr>
              <w:spacing w:line="240" w:lineRule="auto"/>
              <w:rPr>
                <w:rFonts w:ascii="Arial" w:hAnsi="Arial" w:cs="Arial"/>
              </w:rPr>
            </w:pPr>
            <w:r w:rsidRPr="00317B6E">
              <w:rPr>
                <w:rFonts w:ascii="Arial" w:hAnsi="Arial" w:cs="Arial"/>
              </w:rPr>
              <w:t>Searches will be conducted using search terms pertaining to children and young people, neighbourhood social cohesion and depression and anxiety</w:t>
            </w:r>
            <w:r>
              <w:rPr>
                <w:rFonts w:ascii="Arial" w:hAnsi="Arial" w:cs="Arial"/>
              </w:rPr>
              <w:t>.</w:t>
            </w:r>
          </w:p>
          <w:p w14:paraId="5E1509DD" w14:textId="77777777" w:rsidR="00F57AC1" w:rsidRPr="00317B6E" w:rsidRDefault="00F57AC1" w:rsidP="005C7AAF">
            <w:pPr>
              <w:spacing w:line="240" w:lineRule="auto"/>
              <w:rPr>
                <w:rFonts w:ascii="Arial" w:hAnsi="Arial" w:cs="Arial"/>
              </w:rPr>
            </w:pPr>
            <w:proofErr w:type="spellStart"/>
            <w:r w:rsidRPr="00317B6E">
              <w:rPr>
                <w:rFonts w:ascii="Arial" w:hAnsi="Arial" w:cs="Arial"/>
              </w:rPr>
              <w:t>Pubmed</w:t>
            </w:r>
            <w:proofErr w:type="spellEnd"/>
            <w:r w:rsidRPr="00317B6E">
              <w:rPr>
                <w:rFonts w:ascii="Arial" w:hAnsi="Arial" w:cs="Arial"/>
              </w:rPr>
              <w:t xml:space="preserve"> Search term:</w:t>
            </w:r>
          </w:p>
          <w:p w14:paraId="68284271" w14:textId="77777777" w:rsidR="00F57AC1" w:rsidRPr="00317B6E" w:rsidRDefault="00F57AC1" w:rsidP="005C7AAF">
            <w:pPr>
              <w:spacing w:line="240" w:lineRule="auto"/>
              <w:rPr>
                <w:rFonts w:ascii="Arial" w:hAnsi="Arial" w:cs="Arial"/>
              </w:rPr>
            </w:pPr>
            <w:r w:rsidRPr="00317B6E">
              <w:rPr>
                <w:rFonts w:ascii="Arial" w:hAnsi="Arial" w:cs="Arial"/>
              </w:rPr>
              <w:t>((((neighbourhood social cohesion) OR (social capital) OR (neighbourhood cohesion) OR (social cohesion) OR (community cohesion) OR (neighbourhood support) OR (neighbourhood networks)) AND ((prevention) OR (effects) OR (intervention) OR (public health)) AND ((youth) OR (young people) OR (children) OR (</w:t>
            </w:r>
            <w:proofErr w:type="spellStart"/>
            <w:r w:rsidRPr="00317B6E">
              <w:rPr>
                <w:rFonts w:ascii="Arial" w:hAnsi="Arial" w:cs="Arial"/>
              </w:rPr>
              <w:t>adolesc</w:t>
            </w:r>
            <w:proofErr w:type="spellEnd"/>
            <w:r w:rsidRPr="00317B6E">
              <w:rPr>
                <w:rFonts w:ascii="Arial" w:hAnsi="Arial" w:cs="Arial"/>
              </w:rPr>
              <w:t>*) OR (students))) AND ((anxiety) OR (depression)))) Filters: Child: birth-18 years, Adolescent: 13-18 years, Young Adult: 19-24 years</w:t>
            </w:r>
          </w:p>
          <w:p w14:paraId="6B89DD1D" w14:textId="77777777" w:rsidR="00F57AC1" w:rsidRDefault="00F57AC1" w:rsidP="005C7AAF">
            <w:pPr>
              <w:spacing w:line="240" w:lineRule="auto"/>
              <w:rPr>
                <w:rFonts w:ascii="Arial" w:hAnsi="Arial" w:cs="Arial"/>
              </w:rPr>
            </w:pPr>
            <w:r w:rsidRPr="00317B6E">
              <w:rPr>
                <w:rFonts w:ascii="Arial" w:hAnsi="Arial" w:cs="Arial"/>
              </w:rPr>
              <w:t>1,597 – 24.06.20</w:t>
            </w:r>
          </w:p>
          <w:p w14:paraId="22F4893D" w14:textId="77777777" w:rsidR="00F57AC1" w:rsidRDefault="00F57AC1" w:rsidP="005C7AAF">
            <w:pPr>
              <w:spacing w:line="240" w:lineRule="auto"/>
              <w:rPr>
                <w:rFonts w:ascii="Arial" w:eastAsia="Arial" w:hAnsi="Arial" w:cs="Arial"/>
                <w:lang w:val="en"/>
              </w:rPr>
            </w:pPr>
            <w:r w:rsidRPr="0041465F">
              <w:rPr>
                <w:rFonts w:ascii="Arial" w:eastAsia="Arial" w:hAnsi="Arial" w:cs="Arial"/>
                <w:lang w:val="en"/>
              </w:rPr>
              <w:t>An additional search using key search terms was conducted in KSR Evidence, a comprehensive database of systematic reviews in health care published since 2015, and Campbell Collaboration, conducted on 09.07.2</w:t>
            </w:r>
            <w:r>
              <w:rPr>
                <w:rFonts w:ascii="Arial" w:eastAsia="Arial" w:hAnsi="Arial" w:cs="Arial"/>
                <w:lang w:val="en"/>
              </w:rPr>
              <w:t>0.</w:t>
            </w:r>
          </w:p>
          <w:p w14:paraId="1A41ABA0" w14:textId="77777777" w:rsidR="00F57AC1" w:rsidRDefault="00F57AC1" w:rsidP="005C7AAF">
            <w:pPr>
              <w:spacing w:line="240" w:lineRule="auto"/>
              <w:rPr>
                <w:rFonts w:ascii="Arial" w:eastAsia="Arial" w:hAnsi="Arial" w:cs="Arial"/>
                <w:lang w:val="en"/>
              </w:rPr>
            </w:pPr>
            <w:r>
              <w:rPr>
                <w:rFonts w:ascii="Arial" w:eastAsia="Arial" w:hAnsi="Arial" w:cs="Arial"/>
                <w:lang w:val="en"/>
              </w:rPr>
              <w:lastRenderedPageBreak/>
              <w:t>Additional</w:t>
            </w:r>
            <w:r w:rsidRPr="005C0234">
              <w:rPr>
                <w:rFonts w:ascii="Arial" w:eastAsia="Arial" w:hAnsi="Arial" w:cs="Arial"/>
                <w:lang w:val="en"/>
              </w:rPr>
              <w:t xml:space="preserve"> Grey literature databases were</w:t>
            </w:r>
            <w:r>
              <w:rPr>
                <w:rFonts w:ascii="Arial" w:eastAsia="Arial" w:hAnsi="Arial" w:cs="Arial"/>
                <w:lang w:val="en"/>
              </w:rPr>
              <w:t xml:space="preserve"> searched</w:t>
            </w:r>
            <w:r w:rsidRPr="005C0234">
              <w:rPr>
                <w:rFonts w:ascii="Arial" w:eastAsia="Arial" w:hAnsi="Arial" w:cs="Arial"/>
                <w:lang w:val="en"/>
              </w:rPr>
              <w:t xml:space="preserve">: </w:t>
            </w:r>
            <w:proofErr w:type="spellStart"/>
            <w:r w:rsidRPr="005C0234">
              <w:rPr>
                <w:rFonts w:ascii="Arial" w:eastAsia="Arial" w:hAnsi="Arial" w:cs="Arial"/>
                <w:lang w:val="en"/>
              </w:rPr>
              <w:t>OAIster</w:t>
            </w:r>
            <w:proofErr w:type="spellEnd"/>
            <w:r w:rsidRPr="005C0234">
              <w:rPr>
                <w:rFonts w:ascii="Arial" w:eastAsia="Arial" w:hAnsi="Arial" w:cs="Arial"/>
                <w:lang w:val="en"/>
              </w:rPr>
              <w:t xml:space="preserve">, </w:t>
            </w:r>
            <w:proofErr w:type="spellStart"/>
            <w:r w:rsidRPr="005C0234">
              <w:rPr>
                <w:rFonts w:ascii="Arial" w:eastAsia="Arial" w:hAnsi="Arial" w:cs="Arial"/>
                <w:lang w:val="en"/>
              </w:rPr>
              <w:t>OpenGrey</w:t>
            </w:r>
            <w:proofErr w:type="spellEnd"/>
            <w:r w:rsidRPr="005C0234">
              <w:rPr>
                <w:rFonts w:ascii="Arial" w:eastAsia="Arial" w:hAnsi="Arial" w:cs="Arial"/>
                <w:lang w:val="en"/>
              </w:rPr>
              <w:t xml:space="preserve">, </w:t>
            </w:r>
            <w:proofErr w:type="spellStart"/>
            <w:r w:rsidRPr="005C0234">
              <w:rPr>
                <w:rFonts w:ascii="Arial" w:eastAsia="Arial" w:hAnsi="Arial" w:cs="Arial"/>
                <w:lang w:val="en"/>
              </w:rPr>
              <w:t>Jisc</w:t>
            </w:r>
            <w:proofErr w:type="spellEnd"/>
            <w:r w:rsidRPr="005C0234">
              <w:rPr>
                <w:rFonts w:ascii="Arial" w:eastAsia="Arial" w:hAnsi="Arial" w:cs="Arial"/>
                <w:lang w:val="en"/>
              </w:rPr>
              <w:t xml:space="preserve"> Library Hub Discover, DH-DATA: Health Administration, Medical Toxicology &amp; Environmental Health (Dialog), and Google. Additional mental health and social care websites were searched: Young Minds, Centre for Mental Health, Institute of Mental Health, Joseph Rowntree Foundation, and WHO Mental Health. All searches were conducted between 08.07.20 and 10.07.20.</w:t>
            </w:r>
            <w:r>
              <w:rPr>
                <w:rFonts w:ascii="Arial" w:eastAsia="Arial" w:hAnsi="Arial" w:cs="Arial"/>
                <w:lang w:val="en"/>
              </w:rPr>
              <w:t xml:space="preserve"> </w:t>
            </w:r>
          </w:p>
          <w:p w14:paraId="6461D105" w14:textId="77777777" w:rsidR="00F57AC1" w:rsidRDefault="00F57AC1" w:rsidP="005C7AAF">
            <w:pPr>
              <w:spacing w:line="240" w:lineRule="auto"/>
              <w:rPr>
                <w:rFonts w:ascii="Arial" w:eastAsia="Arial" w:hAnsi="Arial" w:cs="Arial"/>
                <w:lang w:val="en"/>
              </w:rPr>
            </w:pPr>
            <w:r>
              <w:rPr>
                <w:rFonts w:ascii="Arial" w:eastAsia="Arial" w:hAnsi="Arial" w:cs="Arial"/>
                <w:lang w:val="en"/>
              </w:rPr>
              <w:t>All grey literature databases were searched with a combination of search terms encompassing the following:</w:t>
            </w:r>
          </w:p>
          <w:p w14:paraId="179C99FD" w14:textId="77777777" w:rsidR="00F57AC1" w:rsidRPr="00317B6E" w:rsidRDefault="00F57AC1" w:rsidP="005C7AAF">
            <w:pPr>
              <w:spacing w:after="0" w:line="240" w:lineRule="auto"/>
              <w:rPr>
                <w:rFonts w:ascii="Arial" w:eastAsia="Arial" w:hAnsi="Arial" w:cs="Arial"/>
                <w:lang w:val="en"/>
              </w:rPr>
            </w:pPr>
            <w:r w:rsidRPr="00317B6E">
              <w:rPr>
                <w:rFonts w:ascii="Arial" w:eastAsia="Arial" w:hAnsi="Arial" w:cs="Arial"/>
                <w:lang w:val="en"/>
              </w:rPr>
              <w:t>("</w:t>
            </w:r>
            <w:proofErr w:type="spellStart"/>
            <w:r w:rsidRPr="00317B6E">
              <w:rPr>
                <w:rFonts w:ascii="Arial" w:eastAsia="Arial" w:hAnsi="Arial" w:cs="Arial"/>
                <w:lang w:val="en"/>
              </w:rPr>
              <w:t>neighbourhood</w:t>
            </w:r>
            <w:proofErr w:type="spellEnd"/>
            <w:r w:rsidRPr="00317B6E">
              <w:rPr>
                <w:rFonts w:ascii="Arial" w:eastAsia="Arial" w:hAnsi="Arial" w:cs="Arial"/>
                <w:lang w:val="en"/>
              </w:rPr>
              <w:t xml:space="preserve"> cohesion" OR "neighborhood cohesion" OR "social cohesion" OR "community cohesion" OR "community participation" OR "community involvement" OR "community engagement" OR "social capital" OR "social network*") kw:("mental health" OR "mental disorder*" OR "mental illness*" OR depression OR depressive OR anxiety OR anxieties OR resilience) kw:("young people" OR "young adult*" OR youth OR child OR children OR </w:t>
            </w:r>
            <w:proofErr w:type="spellStart"/>
            <w:r w:rsidRPr="00317B6E">
              <w:rPr>
                <w:rFonts w:ascii="Arial" w:eastAsia="Arial" w:hAnsi="Arial" w:cs="Arial"/>
                <w:lang w:val="en"/>
              </w:rPr>
              <w:t>adolescen</w:t>
            </w:r>
            <w:proofErr w:type="spellEnd"/>
            <w:r w:rsidRPr="00317B6E">
              <w:rPr>
                <w:rFonts w:ascii="Arial" w:eastAsia="Arial" w:hAnsi="Arial" w:cs="Arial"/>
                <w:lang w:val="en"/>
              </w:rPr>
              <w:t>* OR teenage* OR "emergent adult*" or "early adult*")</w:t>
            </w:r>
          </w:p>
          <w:p w14:paraId="6DCC4B56" w14:textId="77777777" w:rsidR="00F57AC1" w:rsidRDefault="00F57AC1" w:rsidP="005C7AAF">
            <w:pPr>
              <w:spacing w:line="240" w:lineRule="auto"/>
              <w:rPr>
                <w:rFonts w:ascii="Arial" w:eastAsia="Arial" w:hAnsi="Arial" w:cs="Arial"/>
                <w:lang w:val="en"/>
              </w:rPr>
            </w:pPr>
          </w:p>
          <w:p w14:paraId="51730692" w14:textId="77777777" w:rsidR="00F57AC1" w:rsidRPr="00317B6E" w:rsidRDefault="00F57AC1" w:rsidP="005C7AAF">
            <w:pPr>
              <w:spacing w:line="240" w:lineRule="auto"/>
              <w:rPr>
                <w:rFonts w:ascii="Arial" w:hAnsi="Arial" w:cs="Arial"/>
              </w:rPr>
            </w:pPr>
          </w:p>
        </w:tc>
      </w:tr>
      <w:tr w:rsidR="00F57AC1" w:rsidRPr="00317B6E" w14:paraId="3FADD64A"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7867C2EC" w14:textId="77777777" w:rsidR="00F57AC1" w:rsidRPr="00317B6E" w:rsidRDefault="00F57AC1" w:rsidP="005C7AAF">
            <w:pPr>
              <w:spacing w:line="240" w:lineRule="auto"/>
              <w:rPr>
                <w:rFonts w:ascii="Arial" w:hAnsi="Arial" w:cs="Arial"/>
                <w:b/>
              </w:rPr>
            </w:pPr>
            <w:r w:rsidRPr="00317B6E">
              <w:rPr>
                <w:rFonts w:ascii="Arial" w:hAnsi="Arial" w:cs="Arial"/>
                <w:b/>
              </w:rPr>
              <w:lastRenderedPageBreak/>
              <w:t>Condition or domain being studied</w:t>
            </w:r>
          </w:p>
        </w:tc>
      </w:tr>
      <w:tr w:rsidR="00F57AC1" w:rsidRPr="00317B6E" w14:paraId="769CF7CB"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0B02A6C8" w14:textId="77777777" w:rsidR="00F57AC1" w:rsidRPr="00317B6E" w:rsidRDefault="00F57AC1" w:rsidP="005C7AAF">
            <w:pPr>
              <w:spacing w:line="240" w:lineRule="auto"/>
              <w:rPr>
                <w:rFonts w:ascii="Arial" w:hAnsi="Arial" w:cs="Arial"/>
              </w:rPr>
            </w:pPr>
          </w:p>
          <w:p w14:paraId="7FC50E95" w14:textId="77777777" w:rsidR="00F57AC1" w:rsidRPr="00317B6E" w:rsidRDefault="00F57AC1" w:rsidP="005C7AAF">
            <w:pPr>
              <w:spacing w:line="240" w:lineRule="auto"/>
              <w:rPr>
                <w:rFonts w:ascii="Arial" w:hAnsi="Arial" w:cs="Arial"/>
              </w:rPr>
            </w:pPr>
            <w:r w:rsidRPr="00317B6E">
              <w:rPr>
                <w:rFonts w:ascii="Arial" w:hAnsi="Arial" w:cs="Arial"/>
              </w:rPr>
              <w:t>Our active ingredient is neighbourhood social cohesion, referring to “</w:t>
            </w:r>
            <w:r w:rsidRPr="00317B6E">
              <w:rPr>
                <w:rFonts w:ascii="Arial" w:hAnsi="Arial" w:cs="Arial"/>
                <w:color w:val="14171A"/>
                <w:highlight w:val="white"/>
              </w:rPr>
              <w:t>the extent of connectedness and solidarity among neighbours in society”</w:t>
            </w:r>
            <w:r>
              <w:rPr>
                <w:rFonts w:ascii="Arial" w:hAnsi="Arial" w:cs="Arial"/>
                <w:color w:val="14171A"/>
              </w:rPr>
              <w:fldChar w:fldCharType="begin"/>
            </w:r>
            <w:r>
              <w:rPr>
                <w:rFonts w:ascii="Arial" w:hAnsi="Arial" w:cs="Arial"/>
                <w:color w:val="14171A"/>
              </w:rPr>
              <w:instrText xml:space="preserve"> ADDIN EN.CITE &lt;EndNote&gt;&lt;Cite ExcludeAuth="1" ExcludeYear="1"&gt;&lt;Author&gt;Kawachi&lt;/Author&gt;&lt;Year&gt;2000&lt;/Year&gt;&lt;RecNum&gt;49&lt;/RecNum&gt;&lt;DisplayText&gt;&lt;style face="superscript"&gt;1&lt;/style&gt;&lt;/DisplayText&gt;&lt;record&gt;&lt;rec-number&gt;49&lt;/rec-number&gt;&lt;foreign-keys&gt;&lt;key app="EN" db-id="x9awxt9poatpevevt9jpps9jddswepapv0sw" timestamp="1598426439"&gt;49&lt;/key&gt;&lt;/foreign-keys&gt;&lt;ref-type name="Book Section"&gt;5&lt;/ref-type&gt;&lt;contributors&gt;&lt;authors&gt;&lt;author&gt;Kawachi, I.&lt;/author&gt;&lt;author&gt;Berkman, L.&lt;/author&gt;&lt;/authors&gt;&lt;secondary-authors&gt;&lt;author&gt;Berkman, L.&lt;/author&gt;&lt;author&gt;Kawachi, I.&lt;/author&gt;&lt;/secondary-authors&gt;&lt;/contributors&gt;&lt;titles&gt;&lt;title&gt;Social cohesion, social capital, and health&lt;/title&gt;&lt;secondary-title&gt;Social epidemiology&lt;/secondary-title&gt;&lt;/titles&gt;&lt;pages&gt;174–190&lt;/pages&gt;&lt;dates&gt;&lt;year&gt;2000&lt;/year&gt;&lt;/dates&gt;&lt;pub-location&gt;New York, United States&lt;/pub-location&gt;&lt;publisher&gt;Oxford University Press&lt;/publisher&gt;&lt;urls&gt;&lt;/urls&gt;&lt;custom4&gt;SBD added 23.9.20&amp;#xD;UoA Draft Report&lt;/custom4&gt;&lt;/record&gt;&lt;/Cite&gt;&lt;/EndNote&gt;</w:instrText>
            </w:r>
            <w:r>
              <w:rPr>
                <w:rFonts w:ascii="Arial" w:hAnsi="Arial" w:cs="Arial"/>
                <w:color w:val="14171A"/>
              </w:rPr>
              <w:fldChar w:fldCharType="separate"/>
            </w:r>
            <w:r w:rsidRPr="0048047F">
              <w:rPr>
                <w:rFonts w:ascii="Arial" w:hAnsi="Arial" w:cs="Arial"/>
                <w:noProof/>
                <w:color w:val="14171A"/>
                <w:vertAlign w:val="superscript"/>
              </w:rPr>
              <w:t>1</w:t>
            </w:r>
            <w:r>
              <w:rPr>
                <w:rFonts w:ascii="Arial" w:hAnsi="Arial" w:cs="Arial"/>
                <w:color w:val="14171A"/>
              </w:rPr>
              <w:fldChar w:fldCharType="end"/>
            </w:r>
            <w:r w:rsidRPr="00317B6E">
              <w:rPr>
                <w:rFonts w:ascii="Arial" w:hAnsi="Arial" w:cs="Arial"/>
              </w:rPr>
              <w:t xml:space="preserve">. This is characterised </w:t>
            </w:r>
            <w:r w:rsidRPr="00317B6E">
              <w:rPr>
                <w:rFonts w:ascii="Arial" w:hAnsi="Arial" w:cs="Arial"/>
                <w:color w:val="14171A"/>
                <w:highlight w:val="white"/>
              </w:rPr>
              <w:t>by the absence of social conflict (i.e. polarisation) and the presence of strong social bonds (i.e. trust, reciprocity).</w:t>
            </w:r>
            <w:r w:rsidRPr="00317B6E">
              <w:rPr>
                <w:rFonts w:ascii="Arial" w:hAnsi="Arial" w:cs="Arial"/>
                <w:color w:val="14171A"/>
              </w:rPr>
              <w:t xml:space="preserve"> Factors that indirectly impact social cohesion will also be included such as built environment and neighbourhood composition. </w:t>
            </w:r>
          </w:p>
          <w:p w14:paraId="45CD78B8" w14:textId="77777777" w:rsidR="00F57AC1" w:rsidRPr="00317B6E" w:rsidRDefault="00F57AC1" w:rsidP="005C7AAF">
            <w:pPr>
              <w:spacing w:line="240" w:lineRule="auto"/>
              <w:rPr>
                <w:rFonts w:ascii="Arial" w:hAnsi="Arial" w:cs="Arial"/>
              </w:rPr>
            </w:pPr>
          </w:p>
        </w:tc>
      </w:tr>
      <w:tr w:rsidR="00F57AC1" w:rsidRPr="00317B6E" w14:paraId="35D4483C"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7EDB157D" w14:textId="77777777" w:rsidR="00F57AC1" w:rsidRPr="00317B6E" w:rsidRDefault="00F57AC1" w:rsidP="005C7AAF">
            <w:pPr>
              <w:spacing w:line="240" w:lineRule="auto"/>
              <w:rPr>
                <w:rFonts w:ascii="Arial" w:hAnsi="Arial" w:cs="Arial"/>
                <w:b/>
              </w:rPr>
            </w:pPr>
            <w:r w:rsidRPr="00317B6E">
              <w:rPr>
                <w:rFonts w:ascii="Arial" w:hAnsi="Arial" w:cs="Arial"/>
                <w:b/>
              </w:rPr>
              <w:t xml:space="preserve">Participants/population </w:t>
            </w:r>
          </w:p>
        </w:tc>
      </w:tr>
      <w:tr w:rsidR="00F57AC1" w:rsidRPr="00317B6E" w14:paraId="3334FFE7"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2BE3E7F6" w14:textId="77777777" w:rsidR="00F57AC1" w:rsidRPr="00317B6E" w:rsidRDefault="00F57AC1" w:rsidP="005C7AAF">
            <w:pPr>
              <w:spacing w:line="240" w:lineRule="auto"/>
              <w:rPr>
                <w:rFonts w:ascii="Arial" w:hAnsi="Arial" w:cs="Arial"/>
              </w:rPr>
            </w:pPr>
            <w:r w:rsidRPr="00317B6E">
              <w:rPr>
                <w:rFonts w:ascii="Arial" w:hAnsi="Arial" w:cs="Arial"/>
              </w:rPr>
              <w:t>Young people aged 14 - 24 at risk of developing depression or anxiety.</w:t>
            </w:r>
          </w:p>
          <w:p w14:paraId="61468AC0" w14:textId="77777777" w:rsidR="00F57AC1" w:rsidRPr="00317B6E" w:rsidRDefault="00F57AC1" w:rsidP="005C7AAF">
            <w:pPr>
              <w:spacing w:line="240" w:lineRule="auto"/>
              <w:rPr>
                <w:rFonts w:ascii="Arial" w:hAnsi="Arial" w:cs="Arial"/>
              </w:rPr>
            </w:pPr>
            <w:r w:rsidRPr="00317B6E">
              <w:rPr>
                <w:rFonts w:ascii="Arial" w:hAnsi="Arial" w:cs="Arial"/>
                <w:u w:val="single"/>
              </w:rPr>
              <w:t>Inclusion</w:t>
            </w:r>
            <w:r w:rsidRPr="00317B6E">
              <w:rPr>
                <w:rFonts w:ascii="Arial" w:hAnsi="Arial" w:cs="Arial"/>
              </w:rPr>
              <w:t xml:space="preserve">: </w:t>
            </w:r>
          </w:p>
          <w:p w14:paraId="6A45E567" w14:textId="77777777" w:rsidR="00F57AC1" w:rsidRPr="00317B6E" w:rsidRDefault="00F57AC1" w:rsidP="005C7AAF">
            <w:pPr>
              <w:spacing w:line="240" w:lineRule="auto"/>
              <w:rPr>
                <w:rFonts w:ascii="Arial" w:hAnsi="Arial" w:cs="Arial"/>
              </w:rPr>
            </w:pPr>
            <w:r w:rsidRPr="00317B6E">
              <w:rPr>
                <w:rFonts w:ascii="Arial" w:hAnsi="Arial" w:cs="Arial"/>
              </w:rPr>
              <w:t>Study population</w:t>
            </w:r>
          </w:p>
          <w:p w14:paraId="167E91B6" w14:textId="77777777" w:rsidR="00F57AC1" w:rsidRPr="00317B6E" w:rsidRDefault="00F57AC1" w:rsidP="005C7AAF">
            <w:pPr>
              <w:numPr>
                <w:ilvl w:val="0"/>
                <w:numId w:val="24"/>
              </w:numPr>
              <w:spacing w:after="0" w:line="240" w:lineRule="auto"/>
              <w:rPr>
                <w:rFonts w:ascii="Arial" w:hAnsi="Arial" w:cs="Arial"/>
              </w:rPr>
            </w:pPr>
            <w:r w:rsidRPr="00317B6E">
              <w:rPr>
                <w:rFonts w:ascii="Arial" w:hAnsi="Arial" w:cs="Arial"/>
              </w:rPr>
              <w:t>Studies reporting on outcomes in children and young people with the age range or mean age between 14 – 24 years</w:t>
            </w:r>
          </w:p>
          <w:p w14:paraId="10A8BF2C" w14:textId="77777777" w:rsidR="00F57AC1" w:rsidRPr="00317B6E" w:rsidRDefault="00F57AC1" w:rsidP="005C7AAF">
            <w:pPr>
              <w:numPr>
                <w:ilvl w:val="0"/>
                <w:numId w:val="24"/>
              </w:numPr>
              <w:spacing w:after="0" w:line="240" w:lineRule="auto"/>
              <w:rPr>
                <w:rFonts w:ascii="Arial" w:hAnsi="Arial" w:cs="Arial"/>
              </w:rPr>
            </w:pPr>
            <w:r w:rsidRPr="00317B6E">
              <w:rPr>
                <w:rFonts w:ascii="Arial" w:hAnsi="Arial" w:cs="Arial"/>
              </w:rPr>
              <w:t>Within scope are young people who are at risk of depression of anxiety (assessed using a validated tool). This includes young people who do not meet diagnostic criteria for anxiety and depression, people with levels of symptomatology that meet mild to severe anxiety and depression as measured, and self-reported or identified experiences of anxiety and depression. This includes thoughts, feelings and behaviour as part of anxiety and depression that impair functioning or hold people back for a longer period (i.e. weeks).</w:t>
            </w:r>
          </w:p>
          <w:p w14:paraId="34BABC79" w14:textId="77777777" w:rsidR="00F57AC1" w:rsidRPr="00317B6E" w:rsidRDefault="00F57AC1" w:rsidP="005C7AAF">
            <w:pPr>
              <w:spacing w:line="240" w:lineRule="auto"/>
              <w:rPr>
                <w:rFonts w:ascii="Arial" w:hAnsi="Arial" w:cs="Arial"/>
              </w:rPr>
            </w:pPr>
          </w:p>
          <w:p w14:paraId="7ADD3E5A" w14:textId="77777777" w:rsidR="00F57AC1" w:rsidRPr="00317B6E" w:rsidRDefault="00F57AC1" w:rsidP="005C7AAF">
            <w:pPr>
              <w:spacing w:line="240" w:lineRule="auto"/>
              <w:rPr>
                <w:rFonts w:ascii="Arial" w:hAnsi="Arial" w:cs="Arial"/>
              </w:rPr>
            </w:pPr>
            <w:r w:rsidRPr="00317B6E">
              <w:rPr>
                <w:rFonts w:ascii="Arial" w:hAnsi="Arial" w:cs="Arial"/>
                <w:u w:val="single"/>
              </w:rPr>
              <w:t>Exclusion</w:t>
            </w:r>
            <w:r w:rsidRPr="00317B6E">
              <w:rPr>
                <w:rFonts w:ascii="Arial" w:hAnsi="Arial" w:cs="Arial"/>
              </w:rPr>
              <w:t xml:space="preserve">: </w:t>
            </w:r>
          </w:p>
          <w:p w14:paraId="14ADFF14" w14:textId="77777777" w:rsidR="00F57AC1" w:rsidRPr="00317B6E" w:rsidRDefault="00F57AC1" w:rsidP="005C7AAF">
            <w:pPr>
              <w:spacing w:line="240" w:lineRule="auto"/>
              <w:rPr>
                <w:rFonts w:ascii="Arial" w:hAnsi="Arial" w:cs="Arial"/>
              </w:rPr>
            </w:pPr>
            <w:r w:rsidRPr="00317B6E">
              <w:rPr>
                <w:rFonts w:ascii="Arial" w:hAnsi="Arial" w:cs="Arial"/>
              </w:rPr>
              <w:t>Study population</w:t>
            </w:r>
          </w:p>
          <w:p w14:paraId="721F69D2" w14:textId="77777777" w:rsidR="00F57AC1" w:rsidRPr="00317B6E" w:rsidRDefault="00F57AC1" w:rsidP="005C7AAF">
            <w:pPr>
              <w:numPr>
                <w:ilvl w:val="0"/>
                <w:numId w:val="25"/>
              </w:numPr>
              <w:spacing w:after="0" w:line="240" w:lineRule="auto"/>
              <w:rPr>
                <w:rFonts w:ascii="Arial" w:hAnsi="Arial" w:cs="Arial"/>
              </w:rPr>
            </w:pPr>
            <w:r w:rsidRPr="00317B6E">
              <w:rPr>
                <w:rFonts w:ascii="Arial" w:hAnsi="Arial" w:cs="Arial"/>
              </w:rPr>
              <w:t xml:space="preserve">If the study reports outcomes for young people </w:t>
            </w:r>
            <w:r w:rsidRPr="00317B6E">
              <w:rPr>
                <w:rFonts w:ascii="Arial" w:hAnsi="Arial" w:cs="Arial"/>
                <w:color w:val="000000"/>
              </w:rPr>
              <w:t xml:space="preserve">above age 24 </w:t>
            </w:r>
            <w:r w:rsidRPr="00317B6E">
              <w:rPr>
                <w:rFonts w:ascii="Arial" w:hAnsi="Arial" w:cs="Arial"/>
              </w:rPr>
              <w:t>or below 14</w:t>
            </w:r>
          </w:p>
          <w:p w14:paraId="3A2B8909" w14:textId="77777777" w:rsidR="00F57AC1" w:rsidRPr="00317B6E" w:rsidRDefault="00F57AC1" w:rsidP="005C7AAF">
            <w:pPr>
              <w:numPr>
                <w:ilvl w:val="0"/>
                <w:numId w:val="25"/>
              </w:numPr>
              <w:spacing w:after="200" w:line="240" w:lineRule="auto"/>
              <w:rPr>
                <w:rFonts w:ascii="Arial" w:hAnsi="Arial" w:cs="Arial"/>
              </w:rPr>
            </w:pPr>
            <w:r w:rsidRPr="00317B6E">
              <w:rPr>
                <w:rFonts w:ascii="Arial" w:hAnsi="Arial" w:cs="Arial"/>
              </w:rPr>
              <w:t xml:space="preserve">Studies focussing on the effect of neighbourhood social cohesion on various levels of stress, wellbeing, resilience, emotions thoughts and behaviours in response to daily events or substantial life events (i.e. death of family members) or symptoms related to severe mental health conditions including bipolar disorder and </w:t>
            </w:r>
            <w:r w:rsidRPr="00317B6E">
              <w:rPr>
                <w:rFonts w:ascii="Arial" w:hAnsi="Arial" w:cs="Arial"/>
              </w:rPr>
              <w:lastRenderedPageBreak/>
              <w:t xml:space="preserve">schizophrenia. We also exclude studies focussing on externalising conditions such as addictions or studies where young people have a primary diagnosis of a long-term health condition (i.e. diabetes, HIV) or studies where the primary outcome is suicidal ideation or suicide risk. </w:t>
            </w:r>
          </w:p>
        </w:tc>
      </w:tr>
      <w:tr w:rsidR="00F57AC1" w:rsidRPr="00317B6E" w14:paraId="1B170B7D"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134A0E66" w14:textId="77777777" w:rsidR="00F57AC1" w:rsidRPr="00317B6E" w:rsidRDefault="00F57AC1" w:rsidP="005C7AAF">
            <w:pPr>
              <w:spacing w:line="240" w:lineRule="auto"/>
              <w:rPr>
                <w:rFonts w:ascii="Arial" w:hAnsi="Arial" w:cs="Arial"/>
                <w:b/>
              </w:rPr>
            </w:pPr>
            <w:r w:rsidRPr="00317B6E">
              <w:rPr>
                <w:rFonts w:ascii="Arial" w:hAnsi="Arial" w:cs="Arial"/>
                <w:b/>
              </w:rPr>
              <w:lastRenderedPageBreak/>
              <w:t xml:space="preserve">Interventions/exposures </w:t>
            </w:r>
          </w:p>
        </w:tc>
      </w:tr>
      <w:tr w:rsidR="00F57AC1" w:rsidRPr="00317B6E" w14:paraId="2EDD948E"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5E20893C" w14:textId="77777777" w:rsidR="00F57AC1" w:rsidRPr="00317B6E" w:rsidRDefault="00F57AC1" w:rsidP="005C7AAF">
            <w:pPr>
              <w:spacing w:line="240" w:lineRule="auto"/>
              <w:rPr>
                <w:rFonts w:ascii="Arial" w:hAnsi="Arial" w:cs="Arial"/>
                <w:u w:val="single"/>
              </w:rPr>
            </w:pPr>
            <w:r w:rsidRPr="00317B6E">
              <w:rPr>
                <w:rFonts w:ascii="Arial" w:hAnsi="Arial" w:cs="Arial"/>
                <w:u w:val="single"/>
              </w:rPr>
              <w:t>Inclusion:</w:t>
            </w:r>
          </w:p>
          <w:p w14:paraId="213D9FEF" w14:textId="77777777" w:rsidR="00F57AC1" w:rsidRPr="00317B6E" w:rsidRDefault="00F57AC1" w:rsidP="005C7AAF">
            <w:pPr>
              <w:spacing w:line="240" w:lineRule="auto"/>
              <w:rPr>
                <w:rFonts w:ascii="Arial" w:hAnsi="Arial" w:cs="Arial"/>
              </w:rPr>
            </w:pPr>
            <w:r w:rsidRPr="00317B6E">
              <w:rPr>
                <w:rFonts w:ascii="Arial" w:hAnsi="Arial" w:cs="Arial"/>
              </w:rPr>
              <w:t>Intervention / exposure characteristics:</w:t>
            </w:r>
          </w:p>
          <w:p w14:paraId="542D6532" w14:textId="77777777" w:rsidR="00F57AC1" w:rsidRPr="00317B6E" w:rsidRDefault="00F57AC1" w:rsidP="005C7AAF">
            <w:pPr>
              <w:numPr>
                <w:ilvl w:val="0"/>
                <w:numId w:val="26"/>
              </w:numPr>
              <w:spacing w:after="0" w:line="240" w:lineRule="auto"/>
              <w:rPr>
                <w:rFonts w:ascii="Arial" w:hAnsi="Arial" w:cs="Arial"/>
              </w:rPr>
            </w:pPr>
            <w:r w:rsidRPr="00317B6E">
              <w:rPr>
                <w:rFonts w:ascii="Arial" w:hAnsi="Arial" w:cs="Arial"/>
              </w:rPr>
              <w:t>Studies that aim to explore the effect or impact of neighbourhood social cohesion, social capital or community cohesion or specific factors related to cohesion in the community (specifically community peer relationships or community violence) and how it relates to mental health</w:t>
            </w:r>
          </w:p>
          <w:p w14:paraId="6C90130B" w14:textId="77777777" w:rsidR="00F57AC1" w:rsidRPr="00317B6E" w:rsidRDefault="00F57AC1" w:rsidP="005C7AAF">
            <w:pPr>
              <w:spacing w:line="240" w:lineRule="auto"/>
              <w:rPr>
                <w:rFonts w:ascii="Arial" w:hAnsi="Arial" w:cs="Arial"/>
              </w:rPr>
            </w:pPr>
          </w:p>
          <w:p w14:paraId="6E376BB4" w14:textId="77777777" w:rsidR="00F57AC1" w:rsidRPr="00317B6E" w:rsidRDefault="00F57AC1" w:rsidP="005C7AAF">
            <w:pPr>
              <w:spacing w:line="240" w:lineRule="auto"/>
              <w:rPr>
                <w:rFonts w:ascii="Arial" w:hAnsi="Arial" w:cs="Arial"/>
                <w:u w:val="single"/>
              </w:rPr>
            </w:pPr>
            <w:r w:rsidRPr="00317B6E">
              <w:rPr>
                <w:rFonts w:ascii="Arial" w:hAnsi="Arial" w:cs="Arial"/>
                <w:u w:val="single"/>
              </w:rPr>
              <w:t xml:space="preserve">Exclusion: </w:t>
            </w:r>
          </w:p>
          <w:p w14:paraId="5F2BC902" w14:textId="77777777" w:rsidR="00F57AC1" w:rsidRPr="00317B6E" w:rsidRDefault="00F57AC1" w:rsidP="005C7AAF">
            <w:pPr>
              <w:spacing w:line="240" w:lineRule="auto"/>
              <w:rPr>
                <w:rFonts w:ascii="Arial" w:hAnsi="Arial" w:cs="Arial"/>
              </w:rPr>
            </w:pPr>
            <w:r w:rsidRPr="00317B6E">
              <w:rPr>
                <w:rFonts w:ascii="Arial" w:hAnsi="Arial" w:cs="Arial"/>
              </w:rPr>
              <w:t xml:space="preserve">Primary topic of study on the following, </w:t>
            </w:r>
            <w:r w:rsidRPr="00BE521D">
              <w:rPr>
                <w:rFonts w:ascii="Arial" w:hAnsi="Arial" w:cs="Arial"/>
                <w:bCs/>
              </w:rPr>
              <w:t>unless</w:t>
            </w:r>
            <w:r w:rsidRPr="00234239">
              <w:rPr>
                <w:rFonts w:ascii="Arial" w:hAnsi="Arial" w:cs="Arial"/>
                <w:bCs/>
              </w:rPr>
              <w:t xml:space="preserve"> </w:t>
            </w:r>
            <w:r w:rsidRPr="00317B6E">
              <w:rPr>
                <w:rFonts w:ascii="Arial" w:hAnsi="Arial" w:cs="Arial"/>
              </w:rPr>
              <w:t xml:space="preserve">also including an explicit focus on social cohesion within neighbourhoods: </w:t>
            </w:r>
          </w:p>
          <w:p w14:paraId="2DCB2BDE" w14:textId="77777777" w:rsidR="00F57AC1" w:rsidRPr="00317B6E" w:rsidRDefault="00F57AC1" w:rsidP="005C7AAF">
            <w:pPr>
              <w:numPr>
                <w:ilvl w:val="0"/>
                <w:numId w:val="27"/>
              </w:numPr>
              <w:spacing w:after="0" w:line="240" w:lineRule="auto"/>
              <w:rPr>
                <w:rFonts w:ascii="Arial" w:hAnsi="Arial" w:cs="Arial"/>
                <w:i/>
                <w:color w:val="000000"/>
              </w:rPr>
            </w:pPr>
            <w:r w:rsidRPr="00317B6E">
              <w:rPr>
                <w:rFonts w:ascii="Arial" w:hAnsi="Arial" w:cs="Arial"/>
              </w:rPr>
              <w:t xml:space="preserve">Interventions or exposures do not primarily affect community level cohesion (i.e. family level, individual level or global level exposures/interventions). </w:t>
            </w:r>
          </w:p>
          <w:p w14:paraId="665EAAD4" w14:textId="77777777" w:rsidR="00F57AC1" w:rsidRPr="00317B6E" w:rsidRDefault="00F57AC1" w:rsidP="005C7AAF">
            <w:pPr>
              <w:numPr>
                <w:ilvl w:val="0"/>
                <w:numId w:val="27"/>
              </w:numPr>
              <w:spacing w:after="0" w:line="240" w:lineRule="auto"/>
              <w:rPr>
                <w:rFonts w:ascii="Arial" w:hAnsi="Arial" w:cs="Arial"/>
              </w:rPr>
            </w:pPr>
            <w:r w:rsidRPr="00317B6E">
              <w:rPr>
                <w:rFonts w:ascii="Arial" w:hAnsi="Arial" w:cs="Arial"/>
              </w:rPr>
              <w:t xml:space="preserve">Interventions or exposures that are delivered in education settings institutions (schools, universities) </w:t>
            </w:r>
          </w:p>
          <w:p w14:paraId="58CC7648" w14:textId="77777777" w:rsidR="00F57AC1" w:rsidRPr="00317B6E" w:rsidRDefault="00F57AC1" w:rsidP="005C7AAF">
            <w:pPr>
              <w:numPr>
                <w:ilvl w:val="0"/>
                <w:numId w:val="27"/>
              </w:numPr>
              <w:spacing w:after="0" w:line="240" w:lineRule="auto"/>
              <w:rPr>
                <w:rFonts w:ascii="Arial" w:hAnsi="Arial" w:cs="Arial"/>
              </w:rPr>
            </w:pPr>
            <w:r w:rsidRPr="00317B6E">
              <w:rPr>
                <w:rFonts w:ascii="Arial" w:hAnsi="Arial" w:cs="Arial"/>
              </w:rPr>
              <w:t>Interventions or exposures primarily pertaining to families (e.g. orphan, parental separation) or peer groups not specifically in a community or neighbourhood area</w:t>
            </w:r>
          </w:p>
          <w:p w14:paraId="36E29E3E" w14:textId="77777777" w:rsidR="00F57AC1" w:rsidRPr="00317B6E" w:rsidRDefault="00F57AC1" w:rsidP="005C7AAF">
            <w:pPr>
              <w:spacing w:line="240" w:lineRule="auto"/>
              <w:rPr>
                <w:rFonts w:ascii="Arial" w:hAnsi="Arial" w:cs="Arial"/>
              </w:rPr>
            </w:pPr>
          </w:p>
        </w:tc>
      </w:tr>
      <w:tr w:rsidR="00F57AC1" w:rsidRPr="00317B6E" w14:paraId="52B81A06"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0598D1DF" w14:textId="77777777" w:rsidR="00F57AC1" w:rsidRPr="00317B6E" w:rsidRDefault="00F57AC1" w:rsidP="005C7AAF">
            <w:pPr>
              <w:spacing w:line="240" w:lineRule="auto"/>
              <w:rPr>
                <w:rFonts w:ascii="Arial" w:hAnsi="Arial" w:cs="Arial"/>
                <w:b/>
              </w:rPr>
            </w:pPr>
            <w:r w:rsidRPr="00317B6E">
              <w:rPr>
                <w:rFonts w:ascii="Arial" w:hAnsi="Arial" w:cs="Arial"/>
                <w:b/>
              </w:rPr>
              <w:t>Comparator(s)/control</w:t>
            </w:r>
          </w:p>
        </w:tc>
      </w:tr>
      <w:tr w:rsidR="00F57AC1" w:rsidRPr="00317B6E" w14:paraId="7192DD18"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7BCB32FD" w14:textId="77777777" w:rsidR="00F57AC1" w:rsidRPr="00317B6E" w:rsidRDefault="00F57AC1" w:rsidP="005C7AAF">
            <w:pPr>
              <w:spacing w:line="240" w:lineRule="auto"/>
              <w:rPr>
                <w:rFonts w:ascii="Arial" w:hAnsi="Arial" w:cs="Arial"/>
              </w:rPr>
            </w:pPr>
            <w:r w:rsidRPr="00317B6E">
              <w:rPr>
                <w:rFonts w:ascii="Arial" w:hAnsi="Arial" w:cs="Arial"/>
              </w:rPr>
              <w:t>Where possible we search to report on studies with comparisons that allow us to infer causality:</w:t>
            </w:r>
          </w:p>
          <w:p w14:paraId="3D7019CF" w14:textId="77777777" w:rsidR="00F57AC1" w:rsidRPr="00317B6E" w:rsidRDefault="00F57AC1" w:rsidP="005C7AAF">
            <w:pPr>
              <w:numPr>
                <w:ilvl w:val="0"/>
                <w:numId w:val="28"/>
              </w:numPr>
              <w:spacing w:after="0" w:line="240" w:lineRule="auto"/>
              <w:rPr>
                <w:rFonts w:ascii="Arial" w:hAnsi="Arial" w:cs="Arial"/>
              </w:rPr>
            </w:pPr>
            <w:r w:rsidRPr="00317B6E">
              <w:rPr>
                <w:rFonts w:ascii="Arial" w:hAnsi="Arial" w:cs="Arial"/>
              </w:rPr>
              <w:t>Migration study designs (change in neighbourhood and change in outcome)</w:t>
            </w:r>
          </w:p>
          <w:p w14:paraId="109AE475" w14:textId="77777777" w:rsidR="00F57AC1" w:rsidRPr="00317B6E" w:rsidRDefault="00F57AC1" w:rsidP="005C7AAF">
            <w:pPr>
              <w:numPr>
                <w:ilvl w:val="0"/>
                <w:numId w:val="28"/>
              </w:numPr>
              <w:spacing w:after="0" w:line="240" w:lineRule="auto"/>
              <w:rPr>
                <w:rFonts w:ascii="Arial" w:hAnsi="Arial" w:cs="Arial"/>
              </w:rPr>
            </w:pPr>
            <w:r w:rsidRPr="00317B6E">
              <w:rPr>
                <w:rFonts w:ascii="Arial" w:hAnsi="Arial" w:cs="Arial"/>
              </w:rPr>
              <w:t>Longitudinal cohort studies (preferably multicentre for generalisability)</w:t>
            </w:r>
            <w:r>
              <w:rPr>
                <w:rFonts w:ascii="Arial" w:hAnsi="Arial" w:cs="Arial"/>
              </w:rPr>
              <w:t xml:space="preserve"> studies</w:t>
            </w:r>
            <w:r w:rsidRPr="00317B6E">
              <w:rPr>
                <w:rFonts w:ascii="Arial" w:hAnsi="Arial" w:cs="Arial"/>
              </w:rPr>
              <w:t xml:space="preserve"> to infer core components of socially cohesive neighbourhoods</w:t>
            </w:r>
          </w:p>
          <w:p w14:paraId="213B1035" w14:textId="77777777" w:rsidR="00F57AC1" w:rsidRDefault="00F57AC1" w:rsidP="005C7AAF">
            <w:pPr>
              <w:numPr>
                <w:ilvl w:val="0"/>
                <w:numId w:val="28"/>
              </w:numPr>
              <w:spacing w:after="0" w:line="240" w:lineRule="auto"/>
              <w:rPr>
                <w:rFonts w:ascii="Arial" w:hAnsi="Arial" w:cs="Arial"/>
              </w:rPr>
            </w:pPr>
            <w:r w:rsidRPr="00317B6E">
              <w:rPr>
                <w:rFonts w:ascii="Arial" w:hAnsi="Arial" w:cs="Arial"/>
              </w:rPr>
              <w:t>Quasi-experimental study designs (</w:t>
            </w:r>
            <w:r>
              <w:rPr>
                <w:rFonts w:ascii="Arial" w:hAnsi="Arial" w:cs="Arial"/>
              </w:rPr>
              <w:t xml:space="preserve">including studies with a </w:t>
            </w:r>
            <w:r w:rsidRPr="00317B6E">
              <w:rPr>
                <w:rFonts w:ascii="Arial" w:hAnsi="Arial" w:cs="Arial"/>
              </w:rPr>
              <w:t>control group - intervention vs no intervention</w:t>
            </w:r>
            <w:r>
              <w:rPr>
                <w:rFonts w:ascii="Arial" w:hAnsi="Arial" w:cs="Arial"/>
              </w:rPr>
              <w:t>, difference in difference study design etc</w:t>
            </w:r>
            <w:r w:rsidRPr="00317B6E">
              <w:rPr>
                <w:rFonts w:ascii="Arial" w:hAnsi="Arial" w:cs="Arial"/>
              </w:rPr>
              <w:t>)</w:t>
            </w:r>
          </w:p>
          <w:p w14:paraId="71E98177" w14:textId="77777777" w:rsidR="00F57AC1" w:rsidRPr="00317B6E" w:rsidRDefault="00F57AC1" w:rsidP="005C7AAF">
            <w:pPr>
              <w:numPr>
                <w:ilvl w:val="0"/>
                <w:numId w:val="28"/>
              </w:numPr>
              <w:spacing w:after="0" w:line="240" w:lineRule="auto"/>
              <w:rPr>
                <w:rFonts w:ascii="Arial" w:hAnsi="Arial" w:cs="Arial"/>
              </w:rPr>
            </w:pPr>
            <w:r>
              <w:rPr>
                <w:rFonts w:ascii="Arial" w:hAnsi="Arial" w:cs="Arial"/>
              </w:rPr>
              <w:t>Experimental study designs (randomised controlled trials)</w:t>
            </w:r>
          </w:p>
          <w:p w14:paraId="2618A59F" w14:textId="77777777" w:rsidR="00F57AC1" w:rsidRPr="00317B6E" w:rsidRDefault="00F57AC1" w:rsidP="005C7AAF">
            <w:pPr>
              <w:spacing w:line="240" w:lineRule="auto"/>
              <w:rPr>
                <w:rFonts w:ascii="Arial" w:hAnsi="Arial" w:cs="Arial"/>
              </w:rPr>
            </w:pPr>
          </w:p>
          <w:p w14:paraId="1A96941D" w14:textId="77777777" w:rsidR="00F57AC1" w:rsidRPr="00317B6E" w:rsidRDefault="00F57AC1" w:rsidP="005C7AAF">
            <w:pPr>
              <w:spacing w:line="240" w:lineRule="auto"/>
              <w:rPr>
                <w:rFonts w:ascii="Arial" w:hAnsi="Arial" w:cs="Arial"/>
              </w:rPr>
            </w:pPr>
            <w:r>
              <w:rPr>
                <w:rFonts w:ascii="Arial" w:hAnsi="Arial" w:cs="Arial"/>
              </w:rPr>
              <w:t xml:space="preserve">Cross-sectional study designs will be included as well but only if we are unable to identify enough high-quality longitudinal and/or (quasi-experimental) study designs. </w:t>
            </w:r>
          </w:p>
          <w:p w14:paraId="1DBCDDBA" w14:textId="77777777" w:rsidR="00F57AC1" w:rsidRPr="00317B6E" w:rsidRDefault="00F57AC1" w:rsidP="005C7AAF">
            <w:pPr>
              <w:spacing w:line="240" w:lineRule="auto"/>
              <w:rPr>
                <w:rFonts w:ascii="Arial" w:hAnsi="Arial" w:cs="Arial"/>
              </w:rPr>
            </w:pPr>
          </w:p>
        </w:tc>
      </w:tr>
      <w:tr w:rsidR="00F57AC1" w:rsidRPr="00317B6E" w14:paraId="5F65F8C3"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2A38C839" w14:textId="77777777" w:rsidR="00F57AC1" w:rsidRPr="00317B6E" w:rsidRDefault="00F57AC1" w:rsidP="005C7AAF">
            <w:pPr>
              <w:spacing w:line="240" w:lineRule="auto"/>
              <w:rPr>
                <w:rFonts w:ascii="Arial" w:hAnsi="Arial" w:cs="Arial"/>
                <w:b/>
              </w:rPr>
            </w:pPr>
            <w:r w:rsidRPr="00317B6E">
              <w:rPr>
                <w:rFonts w:ascii="Arial" w:hAnsi="Arial" w:cs="Arial"/>
                <w:b/>
              </w:rPr>
              <w:t>Types of studies to be included</w:t>
            </w:r>
          </w:p>
        </w:tc>
      </w:tr>
      <w:tr w:rsidR="00F57AC1" w:rsidRPr="00317B6E" w14:paraId="055F8EE6"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66054AAC" w14:textId="77777777" w:rsidR="00F57AC1" w:rsidRPr="00317B6E" w:rsidRDefault="00F57AC1" w:rsidP="005C7AAF">
            <w:pPr>
              <w:spacing w:line="240" w:lineRule="auto"/>
              <w:rPr>
                <w:rFonts w:ascii="Arial" w:hAnsi="Arial" w:cs="Arial"/>
              </w:rPr>
            </w:pPr>
            <w:r w:rsidRPr="00317B6E">
              <w:rPr>
                <w:rFonts w:ascii="Arial" w:hAnsi="Arial" w:cs="Arial"/>
              </w:rPr>
              <w:t>Study characteristics:</w:t>
            </w:r>
          </w:p>
          <w:p w14:paraId="740E8FA8" w14:textId="77777777" w:rsidR="00F57AC1" w:rsidRPr="00317B6E" w:rsidRDefault="00F57AC1" w:rsidP="005C7AAF">
            <w:pPr>
              <w:numPr>
                <w:ilvl w:val="0"/>
                <w:numId w:val="29"/>
              </w:numPr>
              <w:spacing w:after="0" w:line="240" w:lineRule="auto"/>
              <w:rPr>
                <w:rFonts w:ascii="Arial" w:hAnsi="Arial" w:cs="Arial"/>
              </w:rPr>
            </w:pPr>
            <w:r w:rsidRPr="00317B6E">
              <w:rPr>
                <w:rFonts w:ascii="Arial" w:hAnsi="Arial" w:cs="Arial"/>
              </w:rPr>
              <w:t xml:space="preserve">Systematic reviews, reviews, and meta-analyses </w:t>
            </w:r>
          </w:p>
          <w:p w14:paraId="6DAA24CD" w14:textId="77777777" w:rsidR="00F57AC1" w:rsidRPr="00317B6E" w:rsidRDefault="00F57AC1" w:rsidP="005C7AAF">
            <w:pPr>
              <w:numPr>
                <w:ilvl w:val="0"/>
                <w:numId w:val="29"/>
              </w:numPr>
              <w:spacing w:after="0" w:line="240" w:lineRule="auto"/>
              <w:rPr>
                <w:rFonts w:ascii="Arial" w:hAnsi="Arial" w:cs="Arial"/>
              </w:rPr>
            </w:pPr>
            <w:r w:rsidRPr="00317B6E">
              <w:rPr>
                <w:rFonts w:ascii="Arial" w:hAnsi="Arial" w:cs="Arial"/>
              </w:rPr>
              <w:t xml:space="preserve">If these are not available, we will move to synthesise primary studies evaluating neighbourhood social cohesion either via </w:t>
            </w:r>
            <w:r>
              <w:rPr>
                <w:rFonts w:ascii="Arial" w:hAnsi="Arial" w:cs="Arial"/>
              </w:rPr>
              <w:t>(quasi)-experimental studies</w:t>
            </w:r>
            <w:r w:rsidRPr="00317B6E">
              <w:rPr>
                <w:rFonts w:ascii="Arial" w:hAnsi="Arial" w:cs="Arial"/>
              </w:rPr>
              <w:t xml:space="preserve">, longitudinal cohort study designs </w:t>
            </w:r>
            <w:r>
              <w:rPr>
                <w:rFonts w:ascii="Arial" w:hAnsi="Arial" w:cs="Arial"/>
              </w:rPr>
              <w:t>and finally</w:t>
            </w:r>
            <w:r w:rsidRPr="00317B6E">
              <w:rPr>
                <w:rFonts w:ascii="Arial" w:hAnsi="Arial" w:cs="Arial"/>
              </w:rPr>
              <w:t xml:space="preserve"> </w:t>
            </w:r>
            <w:r>
              <w:rPr>
                <w:rFonts w:ascii="Arial" w:hAnsi="Arial" w:cs="Arial"/>
              </w:rPr>
              <w:t xml:space="preserve">cross-sectional </w:t>
            </w:r>
            <w:r w:rsidRPr="00317B6E">
              <w:rPr>
                <w:rFonts w:ascii="Arial" w:hAnsi="Arial" w:cs="Arial"/>
              </w:rPr>
              <w:t xml:space="preserve">studies. </w:t>
            </w:r>
            <w:r>
              <w:rPr>
                <w:rFonts w:ascii="Arial" w:hAnsi="Arial" w:cs="Arial"/>
              </w:rPr>
              <w:t>A hierarchy of evidence will be applied wherein we will prioritise inclusion of systematic reviews, (quasi) experimental study designs and longitudinal cohort study designs.</w:t>
            </w:r>
          </w:p>
          <w:p w14:paraId="3352C795" w14:textId="77777777" w:rsidR="00F57AC1" w:rsidRPr="00317B6E" w:rsidRDefault="00F57AC1" w:rsidP="005C7AAF">
            <w:pPr>
              <w:numPr>
                <w:ilvl w:val="0"/>
                <w:numId w:val="29"/>
              </w:numPr>
              <w:spacing w:after="0" w:line="240" w:lineRule="auto"/>
              <w:rPr>
                <w:rFonts w:ascii="Arial" w:hAnsi="Arial" w:cs="Arial"/>
              </w:rPr>
            </w:pPr>
            <w:r w:rsidRPr="00317B6E">
              <w:rPr>
                <w:rFonts w:ascii="Arial" w:hAnsi="Arial" w:cs="Arial"/>
              </w:rPr>
              <w:t>Published in English</w:t>
            </w:r>
          </w:p>
          <w:p w14:paraId="09BF6364" w14:textId="77777777" w:rsidR="00F57AC1" w:rsidRPr="00317B6E" w:rsidRDefault="00F57AC1" w:rsidP="005C7AAF">
            <w:pPr>
              <w:spacing w:line="240" w:lineRule="auto"/>
              <w:rPr>
                <w:rFonts w:ascii="Arial" w:hAnsi="Arial" w:cs="Arial"/>
              </w:rPr>
            </w:pPr>
          </w:p>
          <w:p w14:paraId="0E54B904" w14:textId="77777777" w:rsidR="00F57AC1" w:rsidRPr="00317B6E" w:rsidRDefault="00F57AC1" w:rsidP="005C7AAF">
            <w:pPr>
              <w:spacing w:line="240" w:lineRule="auto"/>
              <w:rPr>
                <w:rFonts w:ascii="Arial" w:hAnsi="Arial" w:cs="Arial"/>
              </w:rPr>
            </w:pPr>
            <w:r w:rsidRPr="00317B6E">
              <w:rPr>
                <w:rFonts w:ascii="Arial" w:hAnsi="Arial" w:cs="Arial"/>
              </w:rPr>
              <w:t>Excluded</w:t>
            </w:r>
          </w:p>
          <w:p w14:paraId="634A7F14" w14:textId="77777777" w:rsidR="00F57AC1" w:rsidRPr="00317B6E" w:rsidRDefault="00F57AC1" w:rsidP="005C7AAF">
            <w:pPr>
              <w:pStyle w:val="ListParagraph"/>
              <w:numPr>
                <w:ilvl w:val="0"/>
                <w:numId w:val="29"/>
              </w:numPr>
              <w:spacing w:line="240" w:lineRule="auto"/>
              <w:rPr>
                <w:rFonts w:ascii="Arial" w:hAnsi="Arial" w:cs="Arial"/>
              </w:rPr>
            </w:pPr>
            <w:r w:rsidRPr="00317B6E">
              <w:rPr>
                <w:rFonts w:ascii="Arial" w:hAnsi="Arial" w:cs="Arial"/>
                <w:color w:val="000000"/>
              </w:rPr>
              <w:t>Case reports, commentaries, editorials, protocols, books, book chapter, thesis, reviews (non-systematic)</w:t>
            </w:r>
          </w:p>
          <w:p w14:paraId="3BFA1E0C" w14:textId="77777777" w:rsidR="00F57AC1" w:rsidRPr="00317B6E" w:rsidRDefault="00F57AC1" w:rsidP="005C7AAF">
            <w:pPr>
              <w:spacing w:line="240" w:lineRule="auto"/>
              <w:rPr>
                <w:rFonts w:ascii="Arial" w:hAnsi="Arial" w:cs="Arial"/>
              </w:rPr>
            </w:pPr>
          </w:p>
        </w:tc>
      </w:tr>
      <w:tr w:rsidR="00F57AC1" w:rsidRPr="00317B6E" w14:paraId="334F2BFB"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3DF9CD8B" w14:textId="77777777" w:rsidR="00F57AC1" w:rsidRPr="00317B6E" w:rsidRDefault="00F57AC1" w:rsidP="005C7AAF">
            <w:pPr>
              <w:spacing w:line="240" w:lineRule="auto"/>
              <w:rPr>
                <w:rFonts w:ascii="Arial" w:hAnsi="Arial" w:cs="Arial"/>
                <w:b/>
              </w:rPr>
            </w:pPr>
            <w:r w:rsidRPr="00317B6E">
              <w:rPr>
                <w:rFonts w:ascii="Arial" w:hAnsi="Arial" w:cs="Arial"/>
                <w:b/>
              </w:rPr>
              <w:lastRenderedPageBreak/>
              <w:t>Context</w:t>
            </w:r>
          </w:p>
        </w:tc>
      </w:tr>
      <w:tr w:rsidR="00F57AC1" w:rsidRPr="00317B6E" w14:paraId="6DD19CEC"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7F5717E4" w14:textId="77777777" w:rsidR="00F57AC1" w:rsidRPr="00317B6E" w:rsidRDefault="00F57AC1" w:rsidP="005C7AAF">
            <w:pPr>
              <w:spacing w:line="240" w:lineRule="auto"/>
              <w:rPr>
                <w:rFonts w:ascii="Arial" w:hAnsi="Arial" w:cs="Arial"/>
              </w:rPr>
            </w:pPr>
            <w:r w:rsidRPr="00317B6E">
              <w:rPr>
                <w:rFonts w:ascii="Arial" w:hAnsi="Arial" w:cs="Arial"/>
              </w:rPr>
              <w:t>Absence of or different levels of neighbourhood social cohesion, social capital or community cohesion</w:t>
            </w:r>
          </w:p>
          <w:p w14:paraId="4B3C929E" w14:textId="77777777" w:rsidR="00F57AC1" w:rsidRPr="00317B6E" w:rsidRDefault="00F57AC1" w:rsidP="005C7AAF">
            <w:pPr>
              <w:spacing w:line="240" w:lineRule="auto"/>
              <w:rPr>
                <w:rFonts w:ascii="Arial" w:hAnsi="Arial" w:cs="Arial"/>
              </w:rPr>
            </w:pPr>
          </w:p>
        </w:tc>
      </w:tr>
      <w:tr w:rsidR="00F57AC1" w:rsidRPr="00317B6E" w14:paraId="080525DE"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1D7E0EA9" w14:textId="77777777" w:rsidR="00F57AC1" w:rsidRPr="00317B6E" w:rsidRDefault="00F57AC1" w:rsidP="005C7AAF">
            <w:pPr>
              <w:spacing w:line="240" w:lineRule="auto"/>
              <w:rPr>
                <w:rFonts w:ascii="Arial" w:hAnsi="Arial" w:cs="Arial"/>
                <w:b/>
              </w:rPr>
            </w:pPr>
            <w:r w:rsidRPr="00317B6E">
              <w:rPr>
                <w:rFonts w:ascii="Arial" w:hAnsi="Arial" w:cs="Arial"/>
                <w:b/>
              </w:rPr>
              <w:t xml:space="preserve">Main outcomes </w:t>
            </w:r>
          </w:p>
        </w:tc>
      </w:tr>
      <w:tr w:rsidR="00F57AC1" w:rsidRPr="00317B6E" w14:paraId="39CCD03A"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488A592A" w14:textId="77777777" w:rsidR="00F57AC1" w:rsidRPr="00317B6E" w:rsidRDefault="00F57AC1" w:rsidP="005C7AAF">
            <w:pPr>
              <w:spacing w:line="240" w:lineRule="auto"/>
              <w:rPr>
                <w:rFonts w:ascii="Arial" w:hAnsi="Arial" w:cs="Arial"/>
              </w:rPr>
            </w:pPr>
            <w:r w:rsidRPr="00317B6E">
              <w:rPr>
                <w:rFonts w:ascii="Arial" w:hAnsi="Arial" w:cs="Arial"/>
              </w:rPr>
              <w:t xml:space="preserve">We focus on the </w:t>
            </w:r>
            <w:r w:rsidRPr="00BE521D">
              <w:rPr>
                <w:rFonts w:ascii="Arial" w:hAnsi="Arial" w:cs="Arial"/>
                <w:bCs/>
              </w:rPr>
              <w:t>prevention of anxiety and depression</w:t>
            </w:r>
            <w:r w:rsidRPr="00234239">
              <w:rPr>
                <w:rFonts w:ascii="Arial" w:hAnsi="Arial" w:cs="Arial"/>
                <w:bCs/>
              </w:rPr>
              <w:t>.</w:t>
            </w:r>
            <w:r w:rsidRPr="00317B6E">
              <w:rPr>
                <w:rFonts w:ascii="Arial" w:hAnsi="Arial" w:cs="Arial"/>
              </w:rPr>
              <w:t xml:space="preserve"> </w:t>
            </w:r>
          </w:p>
          <w:p w14:paraId="7E8B7DD7" w14:textId="77777777" w:rsidR="00F57AC1" w:rsidRPr="00317B6E" w:rsidRDefault="00F57AC1" w:rsidP="005C7AAF">
            <w:pPr>
              <w:numPr>
                <w:ilvl w:val="0"/>
                <w:numId w:val="27"/>
              </w:numPr>
              <w:spacing w:after="0" w:line="240" w:lineRule="auto"/>
              <w:rPr>
                <w:rFonts w:ascii="Arial" w:hAnsi="Arial" w:cs="Arial"/>
              </w:rPr>
            </w:pPr>
            <w:r w:rsidRPr="00317B6E">
              <w:rPr>
                <w:rFonts w:ascii="Arial" w:hAnsi="Arial" w:cs="Arial"/>
              </w:rPr>
              <w:t xml:space="preserve">Symptomatology or incidence of common mental disorders as assessed by validated (self-report) questionnaires/scales and/or interviews to ascertain onset of a mental health condition (e.g. PHQ-9, IDS, BDI, SCID, RCADS, GAD, SDQ, KIDSCREEN etc.) </w:t>
            </w:r>
          </w:p>
          <w:p w14:paraId="48679C4A" w14:textId="77777777" w:rsidR="00F57AC1" w:rsidRPr="00317B6E" w:rsidRDefault="00F57AC1" w:rsidP="005C7AAF">
            <w:pPr>
              <w:numPr>
                <w:ilvl w:val="0"/>
                <w:numId w:val="27"/>
              </w:numPr>
              <w:spacing w:after="0" w:line="240" w:lineRule="auto"/>
              <w:rPr>
                <w:rFonts w:ascii="Arial" w:hAnsi="Arial" w:cs="Arial"/>
              </w:rPr>
            </w:pPr>
            <w:r w:rsidRPr="00317B6E">
              <w:rPr>
                <w:rFonts w:ascii="Arial" w:hAnsi="Arial" w:cs="Arial"/>
              </w:rPr>
              <w:t>We will exclude non-disorder specific outcome measures (e.g. wellbeing, resilience, loneliness, self-esteem), no full text available, language other than English or Dutch.</w:t>
            </w:r>
          </w:p>
          <w:p w14:paraId="49E38E09" w14:textId="77777777" w:rsidR="00F57AC1" w:rsidRPr="00317B6E" w:rsidRDefault="00F57AC1" w:rsidP="005C7AAF">
            <w:pPr>
              <w:spacing w:line="240" w:lineRule="auto"/>
              <w:rPr>
                <w:rFonts w:ascii="Arial" w:hAnsi="Arial" w:cs="Arial"/>
              </w:rPr>
            </w:pPr>
          </w:p>
        </w:tc>
      </w:tr>
      <w:tr w:rsidR="00F57AC1" w:rsidRPr="00317B6E" w14:paraId="6C1D6B78"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015D1C90" w14:textId="77777777" w:rsidR="00F57AC1" w:rsidRPr="00317B6E" w:rsidRDefault="00F57AC1" w:rsidP="005C7AAF">
            <w:pPr>
              <w:spacing w:line="240" w:lineRule="auto"/>
              <w:rPr>
                <w:rFonts w:ascii="Arial" w:hAnsi="Arial" w:cs="Arial"/>
                <w:b/>
              </w:rPr>
            </w:pPr>
            <w:r w:rsidRPr="00317B6E">
              <w:rPr>
                <w:rFonts w:ascii="Arial" w:hAnsi="Arial" w:cs="Arial"/>
                <w:b/>
              </w:rPr>
              <w:t>Additional outcome(s)</w:t>
            </w:r>
          </w:p>
        </w:tc>
      </w:tr>
      <w:tr w:rsidR="00F57AC1" w:rsidRPr="00317B6E" w14:paraId="711AD7B4"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3FB0CC69" w14:textId="77777777" w:rsidR="00F57AC1" w:rsidRPr="00317B6E" w:rsidRDefault="00F57AC1" w:rsidP="005C7AAF">
            <w:pPr>
              <w:pStyle w:val="ListParagraph"/>
              <w:numPr>
                <w:ilvl w:val="0"/>
                <w:numId w:val="30"/>
              </w:numPr>
              <w:spacing w:line="240" w:lineRule="auto"/>
              <w:rPr>
                <w:rFonts w:ascii="Arial" w:hAnsi="Arial" w:cs="Arial"/>
              </w:rPr>
            </w:pPr>
            <w:r w:rsidRPr="00317B6E">
              <w:rPr>
                <w:rFonts w:ascii="Arial" w:hAnsi="Arial" w:cs="Arial"/>
              </w:rPr>
              <w:t xml:space="preserve">Factors/elements affecting social cohesion </w:t>
            </w:r>
          </w:p>
          <w:p w14:paraId="7C9EBA39" w14:textId="77777777" w:rsidR="00F57AC1" w:rsidRPr="00317B6E" w:rsidRDefault="00F57AC1" w:rsidP="005C7AAF">
            <w:pPr>
              <w:pStyle w:val="ListParagraph"/>
              <w:numPr>
                <w:ilvl w:val="0"/>
                <w:numId w:val="30"/>
              </w:numPr>
              <w:spacing w:line="240" w:lineRule="auto"/>
              <w:rPr>
                <w:rFonts w:ascii="Arial" w:hAnsi="Arial" w:cs="Arial"/>
              </w:rPr>
            </w:pPr>
            <w:r w:rsidRPr="00317B6E">
              <w:rPr>
                <w:rFonts w:ascii="Arial" w:hAnsi="Arial" w:cs="Arial"/>
              </w:rPr>
              <w:t xml:space="preserve">Interventions affecting social cohesion </w:t>
            </w:r>
          </w:p>
          <w:p w14:paraId="705B13FE" w14:textId="77777777" w:rsidR="00F57AC1" w:rsidRPr="00317B6E" w:rsidRDefault="00F57AC1" w:rsidP="005C7AAF">
            <w:pPr>
              <w:pStyle w:val="ListParagraph"/>
              <w:spacing w:line="240" w:lineRule="auto"/>
              <w:rPr>
                <w:rFonts w:ascii="Arial" w:hAnsi="Arial" w:cs="Arial"/>
              </w:rPr>
            </w:pPr>
          </w:p>
        </w:tc>
      </w:tr>
      <w:tr w:rsidR="00F57AC1" w:rsidRPr="00317B6E" w14:paraId="6E1F6BF7"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2DD20BE7" w14:textId="77777777" w:rsidR="00F57AC1" w:rsidRPr="00317B6E" w:rsidRDefault="00F57AC1" w:rsidP="005C7AAF">
            <w:pPr>
              <w:spacing w:line="240" w:lineRule="auto"/>
              <w:rPr>
                <w:rFonts w:ascii="Arial" w:hAnsi="Arial" w:cs="Arial"/>
                <w:b/>
              </w:rPr>
            </w:pPr>
            <w:r w:rsidRPr="00317B6E">
              <w:rPr>
                <w:rFonts w:ascii="Arial" w:hAnsi="Arial" w:cs="Arial"/>
                <w:b/>
              </w:rPr>
              <w:t>Data extraction</w:t>
            </w:r>
          </w:p>
        </w:tc>
      </w:tr>
      <w:tr w:rsidR="00F57AC1" w:rsidRPr="00317B6E" w14:paraId="3C1FFFBA"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467DD4C5" w14:textId="77777777" w:rsidR="00F57AC1" w:rsidRPr="00317B6E" w:rsidRDefault="00F57AC1" w:rsidP="005C7AAF">
            <w:pPr>
              <w:spacing w:line="240" w:lineRule="auto"/>
              <w:rPr>
                <w:rFonts w:ascii="Arial" w:hAnsi="Arial" w:cs="Arial"/>
              </w:rPr>
            </w:pPr>
            <w:r w:rsidRPr="00317B6E">
              <w:rPr>
                <w:rFonts w:ascii="Arial" w:hAnsi="Arial" w:cs="Arial"/>
              </w:rPr>
              <w:t xml:space="preserve">Data will be extracted by </w:t>
            </w:r>
            <w:proofErr w:type="spellStart"/>
            <w:r w:rsidRPr="00317B6E">
              <w:rPr>
                <w:rFonts w:ascii="Arial" w:eastAsia="Arial" w:hAnsi="Arial" w:cs="Arial"/>
                <w:lang w:val="en"/>
              </w:rPr>
              <w:t>Kleijnen</w:t>
            </w:r>
            <w:proofErr w:type="spellEnd"/>
            <w:r w:rsidRPr="00317B6E">
              <w:rPr>
                <w:rFonts w:ascii="Arial" w:eastAsia="Arial" w:hAnsi="Arial" w:cs="Arial"/>
                <w:lang w:val="en"/>
              </w:rPr>
              <w:t xml:space="preserve"> Systematic Reviews</w:t>
            </w:r>
            <w:r w:rsidRPr="00317B6E">
              <w:rPr>
                <w:rFonts w:ascii="Arial" w:hAnsi="Arial" w:cs="Arial"/>
              </w:rPr>
              <w:t xml:space="preserve"> with a cross check on 20% of studies conducted by </w:t>
            </w:r>
            <w:r>
              <w:rPr>
                <w:rFonts w:ascii="Arial" w:hAnsi="Arial" w:cs="Arial"/>
              </w:rPr>
              <w:t>a researcher at the Centre for Urban Mental Health</w:t>
            </w:r>
            <w:r w:rsidRPr="00317B6E">
              <w:rPr>
                <w:rFonts w:ascii="Arial" w:hAnsi="Arial" w:cs="Arial"/>
              </w:rPr>
              <w:t xml:space="preserve">.  </w:t>
            </w:r>
          </w:p>
          <w:p w14:paraId="64587516" w14:textId="77777777" w:rsidR="00F57AC1" w:rsidRPr="00317B6E" w:rsidRDefault="00F57AC1" w:rsidP="005C7AAF">
            <w:pPr>
              <w:spacing w:line="240" w:lineRule="auto"/>
              <w:rPr>
                <w:rFonts w:ascii="Arial" w:hAnsi="Arial" w:cs="Arial"/>
              </w:rPr>
            </w:pPr>
            <w:r w:rsidRPr="00317B6E">
              <w:rPr>
                <w:rFonts w:ascii="Arial" w:hAnsi="Arial" w:cs="Arial"/>
              </w:rPr>
              <w:t>A data extractor form will be developed in discussion with the research team.</w:t>
            </w:r>
          </w:p>
          <w:p w14:paraId="3090BFEF" w14:textId="77777777" w:rsidR="00F57AC1" w:rsidRPr="00317B6E" w:rsidRDefault="00F57AC1" w:rsidP="005C7AAF">
            <w:pPr>
              <w:spacing w:line="240" w:lineRule="auto"/>
              <w:rPr>
                <w:rFonts w:ascii="Arial" w:hAnsi="Arial" w:cs="Arial"/>
              </w:rPr>
            </w:pPr>
          </w:p>
        </w:tc>
      </w:tr>
      <w:tr w:rsidR="00F57AC1" w:rsidRPr="00317B6E" w14:paraId="19C2D9B1"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32A25C7C" w14:textId="77777777" w:rsidR="00F57AC1" w:rsidRPr="00317B6E" w:rsidRDefault="00F57AC1" w:rsidP="005C7AAF">
            <w:pPr>
              <w:spacing w:line="240" w:lineRule="auto"/>
              <w:rPr>
                <w:rFonts w:ascii="Arial" w:hAnsi="Arial" w:cs="Arial"/>
                <w:b/>
              </w:rPr>
            </w:pPr>
            <w:r w:rsidRPr="00317B6E">
              <w:rPr>
                <w:rFonts w:ascii="Arial" w:hAnsi="Arial" w:cs="Arial"/>
                <w:b/>
              </w:rPr>
              <w:t>Risk of bias (quality) assessment</w:t>
            </w:r>
          </w:p>
        </w:tc>
      </w:tr>
      <w:tr w:rsidR="00F57AC1" w:rsidRPr="00317B6E" w14:paraId="6A50D6CA"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63260A34" w14:textId="77777777" w:rsidR="00F57AC1" w:rsidRPr="00317B6E" w:rsidRDefault="00F57AC1" w:rsidP="005C7AAF">
            <w:pPr>
              <w:spacing w:after="0" w:line="276" w:lineRule="auto"/>
              <w:rPr>
                <w:rFonts w:ascii="Arial" w:eastAsia="Arial" w:hAnsi="Arial" w:cs="Arial"/>
                <w:lang w:val="en"/>
              </w:rPr>
            </w:pPr>
            <w:r w:rsidRPr="00317B6E">
              <w:rPr>
                <w:rFonts w:ascii="Arial" w:eastAsia="Arial" w:hAnsi="Arial" w:cs="Arial"/>
                <w:lang w:val="en"/>
              </w:rPr>
              <w:t>The risk of bias (</w:t>
            </w:r>
            <w:proofErr w:type="spellStart"/>
            <w:r w:rsidRPr="00317B6E">
              <w:rPr>
                <w:rFonts w:ascii="Arial" w:eastAsia="Arial" w:hAnsi="Arial" w:cs="Arial"/>
                <w:lang w:val="en"/>
              </w:rPr>
              <w:t>RoB</w:t>
            </w:r>
            <w:proofErr w:type="spellEnd"/>
            <w:r w:rsidRPr="00317B6E">
              <w:rPr>
                <w:rFonts w:ascii="Arial" w:eastAsia="Arial" w:hAnsi="Arial" w:cs="Arial"/>
                <w:lang w:val="en"/>
              </w:rPr>
              <w:t>) will be assessed in systematic reviews using the Risk of Bias Assessment Tool for Systematic Reviews (ROBIS) tool. The longitudinal studies will be assessed using the Joanne Briggs Institute (JBI) Critical Appraisal Checklist for Case Series. The cross-sectional studies will be assessed using the Joanne Briggs Institute Critical Checklist for Cross-sectional Studies.</w:t>
            </w:r>
          </w:p>
          <w:p w14:paraId="456261DB" w14:textId="77777777" w:rsidR="00F57AC1" w:rsidRPr="00317B6E" w:rsidRDefault="00F57AC1" w:rsidP="005C7AAF">
            <w:pPr>
              <w:spacing w:line="240" w:lineRule="auto"/>
              <w:rPr>
                <w:rFonts w:ascii="Arial" w:hAnsi="Arial" w:cs="Arial"/>
              </w:rPr>
            </w:pPr>
          </w:p>
        </w:tc>
      </w:tr>
      <w:tr w:rsidR="00F57AC1" w:rsidRPr="00317B6E" w14:paraId="32651EA8"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3A4CE11E" w14:textId="77777777" w:rsidR="00F57AC1" w:rsidRPr="00317B6E" w:rsidRDefault="00F57AC1" w:rsidP="005C7AAF">
            <w:pPr>
              <w:spacing w:line="240" w:lineRule="auto"/>
              <w:rPr>
                <w:rFonts w:ascii="Arial" w:hAnsi="Arial" w:cs="Arial"/>
                <w:b/>
              </w:rPr>
            </w:pPr>
            <w:r w:rsidRPr="00317B6E">
              <w:rPr>
                <w:rFonts w:ascii="Arial" w:hAnsi="Arial" w:cs="Arial"/>
                <w:b/>
              </w:rPr>
              <w:t>Analysis of subgroups or subsets</w:t>
            </w:r>
          </w:p>
        </w:tc>
      </w:tr>
      <w:tr w:rsidR="00F57AC1" w:rsidRPr="00317B6E" w14:paraId="1A62986C"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6C55D5F1" w14:textId="77777777" w:rsidR="00F57AC1" w:rsidRPr="00317B6E" w:rsidRDefault="00F57AC1" w:rsidP="005C7AAF">
            <w:pPr>
              <w:spacing w:line="240" w:lineRule="auto"/>
              <w:rPr>
                <w:rFonts w:ascii="Arial" w:eastAsia="Arial" w:hAnsi="Arial" w:cs="Arial"/>
                <w:color w:val="201F1E"/>
              </w:rPr>
            </w:pPr>
          </w:p>
          <w:p w14:paraId="33FD6042" w14:textId="77777777" w:rsidR="00F57AC1" w:rsidRPr="00317B6E" w:rsidRDefault="00F57AC1" w:rsidP="005C7AAF">
            <w:pPr>
              <w:spacing w:line="240" w:lineRule="auto"/>
              <w:rPr>
                <w:rFonts w:ascii="Arial" w:hAnsi="Arial" w:cs="Arial"/>
              </w:rPr>
            </w:pPr>
          </w:p>
        </w:tc>
      </w:tr>
      <w:tr w:rsidR="00F57AC1" w:rsidRPr="00317B6E" w14:paraId="2BE6FAD8"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537E35E9" w14:textId="77777777" w:rsidR="00F57AC1" w:rsidRPr="00317B6E" w:rsidRDefault="00F57AC1" w:rsidP="005C7AAF">
            <w:pPr>
              <w:spacing w:line="240" w:lineRule="auto"/>
              <w:ind w:left="720" w:hanging="360"/>
              <w:rPr>
                <w:rFonts w:ascii="Arial" w:hAnsi="Arial" w:cs="Arial"/>
                <w:color w:val="000000"/>
              </w:rPr>
            </w:pPr>
          </w:p>
        </w:tc>
      </w:tr>
      <w:tr w:rsidR="00F57AC1" w:rsidRPr="00317B6E" w14:paraId="35B9AAC3"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57320A15" w14:textId="77777777" w:rsidR="00F57AC1" w:rsidRPr="00317B6E" w:rsidRDefault="00F57AC1" w:rsidP="005C7AAF">
            <w:pPr>
              <w:spacing w:line="240" w:lineRule="auto"/>
              <w:rPr>
                <w:rFonts w:ascii="Arial" w:hAnsi="Arial" w:cs="Arial"/>
                <w:b/>
              </w:rPr>
            </w:pPr>
            <w:r w:rsidRPr="00317B6E">
              <w:rPr>
                <w:rFonts w:ascii="Arial" w:hAnsi="Arial" w:cs="Arial"/>
                <w:b/>
              </w:rPr>
              <w:lastRenderedPageBreak/>
              <w:t>Type of review</w:t>
            </w:r>
          </w:p>
        </w:tc>
      </w:tr>
      <w:tr w:rsidR="00F57AC1" w:rsidRPr="00317B6E" w14:paraId="37D1FC16"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2ED8BA3B" w14:textId="77777777" w:rsidR="00F57AC1" w:rsidRPr="00317B6E" w:rsidRDefault="00F57AC1" w:rsidP="005C7AAF">
            <w:pPr>
              <w:spacing w:line="240" w:lineRule="auto"/>
              <w:rPr>
                <w:rFonts w:ascii="Arial" w:hAnsi="Arial" w:cs="Arial"/>
              </w:rPr>
            </w:pPr>
            <w:r>
              <w:rPr>
                <w:rFonts w:ascii="Arial" w:hAnsi="Arial" w:cs="Arial"/>
              </w:rPr>
              <w:t>Systematic scoping</w:t>
            </w:r>
            <w:r w:rsidRPr="00317B6E">
              <w:rPr>
                <w:rFonts w:ascii="Arial" w:hAnsi="Arial" w:cs="Arial"/>
              </w:rPr>
              <w:t xml:space="preserve"> review </w:t>
            </w:r>
          </w:p>
          <w:p w14:paraId="4B6D3689" w14:textId="77777777" w:rsidR="00F57AC1" w:rsidRPr="00317B6E" w:rsidRDefault="00F57AC1" w:rsidP="005C7AAF">
            <w:pPr>
              <w:spacing w:line="240" w:lineRule="auto"/>
              <w:rPr>
                <w:rFonts w:ascii="Arial" w:hAnsi="Arial" w:cs="Arial"/>
              </w:rPr>
            </w:pPr>
          </w:p>
        </w:tc>
      </w:tr>
      <w:tr w:rsidR="00F57AC1" w:rsidRPr="00317B6E" w14:paraId="35E2F97F"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0DC0BB6D" w14:textId="77777777" w:rsidR="00F57AC1" w:rsidRPr="00317B6E" w:rsidRDefault="00F57AC1" w:rsidP="005C7AAF">
            <w:pPr>
              <w:spacing w:line="240" w:lineRule="auto"/>
              <w:rPr>
                <w:rFonts w:ascii="Arial" w:hAnsi="Arial" w:cs="Arial"/>
                <w:b/>
              </w:rPr>
            </w:pPr>
            <w:r w:rsidRPr="00317B6E">
              <w:rPr>
                <w:rFonts w:ascii="Arial" w:hAnsi="Arial" w:cs="Arial"/>
                <w:b/>
              </w:rPr>
              <w:t xml:space="preserve">Health area of the review </w:t>
            </w:r>
          </w:p>
        </w:tc>
      </w:tr>
      <w:tr w:rsidR="00F57AC1" w:rsidRPr="00317B6E" w14:paraId="42407738"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5F8A601E" w14:textId="77777777" w:rsidR="00F57AC1" w:rsidRPr="00317B6E" w:rsidRDefault="00F57AC1" w:rsidP="005C7AAF">
            <w:pPr>
              <w:spacing w:line="240" w:lineRule="auto"/>
              <w:rPr>
                <w:rFonts w:ascii="Arial" w:hAnsi="Arial" w:cs="Arial"/>
              </w:rPr>
            </w:pPr>
            <w:r w:rsidRPr="00317B6E">
              <w:rPr>
                <w:rFonts w:ascii="Arial" w:hAnsi="Arial" w:cs="Arial"/>
              </w:rPr>
              <w:t xml:space="preserve">Prevention </w:t>
            </w:r>
          </w:p>
          <w:p w14:paraId="5A9636B7" w14:textId="77777777" w:rsidR="00F57AC1" w:rsidRPr="00317B6E" w:rsidRDefault="00F57AC1" w:rsidP="005C7AAF">
            <w:pPr>
              <w:spacing w:line="240" w:lineRule="auto"/>
              <w:rPr>
                <w:rFonts w:ascii="Arial" w:hAnsi="Arial" w:cs="Arial"/>
              </w:rPr>
            </w:pPr>
            <w:r w:rsidRPr="00317B6E">
              <w:rPr>
                <w:rFonts w:ascii="Arial" w:hAnsi="Arial" w:cs="Arial"/>
              </w:rPr>
              <w:t xml:space="preserve">Mental health </w:t>
            </w:r>
          </w:p>
          <w:p w14:paraId="4FBDDFD3" w14:textId="77777777" w:rsidR="00F57AC1" w:rsidRPr="00317B6E" w:rsidRDefault="00F57AC1" w:rsidP="005C7AAF">
            <w:pPr>
              <w:spacing w:line="240" w:lineRule="auto"/>
              <w:rPr>
                <w:rFonts w:ascii="Arial" w:hAnsi="Arial" w:cs="Arial"/>
              </w:rPr>
            </w:pPr>
            <w:r w:rsidRPr="00317B6E">
              <w:rPr>
                <w:rFonts w:ascii="Arial" w:hAnsi="Arial" w:cs="Arial"/>
              </w:rPr>
              <w:t>Children and young people</w:t>
            </w:r>
          </w:p>
        </w:tc>
      </w:tr>
      <w:tr w:rsidR="00F57AC1" w:rsidRPr="00317B6E" w14:paraId="00F5F50A"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3E2A89D1" w14:textId="77777777" w:rsidR="00F57AC1" w:rsidRPr="00317B6E" w:rsidRDefault="00F57AC1" w:rsidP="005C7AAF">
            <w:pPr>
              <w:spacing w:line="240" w:lineRule="auto"/>
              <w:rPr>
                <w:rFonts w:ascii="Arial" w:hAnsi="Arial" w:cs="Arial"/>
                <w:b/>
              </w:rPr>
            </w:pPr>
            <w:r w:rsidRPr="00317B6E">
              <w:rPr>
                <w:rFonts w:ascii="Arial" w:hAnsi="Arial" w:cs="Arial"/>
                <w:b/>
              </w:rPr>
              <w:t xml:space="preserve">Language </w:t>
            </w:r>
          </w:p>
        </w:tc>
      </w:tr>
      <w:tr w:rsidR="00F57AC1" w:rsidRPr="00317B6E" w14:paraId="5C9DF686"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76C63980" w14:textId="77777777" w:rsidR="00F57AC1" w:rsidRPr="00317B6E" w:rsidRDefault="00F57AC1" w:rsidP="005C7AAF">
            <w:pPr>
              <w:spacing w:line="240" w:lineRule="auto"/>
              <w:rPr>
                <w:rFonts w:ascii="Arial" w:hAnsi="Arial" w:cs="Arial"/>
              </w:rPr>
            </w:pPr>
            <w:r w:rsidRPr="00317B6E">
              <w:rPr>
                <w:rFonts w:ascii="Arial" w:hAnsi="Arial" w:cs="Arial"/>
              </w:rPr>
              <w:t>English</w:t>
            </w:r>
          </w:p>
          <w:p w14:paraId="2D98DE89" w14:textId="77777777" w:rsidR="00F57AC1" w:rsidRPr="00317B6E" w:rsidRDefault="00F57AC1" w:rsidP="005C7AAF">
            <w:pPr>
              <w:spacing w:line="240" w:lineRule="auto"/>
              <w:rPr>
                <w:rFonts w:ascii="Arial" w:hAnsi="Arial" w:cs="Arial"/>
              </w:rPr>
            </w:pPr>
          </w:p>
        </w:tc>
      </w:tr>
      <w:tr w:rsidR="00F57AC1" w:rsidRPr="00317B6E" w14:paraId="3C34634A"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33075AD5" w14:textId="77777777" w:rsidR="00F57AC1" w:rsidRPr="00317B6E" w:rsidRDefault="00F57AC1" w:rsidP="005C7AAF">
            <w:pPr>
              <w:spacing w:line="240" w:lineRule="auto"/>
              <w:rPr>
                <w:rFonts w:ascii="Arial" w:hAnsi="Arial" w:cs="Arial"/>
                <w:b/>
              </w:rPr>
            </w:pPr>
            <w:r w:rsidRPr="00317B6E">
              <w:rPr>
                <w:rFonts w:ascii="Arial" w:hAnsi="Arial" w:cs="Arial"/>
                <w:b/>
              </w:rPr>
              <w:t>Country</w:t>
            </w:r>
          </w:p>
        </w:tc>
      </w:tr>
      <w:tr w:rsidR="00F57AC1" w:rsidRPr="00317B6E" w14:paraId="7633F9C1"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40D1D36B" w14:textId="77777777" w:rsidR="00F57AC1" w:rsidRPr="00317B6E" w:rsidRDefault="00F57AC1" w:rsidP="005C7AAF">
            <w:pPr>
              <w:spacing w:line="240" w:lineRule="auto"/>
              <w:rPr>
                <w:rFonts w:ascii="Arial" w:hAnsi="Arial" w:cs="Arial"/>
              </w:rPr>
            </w:pPr>
            <w:r w:rsidRPr="00317B6E">
              <w:rPr>
                <w:rFonts w:ascii="Arial" w:hAnsi="Arial" w:cs="Arial"/>
              </w:rPr>
              <w:t xml:space="preserve">The Netherlands </w:t>
            </w:r>
          </w:p>
          <w:p w14:paraId="4CA878ED" w14:textId="77777777" w:rsidR="00F57AC1" w:rsidRPr="00317B6E" w:rsidRDefault="00F57AC1" w:rsidP="005C7AAF">
            <w:pPr>
              <w:spacing w:line="240" w:lineRule="auto"/>
              <w:rPr>
                <w:rFonts w:ascii="Arial" w:hAnsi="Arial" w:cs="Arial"/>
              </w:rPr>
            </w:pPr>
          </w:p>
        </w:tc>
      </w:tr>
      <w:tr w:rsidR="00F57AC1" w:rsidRPr="00317B6E" w14:paraId="2749EED0"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hideMark/>
          </w:tcPr>
          <w:p w14:paraId="43016344" w14:textId="77777777" w:rsidR="00F57AC1" w:rsidRPr="00317B6E" w:rsidRDefault="00F57AC1" w:rsidP="005C7AAF">
            <w:pPr>
              <w:spacing w:line="240" w:lineRule="auto"/>
              <w:rPr>
                <w:rFonts w:ascii="Arial" w:hAnsi="Arial" w:cs="Arial"/>
                <w:b/>
              </w:rPr>
            </w:pPr>
            <w:r w:rsidRPr="00317B6E">
              <w:rPr>
                <w:rFonts w:ascii="Arial" w:hAnsi="Arial" w:cs="Arial"/>
                <w:b/>
              </w:rPr>
              <w:t xml:space="preserve">Dissemination plan </w:t>
            </w:r>
          </w:p>
        </w:tc>
      </w:tr>
      <w:tr w:rsidR="00F57AC1" w:rsidRPr="00317B6E" w14:paraId="198C6CB8" w14:textId="77777777" w:rsidTr="005C7AAF">
        <w:trPr>
          <w:trHeight w:val="77"/>
        </w:trPr>
        <w:tc>
          <w:tcPr>
            <w:tcW w:w="9062" w:type="dxa"/>
            <w:tcBorders>
              <w:top w:val="single" w:sz="4" w:space="0" w:color="000000"/>
              <w:left w:val="single" w:sz="4" w:space="0" w:color="000000"/>
              <w:bottom w:val="single" w:sz="4" w:space="0" w:color="000000"/>
              <w:right w:val="single" w:sz="4" w:space="0" w:color="000000"/>
            </w:tcBorders>
          </w:tcPr>
          <w:p w14:paraId="5A5B6380" w14:textId="77777777" w:rsidR="00F57AC1" w:rsidRPr="00317B6E" w:rsidRDefault="00F57AC1" w:rsidP="005C7AAF">
            <w:pPr>
              <w:spacing w:line="240" w:lineRule="auto"/>
              <w:rPr>
                <w:rFonts w:ascii="Arial" w:hAnsi="Arial" w:cs="Arial"/>
              </w:rPr>
            </w:pPr>
            <w:r w:rsidRPr="00317B6E">
              <w:rPr>
                <w:rFonts w:ascii="Arial" w:hAnsi="Arial" w:cs="Arial"/>
              </w:rPr>
              <w:t>The review will consist of a report formatted for submission to a scientific journal. The manuscript will include consideration of grey literature and lived experience accounts. Drafts will be reviewed by policy and lived experience colleagues to ensure accessibility.</w:t>
            </w:r>
          </w:p>
          <w:p w14:paraId="7F04F957" w14:textId="77777777" w:rsidR="00F57AC1" w:rsidRPr="00317B6E" w:rsidRDefault="00F57AC1" w:rsidP="005C7AAF">
            <w:pPr>
              <w:spacing w:line="240" w:lineRule="auto"/>
              <w:rPr>
                <w:rFonts w:ascii="Arial" w:hAnsi="Arial" w:cs="Arial"/>
              </w:rPr>
            </w:pPr>
            <w:r w:rsidRPr="00317B6E">
              <w:rPr>
                <w:rFonts w:ascii="Arial" w:hAnsi="Arial" w:cs="Arial"/>
              </w:rPr>
              <w:t xml:space="preserve">In addition, we are working with an experienced scientific design &amp; communication agency, to prepare the following materials for the funder: </w:t>
            </w:r>
          </w:p>
          <w:p w14:paraId="7CDE889F" w14:textId="77777777" w:rsidR="00F57AC1" w:rsidRPr="00317B6E" w:rsidRDefault="00F57AC1" w:rsidP="005C7AAF">
            <w:pPr>
              <w:numPr>
                <w:ilvl w:val="0"/>
                <w:numId w:val="27"/>
              </w:numPr>
              <w:spacing w:after="0" w:line="240" w:lineRule="auto"/>
              <w:rPr>
                <w:rFonts w:ascii="Arial" w:hAnsi="Arial" w:cs="Arial"/>
                <w:color w:val="000000"/>
              </w:rPr>
            </w:pPr>
            <w:r w:rsidRPr="00317B6E">
              <w:rPr>
                <w:rFonts w:ascii="Arial" w:hAnsi="Arial" w:cs="Arial"/>
                <w:color w:val="000000"/>
              </w:rPr>
              <w:t xml:space="preserve">A 1-page lay narrative, providing a brief overview of what we found to be shared on a website aimed at general public. </w:t>
            </w:r>
          </w:p>
          <w:p w14:paraId="002C2C15" w14:textId="77777777" w:rsidR="00F57AC1" w:rsidRPr="00317B6E" w:rsidRDefault="00F57AC1" w:rsidP="005C7AAF">
            <w:pPr>
              <w:numPr>
                <w:ilvl w:val="0"/>
                <w:numId w:val="27"/>
              </w:numPr>
              <w:spacing w:after="0" w:line="240" w:lineRule="auto"/>
              <w:rPr>
                <w:rFonts w:ascii="Arial" w:hAnsi="Arial" w:cs="Arial"/>
                <w:color w:val="000000"/>
              </w:rPr>
            </w:pPr>
            <w:r w:rsidRPr="00317B6E">
              <w:rPr>
                <w:rFonts w:ascii="Arial" w:hAnsi="Arial" w:cs="Arial"/>
                <w:color w:val="000000"/>
              </w:rPr>
              <w:t xml:space="preserve">A 1-page infographic summary, consisting of a visual overview aimed at relevant policy makers (e.g. public health government minister) explaining our results their implications for policy development. </w:t>
            </w:r>
          </w:p>
          <w:p w14:paraId="39A3DFE5" w14:textId="77777777" w:rsidR="00F57AC1" w:rsidRPr="00317B6E" w:rsidRDefault="00F57AC1" w:rsidP="005C7AAF">
            <w:pPr>
              <w:numPr>
                <w:ilvl w:val="0"/>
                <w:numId w:val="27"/>
              </w:numPr>
              <w:spacing w:after="200" w:line="240" w:lineRule="auto"/>
              <w:rPr>
                <w:rFonts w:ascii="Arial" w:hAnsi="Arial" w:cs="Arial"/>
                <w:color w:val="000000"/>
              </w:rPr>
            </w:pPr>
            <w:r w:rsidRPr="00317B6E">
              <w:rPr>
                <w:rFonts w:ascii="Arial" w:hAnsi="Arial" w:cs="Arial"/>
                <w:color w:val="000000"/>
              </w:rPr>
              <w:t xml:space="preserve">A 2-minute video aimed at a 14-year old explaining the results and their implications for anxiety or depression in young people. </w:t>
            </w:r>
          </w:p>
          <w:p w14:paraId="5ED12BDB" w14:textId="77777777" w:rsidR="00F57AC1" w:rsidRPr="00317B6E" w:rsidRDefault="00F57AC1" w:rsidP="005C7AAF">
            <w:pPr>
              <w:spacing w:line="240" w:lineRule="auto"/>
              <w:rPr>
                <w:rFonts w:ascii="Arial" w:hAnsi="Arial" w:cs="Arial"/>
              </w:rPr>
            </w:pPr>
          </w:p>
        </w:tc>
      </w:tr>
    </w:tbl>
    <w:p w14:paraId="3B33817F" w14:textId="77777777" w:rsidR="00F57AC1" w:rsidRPr="00317B6E" w:rsidRDefault="00F57AC1" w:rsidP="00F57AC1">
      <w:pPr>
        <w:spacing w:after="0" w:line="240" w:lineRule="auto"/>
        <w:rPr>
          <w:rFonts w:ascii="Arial" w:hAnsi="Arial" w:cs="Arial"/>
          <w:b/>
        </w:rPr>
      </w:pPr>
    </w:p>
    <w:p w14:paraId="41FBB6E2" w14:textId="77777777" w:rsidR="00F57AC1" w:rsidRPr="00317B6E" w:rsidRDefault="00F57AC1" w:rsidP="00F57AC1">
      <w:pPr>
        <w:spacing w:after="0" w:line="240" w:lineRule="auto"/>
        <w:rPr>
          <w:rFonts w:ascii="Arial" w:hAnsi="Arial" w:cs="Arial"/>
          <w:b/>
        </w:rPr>
      </w:pPr>
    </w:p>
    <w:p w14:paraId="70A3DC75" w14:textId="77777777" w:rsidR="00F57AC1" w:rsidRDefault="00F57AC1" w:rsidP="00F57AC1">
      <w:pPr>
        <w:spacing w:after="0" w:line="240" w:lineRule="auto"/>
        <w:rPr>
          <w:rFonts w:ascii="Arial" w:eastAsia="Arial" w:hAnsi="Arial" w:cs="Arial"/>
          <w:b/>
          <w:iCs/>
        </w:rPr>
      </w:pPr>
    </w:p>
    <w:p w14:paraId="585361D1" w14:textId="1CB750AA" w:rsidR="00F57AC1" w:rsidRDefault="00F57AC1" w:rsidP="00F57AC1">
      <w:pPr>
        <w:rPr>
          <w:rFonts w:ascii="Arial" w:eastAsia="Arial" w:hAnsi="Arial" w:cs="Arial"/>
        </w:rPr>
      </w:pPr>
    </w:p>
    <w:p w14:paraId="3F9E47A6" w14:textId="362F867E" w:rsidR="00F57AC1" w:rsidRDefault="00F57AC1" w:rsidP="00F57AC1">
      <w:pPr>
        <w:rPr>
          <w:rFonts w:ascii="Arial" w:eastAsia="Arial" w:hAnsi="Arial" w:cs="Arial"/>
        </w:rPr>
      </w:pPr>
    </w:p>
    <w:p w14:paraId="58476BC9" w14:textId="46FED9F5" w:rsidR="00F57AC1" w:rsidRDefault="00F57AC1" w:rsidP="00F57AC1">
      <w:pPr>
        <w:rPr>
          <w:rFonts w:ascii="Arial" w:eastAsia="Arial" w:hAnsi="Arial" w:cs="Arial"/>
        </w:rPr>
      </w:pPr>
    </w:p>
    <w:p w14:paraId="39FC60F9" w14:textId="2221098D" w:rsidR="00F57AC1" w:rsidRDefault="00F57AC1" w:rsidP="00F57AC1">
      <w:pPr>
        <w:rPr>
          <w:rFonts w:ascii="Arial" w:eastAsia="Arial" w:hAnsi="Arial" w:cs="Arial"/>
        </w:rPr>
      </w:pPr>
    </w:p>
    <w:p w14:paraId="68781893" w14:textId="62539BA3" w:rsidR="00F57AC1" w:rsidRDefault="00F57AC1" w:rsidP="00F57AC1">
      <w:pPr>
        <w:rPr>
          <w:rFonts w:ascii="Arial" w:eastAsia="Arial" w:hAnsi="Arial" w:cs="Arial"/>
        </w:rPr>
      </w:pPr>
    </w:p>
    <w:p w14:paraId="3C86AD0F" w14:textId="15A9E10F" w:rsidR="00F57AC1" w:rsidRDefault="00F57AC1" w:rsidP="00F57AC1">
      <w:pPr>
        <w:rPr>
          <w:rFonts w:ascii="Arial" w:eastAsia="Arial" w:hAnsi="Arial" w:cs="Arial"/>
        </w:rPr>
      </w:pPr>
    </w:p>
    <w:p w14:paraId="312BB04D" w14:textId="7417481F" w:rsidR="00F57AC1" w:rsidRDefault="00F57AC1" w:rsidP="00F57AC1">
      <w:pPr>
        <w:rPr>
          <w:rFonts w:ascii="Arial" w:eastAsia="Arial" w:hAnsi="Arial" w:cs="Arial"/>
        </w:rPr>
      </w:pPr>
    </w:p>
    <w:p w14:paraId="3C36B869" w14:textId="77777777" w:rsidR="00F57AC1" w:rsidRPr="00F57AC1" w:rsidRDefault="00F57AC1" w:rsidP="00F57AC1">
      <w:pPr>
        <w:rPr>
          <w:rFonts w:ascii="Arial" w:eastAsia="Arial" w:hAnsi="Arial" w:cs="Arial"/>
        </w:rPr>
      </w:pPr>
    </w:p>
    <w:p w14:paraId="0F9B9585" w14:textId="079E208C" w:rsidR="00510E6D" w:rsidRPr="00510E6D" w:rsidRDefault="00510E6D" w:rsidP="00510E6D">
      <w:pPr>
        <w:pStyle w:val="ListParagraph"/>
        <w:numPr>
          <w:ilvl w:val="0"/>
          <w:numId w:val="10"/>
        </w:numPr>
        <w:rPr>
          <w:rFonts w:ascii="Arial" w:eastAsia="Arial" w:hAnsi="Arial" w:cs="Arial"/>
          <w:lang w:val="en"/>
        </w:rPr>
      </w:pPr>
      <w:r w:rsidRPr="00510E6D">
        <w:rPr>
          <w:rFonts w:ascii="Arial" w:eastAsia="Arial" w:hAnsi="Arial" w:cs="Arial"/>
          <w:b/>
          <w:bCs/>
          <w:lang w:val="en"/>
        </w:rPr>
        <w:lastRenderedPageBreak/>
        <w:t>PICOS table</w:t>
      </w:r>
    </w:p>
    <w:p w14:paraId="5EC3CF3B" w14:textId="77777777" w:rsidR="00510E6D" w:rsidRPr="00A232ED" w:rsidRDefault="00510E6D" w:rsidP="00510E6D">
      <w:pPr>
        <w:spacing w:line="240" w:lineRule="auto"/>
        <w:rPr>
          <w:rFonts w:ascii="Arial" w:eastAsia="Times New Roman" w:hAnsi="Arial" w:cs="Arial"/>
        </w:rPr>
      </w:pPr>
      <w:r w:rsidRPr="00A232ED">
        <w:rPr>
          <w:rFonts w:ascii="Arial" w:eastAsia="Times New Roman" w:hAnsi="Arial" w:cs="Arial"/>
          <w:b/>
          <w:bCs/>
          <w:color w:val="000000"/>
          <w:u w:val="single"/>
        </w:rPr>
        <w:t>Inclusion/exclusion criteria:</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1195"/>
        <w:gridCol w:w="4901"/>
        <w:gridCol w:w="4395"/>
      </w:tblGrid>
      <w:tr w:rsidR="00510E6D" w:rsidRPr="00A232ED" w14:paraId="54B1AAAE" w14:textId="77777777" w:rsidTr="00E42B03">
        <w:trPr>
          <w:trHeight w:val="226"/>
        </w:trPr>
        <w:tc>
          <w:tcPr>
            <w:tcW w:w="119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18F1E1F4" w14:textId="77777777" w:rsidR="00510E6D" w:rsidRPr="00A232ED" w:rsidRDefault="00510E6D" w:rsidP="00137F7B">
            <w:pPr>
              <w:spacing w:after="0" w:line="240" w:lineRule="auto"/>
              <w:rPr>
                <w:rFonts w:ascii="Arial" w:eastAsia="Times New Roman" w:hAnsi="Arial" w:cs="Arial"/>
              </w:rPr>
            </w:pPr>
          </w:p>
        </w:tc>
        <w:tc>
          <w:tcPr>
            <w:tcW w:w="4901"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1276071D"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b/>
                <w:bCs/>
                <w:color w:val="000000"/>
              </w:rPr>
              <w:t>Include</w:t>
            </w:r>
          </w:p>
        </w:tc>
        <w:tc>
          <w:tcPr>
            <w:tcW w:w="439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54FBA339"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b/>
                <w:bCs/>
                <w:color w:val="000000"/>
              </w:rPr>
              <w:t>Exclude</w:t>
            </w:r>
          </w:p>
        </w:tc>
      </w:tr>
      <w:tr w:rsidR="00510E6D" w:rsidRPr="00A232ED" w14:paraId="43A00649" w14:textId="77777777" w:rsidTr="00E42B03">
        <w:trPr>
          <w:trHeight w:val="4579"/>
        </w:trPr>
        <w:tc>
          <w:tcPr>
            <w:tcW w:w="119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3EEDC168"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b/>
                <w:bCs/>
                <w:color w:val="000000"/>
              </w:rPr>
              <w:t>P</w:t>
            </w:r>
          </w:p>
        </w:tc>
        <w:tc>
          <w:tcPr>
            <w:tcW w:w="4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197B6" w14:textId="77777777" w:rsidR="00510E6D" w:rsidRPr="00A232ED" w:rsidRDefault="00510E6D" w:rsidP="00510E6D">
            <w:pPr>
              <w:numPr>
                <w:ilvl w:val="0"/>
                <w:numId w:val="4"/>
              </w:numPr>
              <w:spacing w:after="0" w:line="240" w:lineRule="auto"/>
              <w:ind w:left="413"/>
              <w:textAlignment w:val="baseline"/>
              <w:rPr>
                <w:rFonts w:ascii="Arial" w:eastAsia="Times New Roman" w:hAnsi="Arial" w:cs="Arial"/>
                <w:color w:val="000000"/>
              </w:rPr>
            </w:pPr>
            <w:r w:rsidRPr="00A232ED">
              <w:rPr>
                <w:rFonts w:ascii="Arial" w:eastAsia="Times New Roman" w:hAnsi="Arial" w:cs="Arial"/>
                <w:color w:val="000000"/>
              </w:rPr>
              <w:t>Children and young people aged 14-24, including:</w:t>
            </w:r>
          </w:p>
          <w:p w14:paraId="1DC5EE4C" w14:textId="77777777" w:rsidR="00510E6D" w:rsidRPr="00A232ED" w:rsidRDefault="00510E6D" w:rsidP="00510E6D">
            <w:pPr>
              <w:numPr>
                <w:ilvl w:val="1"/>
                <w:numId w:val="4"/>
              </w:numPr>
              <w:spacing w:after="0" w:line="240" w:lineRule="auto"/>
              <w:ind w:left="898"/>
              <w:textAlignment w:val="baseline"/>
              <w:rPr>
                <w:rFonts w:ascii="Arial" w:eastAsia="Times New Roman" w:hAnsi="Arial" w:cs="Arial"/>
                <w:color w:val="000000"/>
              </w:rPr>
            </w:pPr>
            <w:r w:rsidRPr="00A232ED">
              <w:rPr>
                <w:rFonts w:ascii="Arial" w:eastAsia="Times New Roman" w:hAnsi="Arial" w:cs="Arial"/>
                <w:color w:val="000000"/>
              </w:rPr>
              <w:t>Mean within this range</w:t>
            </w:r>
          </w:p>
          <w:p w14:paraId="4D539088" w14:textId="77777777" w:rsidR="00510E6D" w:rsidRPr="00A232ED" w:rsidRDefault="00510E6D" w:rsidP="00510E6D">
            <w:pPr>
              <w:numPr>
                <w:ilvl w:val="1"/>
                <w:numId w:val="4"/>
              </w:numPr>
              <w:spacing w:after="0" w:line="240" w:lineRule="auto"/>
              <w:ind w:left="898"/>
              <w:textAlignment w:val="baseline"/>
              <w:rPr>
                <w:rFonts w:ascii="Arial" w:eastAsia="Times New Roman" w:hAnsi="Arial" w:cs="Arial"/>
                <w:color w:val="000000"/>
              </w:rPr>
            </w:pPr>
            <w:r w:rsidRPr="00A232ED">
              <w:rPr>
                <w:rFonts w:ascii="Arial" w:eastAsia="Times New Roman" w:hAnsi="Arial" w:cs="Arial"/>
                <w:color w:val="000000"/>
              </w:rPr>
              <w:t>Sub-group within this age range</w:t>
            </w:r>
          </w:p>
          <w:p w14:paraId="19DC90B8" w14:textId="77777777" w:rsidR="00510E6D" w:rsidRPr="00A232ED" w:rsidRDefault="00510E6D" w:rsidP="00510E6D">
            <w:pPr>
              <w:numPr>
                <w:ilvl w:val="1"/>
                <w:numId w:val="4"/>
              </w:numPr>
              <w:spacing w:after="0" w:line="240" w:lineRule="auto"/>
              <w:ind w:left="898"/>
              <w:textAlignment w:val="baseline"/>
              <w:rPr>
                <w:rFonts w:ascii="Arial" w:eastAsia="Times New Roman" w:hAnsi="Arial" w:cs="Arial"/>
                <w:color w:val="000000"/>
              </w:rPr>
            </w:pPr>
            <w:r w:rsidRPr="00A232ED">
              <w:rPr>
                <w:rFonts w:ascii="Arial" w:eastAsia="Times New Roman" w:hAnsi="Arial" w:cs="Arial"/>
                <w:color w:val="000000"/>
              </w:rPr>
              <w:t>‘young’ or ‘adolescents’ in grey literature</w:t>
            </w:r>
          </w:p>
          <w:p w14:paraId="3DA8981E" w14:textId="77777777" w:rsidR="00510E6D" w:rsidRPr="00A232ED" w:rsidRDefault="00510E6D" w:rsidP="00510E6D">
            <w:pPr>
              <w:numPr>
                <w:ilvl w:val="0"/>
                <w:numId w:val="4"/>
              </w:numPr>
              <w:spacing w:after="0" w:line="240" w:lineRule="auto"/>
              <w:ind w:left="413"/>
              <w:textAlignment w:val="baseline"/>
              <w:rPr>
                <w:rFonts w:ascii="Arial" w:eastAsia="Times New Roman" w:hAnsi="Arial" w:cs="Arial"/>
                <w:color w:val="000000"/>
              </w:rPr>
            </w:pPr>
            <w:r w:rsidRPr="00A232ED">
              <w:rPr>
                <w:rFonts w:ascii="Arial" w:eastAsia="Times New Roman" w:hAnsi="Arial" w:cs="Arial"/>
                <w:color w:val="000000"/>
              </w:rPr>
              <w:t>Young people who are at risk of depression of anxiety (assessed using validated tool), including:</w:t>
            </w:r>
          </w:p>
          <w:p w14:paraId="07E0965C" w14:textId="77777777" w:rsidR="00510E6D" w:rsidRPr="00A232ED" w:rsidRDefault="00510E6D" w:rsidP="00510E6D">
            <w:pPr>
              <w:numPr>
                <w:ilvl w:val="1"/>
                <w:numId w:val="5"/>
              </w:numPr>
              <w:spacing w:after="0" w:line="240" w:lineRule="auto"/>
              <w:ind w:left="832"/>
              <w:textAlignment w:val="baseline"/>
              <w:rPr>
                <w:rFonts w:ascii="Arial" w:eastAsia="Times New Roman" w:hAnsi="Arial" w:cs="Arial"/>
                <w:color w:val="000000"/>
              </w:rPr>
            </w:pPr>
            <w:r w:rsidRPr="00A232ED">
              <w:rPr>
                <w:rFonts w:ascii="Arial" w:eastAsia="Times New Roman" w:hAnsi="Arial" w:cs="Arial"/>
                <w:color w:val="000000"/>
              </w:rPr>
              <w:t>people who do not meet diagnostic criteria for anxiety and depression;</w:t>
            </w:r>
          </w:p>
          <w:p w14:paraId="4DF50AA2" w14:textId="77777777" w:rsidR="00510E6D" w:rsidRPr="00A232ED" w:rsidRDefault="00510E6D" w:rsidP="00510E6D">
            <w:pPr>
              <w:numPr>
                <w:ilvl w:val="1"/>
                <w:numId w:val="5"/>
              </w:numPr>
              <w:spacing w:after="0" w:line="240" w:lineRule="auto"/>
              <w:ind w:left="832"/>
              <w:textAlignment w:val="baseline"/>
              <w:rPr>
                <w:rFonts w:ascii="Arial" w:eastAsia="Times New Roman" w:hAnsi="Arial" w:cs="Arial"/>
                <w:color w:val="000000"/>
              </w:rPr>
            </w:pPr>
            <w:r w:rsidRPr="00A232ED">
              <w:rPr>
                <w:rFonts w:ascii="Arial" w:eastAsia="Times New Roman" w:hAnsi="Arial" w:cs="Arial"/>
                <w:color w:val="000000"/>
              </w:rPr>
              <w:t>people with levels of symptomatology that meet mild to severe anxiety and depression as measured</w:t>
            </w:r>
          </w:p>
          <w:p w14:paraId="4CA5C011" w14:textId="77777777" w:rsidR="00510E6D" w:rsidRPr="00A232ED" w:rsidRDefault="00510E6D" w:rsidP="00510E6D">
            <w:pPr>
              <w:numPr>
                <w:ilvl w:val="1"/>
                <w:numId w:val="5"/>
              </w:numPr>
              <w:spacing w:line="240" w:lineRule="auto"/>
              <w:ind w:left="832"/>
              <w:textAlignment w:val="baseline"/>
              <w:rPr>
                <w:rFonts w:ascii="Arial" w:eastAsia="Times New Roman" w:hAnsi="Arial" w:cs="Arial"/>
                <w:color w:val="000000"/>
              </w:rPr>
            </w:pPr>
            <w:r w:rsidRPr="00A232ED">
              <w:rPr>
                <w:rFonts w:ascii="Arial" w:eastAsia="Times New Roman" w:hAnsi="Arial" w:cs="Arial"/>
                <w:color w:val="000000"/>
              </w:rPr>
              <w:t>self-reported or identified experiences of anxiety and depression (includes thoughts, feelings and behaviour as part of anxiety and depression that impair functioning or hold people back for a longer period (i.e. weeks))</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63681" w14:textId="77777777" w:rsidR="00510E6D" w:rsidRPr="00A232ED" w:rsidRDefault="00510E6D" w:rsidP="00510E6D">
            <w:pPr>
              <w:numPr>
                <w:ilvl w:val="1"/>
                <w:numId w:val="6"/>
              </w:numPr>
              <w:spacing w:after="0" w:line="240" w:lineRule="auto"/>
              <w:ind w:left="376"/>
              <w:textAlignment w:val="baseline"/>
              <w:rPr>
                <w:rFonts w:ascii="Arial" w:eastAsia="Times New Roman" w:hAnsi="Arial" w:cs="Arial"/>
                <w:color w:val="000000"/>
              </w:rPr>
            </w:pPr>
            <w:r w:rsidRPr="00A232ED">
              <w:rPr>
                <w:rFonts w:ascii="Arial" w:eastAsia="Times New Roman" w:hAnsi="Arial" w:cs="Arial"/>
                <w:color w:val="000000"/>
              </w:rPr>
              <w:t>Young people &gt;24 or &lt;14 years of age</w:t>
            </w:r>
          </w:p>
          <w:p w14:paraId="08259CAD" w14:textId="77777777" w:rsidR="00510E6D" w:rsidRPr="00A232ED" w:rsidRDefault="00510E6D" w:rsidP="00510E6D">
            <w:pPr>
              <w:numPr>
                <w:ilvl w:val="1"/>
                <w:numId w:val="6"/>
              </w:numPr>
              <w:spacing w:after="0" w:line="240" w:lineRule="auto"/>
              <w:ind w:left="376"/>
              <w:textAlignment w:val="baseline"/>
              <w:rPr>
                <w:rFonts w:ascii="Arial" w:eastAsia="Times New Roman" w:hAnsi="Arial" w:cs="Arial"/>
                <w:color w:val="000000"/>
              </w:rPr>
            </w:pPr>
            <w:r w:rsidRPr="00A232ED">
              <w:rPr>
                <w:rFonts w:ascii="Arial" w:eastAsia="Times New Roman" w:hAnsi="Arial" w:cs="Arial"/>
                <w:color w:val="000000"/>
              </w:rPr>
              <w:t>Young people with a primary diagnosis of a long-term health condition (i.e. diabetes, HIV) or externalising conditions such as addictions</w:t>
            </w:r>
          </w:p>
          <w:p w14:paraId="25F859F6" w14:textId="77777777" w:rsidR="00510E6D" w:rsidRPr="00A232ED" w:rsidRDefault="00510E6D" w:rsidP="00510E6D">
            <w:pPr>
              <w:numPr>
                <w:ilvl w:val="1"/>
                <w:numId w:val="6"/>
              </w:numPr>
              <w:spacing w:line="240" w:lineRule="auto"/>
              <w:ind w:left="376"/>
              <w:textAlignment w:val="baseline"/>
              <w:rPr>
                <w:rFonts w:ascii="Arial" w:eastAsia="Times New Roman" w:hAnsi="Arial" w:cs="Arial"/>
                <w:color w:val="000000"/>
              </w:rPr>
            </w:pPr>
            <w:r w:rsidRPr="00A232ED">
              <w:rPr>
                <w:rFonts w:ascii="Arial" w:eastAsia="Times New Roman" w:hAnsi="Arial" w:cs="Arial"/>
                <w:color w:val="000000"/>
              </w:rPr>
              <w:t>Exclude non-disorder specific outcome measures (e.g.</w:t>
            </w:r>
            <w:r>
              <w:rPr>
                <w:rFonts w:ascii="Arial" w:eastAsia="Times New Roman" w:hAnsi="Arial" w:cs="Arial"/>
                <w:color w:val="000000"/>
              </w:rPr>
              <w:t>,</w:t>
            </w:r>
            <w:r w:rsidRPr="00A232ED">
              <w:rPr>
                <w:rFonts w:ascii="Arial" w:eastAsia="Times New Roman" w:hAnsi="Arial" w:cs="Arial"/>
                <w:color w:val="000000"/>
              </w:rPr>
              <w:t xml:space="preserve"> wellbeing, resilience, loneliness, self-esteem)</w:t>
            </w:r>
          </w:p>
        </w:tc>
      </w:tr>
      <w:tr w:rsidR="00510E6D" w:rsidRPr="00A232ED" w14:paraId="358DC59E" w14:textId="77777777" w:rsidTr="00E42B03">
        <w:trPr>
          <w:trHeight w:val="3039"/>
        </w:trPr>
        <w:tc>
          <w:tcPr>
            <w:tcW w:w="119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6D1E0924"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b/>
                <w:bCs/>
                <w:color w:val="000000"/>
              </w:rPr>
              <w:t>I or exposure</w:t>
            </w:r>
          </w:p>
        </w:tc>
        <w:tc>
          <w:tcPr>
            <w:tcW w:w="4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19620"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color w:val="000000"/>
              </w:rPr>
              <w:t>Neighbourhood social cohesion, social capital or community cohesion</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920C4"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color w:val="000000"/>
              </w:rPr>
              <w:t xml:space="preserve">Primary topic of study on the following, </w:t>
            </w:r>
            <w:r w:rsidRPr="00A232ED">
              <w:rPr>
                <w:rFonts w:ascii="Arial" w:eastAsia="Times New Roman" w:hAnsi="Arial" w:cs="Arial"/>
                <w:b/>
                <w:bCs/>
                <w:color w:val="000000"/>
              </w:rPr>
              <w:t>unless</w:t>
            </w:r>
            <w:r w:rsidRPr="00A232ED">
              <w:rPr>
                <w:rFonts w:ascii="Arial" w:eastAsia="Times New Roman" w:hAnsi="Arial" w:cs="Arial"/>
                <w:color w:val="000000"/>
              </w:rPr>
              <w:t xml:space="preserve"> also including an explicit focus on social cohesion within neighbourhoods. Interventions or exposures that: </w:t>
            </w:r>
          </w:p>
          <w:p w14:paraId="486AE28F" w14:textId="77777777" w:rsidR="00510E6D" w:rsidRPr="00A232ED" w:rsidRDefault="00510E6D" w:rsidP="00510E6D">
            <w:pPr>
              <w:numPr>
                <w:ilvl w:val="0"/>
                <w:numId w:val="7"/>
              </w:numPr>
              <w:spacing w:after="0" w:line="240" w:lineRule="auto"/>
              <w:ind w:left="324"/>
              <w:textAlignment w:val="baseline"/>
              <w:rPr>
                <w:rFonts w:ascii="Arial" w:eastAsia="Times New Roman" w:hAnsi="Arial" w:cs="Arial"/>
                <w:i/>
                <w:iCs/>
                <w:color w:val="000000"/>
              </w:rPr>
            </w:pPr>
            <w:r w:rsidRPr="00A232ED">
              <w:rPr>
                <w:rFonts w:ascii="Arial" w:eastAsia="Times New Roman" w:hAnsi="Arial" w:cs="Arial"/>
                <w:color w:val="000000"/>
              </w:rPr>
              <w:t>do not primarily affect community level cohesion (i.e. family level, individual level or global level exposures/interventions). </w:t>
            </w:r>
          </w:p>
          <w:p w14:paraId="47825C3E" w14:textId="77777777" w:rsidR="00510E6D" w:rsidRPr="00A232ED" w:rsidRDefault="00510E6D" w:rsidP="00510E6D">
            <w:pPr>
              <w:numPr>
                <w:ilvl w:val="0"/>
                <w:numId w:val="7"/>
              </w:numPr>
              <w:spacing w:after="0" w:line="240" w:lineRule="auto"/>
              <w:ind w:left="324"/>
              <w:textAlignment w:val="baseline"/>
              <w:rPr>
                <w:rFonts w:ascii="Arial" w:eastAsia="Times New Roman" w:hAnsi="Arial" w:cs="Arial"/>
                <w:color w:val="000000"/>
              </w:rPr>
            </w:pPr>
            <w:r w:rsidRPr="00A232ED">
              <w:rPr>
                <w:rFonts w:ascii="Arial" w:eastAsia="Times New Roman" w:hAnsi="Arial" w:cs="Arial"/>
                <w:color w:val="000000"/>
              </w:rPr>
              <w:t>Are delivered in education settings institutions (schools, universities) </w:t>
            </w:r>
          </w:p>
          <w:p w14:paraId="6F199D9F" w14:textId="77777777" w:rsidR="00510E6D" w:rsidRPr="00A232ED" w:rsidRDefault="00510E6D" w:rsidP="00510E6D">
            <w:pPr>
              <w:numPr>
                <w:ilvl w:val="0"/>
                <w:numId w:val="7"/>
              </w:numPr>
              <w:spacing w:after="0" w:line="240" w:lineRule="auto"/>
              <w:ind w:left="324"/>
              <w:textAlignment w:val="baseline"/>
              <w:rPr>
                <w:rFonts w:ascii="Arial" w:eastAsia="Times New Roman" w:hAnsi="Arial" w:cs="Arial"/>
                <w:color w:val="000000"/>
              </w:rPr>
            </w:pPr>
            <w:r w:rsidRPr="00A232ED">
              <w:rPr>
                <w:rFonts w:ascii="Arial" w:eastAsia="Times New Roman" w:hAnsi="Arial" w:cs="Arial"/>
                <w:color w:val="000000"/>
              </w:rPr>
              <w:t>primarily pertaining to families (e.g.</w:t>
            </w:r>
            <w:r>
              <w:rPr>
                <w:rFonts w:ascii="Arial" w:eastAsia="Times New Roman" w:hAnsi="Arial" w:cs="Arial"/>
                <w:color w:val="000000"/>
              </w:rPr>
              <w:t>,</w:t>
            </w:r>
            <w:r w:rsidRPr="00A232ED">
              <w:rPr>
                <w:rFonts w:ascii="Arial" w:eastAsia="Times New Roman" w:hAnsi="Arial" w:cs="Arial"/>
                <w:color w:val="000000"/>
              </w:rPr>
              <w:t xml:space="preserve"> orphan, parental separation) or peer groups not specifically in a community or neighbourhood area</w:t>
            </w:r>
          </w:p>
          <w:p w14:paraId="44C0DA91" w14:textId="77777777" w:rsidR="00510E6D" w:rsidRPr="00A232ED" w:rsidRDefault="00510E6D" w:rsidP="00137F7B">
            <w:pPr>
              <w:spacing w:after="0" w:line="240" w:lineRule="auto"/>
              <w:rPr>
                <w:rFonts w:ascii="Arial" w:eastAsia="Times New Roman" w:hAnsi="Arial" w:cs="Arial"/>
              </w:rPr>
            </w:pPr>
          </w:p>
        </w:tc>
      </w:tr>
      <w:tr w:rsidR="00510E6D" w:rsidRPr="00A232ED" w14:paraId="06E8640A" w14:textId="77777777" w:rsidTr="00E42B03">
        <w:trPr>
          <w:trHeight w:val="1028"/>
        </w:trPr>
        <w:tc>
          <w:tcPr>
            <w:tcW w:w="119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1AE3092E"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b/>
                <w:bCs/>
                <w:color w:val="000000"/>
              </w:rPr>
              <w:t>C</w:t>
            </w:r>
          </w:p>
        </w:tc>
        <w:tc>
          <w:tcPr>
            <w:tcW w:w="4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3E7D4"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color w:val="000000"/>
              </w:rPr>
              <w:t>Absence of or different levels of neighbourhood social cohesion, social capital or community cohesion</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179BF" w14:textId="77777777" w:rsidR="00510E6D" w:rsidRPr="00A232ED" w:rsidRDefault="00510E6D" w:rsidP="00137F7B">
            <w:pPr>
              <w:spacing w:after="0" w:line="240" w:lineRule="auto"/>
              <w:rPr>
                <w:rFonts w:ascii="Arial" w:eastAsia="Times New Roman" w:hAnsi="Arial" w:cs="Arial"/>
              </w:rPr>
            </w:pPr>
          </w:p>
        </w:tc>
      </w:tr>
      <w:tr w:rsidR="00510E6D" w:rsidRPr="00A232ED" w14:paraId="5447F657" w14:textId="77777777" w:rsidTr="00E42B03">
        <w:trPr>
          <w:trHeight w:val="2056"/>
        </w:trPr>
        <w:tc>
          <w:tcPr>
            <w:tcW w:w="119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1C528A55"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b/>
                <w:bCs/>
                <w:color w:val="000000"/>
              </w:rPr>
              <w:t>O</w:t>
            </w:r>
          </w:p>
        </w:tc>
        <w:tc>
          <w:tcPr>
            <w:tcW w:w="4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1A949" w14:textId="77777777" w:rsidR="00510E6D" w:rsidRPr="00A232ED" w:rsidRDefault="00510E6D" w:rsidP="00510E6D">
            <w:pPr>
              <w:numPr>
                <w:ilvl w:val="0"/>
                <w:numId w:val="8"/>
              </w:numPr>
              <w:spacing w:after="0" w:line="240" w:lineRule="auto"/>
              <w:ind w:left="413"/>
              <w:textAlignment w:val="baseline"/>
              <w:rPr>
                <w:rFonts w:ascii="Arial" w:eastAsia="Times New Roman" w:hAnsi="Arial" w:cs="Arial"/>
                <w:color w:val="000000"/>
              </w:rPr>
            </w:pPr>
            <w:r w:rsidRPr="00A232ED">
              <w:rPr>
                <w:rFonts w:ascii="Arial" w:eastAsia="Times New Roman" w:hAnsi="Arial" w:cs="Arial"/>
                <w:color w:val="000000"/>
              </w:rPr>
              <w:t>Impact on mental health (anxiety and/or depression)</w:t>
            </w:r>
          </w:p>
          <w:p w14:paraId="60181728" w14:textId="77777777" w:rsidR="00510E6D" w:rsidRPr="00A232ED" w:rsidRDefault="00510E6D" w:rsidP="00510E6D">
            <w:pPr>
              <w:numPr>
                <w:ilvl w:val="0"/>
                <w:numId w:val="8"/>
              </w:numPr>
              <w:spacing w:after="0" w:line="240" w:lineRule="auto"/>
              <w:ind w:left="413"/>
              <w:textAlignment w:val="baseline"/>
              <w:rPr>
                <w:rFonts w:ascii="Arial" w:eastAsia="Times New Roman" w:hAnsi="Arial" w:cs="Arial"/>
                <w:color w:val="000000"/>
              </w:rPr>
            </w:pPr>
            <w:r w:rsidRPr="00A232ED">
              <w:rPr>
                <w:rFonts w:ascii="Arial" w:eastAsia="Times New Roman" w:hAnsi="Arial" w:cs="Arial"/>
                <w:color w:val="000000"/>
              </w:rPr>
              <w:t>Factors/elements affecting social cohesion </w:t>
            </w:r>
          </w:p>
          <w:p w14:paraId="173D37DE" w14:textId="77777777" w:rsidR="00510E6D" w:rsidRPr="00A232ED" w:rsidRDefault="00510E6D" w:rsidP="00510E6D">
            <w:pPr>
              <w:numPr>
                <w:ilvl w:val="0"/>
                <w:numId w:val="8"/>
              </w:numPr>
              <w:spacing w:after="0" w:line="240" w:lineRule="auto"/>
              <w:ind w:left="413"/>
              <w:textAlignment w:val="baseline"/>
              <w:rPr>
                <w:rFonts w:ascii="Arial" w:eastAsia="Times New Roman" w:hAnsi="Arial" w:cs="Arial"/>
                <w:color w:val="000000"/>
              </w:rPr>
            </w:pPr>
            <w:r w:rsidRPr="00A232ED">
              <w:rPr>
                <w:rFonts w:ascii="Arial" w:eastAsia="Times New Roman" w:hAnsi="Arial" w:cs="Arial"/>
                <w:color w:val="000000"/>
              </w:rPr>
              <w:t>Interventions affecting social cohesion </w:t>
            </w:r>
          </w:p>
          <w:p w14:paraId="22950D6D" w14:textId="77777777" w:rsidR="00510E6D" w:rsidRPr="00A232ED" w:rsidRDefault="00510E6D" w:rsidP="00510E6D">
            <w:pPr>
              <w:numPr>
                <w:ilvl w:val="0"/>
                <w:numId w:val="8"/>
              </w:numPr>
              <w:spacing w:line="240" w:lineRule="auto"/>
              <w:ind w:left="413"/>
              <w:textAlignment w:val="baseline"/>
              <w:rPr>
                <w:rFonts w:ascii="Arial" w:eastAsia="Times New Roman" w:hAnsi="Arial" w:cs="Arial"/>
                <w:color w:val="000000"/>
              </w:rPr>
            </w:pPr>
            <w:r w:rsidRPr="00A232ED">
              <w:rPr>
                <w:rFonts w:ascii="Arial" w:eastAsia="Times New Roman" w:hAnsi="Arial" w:cs="Arial"/>
                <w:color w:val="000000"/>
              </w:rPr>
              <w:t>Barriers &amp; facilitators of implementation of interventions</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D6E7" w14:textId="77777777" w:rsidR="00510E6D" w:rsidRPr="00A232ED" w:rsidRDefault="00510E6D" w:rsidP="00510E6D">
            <w:pPr>
              <w:numPr>
                <w:ilvl w:val="0"/>
                <w:numId w:val="8"/>
              </w:numPr>
              <w:tabs>
                <w:tab w:val="num" w:pos="408"/>
              </w:tabs>
              <w:spacing w:after="0" w:line="240" w:lineRule="auto"/>
              <w:ind w:left="266" w:hanging="266"/>
              <w:contextualSpacing/>
              <w:rPr>
                <w:rFonts w:ascii="Arial" w:eastAsia="Times New Roman" w:hAnsi="Arial" w:cs="Arial"/>
                <w:lang w:eastAsia="en-US"/>
              </w:rPr>
            </w:pPr>
            <w:r w:rsidRPr="00A232ED">
              <w:rPr>
                <w:rFonts w:ascii="Arial" w:eastAsia="Times New Roman" w:hAnsi="Arial" w:cs="Arial"/>
                <w:color w:val="000000"/>
                <w:lang w:eastAsia="en-US"/>
              </w:rPr>
              <w:t>The primary outcome is suicidal ideation or suicide risk</w:t>
            </w:r>
          </w:p>
          <w:p w14:paraId="2BB140A0" w14:textId="77777777" w:rsidR="00510E6D" w:rsidRPr="00A232ED" w:rsidRDefault="00510E6D" w:rsidP="00510E6D">
            <w:pPr>
              <w:numPr>
                <w:ilvl w:val="0"/>
                <w:numId w:val="8"/>
              </w:numPr>
              <w:tabs>
                <w:tab w:val="num" w:pos="408"/>
              </w:tabs>
              <w:spacing w:after="200" w:line="240" w:lineRule="auto"/>
              <w:ind w:left="266" w:hanging="266"/>
              <w:contextualSpacing/>
              <w:rPr>
                <w:rFonts w:ascii="Arial" w:eastAsia="Times New Roman" w:hAnsi="Arial" w:cs="Arial"/>
                <w:lang w:eastAsia="en-US"/>
              </w:rPr>
            </w:pPr>
            <w:r w:rsidRPr="00A232ED">
              <w:rPr>
                <w:rFonts w:ascii="Arial" w:eastAsia="Times New Roman" w:hAnsi="Arial" w:cs="Arial"/>
                <w:color w:val="000000"/>
                <w:lang w:eastAsia="en-US"/>
              </w:rPr>
              <w:t>The effect on various levels of stress, wellbeing, resilience, emotions thoughts and behaviours in response to daily events or substantial life events (i.e. death of family member) or symptoms related to severe mental health conditions including bipolar disorder and schizophrenia</w:t>
            </w:r>
          </w:p>
          <w:p w14:paraId="4A08F265" w14:textId="77777777" w:rsidR="00510E6D" w:rsidRPr="00A232ED" w:rsidRDefault="00510E6D" w:rsidP="00137F7B">
            <w:pPr>
              <w:spacing w:after="0" w:line="240" w:lineRule="auto"/>
              <w:rPr>
                <w:rFonts w:ascii="Arial" w:eastAsia="Times New Roman" w:hAnsi="Arial" w:cs="Arial"/>
              </w:rPr>
            </w:pPr>
          </w:p>
        </w:tc>
      </w:tr>
      <w:tr w:rsidR="00510E6D" w:rsidRPr="00A232ED" w14:paraId="15F1662C" w14:textId="77777777" w:rsidTr="00E42B03">
        <w:trPr>
          <w:trHeight w:val="1867"/>
        </w:trPr>
        <w:tc>
          <w:tcPr>
            <w:tcW w:w="119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67C245CA"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b/>
                <w:bCs/>
                <w:color w:val="000000"/>
              </w:rPr>
              <w:lastRenderedPageBreak/>
              <w:t>S</w:t>
            </w:r>
          </w:p>
        </w:tc>
        <w:tc>
          <w:tcPr>
            <w:tcW w:w="4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C3C96" w14:textId="77777777" w:rsidR="00510E6D" w:rsidRPr="00A232ED" w:rsidRDefault="00510E6D" w:rsidP="00510E6D">
            <w:pPr>
              <w:numPr>
                <w:ilvl w:val="0"/>
                <w:numId w:val="9"/>
              </w:numPr>
              <w:spacing w:after="0" w:line="240" w:lineRule="auto"/>
              <w:ind w:left="463"/>
              <w:textAlignment w:val="baseline"/>
              <w:rPr>
                <w:rFonts w:ascii="Arial" w:eastAsia="Times New Roman" w:hAnsi="Arial" w:cs="Arial"/>
                <w:color w:val="000000"/>
              </w:rPr>
            </w:pPr>
            <w:r w:rsidRPr="00A232ED">
              <w:rPr>
                <w:rFonts w:ascii="Arial" w:eastAsia="Times New Roman" w:hAnsi="Arial" w:cs="Arial"/>
                <w:color w:val="000000"/>
              </w:rPr>
              <w:t>Systematic reviews, and meta-analyses</w:t>
            </w:r>
          </w:p>
          <w:p w14:paraId="41AD170A" w14:textId="77777777" w:rsidR="00510E6D" w:rsidRPr="00A232ED" w:rsidRDefault="00510E6D" w:rsidP="00510E6D">
            <w:pPr>
              <w:numPr>
                <w:ilvl w:val="0"/>
                <w:numId w:val="9"/>
              </w:numPr>
              <w:spacing w:after="0" w:line="240" w:lineRule="auto"/>
              <w:ind w:left="463"/>
              <w:textAlignment w:val="baseline"/>
              <w:rPr>
                <w:rFonts w:ascii="Arial" w:eastAsia="Times New Roman" w:hAnsi="Arial" w:cs="Arial"/>
                <w:color w:val="000000"/>
              </w:rPr>
            </w:pPr>
            <w:r w:rsidRPr="00A232ED">
              <w:rPr>
                <w:rFonts w:ascii="Arial" w:eastAsia="Times New Roman" w:hAnsi="Arial" w:cs="Arial"/>
                <w:color w:val="000000"/>
              </w:rPr>
              <w:t>If these are not available, primary studies evaluating neighbourhood social cohesion either via randomised controlled trials, longitudinal cohort study designs or quasi-experimental studies. </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9BE97"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color w:val="000000"/>
              </w:rPr>
              <w:t>Case reports, commentaries, editorials, protocols, books, book chapter, thesis, reviews (non-systematic)</w:t>
            </w:r>
          </w:p>
        </w:tc>
      </w:tr>
      <w:tr w:rsidR="00510E6D" w:rsidRPr="00A232ED" w14:paraId="2A1C2D65" w14:textId="77777777" w:rsidTr="00E42B03">
        <w:trPr>
          <w:trHeight w:val="211"/>
        </w:trPr>
        <w:tc>
          <w:tcPr>
            <w:tcW w:w="1195"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68E96C1D"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b/>
                <w:bCs/>
                <w:color w:val="000000"/>
              </w:rPr>
              <w:t>Other</w:t>
            </w:r>
          </w:p>
        </w:tc>
        <w:tc>
          <w:tcPr>
            <w:tcW w:w="4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59556" w14:textId="77777777" w:rsidR="00510E6D" w:rsidRPr="00A232ED" w:rsidRDefault="00510E6D" w:rsidP="00137F7B">
            <w:pPr>
              <w:spacing w:after="0" w:line="240" w:lineRule="auto"/>
              <w:rPr>
                <w:rFonts w:ascii="Arial" w:eastAsia="Times New Roman" w:hAnsi="Arial" w:cs="Arial"/>
              </w:rPr>
            </w:pPr>
            <w:r w:rsidRPr="00A232ED">
              <w:rPr>
                <w:rFonts w:ascii="Arial" w:eastAsia="Times New Roman" w:hAnsi="Arial" w:cs="Arial"/>
                <w:color w:val="000000"/>
              </w:rPr>
              <w:t>Published in English</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EE74C" w14:textId="77777777" w:rsidR="00510E6D" w:rsidRPr="00A232ED" w:rsidRDefault="00510E6D" w:rsidP="00137F7B">
            <w:pPr>
              <w:spacing w:after="0" w:line="240" w:lineRule="auto"/>
              <w:rPr>
                <w:rFonts w:ascii="Arial" w:eastAsia="Times New Roman" w:hAnsi="Arial" w:cs="Arial"/>
              </w:rPr>
            </w:pPr>
          </w:p>
        </w:tc>
      </w:tr>
    </w:tbl>
    <w:p w14:paraId="28210CC9" w14:textId="77777777" w:rsidR="00510E6D" w:rsidRDefault="00510E6D" w:rsidP="00510E6D">
      <w:pPr>
        <w:rPr>
          <w:rFonts w:ascii="Arial" w:eastAsia="Arial" w:hAnsi="Arial" w:cs="Arial"/>
          <w:lang w:val="en"/>
        </w:rPr>
      </w:pPr>
    </w:p>
    <w:p w14:paraId="31A5846E" w14:textId="77777777" w:rsidR="00510E6D" w:rsidRDefault="00510E6D" w:rsidP="00510E6D">
      <w:pPr>
        <w:rPr>
          <w:rFonts w:ascii="Arial" w:eastAsia="Arial" w:hAnsi="Arial" w:cs="Arial"/>
          <w:lang w:val="en"/>
        </w:rPr>
      </w:pPr>
    </w:p>
    <w:p w14:paraId="762DEDEC" w14:textId="77777777" w:rsidR="00510E6D" w:rsidRDefault="00510E6D" w:rsidP="00510E6D">
      <w:pPr>
        <w:rPr>
          <w:rFonts w:ascii="Arial" w:eastAsia="Arial" w:hAnsi="Arial" w:cs="Arial"/>
          <w:lang w:val="en"/>
        </w:rPr>
      </w:pPr>
    </w:p>
    <w:p w14:paraId="2C09446C" w14:textId="77777777" w:rsidR="00510E6D" w:rsidRDefault="00510E6D" w:rsidP="00510E6D">
      <w:pPr>
        <w:rPr>
          <w:rFonts w:ascii="Arial" w:eastAsia="Arial" w:hAnsi="Arial" w:cs="Arial"/>
          <w:lang w:val="en"/>
        </w:rPr>
      </w:pPr>
    </w:p>
    <w:p w14:paraId="687B09F2" w14:textId="77777777" w:rsidR="00510E6D" w:rsidRDefault="00510E6D" w:rsidP="00510E6D">
      <w:pPr>
        <w:rPr>
          <w:rFonts w:ascii="Arial" w:eastAsia="Arial" w:hAnsi="Arial" w:cs="Arial"/>
          <w:lang w:val="en"/>
        </w:rPr>
      </w:pPr>
    </w:p>
    <w:p w14:paraId="5EDB71C3" w14:textId="77777777" w:rsidR="00510E6D" w:rsidRDefault="00510E6D" w:rsidP="00510E6D">
      <w:pPr>
        <w:rPr>
          <w:rFonts w:ascii="Arial" w:eastAsia="Arial" w:hAnsi="Arial" w:cs="Arial"/>
          <w:lang w:val="en"/>
        </w:rPr>
      </w:pPr>
    </w:p>
    <w:p w14:paraId="062A0CFD" w14:textId="77777777" w:rsidR="00510E6D" w:rsidRDefault="00510E6D" w:rsidP="00510E6D">
      <w:pPr>
        <w:rPr>
          <w:rFonts w:ascii="Arial" w:eastAsia="Arial" w:hAnsi="Arial" w:cs="Arial"/>
          <w:lang w:val="en"/>
        </w:rPr>
      </w:pPr>
    </w:p>
    <w:p w14:paraId="53A0F42C" w14:textId="77777777" w:rsidR="00510E6D" w:rsidRDefault="00510E6D" w:rsidP="00510E6D">
      <w:pPr>
        <w:rPr>
          <w:rFonts w:ascii="Arial" w:eastAsia="Arial" w:hAnsi="Arial" w:cs="Arial"/>
          <w:lang w:val="en"/>
        </w:rPr>
      </w:pPr>
    </w:p>
    <w:p w14:paraId="609F6DA1" w14:textId="77777777" w:rsidR="00510E6D" w:rsidRDefault="00510E6D" w:rsidP="00510E6D">
      <w:pPr>
        <w:rPr>
          <w:rFonts w:ascii="Arial" w:eastAsia="Arial" w:hAnsi="Arial" w:cs="Arial"/>
          <w:lang w:val="en"/>
        </w:rPr>
      </w:pPr>
    </w:p>
    <w:p w14:paraId="5A3DF8AF" w14:textId="77777777" w:rsidR="00510E6D" w:rsidRDefault="00510E6D" w:rsidP="00510E6D">
      <w:pPr>
        <w:rPr>
          <w:rFonts w:ascii="Arial" w:eastAsia="Arial" w:hAnsi="Arial" w:cs="Arial"/>
          <w:lang w:val="en"/>
        </w:rPr>
      </w:pPr>
    </w:p>
    <w:p w14:paraId="69953F85" w14:textId="77777777" w:rsidR="00510E6D" w:rsidRDefault="00510E6D" w:rsidP="00510E6D">
      <w:pPr>
        <w:rPr>
          <w:rFonts w:ascii="Arial" w:eastAsia="Arial" w:hAnsi="Arial" w:cs="Arial"/>
          <w:lang w:val="en"/>
        </w:rPr>
      </w:pPr>
    </w:p>
    <w:p w14:paraId="6E28837D" w14:textId="77777777" w:rsidR="00510E6D" w:rsidRDefault="00510E6D" w:rsidP="00510E6D">
      <w:pPr>
        <w:rPr>
          <w:rFonts w:ascii="Arial" w:eastAsia="Arial" w:hAnsi="Arial" w:cs="Arial"/>
          <w:lang w:val="en"/>
        </w:rPr>
      </w:pPr>
    </w:p>
    <w:p w14:paraId="4D1BB7FE" w14:textId="77777777" w:rsidR="00510E6D" w:rsidRDefault="00510E6D" w:rsidP="00510E6D">
      <w:pPr>
        <w:rPr>
          <w:rFonts w:ascii="Arial" w:eastAsia="Arial" w:hAnsi="Arial" w:cs="Arial"/>
          <w:lang w:val="en"/>
        </w:rPr>
      </w:pPr>
    </w:p>
    <w:p w14:paraId="13F0894E" w14:textId="77777777" w:rsidR="00510E6D" w:rsidRDefault="00510E6D" w:rsidP="00510E6D">
      <w:pPr>
        <w:rPr>
          <w:rFonts w:ascii="Arial" w:eastAsia="Arial" w:hAnsi="Arial" w:cs="Arial"/>
          <w:lang w:val="en"/>
        </w:rPr>
      </w:pPr>
    </w:p>
    <w:p w14:paraId="09BCB712" w14:textId="77777777" w:rsidR="00510E6D" w:rsidRDefault="00510E6D" w:rsidP="00510E6D">
      <w:pPr>
        <w:rPr>
          <w:rFonts w:ascii="Arial" w:eastAsia="Arial" w:hAnsi="Arial" w:cs="Arial"/>
          <w:lang w:val="en"/>
        </w:rPr>
      </w:pPr>
    </w:p>
    <w:p w14:paraId="37FC600D" w14:textId="77777777" w:rsidR="00510E6D" w:rsidRDefault="00510E6D" w:rsidP="00510E6D">
      <w:pPr>
        <w:rPr>
          <w:rFonts w:ascii="Arial" w:eastAsia="Arial" w:hAnsi="Arial" w:cs="Arial"/>
          <w:lang w:val="en"/>
        </w:rPr>
      </w:pPr>
    </w:p>
    <w:p w14:paraId="0905CB2C" w14:textId="77777777" w:rsidR="00510E6D" w:rsidRDefault="00510E6D" w:rsidP="00510E6D">
      <w:pPr>
        <w:rPr>
          <w:rFonts w:ascii="Arial" w:eastAsia="Arial" w:hAnsi="Arial" w:cs="Arial"/>
          <w:lang w:val="en"/>
        </w:rPr>
      </w:pPr>
    </w:p>
    <w:p w14:paraId="1D77DC05" w14:textId="77777777" w:rsidR="00510E6D" w:rsidRDefault="00510E6D" w:rsidP="00510E6D">
      <w:pPr>
        <w:rPr>
          <w:rFonts w:ascii="Arial" w:eastAsia="Arial" w:hAnsi="Arial" w:cs="Arial"/>
          <w:lang w:val="en"/>
        </w:rPr>
      </w:pPr>
    </w:p>
    <w:p w14:paraId="16D08E9F" w14:textId="5EE01924" w:rsidR="00E42B03" w:rsidRDefault="00E42B03" w:rsidP="00E42B03">
      <w:pPr>
        <w:rPr>
          <w:rFonts w:ascii="Arial" w:eastAsia="Arial" w:hAnsi="Arial" w:cs="Arial"/>
          <w:lang w:val="en"/>
        </w:rPr>
      </w:pPr>
    </w:p>
    <w:p w14:paraId="56316141" w14:textId="3F6CD906" w:rsidR="00E42B03" w:rsidRDefault="00E42B03" w:rsidP="00E42B03">
      <w:pPr>
        <w:rPr>
          <w:rFonts w:ascii="Arial" w:eastAsia="Arial" w:hAnsi="Arial" w:cs="Arial"/>
          <w:lang w:val="en"/>
        </w:rPr>
      </w:pPr>
    </w:p>
    <w:p w14:paraId="4DCE8FEC" w14:textId="08743B49" w:rsidR="00E42B03" w:rsidRDefault="00E42B03" w:rsidP="00E42B03">
      <w:pPr>
        <w:rPr>
          <w:rFonts w:ascii="Arial" w:eastAsia="Arial" w:hAnsi="Arial" w:cs="Arial"/>
          <w:lang w:val="en"/>
        </w:rPr>
      </w:pPr>
    </w:p>
    <w:p w14:paraId="56F919E6" w14:textId="75338644" w:rsidR="00BC52A4" w:rsidRDefault="00BC52A4" w:rsidP="00BC52A4">
      <w:pPr>
        <w:spacing w:after="0" w:line="276" w:lineRule="auto"/>
        <w:rPr>
          <w:rFonts w:ascii="Arial" w:eastAsia="Arial" w:hAnsi="Arial" w:cs="Arial"/>
          <w:lang w:val="en"/>
        </w:rPr>
      </w:pPr>
    </w:p>
    <w:p w14:paraId="54B2D7F0" w14:textId="6C12E821" w:rsidR="00BC52A4" w:rsidRDefault="00BC52A4" w:rsidP="00BC52A4">
      <w:pPr>
        <w:spacing w:after="0" w:line="276" w:lineRule="auto"/>
        <w:rPr>
          <w:rFonts w:ascii="Arial" w:eastAsia="Arial" w:hAnsi="Arial" w:cs="Arial"/>
          <w:lang w:val="en"/>
        </w:rPr>
      </w:pPr>
    </w:p>
    <w:p w14:paraId="53AF80FB" w14:textId="7439824F" w:rsidR="00BC52A4" w:rsidRPr="00BC52A4" w:rsidRDefault="00BC52A4" w:rsidP="00BC52A4">
      <w:pPr>
        <w:pStyle w:val="ListParagraph"/>
        <w:numPr>
          <w:ilvl w:val="0"/>
          <w:numId w:val="10"/>
        </w:numPr>
        <w:spacing w:after="0" w:line="276" w:lineRule="auto"/>
        <w:rPr>
          <w:rFonts w:ascii="Arial" w:eastAsia="Arial" w:hAnsi="Arial" w:cs="Arial"/>
          <w:b/>
          <w:bCs/>
          <w:lang w:val="en"/>
        </w:rPr>
      </w:pPr>
      <w:r w:rsidRPr="00BC52A4">
        <w:rPr>
          <w:rFonts w:ascii="Arial" w:eastAsia="Arial" w:hAnsi="Arial" w:cs="Arial"/>
          <w:b/>
          <w:bCs/>
          <w:lang w:val="en"/>
        </w:rPr>
        <w:lastRenderedPageBreak/>
        <w:t>Lived experience workshop  outline</w:t>
      </w:r>
    </w:p>
    <w:p w14:paraId="2D63638C"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r w:rsidRPr="00A232ED">
        <w:rPr>
          <w:rFonts w:ascii="Arial" w:eastAsia="Arial" w:hAnsi="Arial" w:cs="Arial"/>
          <w:b/>
          <w:lang w:val="en"/>
        </w:rPr>
        <w:t>Centre for Urban Mental Health &amp; Leaders Unlocked</w:t>
      </w:r>
    </w:p>
    <w:p w14:paraId="58EEC747"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r w:rsidRPr="00A232ED">
        <w:rPr>
          <w:rFonts w:ascii="Arial" w:eastAsia="Arial" w:hAnsi="Arial" w:cs="Arial"/>
          <w:b/>
          <w:lang w:val="en"/>
        </w:rPr>
        <w:t xml:space="preserve">Involving young people in an insight analysis of </w:t>
      </w:r>
      <w:proofErr w:type="spellStart"/>
      <w:r w:rsidRPr="00A232ED">
        <w:rPr>
          <w:rFonts w:ascii="Arial" w:eastAsia="Arial" w:hAnsi="Arial" w:cs="Arial"/>
          <w:b/>
          <w:lang w:val="en"/>
        </w:rPr>
        <w:t>neighbourhood</w:t>
      </w:r>
      <w:proofErr w:type="spellEnd"/>
      <w:r w:rsidRPr="00A232ED">
        <w:rPr>
          <w:rFonts w:ascii="Arial" w:eastAsia="Arial" w:hAnsi="Arial" w:cs="Arial"/>
          <w:b/>
          <w:lang w:val="en"/>
        </w:rPr>
        <w:t xml:space="preserve"> social cohesion</w:t>
      </w:r>
    </w:p>
    <w:p w14:paraId="5B5FCB54"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p>
    <w:p w14:paraId="05083BDF"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r w:rsidRPr="00A232ED">
        <w:rPr>
          <w:rFonts w:ascii="Arial" w:eastAsia="Arial" w:hAnsi="Arial" w:cs="Arial"/>
          <w:b/>
          <w:lang w:val="en"/>
        </w:rPr>
        <w:t>Tuesday 23</w:t>
      </w:r>
      <w:r w:rsidRPr="00A232ED">
        <w:rPr>
          <w:rFonts w:ascii="Arial" w:eastAsia="Arial" w:hAnsi="Arial" w:cs="Arial"/>
          <w:b/>
          <w:vertAlign w:val="superscript"/>
          <w:lang w:val="en"/>
        </w:rPr>
        <w:t>rd</w:t>
      </w:r>
      <w:r w:rsidRPr="00A232ED">
        <w:rPr>
          <w:rFonts w:ascii="Arial" w:eastAsia="Arial" w:hAnsi="Arial" w:cs="Arial"/>
          <w:b/>
          <w:lang w:val="en"/>
        </w:rPr>
        <w:t xml:space="preserve"> June 2020: 2-4pm</w:t>
      </w:r>
    </w:p>
    <w:p w14:paraId="27ED9223"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p>
    <w:tbl>
      <w:tblPr>
        <w:tblW w:w="915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6394"/>
        <w:gridCol w:w="2760"/>
      </w:tblGrid>
      <w:tr w:rsidR="00BC52A4" w:rsidRPr="00A232ED" w14:paraId="7ADD139C" w14:textId="77777777" w:rsidTr="005C7AAF">
        <w:trPr>
          <w:trHeight w:val="486"/>
        </w:trPr>
        <w:tc>
          <w:tcPr>
            <w:tcW w:w="6394" w:type="dxa"/>
            <w:shd w:val="clear" w:color="auto" w:fill="A8D08D"/>
          </w:tcPr>
          <w:p w14:paraId="600BFE10" w14:textId="77777777" w:rsidR="00BC52A4" w:rsidRPr="00A232ED" w:rsidRDefault="00BC52A4" w:rsidP="005C7AAF">
            <w:pPr>
              <w:spacing w:before="96" w:after="96" w:line="276" w:lineRule="auto"/>
              <w:jc w:val="center"/>
              <w:rPr>
                <w:rFonts w:ascii="Arial" w:eastAsia="Arial" w:hAnsi="Arial" w:cs="Arial"/>
                <w:lang w:val="en"/>
              </w:rPr>
            </w:pPr>
            <w:r w:rsidRPr="00A232ED">
              <w:rPr>
                <w:rFonts w:ascii="Arial" w:eastAsia="Arial" w:hAnsi="Arial" w:cs="Arial"/>
                <w:lang w:val="en"/>
              </w:rPr>
              <w:t>ACTIVITY</w:t>
            </w:r>
          </w:p>
        </w:tc>
        <w:tc>
          <w:tcPr>
            <w:tcW w:w="2760" w:type="dxa"/>
            <w:shd w:val="clear" w:color="auto" w:fill="A8D08D"/>
          </w:tcPr>
          <w:p w14:paraId="471E923D" w14:textId="77777777" w:rsidR="00BC52A4" w:rsidRPr="00A232ED" w:rsidRDefault="00BC52A4" w:rsidP="005C7AAF">
            <w:pPr>
              <w:spacing w:before="96" w:after="96" w:line="276" w:lineRule="auto"/>
              <w:jc w:val="center"/>
              <w:rPr>
                <w:rFonts w:ascii="Arial" w:eastAsia="Arial" w:hAnsi="Arial" w:cs="Arial"/>
                <w:lang w:val="en"/>
              </w:rPr>
            </w:pPr>
            <w:r w:rsidRPr="00A232ED">
              <w:rPr>
                <w:rFonts w:ascii="Arial" w:eastAsia="Arial" w:hAnsi="Arial" w:cs="Arial"/>
                <w:lang w:val="en"/>
              </w:rPr>
              <w:t>RESOURCES</w:t>
            </w:r>
          </w:p>
        </w:tc>
      </w:tr>
      <w:tr w:rsidR="00BC52A4" w:rsidRPr="00A232ED" w14:paraId="7391ABBF" w14:textId="77777777" w:rsidTr="005C7AAF">
        <w:trPr>
          <w:trHeight w:val="1990"/>
        </w:trPr>
        <w:tc>
          <w:tcPr>
            <w:tcW w:w="6394" w:type="dxa"/>
          </w:tcPr>
          <w:p w14:paraId="0E4645A1"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Welcome &amp; Introduction</w:t>
            </w:r>
          </w:p>
          <w:p w14:paraId="38E9F201" w14:textId="77777777" w:rsidR="00BC52A4" w:rsidRPr="00A232ED" w:rsidRDefault="00BC52A4" w:rsidP="005C7AAF">
            <w:pPr>
              <w:numPr>
                <w:ilvl w:val="0"/>
                <w:numId w:val="13"/>
              </w:numPr>
              <w:spacing w:before="96" w:line="276" w:lineRule="auto"/>
              <w:rPr>
                <w:rFonts w:ascii="Arial" w:eastAsia="Arial" w:hAnsi="Arial" w:cs="Arial"/>
                <w:lang w:val="en"/>
              </w:rPr>
            </w:pPr>
            <w:r w:rsidRPr="00A232ED">
              <w:rPr>
                <w:rFonts w:ascii="Arial" w:eastAsia="Arial" w:hAnsi="Arial" w:cs="Arial"/>
                <w:lang w:val="en"/>
              </w:rPr>
              <w:t>Welcome and thanks for attending</w:t>
            </w:r>
          </w:p>
          <w:p w14:paraId="01F5D2E7" w14:textId="77777777" w:rsidR="00BC52A4" w:rsidRPr="00A232ED" w:rsidRDefault="00BC52A4" w:rsidP="005C7AAF">
            <w:pPr>
              <w:numPr>
                <w:ilvl w:val="0"/>
                <w:numId w:val="13"/>
              </w:numPr>
              <w:spacing w:line="276" w:lineRule="auto"/>
              <w:rPr>
                <w:rFonts w:ascii="Arial" w:eastAsia="Arial" w:hAnsi="Arial" w:cs="Arial"/>
                <w:lang w:val="en"/>
              </w:rPr>
            </w:pPr>
            <w:r w:rsidRPr="00A232ED">
              <w:rPr>
                <w:rFonts w:ascii="Arial" w:eastAsia="Arial" w:hAnsi="Arial" w:cs="Arial"/>
                <w:lang w:val="en"/>
              </w:rPr>
              <w:t>Ground rules of virtual workshop</w:t>
            </w:r>
          </w:p>
          <w:p w14:paraId="4EA8A6C8" w14:textId="77777777" w:rsidR="00BC52A4" w:rsidRPr="00A232ED" w:rsidRDefault="00BC52A4" w:rsidP="005C7AAF">
            <w:pPr>
              <w:numPr>
                <w:ilvl w:val="0"/>
                <w:numId w:val="13"/>
              </w:numPr>
              <w:spacing w:line="276" w:lineRule="auto"/>
              <w:rPr>
                <w:rFonts w:ascii="Arial" w:eastAsia="Arial" w:hAnsi="Arial" w:cs="Arial"/>
                <w:lang w:val="en"/>
              </w:rPr>
            </w:pPr>
            <w:r w:rsidRPr="00A232ED">
              <w:rPr>
                <w:rFonts w:ascii="Arial" w:eastAsia="Arial" w:hAnsi="Arial" w:cs="Arial"/>
                <w:lang w:val="en"/>
              </w:rPr>
              <w:t xml:space="preserve">Brief introduction to </w:t>
            </w:r>
            <w:proofErr w:type="spellStart"/>
            <w:r w:rsidRPr="00A232ED">
              <w:rPr>
                <w:rFonts w:ascii="Arial" w:eastAsia="Arial" w:hAnsi="Arial" w:cs="Arial"/>
                <w:lang w:val="en"/>
              </w:rPr>
              <w:t>organisations</w:t>
            </w:r>
            <w:proofErr w:type="spellEnd"/>
            <w:r w:rsidRPr="00A232ED">
              <w:rPr>
                <w:rFonts w:ascii="Arial" w:eastAsia="Arial" w:hAnsi="Arial" w:cs="Arial"/>
                <w:lang w:val="en"/>
              </w:rPr>
              <w:t xml:space="preserve"> involved and young people </w:t>
            </w:r>
          </w:p>
          <w:p w14:paraId="37132FB5" w14:textId="77777777" w:rsidR="00BC52A4" w:rsidRPr="00A232ED" w:rsidRDefault="00BC52A4" w:rsidP="005C7AAF">
            <w:pPr>
              <w:numPr>
                <w:ilvl w:val="0"/>
                <w:numId w:val="13"/>
              </w:numPr>
              <w:spacing w:line="276" w:lineRule="auto"/>
              <w:rPr>
                <w:rFonts w:ascii="Arial" w:eastAsia="Arial" w:hAnsi="Arial" w:cs="Arial"/>
                <w:lang w:val="en"/>
              </w:rPr>
            </w:pPr>
            <w:r w:rsidRPr="00A232ED">
              <w:rPr>
                <w:rFonts w:ascii="Arial" w:eastAsia="Arial" w:hAnsi="Arial" w:cs="Arial"/>
                <w:lang w:val="en"/>
              </w:rPr>
              <w:t>Agenda for the workshop</w:t>
            </w:r>
          </w:p>
          <w:p w14:paraId="761A168E" w14:textId="77777777" w:rsidR="00BC52A4" w:rsidRPr="00A232ED" w:rsidRDefault="00BC52A4" w:rsidP="005C7AAF">
            <w:pPr>
              <w:numPr>
                <w:ilvl w:val="0"/>
                <w:numId w:val="13"/>
              </w:numPr>
              <w:spacing w:after="96" w:line="276" w:lineRule="auto"/>
              <w:rPr>
                <w:rFonts w:ascii="Arial" w:eastAsia="Arial" w:hAnsi="Arial" w:cs="Arial"/>
                <w:lang w:val="en"/>
              </w:rPr>
            </w:pPr>
            <w:r w:rsidRPr="00A232ED">
              <w:rPr>
                <w:rFonts w:ascii="Arial" w:eastAsia="Arial" w:hAnsi="Arial" w:cs="Arial"/>
                <w:lang w:val="en"/>
              </w:rPr>
              <w:t>Any questions</w:t>
            </w:r>
          </w:p>
        </w:tc>
        <w:tc>
          <w:tcPr>
            <w:tcW w:w="2760" w:type="dxa"/>
          </w:tcPr>
          <w:p w14:paraId="61E043B0" w14:textId="77777777" w:rsidR="00BC52A4" w:rsidRPr="00A232ED" w:rsidRDefault="00BC52A4" w:rsidP="005C7AAF">
            <w:pPr>
              <w:spacing w:before="96" w:after="96" w:line="276" w:lineRule="auto"/>
              <w:jc w:val="center"/>
              <w:rPr>
                <w:rFonts w:ascii="Arial" w:eastAsia="Arial" w:hAnsi="Arial" w:cs="Arial"/>
                <w:b/>
                <w:lang w:val="en"/>
              </w:rPr>
            </w:pPr>
          </w:p>
        </w:tc>
      </w:tr>
      <w:tr w:rsidR="00BC52A4" w:rsidRPr="00A232ED" w14:paraId="0619D7F7" w14:textId="77777777" w:rsidTr="005C7AAF">
        <w:trPr>
          <w:trHeight w:val="1492"/>
        </w:trPr>
        <w:tc>
          <w:tcPr>
            <w:tcW w:w="6394" w:type="dxa"/>
          </w:tcPr>
          <w:p w14:paraId="3676C569"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Overview of project</w:t>
            </w:r>
          </w:p>
          <w:p w14:paraId="05800CEA" w14:textId="77777777" w:rsidR="00BC52A4" w:rsidRPr="00A232ED" w:rsidRDefault="00BC52A4" w:rsidP="005C7AAF">
            <w:pPr>
              <w:numPr>
                <w:ilvl w:val="0"/>
                <w:numId w:val="13"/>
              </w:numPr>
              <w:spacing w:before="96" w:line="276" w:lineRule="auto"/>
              <w:rPr>
                <w:rFonts w:ascii="Arial" w:eastAsia="Arial" w:hAnsi="Arial" w:cs="Arial"/>
                <w:b/>
                <w:lang w:val="en"/>
              </w:rPr>
            </w:pPr>
            <w:r w:rsidRPr="00A232ED">
              <w:rPr>
                <w:rFonts w:ascii="Arial" w:eastAsia="Arial" w:hAnsi="Arial" w:cs="Arial"/>
                <w:lang w:val="en"/>
              </w:rPr>
              <w:t xml:space="preserve">Josefien &amp; Kristin to give a brief description / timeline of the project </w:t>
            </w:r>
          </w:p>
          <w:p w14:paraId="1C7C103A" w14:textId="77777777" w:rsidR="00BC52A4" w:rsidRPr="00A232ED" w:rsidRDefault="00BC52A4" w:rsidP="005C7AAF">
            <w:pPr>
              <w:numPr>
                <w:ilvl w:val="0"/>
                <w:numId w:val="13"/>
              </w:numPr>
              <w:spacing w:after="96" w:line="276" w:lineRule="auto"/>
              <w:rPr>
                <w:rFonts w:ascii="Arial" w:eastAsia="Arial" w:hAnsi="Arial" w:cs="Arial"/>
                <w:lang w:val="en"/>
              </w:rPr>
            </w:pPr>
            <w:r w:rsidRPr="00A232ED">
              <w:rPr>
                <w:rFonts w:ascii="Arial" w:eastAsia="Arial" w:hAnsi="Arial" w:cs="Arial"/>
                <w:lang w:val="en"/>
              </w:rPr>
              <w:t>Including why young peoples’ insight is so important</w:t>
            </w:r>
          </w:p>
        </w:tc>
        <w:tc>
          <w:tcPr>
            <w:tcW w:w="2760" w:type="dxa"/>
          </w:tcPr>
          <w:p w14:paraId="5E8742C8" w14:textId="77777777" w:rsidR="00BC52A4" w:rsidRPr="00A232ED" w:rsidRDefault="00BC52A4" w:rsidP="005C7AAF">
            <w:pPr>
              <w:spacing w:before="96" w:after="96" w:line="276" w:lineRule="auto"/>
              <w:jc w:val="center"/>
              <w:rPr>
                <w:rFonts w:ascii="Arial" w:eastAsia="Arial" w:hAnsi="Arial" w:cs="Arial"/>
                <w:b/>
                <w:lang w:val="en"/>
              </w:rPr>
            </w:pPr>
          </w:p>
        </w:tc>
      </w:tr>
      <w:tr w:rsidR="00BC52A4" w:rsidRPr="00A232ED" w14:paraId="3BE10848" w14:textId="77777777" w:rsidTr="005C7AAF">
        <w:trPr>
          <w:trHeight w:val="1990"/>
        </w:trPr>
        <w:tc>
          <w:tcPr>
            <w:tcW w:w="6394" w:type="dxa"/>
          </w:tcPr>
          <w:p w14:paraId="287EC206"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 xml:space="preserve">Pre-task </w:t>
            </w:r>
          </w:p>
          <w:p w14:paraId="21E628DD" w14:textId="77777777" w:rsidR="00BC52A4" w:rsidRPr="00A232ED" w:rsidRDefault="00BC52A4" w:rsidP="005C7AAF">
            <w:pPr>
              <w:numPr>
                <w:ilvl w:val="0"/>
                <w:numId w:val="13"/>
              </w:numPr>
              <w:spacing w:before="96" w:line="276" w:lineRule="auto"/>
              <w:rPr>
                <w:rFonts w:ascii="Arial" w:eastAsia="Arial" w:hAnsi="Arial" w:cs="Arial"/>
                <w:lang w:val="en"/>
              </w:rPr>
            </w:pPr>
            <w:r w:rsidRPr="00A232ED">
              <w:rPr>
                <w:rFonts w:ascii="Arial" w:eastAsia="Arial" w:hAnsi="Arial" w:cs="Arial"/>
                <w:lang w:val="en"/>
              </w:rPr>
              <w:t>Leaders Unlocked to invite each young person to share their pre-task.</w:t>
            </w:r>
          </w:p>
          <w:p w14:paraId="15BA611B" w14:textId="77777777" w:rsidR="00BC52A4" w:rsidRPr="00A232ED" w:rsidRDefault="00BC52A4" w:rsidP="005C7AAF">
            <w:pPr>
              <w:numPr>
                <w:ilvl w:val="0"/>
                <w:numId w:val="13"/>
              </w:numPr>
              <w:shd w:val="clear" w:color="auto" w:fill="FFFFFF"/>
              <w:spacing w:line="276" w:lineRule="auto"/>
              <w:rPr>
                <w:rFonts w:ascii="Arial" w:eastAsia="Arial" w:hAnsi="Arial" w:cs="Arial"/>
                <w:i/>
                <w:lang w:val="en"/>
              </w:rPr>
            </w:pPr>
            <w:r w:rsidRPr="00A232ED">
              <w:rPr>
                <w:rFonts w:ascii="Arial" w:eastAsia="Arial" w:hAnsi="Arial" w:cs="Arial"/>
                <w:i/>
                <w:lang w:val="en"/>
              </w:rPr>
              <w:t xml:space="preserve">Why and how does your object/piece reflect your </w:t>
            </w:r>
            <w:proofErr w:type="spellStart"/>
            <w:r w:rsidRPr="00A232ED">
              <w:rPr>
                <w:rFonts w:ascii="Arial" w:eastAsia="Arial" w:hAnsi="Arial" w:cs="Arial"/>
                <w:i/>
                <w:lang w:val="en"/>
              </w:rPr>
              <w:t>neighbourhood</w:t>
            </w:r>
            <w:proofErr w:type="spellEnd"/>
            <w:r w:rsidRPr="00A232ED">
              <w:rPr>
                <w:rFonts w:ascii="Arial" w:eastAsia="Arial" w:hAnsi="Arial" w:cs="Arial"/>
                <w:i/>
                <w:lang w:val="en"/>
              </w:rPr>
              <w:t>?</w:t>
            </w:r>
          </w:p>
          <w:p w14:paraId="2A2C12D7" w14:textId="77777777" w:rsidR="00BC52A4" w:rsidRPr="00A232ED" w:rsidRDefault="00BC52A4" w:rsidP="005C7AAF">
            <w:pPr>
              <w:numPr>
                <w:ilvl w:val="0"/>
                <w:numId w:val="13"/>
              </w:numPr>
              <w:shd w:val="clear" w:color="auto" w:fill="FFFFFF"/>
              <w:spacing w:after="96" w:line="276" w:lineRule="auto"/>
              <w:rPr>
                <w:rFonts w:ascii="Arial" w:eastAsia="Arial" w:hAnsi="Arial" w:cs="Arial"/>
                <w:i/>
                <w:lang w:val="en"/>
              </w:rPr>
            </w:pPr>
            <w:r w:rsidRPr="00A232ED">
              <w:rPr>
                <w:rFonts w:ascii="Arial" w:eastAsia="Arial" w:hAnsi="Arial" w:cs="Arial"/>
                <w:i/>
                <w:lang w:val="en"/>
              </w:rPr>
              <w:t xml:space="preserve">What are important elements of your local community? </w:t>
            </w:r>
          </w:p>
        </w:tc>
        <w:tc>
          <w:tcPr>
            <w:tcW w:w="2760" w:type="dxa"/>
          </w:tcPr>
          <w:p w14:paraId="77DB8743" w14:textId="77777777" w:rsidR="00BC52A4" w:rsidRPr="00A232ED" w:rsidRDefault="00BC52A4" w:rsidP="005C7AAF">
            <w:pPr>
              <w:spacing w:before="96" w:after="96" w:line="276" w:lineRule="auto"/>
              <w:jc w:val="center"/>
              <w:rPr>
                <w:rFonts w:ascii="Arial" w:eastAsia="Arial" w:hAnsi="Arial" w:cs="Arial"/>
                <w:b/>
                <w:lang w:val="en"/>
              </w:rPr>
            </w:pPr>
          </w:p>
        </w:tc>
      </w:tr>
      <w:tr w:rsidR="00BC52A4" w:rsidRPr="00A232ED" w14:paraId="4116F1F9" w14:textId="77777777" w:rsidTr="005C7AAF">
        <w:trPr>
          <w:trHeight w:val="861"/>
        </w:trPr>
        <w:tc>
          <w:tcPr>
            <w:tcW w:w="6394" w:type="dxa"/>
          </w:tcPr>
          <w:p w14:paraId="43077E35"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t xml:space="preserve">Exploring Social Cohesion </w:t>
            </w:r>
          </w:p>
          <w:p w14:paraId="11819F1C" w14:textId="77777777" w:rsidR="00BC52A4" w:rsidRPr="00A232ED" w:rsidRDefault="00BC52A4" w:rsidP="005C7AAF">
            <w:pPr>
              <w:numPr>
                <w:ilvl w:val="0"/>
                <w:numId w:val="14"/>
              </w:numPr>
              <w:shd w:val="clear" w:color="auto" w:fill="FFFFFF"/>
              <w:spacing w:before="96" w:after="96" w:line="276" w:lineRule="auto"/>
              <w:rPr>
                <w:rFonts w:ascii="Arial" w:eastAsia="Arial" w:hAnsi="Arial" w:cs="Arial"/>
                <w:lang w:val="en"/>
              </w:rPr>
            </w:pPr>
            <w:r w:rsidRPr="00A232ED">
              <w:rPr>
                <w:rFonts w:ascii="Arial" w:eastAsia="Arial" w:hAnsi="Arial" w:cs="Arial"/>
                <w:lang w:val="en"/>
              </w:rPr>
              <w:t xml:space="preserve">Explore the groups’ definition of social cohesion and how they see the link with mental health. </w:t>
            </w:r>
          </w:p>
          <w:p w14:paraId="34C19F35"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t>Introduction:</w:t>
            </w:r>
          </w:p>
          <w:p w14:paraId="03058A47" w14:textId="77777777" w:rsidR="00BC52A4" w:rsidRPr="00A232ED" w:rsidRDefault="00BC52A4" w:rsidP="005C7AAF">
            <w:pPr>
              <w:numPr>
                <w:ilvl w:val="0"/>
                <w:numId w:val="14"/>
              </w:numPr>
              <w:shd w:val="clear" w:color="auto" w:fill="FFFFFF"/>
              <w:spacing w:before="96" w:line="276" w:lineRule="auto"/>
              <w:rPr>
                <w:rFonts w:ascii="Arial" w:eastAsia="Arial" w:hAnsi="Arial" w:cs="Arial"/>
                <w:i/>
                <w:lang w:val="en"/>
              </w:rPr>
            </w:pPr>
            <w:r w:rsidRPr="00A232ED">
              <w:rPr>
                <w:rFonts w:ascii="Arial" w:eastAsia="Arial" w:hAnsi="Arial" w:cs="Arial"/>
                <w:i/>
                <w:lang w:val="en"/>
              </w:rPr>
              <w:t xml:space="preserve">What is </w:t>
            </w:r>
            <w:proofErr w:type="spellStart"/>
            <w:r w:rsidRPr="00A232ED">
              <w:rPr>
                <w:rFonts w:ascii="Arial" w:eastAsia="Arial" w:hAnsi="Arial" w:cs="Arial"/>
                <w:i/>
                <w:lang w:val="en"/>
              </w:rPr>
              <w:t>neighbourhood</w:t>
            </w:r>
            <w:proofErr w:type="spellEnd"/>
            <w:r w:rsidRPr="00A232ED">
              <w:rPr>
                <w:rFonts w:ascii="Arial" w:eastAsia="Arial" w:hAnsi="Arial" w:cs="Arial"/>
                <w:i/>
                <w:lang w:val="en"/>
              </w:rPr>
              <w:t xml:space="preserve"> social cohesion? *</w:t>
            </w:r>
          </w:p>
          <w:p w14:paraId="069666FD" w14:textId="77777777" w:rsidR="00BC52A4" w:rsidRPr="00A232ED" w:rsidRDefault="00BC52A4" w:rsidP="005C7AAF">
            <w:pPr>
              <w:shd w:val="clear" w:color="auto" w:fill="FFFFFF"/>
              <w:spacing w:after="96" w:line="276" w:lineRule="auto"/>
              <w:ind w:left="720"/>
              <w:rPr>
                <w:rFonts w:ascii="Arial" w:eastAsia="Arial" w:hAnsi="Arial" w:cs="Arial"/>
                <w:i/>
                <w:lang w:val="en"/>
              </w:rPr>
            </w:pPr>
            <w:r w:rsidRPr="00A232ED">
              <w:rPr>
                <w:rFonts w:ascii="Arial" w:eastAsia="Arial" w:hAnsi="Arial" w:cs="Arial"/>
                <w:lang w:val="en"/>
              </w:rPr>
              <w:t>(note down definitions and share on screen)</w:t>
            </w:r>
            <w:r w:rsidRPr="00A232ED">
              <w:rPr>
                <w:rFonts w:ascii="Arial" w:eastAsia="Arial" w:hAnsi="Arial" w:cs="Arial"/>
                <w:i/>
                <w:lang w:val="en"/>
              </w:rPr>
              <w:t xml:space="preserve"> </w:t>
            </w:r>
          </w:p>
          <w:p w14:paraId="52F9BD4C"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t>Exploratory conversation:</w:t>
            </w:r>
          </w:p>
          <w:p w14:paraId="51DFDEB8" w14:textId="77777777" w:rsidR="00BC52A4" w:rsidRPr="00A232ED" w:rsidRDefault="00BC52A4" w:rsidP="005C7AAF">
            <w:pPr>
              <w:numPr>
                <w:ilvl w:val="0"/>
                <w:numId w:val="14"/>
              </w:numPr>
              <w:shd w:val="clear" w:color="auto" w:fill="FFFFFF"/>
              <w:spacing w:before="96" w:line="276" w:lineRule="auto"/>
              <w:rPr>
                <w:rFonts w:ascii="Arial" w:eastAsia="Arial" w:hAnsi="Arial" w:cs="Arial"/>
                <w:i/>
                <w:lang w:val="en"/>
              </w:rPr>
            </w:pPr>
            <w:r w:rsidRPr="00A232ED">
              <w:rPr>
                <w:rFonts w:ascii="Arial" w:eastAsia="Arial" w:hAnsi="Arial" w:cs="Arial"/>
                <w:i/>
                <w:lang w:val="en"/>
              </w:rPr>
              <w:t xml:space="preserve">What do you see as the link between social cohesion and mental health? </w:t>
            </w:r>
          </w:p>
          <w:p w14:paraId="14702CC3" w14:textId="77777777" w:rsidR="00BC52A4" w:rsidRPr="00A232ED" w:rsidRDefault="00BC52A4" w:rsidP="005C7AAF">
            <w:pPr>
              <w:numPr>
                <w:ilvl w:val="0"/>
                <w:numId w:val="14"/>
              </w:numPr>
              <w:shd w:val="clear" w:color="auto" w:fill="FFFFFF"/>
              <w:spacing w:after="96" w:line="276" w:lineRule="auto"/>
              <w:rPr>
                <w:rFonts w:ascii="Arial" w:eastAsia="Arial" w:hAnsi="Arial" w:cs="Arial"/>
                <w:i/>
                <w:lang w:val="en"/>
              </w:rPr>
            </w:pPr>
            <w:r w:rsidRPr="00A232ED">
              <w:rPr>
                <w:rFonts w:ascii="Arial" w:eastAsia="Arial" w:hAnsi="Arial" w:cs="Arial"/>
                <w:i/>
                <w:lang w:val="en"/>
              </w:rPr>
              <w:t xml:space="preserve">Do you think social cohesion/ connection can help prevent anxiety/ depression in young people? </w:t>
            </w:r>
          </w:p>
          <w:p w14:paraId="2E71E83E"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lastRenderedPageBreak/>
              <w:t>Conclusion:</w:t>
            </w:r>
          </w:p>
          <w:p w14:paraId="62E75D3A" w14:textId="77777777" w:rsidR="00BC52A4" w:rsidRPr="00A232ED" w:rsidRDefault="00BC52A4" w:rsidP="005C7AAF">
            <w:pPr>
              <w:numPr>
                <w:ilvl w:val="0"/>
                <w:numId w:val="14"/>
              </w:numPr>
              <w:shd w:val="clear" w:color="auto" w:fill="FFFFFF"/>
              <w:spacing w:before="96" w:line="276" w:lineRule="auto"/>
              <w:rPr>
                <w:rFonts w:ascii="Arial" w:eastAsia="Arial" w:hAnsi="Arial" w:cs="Arial"/>
                <w:i/>
                <w:lang w:val="en"/>
              </w:rPr>
            </w:pPr>
            <w:r w:rsidRPr="00A232ED">
              <w:rPr>
                <w:rFonts w:ascii="Arial" w:eastAsia="Arial" w:hAnsi="Arial" w:cs="Arial"/>
                <w:i/>
                <w:lang w:val="en"/>
              </w:rPr>
              <w:t>What are the most important elements of the local community that you see as beneficial for supporting mental health / preventing poor mental health?</w:t>
            </w:r>
          </w:p>
          <w:p w14:paraId="60F05794" w14:textId="77777777" w:rsidR="00BC52A4" w:rsidRPr="00A232ED" w:rsidRDefault="00BC52A4" w:rsidP="005C7AAF">
            <w:pPr>
              <w:numPr>
                <w:ilvl w:val="0"/>
                <w:numId w:val="14"/>
              </w:numPr>
              <w:shd w:val="clear" w:color="auto" w:fill="FFFFFF"/>
              <w:spacing w:after="96" w:line="276" w:lineRule="auto"/>
              <w:rPr>
                <w:rFonts w:ascii="Arial" w:eastAsia="Arial" w:hAnsi="Arial" w:cs="Arial"/>
                <w:lang w:val="en"/>
              </w:rPr>
            </w:pPr>
            <w:r w:rsidRPr="00A232ED">
              <w:rPr>
                <w:rFonts w:ascii="Arial" w:eastAsia="Arial" w:hAnsi="Arial" w:cs="Arial"/>
                <w:lang w:val="en"/>
              </w:rPr>
              <w:t xml:space="preserve">(Create a list, reflect as group and </w:t>
            </w:r>
            <w:proofErr w:type="spellStart"/>
            <w:r w:rsidRPr="00A232ED">
              <w:rPr>
                <w:rFonts w:ascii="Arial" w:eastAsia="Arial" w:hAnsi="Arial" w:cs="Arial"/>
                <w:lang w:val="en"/>
              </w:rPr>
              <w:t>prioritise</w:t>
            </w:r>
            <w:proofErr w:type="spellEnd"/>
            <w:r w:rsidRPr="00A232ED">
              <w:rPr>
                <w:rFonts w:ascii="Arial" w:eastAsia="Arial" w:hAnsi="Arial" w:cs="Arial"/>
                <w:lang w:val="en"/>
              </w:rPr>
              <w:t xml:space="preserve"> top 5)</w:t>
            </w:r>
          </w:p>
        </w:tc>
        <w:tc>
          <w:tcPr>
            <w:tcW w:w="2760" w:type="dxa"/>
          </w:tcPr>
          <w:p w14:paraId="7F5CBCFA"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lastRenderedPageBreak/>
              <w:t xml:space="preserve">Questions on slides </w:t>
            </w:r>
          </w:p>
          <w:p w14:paraId="23CAB876" w14:textId="77777777" w:rsidR="00BC52A4" w:rsidRPr="00A232ED" w:rsidRDefault="00BC52A4" w:rsidP="005C7AAF">
            <w:pPr>
              <w:spacing w:before="96" w:after="96" w:line="276" w:lineRule="auto"/>
              <w:rPr>
                <w:rFonts w:ascii="Arial" w:eastAsia="Arial" w:hAnsi="Arial" w:cs="Arial"/>
                <w:lang w:val="en"/>
              </w:rPr>
            </w:pPr>
          </w:p>
          <w:p w14:paraId="3313413D" w14:textId="77777777" w:rsidR="00BC52A4" w:rsidRPr="00A232ED" w:rsidRDefault="00BC52A4" w:rsidP="005C7AAF">
            <w:pPr>
              <w:spacing w:before="96" w:after="96" w:line="276" w:lineRule="auto"/>
              <w:rPr>
                <w:rFonts w:ascii="Arial" w:eastAsia="Arial" w:hAnsi="Arial" w:cs="Arial"/>
                <w:lang w:val="en"/>
              </w:rPr>
            </w:pPr>
          </w:p>
          <w:p w14:paraId="04BA87BF"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 Jim lives in a community which he feels has good social-cohesion. What might this look like?</w:t>
            </w:r>
          </w:p>
          <w:p w14:paraId="02F661EA" w14:textId="77777777" w:rsidR="00BC52A4" w:rsidRPr="00A232ED" w:rsidRDefault="00BC52A4" w:rsidP="005C7AAF">
            <w:pPr>
              <w:spacing w:before="96" w:after="96" w:line="276" w:lineRule="auto"/>
              <w:rPr>
                <w:rFonts w:ascii="Arial" w:eastAsia="Arial" w:hAnsi="Arial" w:cs="Arial"/>
                <w:color w:val="FF0000"/>
                <w:lang w:val="en"/>
              </w:rPr>
            </w:pPr>
            <w:r w:rsidRPr="00A232ED">
              <w:rPr>
                <w:rFonts w:ascii="Arial" w:eastAsia="Arial" w:hAnsi="Arial" w:cs="Arial"/>
                <w:lang w:val="en"/>
              </w:rPr>
              <w:t>What would be the signifiers for good social cohesion?</w:t>
            </w:r>
          </w:p>
        </w:tc>
      </w:tr>
      <w:tr w:rsidR="00BC52A4" w:rsidRPr="00A232ED" w14:paraId="7387439B" w14:textId="77777777" w:rsidTr="005C7AAF">
        <w:trPr>
          <w:trHeight w:val="1924"/>
        </w:trPr>
        <w:tc>
          <w:tcPr>
            <w:tcW w:w="6394" w:type="dxa"/>
          </w:tcPr>
          <w:p w14:paraId="284DBE7E"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t>Literature Task and Thanks</w:t>
            </w:r>
          </w:p>
          <w:p w14:paraId="4991BADE" w14:textId="77777777" w:rsidR="00BC52A4" w:rsidRPr="00A232ED" w:rsidRDefault="00BC52A4" w:rsidP="005C7AAF">
            <w:pPr>
              <w:numPr>
                <w:ilvl w:val="0"/>
                <w:numId w:val="14"/>
              </w:numPr>
              <w:shd w:val="clear" w:color="auto" w:fill="FFFFFF"/>
              <w:spacing w:before="96" w:line="276" w:lineRule="auto"/>
              <w:rPr>
                <w:rFonts w:ascii="Arial" w:eastAsia="Arial" w:hAnsi="Arial" w:cs="Arial"/>
                <w:lang w:val="en"/>
              </w:rPr>
            </w:pPr>
            <w:r w:rsidRPr="00A232ED">
              <w:rPr>
                <w:rFonts w:ascii="Arial" w:eastAsia="Arial" w:hAnsi="Arial" w:cs="Arial"/>
                <w:lang w:val="en"/>
              </w:rPr>
              <w:t>Introducing the selected literature and ask young people to each review a couple over the next week.</w:t>
            </w:r>
          </w:p>
          <w:p w14:paraId="76BAC158" w14:textId="77777777" w:rsidR="00BC52A4" w:rsidRPr="00A232ED" w:rsidRDefault="00BC52A4" w:rsidP="005C7AAF">
            <w:pPr>
              <w:numPr>
                <w:ilvl w:val="0"/>
                <w:numId w:val="14"/>
              </w:numPr>
              <w:shd w:val="clear" w:color="auto" w:fill="FFFFFF"/>
              <w:spacing w:line="276" w:lineRule="auto"/>
              <w:rPr>
                <w:rFonts w:ascii="Arial" w:eastAsia="Arial" w:hAnsi="Arial" w:cs="Arial"/>
                <w:lang w:val="en"/>
              </w:rPr>
            </w:pPr>
            <w:r w:rsidRPr="00A232ED">
              <w:rPr>
                <w:rFonts w:ascii="Arial" w:eastAsia="Arial" w:hAnsi="Arial" w:cs="Arial"/>
                <w:lang w:val="en"/>
              </w:rPr>
              <w:t>Thank you for attending, reminder next workshop Tuesday 30</w:t>
            </w:r>
            <w:r w:rsidRPr="00A232ED">
              <w:rPr>
                <w:rFonts w:ascii="Arial" w:eastAsia="Arial" w:hAnsi="Arial" w:cs="Arial"/>
                <w:vertAlign w:val="superscript"/>
                <w:lang w:val="en"/>
              </w:rPr>
              <w:t>th</w:t>
            </w:r>
            <w:r w:rsidRPr="00A232ED">
              <w:rPr>
                <w:rFonts w:ascii="Arial" w:eastAsia="Arial" w:hAnsi="Arial" w:cs="Arial"/>
                <w:lang w:val="en"/>
              </w:rPr>
              <w:t xml:space="preserve"> June</w:t>
            </w:r>
          </w:p>
          <w:p w14:paraId="75983FFB" w14:textId="77777777" w:rsidR="00BC52A4" w:rsidRPr="00A232ED" w:rsidRDefault="00BC52A4" w:rsidP="005C7AAF">
            <w:pPr>
              <w:numPr>
                <w:ilvl w:val="0"/>
                <w:numId w:val="14"/>
              </w:numPr>
              <w:shd w:val="clear" w:color="auto" w:fill="FFFFFF"/>
              <w:spacing w:after="96" w:line="276" w:lineRule="auto"/>
              <w:rPr>
                <w:rFonts w:ascii="Arial" w:eastAsia="Arial" w:hAnsi="Arial" w:cs="Arial"/>
                <w:lang w:val="en"/>
              </w:rPr>
            </w:pPr>
            <w:r w:rsidRPr="00A232ED">
              <w:rPr>
                <w:rFonts w:ascii="Arial" w:eastAsia="Arial" w:hAnsi="Arial" w:cs="Arial"/>
                <w:lang w:val="en"/>
              </w:rPr>
              <w:t xml:space="preserve">Any questions </w:t>
            </w:r>
          </w:p>
        </w:tc>
        <w:tc>
          <w:tcPr>
            <w:tcW w:w="2760" w:type="dxa"/>
          </w:tcPr>
          <w:p w14:paraId="6CDB797D"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UMH to provide selected literature on slides</w:t>
            </w:r>
          </w:p>
          <w:p w14:paraId="3AD0B39C" w14:textId="77777777" w:rsidR="00BC52A4" w:rsidRPr="00A232ED" w:rsidRDefault="00BC52A4" w:rsidP="005C7AAF">
            <w:pPr>
              <w:spacing w:before="96" w:after="96" w:line="276" w:lineRule="auto"/>
              <w:rPr>
                <w:rFonts w:ascii="Arial" w:eastAsia="Arial" w:hAnsi="Arial" w:cs="Arial"/>
                <w:b/>
                <w:lang w:val="en"/>
              </w:rPr>
            </w:pPr>
            <w:r w:rsidRPr="00A232ED">
              <w:rPr>
                <w:rFonts w:ascii="Arial" w:eastAsia="Arial" w:hAnsi="Arial" w:cs="Arial"/>
                <w:lang w:val="en"/>
              </w:rPr>
              <w:t>(share screen)</w:t>
            </w:r>
          </w:p>
        </w:tc>
      </w:tr>
    </w:tbl>
    <w:p w14:paraId="27398CA4" w14:textId="77777777" w:rsidR="00BC52A4" w:rsidRPr="00A232ED" w:rsidRDefault="00BC52A4" w:rsidP="00BC52A4">
      <w:pPr>
        <w:shd w:val="clear" w:color="auto" w:fill="FFFFFF"/>
        <w:spacing w:before="96" w:after="96" w:line="240" w:lineRule="auto"/>
        <w:jc w:val="center"/>
        <w:rPr>
          <w:rFonts w:ascii="Arial" w:eastAsia="Arial" w:hAnsi="Arial" w:cs="Arial"/>
          <w:lang w:val="en"/>
        </w:rPr>
      </w:pPr>
    </w:p>
    <w:p w14:paraId="65D548D1" w14:textId="77777777" w:rsidR="00BC52A4" w:rsidRPr="00A232ED" w:rsidRDefault="00BC52A4" w:rsidP="00BC52A4">
      <w:pPr>
        <w:shd w:val="clear" w:color="auto" w:fill="FFFFFF"/>
        <w:spacing w:before="96" w:after="96" w:line="240" w:lineRule="auto"/>
        <w:jc w:val="center"/>
        <w:rPr>
          <w:rFonts w:ascii="Arial" w:eastAsia="Arial" w:hAnsi="Arial" w:cs="Arial"/>
          <w:lang w:val="en"/>
        </w:rPr>
      </w:pPr>
    </w:p>
    <w:p w14:paraId="42576094"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r w:rsidRPr="00A232ED">
        <w:rPr>
          <w:rFonts w:ascii="Arial" w:eastAsia="Arial" w:hAnsi="Arial" w:cs="Arial"/>
          <w:b/>
          <w:lang w:val="en"/>
        </w:rPr>
        <w:t>Centre for Urban Mental Health &amp; Leaders Unlocked</w:t>
      </w:r>
    </w:p>
    <w:p w14:paraId="2D20E1C3"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r w:rsidRPr="00A232ED">
        <w:rPr>
          <w:rFonts w:ascii="Arial" w:eastAsia="Arial" w:hAnsi="Arial" w:cs="Arial"/>
          <w:b/>
          <w:lang w:val="en"/>
        </w:rPr>
        <w:t xml:space="preserve">Involving young people in an insight analysis of </w:t>
      </w:r>
      <w:proofErr w:type="spellStart"/>
      <w:r w:rsidRPr="00A232ED">
        <w:rPr>
          <w:rFonts w:ascii="Arial" w:eastAsia="Arial" w:hAnsi="Arial" w:cs="Arial"/>
          <w:b/>
          <w:lang w:val="en"/>
        </w:rPr>
        <w:t>neighbourhood</w:t>
      </w:r>
      <w:proofErr w:type="spellEnd"/>
      <w:r w:rsidRPr="00A232ED">
        <w:rPr>
          <w:rFonts w:ascii="Arial" w:eastAsia="Arial" w:hAnsi="Arial" w:cs="Arial"/>
          <w:b/>
          <w:lang w:val="en"/>
        </w:rPr>
        <w:t xml:space="preserve"> social cohesion</w:t>
      </w:r>
    </w:p>
    <w:p w14:paraId="6181C111"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p>
    <w:p w14:paraId="49D8911A"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r w:rsidRPr="00A232ED">
        <w:rPr>
          <w:rFonts w:ascii="Arial" w:eastAsia="Arial" w:hAnsi="Arial" w:cs="Arial"/>
          <w:b/>
          <w:lang w:val="en"/>
        </w:rPr>
        <w:t>Tuesday 30</w:t>
      </w:r>
      <w:r w:rsidRPr="00A232ED">
        <w:rPr>
          <w:rFonts w:ascii="Arial" w:eastAsia="Arial" w:hAnsi="Arial" w:cs="Arial"/>
          <w:b/>
          <w:vertAlign w:val="superscript"/>
          <w:lang w:val="en"/>
        </w:rPr>
        <w:t>th</w:t>
      </w:r>
      <w:r w:rsidRPr="00A232ED">
        <w:rPr>
          <w:rFonts w:ascii="Arial" w:eastAsia="Arial" w:hAnsi="Arial" w:cs="Arial"/>
          <w:b/>
          <w:lang w:val="en"/>
        </w:rPr>
        <w:t xml:space="preserve"> June 2020: 2-4pm</w:t>
      </w:r>
    </w:p>
    <w:p w14:paraId="144369D1"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p>
    <w:p w14:paraId="793F2275"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p>
    <w:tbl>
      <w:tblPr>
        <w:tblW w:w="897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6343"/>
        <w:gridCol w:w="2631"/>
      </w:tblGrid>
      <w:tr w:rsidR="00BC52A4" w:rsidRPr="00A232ED" w14:paraId="76D5521E" w14:textId="77777777" w:rsidTr="005C7AAF">
        <w:trPr>
          <w:trHeight w:val="474"/>
        </w:trPr>
        <w:tc>
          <w:tcPr>
            <w:tcW w:w="6343" w:type="dxa"/>
            <w:shd w:val="clear" w:color="auto" w:fill="A8D08D"/>
          </w:tcPr>
          <w:p w14:paraId="0619D0CD" w14:textId="77777777" w:rsidR="00BC52A4" w:rsidRPr="00A232ED" w:rsidRDefault="00BC52A4" w:rsidP="005C7AAF">
            <w:pPr>
              <w:spacing w:before="96" w:after="96" w:line="276" w:lineRule="auto"/>
              <w:jc w:val="center"/>
              <w:rPr>
                <w:rFonts w:ascii="Arial" w:eastAsia="Arial" w:hAnsi="Arial" w:cs="Arial"/>
                <w:lang w:val="en"/>
              </w:rPr>
            </w:pPr>
            <w:r w:rsidRPr="00A232ED">
              <w:rPr>
                <w:rFonts w:ascii="Arial" w:eastAsia="Arial" w:hAnsi="Arial" w:cs="Arial"/>
                <w:lang w:val="en"/>
              </w:rPr>
              <w:t>ACTIVITY</w:t>
            </w:r>
          </w:p>
        </w:tc>
        <w:tc>
          <w:tcPr>
            <w:tcW w:w="2631" w:type="dxa"/>
            <w:shd w:val="clear" w:color="auto" w:fill="A8D08D"/>
          </w:tcPr>
          <w:p w14:paraId="276C0A56" w14:textId="77777777" w:rsidR="00BC52A4" w:rsidRPr="00A232ED" w:rsidRDefault="00BC52A4" w:rsidP="005C7AAF">
            <w:pPr>
              <w:spacing w:before="96" w:after="96" w:line="276" w:lineRule="auto"/>
              <w:jc w:val="center"/>
              <w:rPr>
                <w:rFonts w:ascii="Arial" w:eastAsia="Arial" w:hAnsi="Arial" w:cs="Arial"/>
                <w:lang w:val="en"/>
              </w:rPr>
            </w:pPr>
            <w:r w:rsidRPr="00A232ED">
              <w:rPr>
                <w:rFonts w:ascii="Arial" w:eastAsia="Arial" w:hAnsi="Arial" w:cs="Arial"/>
                <w:lang w:val="en"/>
              </w:rPr>
              <w:t>RESOURCES</w:t>
            </w:r>
          </w:p>
        </w:tc>
      </w:tr>
      <w:tr w:rsidR="00BC52A4" w:rsidRPr="00A232ED" w14:paraId="2263283E" w14:textId="77777777" w:rsidTr="005C7AAF">
        <w:trPr>
          <w:trHeight w:val="1944"/>
        </w:trPr>
        <w:tc>
          <w:tcPr>
            <w:tcW w:w="6343" w:type="dxa"/>
          </w:tcPr>
          <w:p w14:paraId="70BC30AC"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Welcome &amp; Recap</w:t>
            </w:r>
          </w:p>
          <w:p w14:paraId="7EA42659" w14:textId="77777777" w:rsidR="00BC52A4" w:rsidRPr="00A232ED" w:rsidRDefault="00BC52A4" w:rsidP="005C7AAF">
            <w:pPr>
              <w:numPr>
                <w:ilvl w:val="0"/>
                <w:numId w:val="16"/>
              </w:numPr>
              <w:spacing w:before="96" w:after="0" w:line="276" w:lineRule="auto"/>
              <w:rPr>
                <w:rFonts w:ascii="Arial" w:eastAsia="Arial" w:hAnsi="Arial" w:cs="Arial"/>
                <w:lang w:val="en"/>
              </w:rPr>
            </w:pPr>
            <w:r w:rsidRPr="00A232ED">
              <w:rPr>
                <w:rFonts w:ascii="Arial" w:eastAsia="Arial" w:hAnsi="Arial" w:cs="Arial"/>
                <w:lang w:val="en"/>
              </w:rPr>
              <w:t>Welcome and thanks for attending</w:t>
            </w:r>
          </w:p>
          <w:p w14:paraId="7A602BE0" w14:textId="77777777" w:rsidR="00BC52A4" w:rsidRPr="00A232ED" w:rsidRDefault="00BC52A4" w:rsidP="005C7AAF">
            <w:pPr>
              <w:numPr>
                <w:ilvl w:val="0"/>
                <w:numId w:val="16"/>
              </w:numPr>
              <w:spacing w:after="0" w:line="276" w:lineRule="auto"/>
              <w:rPr>
                <w:rFonts w:ascii="Arial" w:eastAsia="Arial" w:hAnsi="Arial" w:cs="Arial"/>
                <w:lang w:val="en"/>
              </w:rPr>
            </w:pPr>
            <w:r w:rsidRPr="00A232ED">
              <w:rPr>
                <w:rFonts w:ascii="Arial" w:eastAsia="Arial" w:hAnsi="Arial" w:cs="Arial"/>
                <w:lang w:val="en"/>
              </w:rPr>
              <w:t>Ground rules of virtual workshop</w:t>
            </w:r>
          </w:p>
          <w:p w14:paraId="568020D7" w14:textId="77777777" w:rsidR="00BC52A4" w:rsidRPr="00A232ED" w:rsidRDefault="00BC52A4" w:rsidP="005C7AAF">
            <w:pPr>
              <w:numPr>
                <w:ilvl w:val="0"/>
                <w:numId w:val="16"/>
              </w:numPr>
              <w:spacing w:after="0" w:line="276" w:lineRule="auto"/>
              <w:rPr>
                <w:rFonts w:ascii="Arial" w:eastAsia="Arial" w:hAnsi="Arial" w:cs="Arial"/>
                <w:lang w:val="en"/>
              </w:rPr>
            </w:pPr>
            <w:r w:rsidRPr="00A232ED">
              <w:rPr>
                <w:rFonts w:ascii="Arial" w:eastAsia="Arial" w:hAnsi="Arial" w:cs="Arial"/>
                <w:lang w:val="en"/>
              </w:rPr>
              <w:t>Brief recap of last session</w:t>
            </w:r>
          </w:p>
          <w:p w14:paraId="0C78CAAD" w14:textId="77777777" w:rsidR="00BC52A4" w:rsidRPr="00A232ED" w:rsidRDefault="00BC52A4" w:rsidP="005C7AAF">
            <w:pPr>
              <w:numPr>
                <w:ilvl w:val="0"/>
                <w:numId w:val="16"/>
              </w:numPr>
              <w:spacing w:after="0" w:line="276" w:lineRule="auto"/>
              <w:rPr>
                <w:rFonts w:ascii="Arial" w:eastAsia="Arial" w:hAnsi="Arial" w:cs="Arial"/>
                <w:lang w:val="en"/>
              </w:rPr>
            </w:pPr>
            <w:r w:rsidRPr="00A232ED">
              <w:rPr>
                <w:rFonts w:ascii="Arial" w:eastAsia="Arial" w:hAnsi="Arial" w:cs="Arial"/>
                <w:lang w:val="en"/>
              </w:rPr>
              <w:t>Agenda for the workshop</w:t>
            </w:r>
          </w:p>
          <w:p w14:paraId="1103F7E9" w14:textId="77777777" w:rsidR="00BC52A4" w:rsidRPr="00A232ED" w:rsidRDefault="00BC52A4" w:rsidP="005C7AAF">
            <w:pPr>
              <w:numPr>
                <w:ilvl w:val="0"/>
                <w:numId w:val="16"/>
              </w:numPr>
              <w:spacing w:after="96" w:line="276" w:lineRule="auto"/>
              <w:rPr>
                <w:rFonts w:ascii="Arial" w:eastAsia="Arial" w:hAnsi="Arial" w:cs="Arial"/>
                <w:lang w:val="en"/>
              </w:rPr>
            </w:pPr>
            <w:r w:rsidRPr="00A232ED">
              <w:rPr>
                <w:rFonts w:ascii="Arial" w:eastAsia="Arial" w:hAnsi="Arial" w:cs="Arial"/>
                <w:lang w:val="en"/>
              </w:rPr>
              <w:t>Any questions</w:t>
            </w:r>
          </w:p>
        </w:tc>
        <w:tc>
          <w:tcPr>
            <w:tcW w:w="2631" w:type="dxa"/>
          </w:tcPr>
          <w:p w14:paraId="604A6DCD" w14:textId="77777777" w:rsidR="00BC52A4" w:rsidRPr="00A232ED" w:rsidRDefault="00BC52A4" w:rsidP="005C7AAF">
            <w:pPr>
              <w:spacing w:before="96" w:after="96" w:line="276" w:lineRule="auto"/>
              <w:jc w:val="center"/>
              <w:rPr>
                <w:rFonts w:ascii="Arial" w:eastAsia="Arial" w:hAnsi="Arial" w:cs="Arial"/>
                <w:b/>
                <w:lang w:val="en"/>
              </w:rPr>
            </w:pPr>
          </w:p>
        </w:tc>
      </w:tr>
      <w:tr w:rsidR="00BC52A4" w:rsidRPr="00A232ED" w14:paraId="1BF55CE2" w14:textId="77777777" w:rsidTr="005C7AAF">
        <w:trPr>
          <w:trHeight w:val="885"/>
        </w:trPr>
        <w:tc>
          <w:tcPr>
            <w:tcW w:w="6343" w:type="dxa"/>
          </w:tcPr>
          <w:p w14:paraId="510B9309"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Initial Reflections</w:t>
            </w:r>
          </w:p>
          <w:p w14:paraId="4414A92B" w14:textId="77777777" w:rsidR="00BC52A4" w:rsidRPr="00A232ED" w:rsidRDefault="00BC52A4" w:rsidP="005C7AAF">
            <w:pPr>
              <w:numPr>
                <w:ilvl w:val="0"/>
                <w:numId w:val="16"/>
              </w:numPr>
              <w:spacing w:before="96" w:after="96" w:line="276" w:lineRule="auto"/>
              <w:rPr>
                <w:rFonts w:ascii="Arial" w:eastAsia="Arial" w:hAnsi="Arial" w:cs="Arial"/>
                <w:lang w:val="en"/>
              </w:rPr>
            </w:pPr>
            <w:r w:rsidRPr="00A232ED">
              <w:rPr>
                <w:rFonts w:ascii="Arial" w:eastAsia="Arial" w:hAnsi="Arial" w:cs="Arial"/>
                <w:lang w:val="en"/>
              </w:rPr>
              <w:t>Josefien to share brief reflections on last session</w:t>
            </w:r>
          </w:p>
        </w:tc>
        <w:tc>
          <w:tcPr>
            <w:tcW w:w="2631" w:type="dxa"/>
          </w:tcPr>
          <w:p w14:paraId="67AABBD9" w14:textId="77777777" w:rsidR="00BC52A4" w:rsidRPr="00A232ED" w:rsidRDefault="00BC52A4" w:rsidP="005C7AAF">
            <w:pPr>
              <w:spacing w:before="96" w:after="96" w:line="276" w:lineRule="auto"/>
              <w:jc w:val="center"/>
              <w:rPr>
                <w:rFonts w:ascii="Arial" w:eastAsia="Arial" w:hAnsi="Arial" w:cs="Arial"/>
                <w:b/>
                <w:lang w:val="en"/>
              </w:rPr>
            </w:pPr>
          </w:p>
        </w:tc>
      </w:tr>
      <w:tr w:rsidR="00BC52A4" w:rsidRPr="00A232ED" w14:paraId="447E3B3F" w14:textId="77777777" w:rsidTr="005C7AAF">
        <w:trPr>
          <w:trHeight w:val="1651"/>
        </w:trPr>
        <w:tc>
          <w:tcPr>
            <w:tcW w:w="6343" w:type="dxa"/>
          </w:tcPr>
          <w:p w14:paraId="2EF916E8"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 xml:space="preserve">Pre-task </w:t>
            </w:r>
          </w:p>
          <w:p w14:paraId="24F07CBA" w14:textId="77777777" w:rsidR="00BC52A4" w:rsidRPr="00A232ED" w:rsidRDefault="00BC52A4" w:rsidP="005C7AAF">
            <w:pPr>
              <w:numPr>
                <w:ilvl w:val="0"/>
                <w:numId w:val="16"/>
              </w:numPr>
              <w:spacing w:before="96" w:after="0" w:line="276" w:lineRule="auto"/>
              <w:rPr>
                <w:rFonts w:ascii="Arial" w:eastAsia="Arial" w:hAnsi="Arial" w:cs="Arial"/>
                <w:lang w:val="en"/>
              </w:rPr>
            </w:pPr>
            <w:r w:rsidRPr="00A232ED">
              <w:rPr>
                <w:rFonts w:ascii="Arial" w:eastAsia="Arial" w:hAnsi="Arial" w:cs="Arial"/>
                <w:lang w:val="en"/>
              </w:rPr>
              <w:t>Leaders Unlocked to invite each young person share their pre-task.</w:t>
            </w:r>
          </w:p>
          <w:p w14:paraId="38EDB91F" w14:textId="77777777" w:rsidR="00BC52A4" w:rsidRPr="00A232ED" w:rsidRDefault="00BC52A4" w:rsidP="005C7AAF">
            <w:pPr>
              <w:numPr>
                <w:ilvl w:val="0"/>
                <w:numId w:val="16"/>
              </w:numPr>
              <w:shd w:val="clear" w:color="auto" w:fill="FFFFFF"/>
              <w:spacing w:after="96" w:line="276" w:lineRule="auto"/>
              <w:rPr>
                <w:rFonts w:ascii="Arial" w:eastAsia="Arial" w:hAnsi="Arial" w:cs="Arial"/>
                <w:i/>
                <w:lang w:val="en"/>
              </w:rPr>
            </w:pPr>
            <w:r w:rsidRPr="00A232ED">
              <w:rPr>
                <w:rFonts w:ascii="Arial" w:eastAsia="Arial" w:hAnsi="Arial" w:cs="Arial"/>
                <w:i/>
                <w:lang w:val="en"/>
              </w:rPr>
              <w:t>Each person to share their example of good social cohesion either in their own area or elsewhere.</w:t>
            </w:r>
            <w:r>
              <w:rPr>
                <w:rFonts w:ascii="Arial" w:eastAsia="Arial" w:hAnsi="Arial" w:cs="Arial"/>
                <w:i/>
                <w:lang w:val="en"/>
              </w:rPr>
              <w:t xml:space="preserve"> </w:t>
            </w:r>
          </w:p>
        </w:tc>
        <w:tc>
          <w:tcPr>
            <w:tcW w:w="2631" w:type="dxa"/>
          </w:tcPr>
          <w:p w14:paraId="12E3B407" w14:textId="77777777" w:rsidR="00BC52A4" w:rsidRPr="00A232ED" w:rsidRDefault="00BC52A4" w:rsidP="005C7AAF">
            <w:pPr>
              <w:spacing w:before="96" w:after="96" w:line="276" w:lineRule="auto"/>
              <w:rPr>
                <w:rFonts w:ascii="Arial" w:eastAsia="Arial" w:hAnsi="Arial" w:cs="Arial"/>
                <w:b/>
                <w:lang w:val="en"/>
              </w:rPr>
            </w:pPr>
          </w:p>
        </w:tc>
      </w:tr>
      <w:tr w:rsidR="00BC52A4" w:rsidRPr="00A232ED" w14:paraId="5DEA0F6D" w14:textId="77777777" w:rsidTr="005C7AAF">
        <w:trPr>
          <w:trHeight w:val="3407"/>
        </w:trPr>
        <w:tc>
          <w:tcPr>
            <w:tcW w:w="6343" w:type="dxa"/>
          </w:tcPr>
          <w:p w14:paraId="39B3BD66"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lastRenderedPageBreak/>
              <w:t>Solutions for change</w:t>
            </w:r>
          </w:p>
          <w:p w14:paraId="3F75BFE8" w14:textId="77777777" w:rsidR="00BC52A4" w:rsidRPr="00A232ED" w:rsidRDefault="00BC52A4" w:rsidP="005C7AAF">
            <w:pPr>
              <w:numPr>
                <w:ilvl w:val="0"/>
                <w:numId w:val="16"/>
              </w:numPr>
              <w:shd w:val="clear" w:color="auto" w:fill="FFFFFF"/>
              <w:spacing w:before="96" w:after="0" w:line="276" w:lineRule="auto"/>
              <w:rPr>
                <w:rFonts w:ascii="Arial" w:eastAsia="Arial" w:hAnsi="Arial" w:cs="Arial"/>
                <w:lang w:val="en"/>
              </w:rPr>
            </w:pPr>
            <w:r w:rsidRPr="00A232ED">
              <w:rPr>
                <w:rFonts w:ascii="Arial" w:eastAsia="Arial" w:hAnsi="Arial" w:cs="Arial"/>
                <w:lang w:val="en"/>
              </w:rPr>
              <w:t xml:space="preserve">Recap last </w:t>
            </w:r>
            <w:proofErr w:type="spellStart"/>
            <w:r w:rsidRPr="00A232ED">
              <w:rPr>
                <w:rFonts w:ascii="Arial" w:eastAsia="Arial" w:hAnsi="Arial" w:cs="Arial"/>
                <w:lang w:val="en"/>
              </w:rPr>
              <w:t>weeks</w:t>
            </w:r>
            <w:proofErr w:type="spellEnd"/>
            <w:r w:rsidRPr="00A232ED">
              <w:rPr>
                <w:rFonts w:ascii="Arial" w:eastAsia="Arial" w:hAnsi="Arial" w:cs="Arial"/>
                <w:lang w:val="en"/>
              </w:rPr>
              <w:t xml:space="preserve"> discussion on social cohesion/ key themes / top 5 priorities</w:t>
            </w:r>
          </w:p>
          <w:p w14:paraId="234FF68F" w14:textId="77777777" w:rsidR="00BC52A4" w:rsidRPr="00A232ED" w:rsidRDefault="00BC52A4" w:rsidP="005C7AAF">
            <w:pPr>
              <w:shd w:val="clear" w:color="auto" w:fill="FFFFFF"/>
              <w:spacing w:after="96" w:line="276" w:lineRule="auto"/>
              <w:ind w:left="720"/>
              <w:rPr>
                <w:rFonts w:ascii="Arial" w:eastAsia="Arial" w:hAnsi="Arial" w:cs="Arial"/>
                <w:lang w:val="en"/>
              </w:rPr>
            </w:pPr>
          </w:p>
          <w:p w14:paraId="4DB2862B"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t>Exploratory conversation:</w:t>
            </w:r>
          </w:p>
          <w:p w14:paraId="54D1FEA1" w14:textId="77777777" w:rsidR="00BC52A4" w:rsidRPr="00A232ED" w:rsidRDefault="00BC52A4" w:rsidP="005C7AAF">
            <w:pPr>
              <w:numPr>
                <w:ilvl w:val="0"/>
                <w:numId w:val="16"/>
              </w:numPr>
              <w:shd w:val="clear" w:color="auto" w:fill="FFFFFF"/>
              <w:spacing w:before="96" w:after="0" w:line="276" w:lineRule="auto"/>
              <w:rPr>
                <w:rFonts w:ascii="Arial" w:eastAsia="Arial" w:hAnsi="Arial" w:cs="Arial"/>
                <w:lang w:val="en"/>
              </w:rPr>
            </w:pPr>
            <w:r w:rsidRPr="00A232ED">
              <w:rPr>
                <w:rFonts w:ascii="Arial" w:eastAsia="Arial" w:hAnsi="Arial" w:cs="Arial"/>
                <w:lang w:val="en"/>
              </w:rPr>
              <w:t>What needs to change in order to improve social cohesion?</w:t>
            </w:r>
          </w:p>
          <w:p w14:paraId="17224C9E" w14:textId="77777777" w:rsidR="00BC52A4" w:rsidRPr="00A232ED" w:rsidRDefault="00BC52A4" w:rsidP="005C7AAF">
            <w:pPr>
              <w:numPr>
                <w:ilvl w:val="0"/>
                <w:numId w:val="16"/>
              </w:numPr>
              <w:shd w:val="clear" w:color="auto" w:fill="FFFFFF"/>
              <w:spacing w:after="0" w:line="276" w:lineRule="auto"/>
              <w:rPr>
                <w:rFonts w:ascii="Arial" w:eastAsia="Arial" w:hAnsi="Arial" w:cs="Arial"/>
                <w:lang w:val="en"/>
              </w:rPr>
            </w:pPr>
            <w:r w:rsidRPr="00A232ED">
              <w:rPr>
                <w:rFonts w:ascii="Arial" w:eastAsia="Arial" w:hAnsi="Arial" w:cs="Arial"/>
                <w:lang w:val="en"/>
              </w:rPr>
              <w:t xml:space="preserve">How is a </w:t>
            </w:r>
            <w:proofErr w:type="spellStart"/>
            <w:r w:rsidRPr="00A232ED">
              <w:rPr>
                <w:rFonts w:ascii="Arial" w:eastAsia="Arial" w:hAnsi="Arial" w:cs="Arial"/>
                <w:lang w:val="en"/>
              </w:rPr>
              <w:t>neighbourhood</w:t>
            </w:r>
            <w:proofErr w:type="spellEnd"/>
            <w:r w:rsidRPr="00A232ED">
              <w:rPr>
                <w:rFonts w:ascii="Arial" w:eastAsia="Arial" w:hAnsi="Arial" w:cs="Arial"/>
                <w:lang w:val="en"/>
              </w:rPr>
              <w:t xml:space="preserve"> designed to facilitate this? </w:t>
            </w:r>
          </w:p>
          <w:p w14:paraId="19E212FB" w14:textId="77777777" w:rsidR="00BC52A4" w:rsidRPr="00A232ED" w:rsidRDefault="00BC52A4" w:rsidP="005C7AAF">
            <w:pPr>
              <w:numPr>
                <w:ilvl w:val="0"/>
                <w:numId w:val="16"/>
              </w:numPr>
              <w:spacing w:after="0" w:line="276" w:lineRule="auto"/>
              <w:rPr>
                <w:rFonts w:ascii="Arial" w:eastAsia="Arial" w:hAnsi="Arial" w:cs="Arial"/>
                <w:lang w:val="en"/>
              </w:rPr>
            </w:pPr>
            <w:r w:rsidRPr="00A232ED">
              <w:rPr>
                <w:rFonts w:ascii="Arial" w:eastAsia="Arial" w:hAnsi="Arial" w:cs="Arial"/>
                <w:lang w:val="en"/>
              </w:rPr>
              <w:t>What type of interventions/solutions?</w:t>
            </w:r>
          </w:p>
          <w:p w14:paraId="10FEE8E6" w14:textId="77777777" w:rsidR="00BC52A4" w:rsidRPr="00A232ED" w:rsidRDefault="00BC52A4" w:rsidP="005C7AAF">
            <w:pPr>
              <w:numPr>
                <w:ilvl w:val="0"/>
                <w:numId w:val="16"/>
              </w:numPr>
              <w:spacing w:after="0" w:line="276" w:lineRule="auto"/>
              <w:rPr>
                <w:rFonts w:ascii="Arial" w:eastAsia="Arial" w:hAnsi="Arial" w:cs="Arial"/>
                <w:lang w:val="en"/>
              </w:rPr>
            </w:pPr>
            <w:r w:rsidRPr="00A232ED">
              <w:rPr>
                <w:rFonts w:ascii="Arial" w:eastAsia="Arial" w:hAnsi="Arial" w:cs="Arial"/>
                <w:lang w:val="en"/>
              </w:rPr>
              <w:t>How can we translate our priorities into something that can affect change in the community?</w:t>
            </w:r>
          </w:p>
          <w:p w14:paraId="1E397E7F" w14:textId="77777777" w:rsidR="00BC52A4" w:rsidRPr="00A232ED" w:rsidRDefault="00BC52A4" w:rsidP="005C7AAF">
            <w:pPr>
              <w:spacing w:after="96" w:line="276" w:lineRule="auto"/>
              <w:ind w:left="720"/>
              <w:rPr>
                <w:rFonts w:ascii="Arial" w:eastAsia="Arial" w:hAnsi="Arial" w:cs="Arial"/>
                <w:lang w:val="en"/>
              </w:rPr>
            </w:pPr>
          </w:p>
        </w:tc>
        <w:tc>
          <w:tcPr>
            <w:tcW w:w="2631" w:type="dxa"/>
          </w:tcPr>
          <w:p w14:paraId="1EB697CB" w14:textId="77777777" w:rsidR="00BC52A4" w:rsidRPr="00A232ED" w:rsidRDefault="00BC52A4" w:rsidP="005C7AAF">
            <w:pPr>
              <w:spacing w:before="96" w:after="96" w:line="276" w:lineRule="auto"/>
              <w:rPr>
                <w:rFonts w:ascii="Arial" w:eastAsia="Arial" w:hAnsi="Arial" w:cs="Arial"/>
                <w:lang w:val="en"/>
              </w:rPr>
            </w:pPr>
            <w:r w:rsidRPr="00A232ED">
              <w:rPr>
                <w:rFonts w:ascii="Arial" w:eastAsia="Arial" w:hAnsi="Arial" w:cs="Arial"/>
                <w:lang w:val="en"/>
              </w:rPr>
              <w:t>See supporting questions below</w:t>
            </w:r>
          </w:p>
        </w:tc>
      </w:tr>
      <w:tr w:rsidR="00BC52A4" w:rsidRPr="00A232ED" w14:paraId="37846E4C" w14:textId="77777777" w:rsidTr="005C7AAF">
        <w:trPr>
          <w:trHeight w:val="841"/>
        </w:trPr>
        <w:tc>
          <w:tcPr>
            <w:tcW w:w="6343" w:type="dxa"/>
          </w:tcPr>
          <w:p w14:paraId="775EA9C7"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t>Video style and design</w:t>
            </w:r>
          </w:p>
          <w:p w14:paraId="05A427B0" w14:textId="77777777" w:rsidR="00BC52A4" w:rsidRPr="00A232ED" w:rsidRDefault="00BC52A4" w:rsidP="005C7AAF">
            <w:pPr>
              <w:numPr>
                <w:ilvl w:val="0"/>
                <w:numId w:val="16"/>
              </w:numPr>
              <w:shd w:val="clear" w:color="auto" w:fill="FFFFFF"/>
              <w:spacing w:before="96" w:after="0" w:line="276" w:lineRule="auto"/>
              <w:rPr>
                <w:rFonts w:ascii="Arial" w:eastAsia="Arial" w:hAnsi="Arial" w:cs="Arial"/>
                <w:lang w:val="en"/>
              </w:rPr>
            </w:pPr>
            <w:r w:rsidRPr="00A232ED">
              <w:rPr>
                <w:rFonts w:ascii="Arial" w:eastAsia="Arial" w:hAnsi="Arial" w:cs="Arial"/>
                <w:lang w:val="en"/>
              </w:rPr>
              <w:t>Josefien to explain why participants were asked to review the films, and our own plans</w:t>
            </w:r>
          </w:p>
          <w:p w14:paraId="0593501A" w14:textId="77777777" w:rsidR="00BC52A4" w:rsidRPr="00A232ED" w:rsidRDefault="00BC52A4" w:rsidP="005C7AAF">
            <w:pPr>
              <w:numPr>
                <w:ilvl w:val="0"/>
                <w:numId w:val="16"/>
              </w:numPr>
              <w:shd w:val="clear" w:color="auto" w:fill="FFFFFF"/>
              <w:spacing w:after="96" w:line="276" w:lineRule="auto"/>
              <w:rPr>
                <w:rFonts w:ascii="Arial" w:eastAsia="Arial" w:hAnsi="Arial" w:cs="Arial"/>
                <w:lang w:val="en"/>
              </w:rPr>
            </w:pPr>
            <w:r w:rsidRPr="00A232ED">
              <w:rPr>
                <w:rFonts w:ascii="Arial" w:eastAsia="Arial" w:hAnsi="Arial" w:cs="Arial"/>
                <w:lang w:val="en"/>
              </w:rPr>
              <w:t>LU to invite YP to share their comments and reflections on the 4 short films</w:t>
            </w:r>
          </w:p>
        </w:tc>
        <w:tc>
          <w:tcPr>
            <w:tcW w:w="2631" w:type="dxa"/>
          </w:tcPr>
          <w:p w14:paraId="7F749BA8" w14:textId="77777777" w:rsidR="00BC52A4" w:rsidRPr="00A232ED" w:rsidRDefault="00BC52A4" w:rsidP="005C7AAF">
            <w:pPr>
              <w:spacing w:before="96" w:after="96" w:line="276" w:lineRule="auto"/>
              <w:rPr>
                <w:rFonts w:ascii="Arial" w:eastAsia="Arial" w:hAnsi="Arial" w:cs="Arial"/>
                <w:lang w:val="en"/>
              </w:rPr>
            </w:pPr>
          </w:p>
        </w:tc>
      </w:tr>
      <w:tr w:rsidR="00BC52A4" w:rsidRPr="00A232ED" w14:paraId="275E2332" w14:textId="77777777" w:rsidTr="005C7AAF">
        <w:trPr>
          <w:trHeight w:val="1155"/>
        </w:trPr>
        <w:tc>
          <w:tcPr>
            <w:tcW w:w="6343" w:type="dxa"/>
          </w:tcPr>
          <w:p w14:paraId="6E883399" w14:textId="77777777" w:rsidR="00BC52A4" w:rsidRPr="00A232ED" w:rsidRDefault="00BC52A4" w:rsidP="005C7AAF">
            <w:pPr>
              <w:shd w:val="clear" w:color="auto" w:fill="FFFFFF"/>
              <w:spacing w:before="96" w:after="96" w:line="276" w:lineRule="auto"/>
              <w:rPr>
                <w:rFonts w:ascii="Arial" w:eastAsia="Arial" w:hAnsi="Arial" w:cs="Arial"/>
                <w:lang w:val="en"/>
              </w:rPr>
            </w:pPr>
            <w:r w:rsidRPr="00A232ED">
              <w:rPr>
                <w:rFonts w:ascii="Arial" w:eastAsia="Arial" w:hAnsi="Arial" w:cs="Arial"/>
                <w:lang w:val="en"/>
              </w:rPr>
              <w:t>Next steps and thanks</w:t>
            </w:r>
          </w:p>
          <w:p w14:paraId="7A305430" w14:textId="77777777" w:rsidR="00BC52A4" w:rsidRPr="00A232ED" w:rsidRDefault="00BC52A4" w:rsidP="005C7AAF">
            <w:pPr>
              <w:numPr>
                <w:ilvl w:val="0"/>
                <w:numId w:val="15"/>
              </w:numPr>
              <w:shd w:val="clear" w:color="auto" w:fill="FFFFFF"/>
              <w:spacing w:before="96" w:after="0" w:line="276" w:lineRule="auto"/>
              <w:rPr>
                <w:rFonts w:ascii="Arial" w:eastAsia="Arial" w:hAnsi="Arial" w:cs="Arial"/>
                <w:lang w:val="en"/>
              </w:rPr>
            </w:pPr>
            <w:r w:rsidRPr="00A232ED">
              <w:rPr>
                <w:rFonts w:ascii="Arial" w:eastAsia="Arial" w:hAnsi="Arial" w:cs="Arial"/>
                <w:lang w:val="en"/>
              </w:rPr>
              <w:t xml:space="preserve">Next steps </w:t>
            </w:r>
          </w:p>
          <w:p w14:paraId="2B1AACF3" w14:textId="77777777" w:rsidR="00BC52A4" w:rsidRPr="00A232ED" w:rsidRDefault="00BC52A4" w:rsidP="005C7AAF">
            <w:pPr>
              <w:numPr>
                <w:ilvl w:val="0"/>
                <w:numId w:val="15"/>
              </w:numPr>
              <w:shd w:val="clear" w:color="auto" w:fill="FFFFFF"/>
              <w:spacing w:after="96" w:line="276" w:lineRule="auto"/>
              <w:rPr>
                <w:rFonts w:ascii="Arial" w:eastAsia="Arial" w:hAnsi="Arial" w:cs="Arial"/>
                <w:lang w:val="en"/>
              </w:rPr>
            </w:pPr>
            <w:r w:rsidRPr="00A232ED">
              <w:rPr>
                <w:rFonts w:ascii="Arial" w:eastAsia="Arial" w:hAnsi="Arial" w:cs="Arial"/>
                <w:lang w:val="en"/>
              </w:rPr>
              <w:t xml:space="preserve">Any questions </w:t>
            </w:r>
          </w:p>
        </w:tc>
        <w:tc>
          <w:tcPr>
            <w:tcW w:w="2631" w:type="dxa"/>
          </w:tcPr>
          <w:p w14:paraId="3969B554" w14:textId="77777777" w:rsidR="00BC52A4" w:rsidRPr="00A232ED" w:rsidRDefault="00BC52A4" w:rsidP="005C7AAF">
            <w:pPr>
              <w:spacing w:before="96" w:after="96" w:line="276" w:lineRule="auto"/>
              <w:rPr>
                <w:rFonts w:ascii="Arial" w:eastAsia="Arial" w:hAnsi="Arial" w:cs="Arial"/>
                <w:b/>
                <w:lang w:val="en"/>
              </w:rPr>
            </w:pPr>
          </w:p>
        </w:tc>
      </w:tr>
    </w:tbl>
    <w:p w14:paraId="6178FA2C" w14:textId="77777777" w:rsidR="00BC52A4" w:rsidRPr="00A232ED" w:rsidRDefault="00BC52A4" w:rsidP="00BC52A4">
      <w:pPr>
        <w:shd w:val="clear" w:color="auto" w:fill="FFFFFF"/>
        <w:spacing w:before="96" w:after="96" w:line="240" w:lineRule="auto"/>
        <w:jc w:val="center"/>
        <w:rPr>
          <w:rFonts w:ascii="Arial" w:eastAsia="Arial" w:hAnsi="Arial" w:cs="Arial"/>
          <w:b/>
          <w:lang w:val="en"/>
        </w:rPr>
      </w:pPr>
    </w:p>
    <w:p w14:paraId="79224EFC" w14:textId="77777777" w:rsidR="00BC52A4" w:rsidRPr="00A232ED" w:rsidRDefault="00BC52A4" w:rsidP="00BC52A4">
      <w:pPr>
        <w:spacing w:after="0" w:line="240" w:lineRule="auto"/>
        <w:rPr>
          <w:rFonts w:ascii="Arial" w:eastAsia="Arial" w:hAnsi="Arial" w:cs="Arial"/>
          <w:lang w:val="en"/>
        </w:rPr>
      </w:pPr>
      <w:r w:rsidRPr="00A232ED">
        <w:rPr>
          <w:rFonts w:ascii="Arial" w:eastAsia="Arial" w:hAnsi="Arial" w:cs="Arial"/>
          <w:lang w:val="en"/>
        </w:rPr>
        <w:t>Supporting Questions:</w:t>
      </w:r>
    </w:p>
    <w:p w14:paraId="343D140E" w14:textId="77777777" w:rsidR="00BC52A4" w:rsidRPr="00A232ED" w:rsidRDefault="00BC52A4" w:rsidP="00BC52A4">
      <w:pPr>
        <w:spacing w:after="0" w:line="240" w:lineRule="auto"/>
        <w:rPr>
          <w:rFonts w:ascii="Arial" w:eastAsia="Arial" w:hAnsi="Arial" w:cs="Arial"/>
          <w:lang w:val="en"/>
        </w:rPr>
      </w:pPr>
    </w:p>
    <w:p w14:paraId="26373654" w14:textId="77777777" w:rsidR="00BC52A4" w:rsidRPr="00A232ED" w:rsidRDefault="00BC52A4" w:rsidP="00BC52A4">
      <w:pPr>
        <w:numPr>
          <w:ilvl w:val="0"/>
          <w:numId w:val="17"/>
        </w:numPr>
        <w:shd w:val="clear" w:color="auto" w:fill="FFFFFF"/>
        <w:spacing w:before="96" w:after="0" w:line="240" w:lineRule="auto"/>
        <w:rPr>
          <w:rFonts w:ascii="Arial" w:eastAsia="Arial" w:hAnsi="Arial" w:cs="Arial"/>
          <w:i/>
          <w:lang w:val="en"/>
        </w:rPr>
      </w:pPr>
      <w:r w:rsidRPr="00A232ED">
        <w:rPr>
          <w:rFonts w:ascii="Arial" w:eastAsia="Arial" w:hAnsi="Arial" w:cs="Arial"/>
          <w:i/>
          <w:lang w:val="en"/>
        </w:rPr>
        <w:t xml:space="preserve">How do we make </w:t>
      </w:r>
      <w:proofErr w:type="spellStart"/>
      <w:r w:rsidRPr="00A232ED">
        <w:rPr>
          <w:rFonts w:ascii="Arial" w:eastAsia="Arial" w:hAnsi="Arial" w:cs="Arial"/>
          <w:i/>
          <w:lang w:val="en"/>
        </w:rPr>
        <w:t>neighbourhoods</w:t>
      </w:r>
      <w:proofErr w:type="spellEnd"/>
      <w:r w:rsidRPr="00A232ED">
        <w:rPr>
          <w:rFonts w:ascii="Arial" w:eastAsia="Arial" w:hAnsi="Arial" w:cs="Arial"/>
          <w:i/>
          <w:lang w:val="en"/>
        </w:rPr>
        <w:t xml:space="preserve"> safe e.g.</w:t>
      </w:r>
      <w:r>
        <w:rPr>
          <w:rFonts w:ascii="Arial" w:eastAsia="Arial" w:hAnsi="Arial" w:cs="Arial"/>
          <w:i/>
          <w:lang w:val="en"/>
        </w:rPr>
        <w:t>,</w:t>
      </w:r>
      <w:r w:rsidRPr="00A232ED">
        <w:rPr>
          <w:rFonts w:ascii="Arial" w:eastAsia="Arial" w:hAnsi="Arial" w:cs="Arial"/>
          <w:i/>
          <w:lang w:val="en"/>
        </w:rPr>
        <w:t xml:space="preserve"> green spaces? </w:t>
      </w:r>
    </w:p>
    <w:p w14:paraId="2F2BF4CE" w14:textId="77777777" w:rsidR="00BC52A4" w:rsidRPr="00A232ED" w:rsidRDefault="00BC52A4" w:rsidP="00BC52A4">
      <w:pPr>
        <w:numPr>
          <w:ilvl w:val="0"/>
          <w:numId w:val="17"/>
        </w:numPr>
        <w:shd w:val="clear" w:color="auto" w:fill="FFFFFF"/>
        <w:spacing w:after="0" w:line="240" w:lineRule="auto"/>
        <w:rPr>
          <w:rFonts w:ascii="Arial" w:eastAsia="Arial" w:hAnsi="Arial" w:cs="Arial"/>
          <w:i/>
          <w:lang w:val="en"/>
        </w:rPr>
      </w:pPr>
      <w:r w:rsidRPr="00A232ED">
        <w:rPr>
          <w:rFonts w:ascii="Arial" w:eastAsia="Arial" w:hAnsi="Arial" w:cs="Arial"/>
          <w:i/>
          <w:lang w:val="en"/>
        </w:rPr>
        <w:t xml:space="preserve">What makes a </w:t>
      </w:r>
      <w:proofErr w:type="spellStart"/>
      <w:r w:rsidRPr="00A232ED">
        <w:rPr>
          <w:rFonts w:ascii="Arial" w:eastAsia="Arial" w:hAnsi="Arial" w:cs="Arial"/>
          <w:i/>
          <w:lang w:val="en"/>
        </w:rPr>
        <w:t>neighbourhood</w:t>
      </w:r>
      <w:proofErr w:type="spellEnd"/>
      <w:r w:rsidRPr="00A232ED">
        <w:rPr>
          <w:rFonts w:ascii="Arial" w:eastAsia="Arial" w:hAnsi="Arial" w:cs="Arial"/>
          <w:i/>
          <w:lang w:val="en"/>
        </w:rPr>
        <w:t xml:space="preserve"> feel like you can talk to your </w:t>
      </w:r>
      <w:proofErr w:type="spellStart"/>
      <w:r w:rsidRPr="00A232ED">
        <w:rPr>
          <w:rFonts w:ascii="Arial" w:eastAsia="Arial" w:hAnsi="Arial" w:cs="Arial"/>
          <w:i/>
          <w:lang w:val="en"/>
        </w:rPr>
        <w:t>neighbours</w:t>
      </w:r>
      <w:proofErr w:type="spellEnd"/>
      <w:r w:rsidRPr="00A232ED">
        <w:rPr>
          <w:rFonts w:ascii="Arial" w:eastAsia="Arial" w:hAnsi="Arial" w:cs="Arial"/>
          <w:i/>
          <w:lang w:val="en"/>
        </w:rPr>
        <w:t xml:space="preserve">? </w:t>
      </w:r>
    </w:p>
    <w:p w14:paraId="445B56D5" w14:textId="77777777" w:rsidR="00BC52A4" w:rsidRPr="00A232ED" w:rsidRDefault="00BC52A4" w:rsidP="00BC52A4">
      <w:pPr>
        <w:numPr>
          <w:ilvl w:val="0"/>
          <w:numId w:val="17"/>
        </w:numPr>
        <w:shd w:val="clear" w:color="auto" w:fill="FFFFFF"/>
        <w:spacing w:after="0" w:line="240" w:lineRule="auto"/>
        <w:rPr>
          <w:rFonts w:ascii="Arial" w:eastAsia="Arial" w:hAnsi="Arial" w:cs="Arial"/>
          <w:i/>
          <w:lang w:val="en"/>
        </w:rPr>
      </w:pPr>
      <w:r w:rsidRPr="00A232ED">
        <w:rPr>
          <w:rFonts w:ascii="Arial" w:eastAsia="Arial" w:hAnsi="Arial" w:cs="Arial"/>
          <w:i/>
          <w:lang w:val="en"/>
        </w:rPr>
        <w:t xml:space="preserve">Is religion a key </w:t>
      </w:r>
      <w:proofErr w:type="spellStart"/>
      <w:r w:rsidRPr="00A232ED">
        <w:rPr>
          <w:rFonts w:ascii="Arial" w:eastAsia="Arial" w:hAnsi="Arial" w:cs="Arial"/>
          <w:i/>
          <w:lang w:val="en"/>
        </w:rPr>
        <w:t>neighbourhood</w:t>
      </w:r>
      <w:proofErr w:type="spellEnd"/>
      <w:r w:rsidRPr="00A232ED">
        <w:rPr>
          <w:rFonts w:ascii="Arial" w:eastAsia="Arial" w:hAnsi="Arial" w:cs="Arial"/>
          <w:i/>
          <w:lang w:val="en"/>
        </w:rPr>
        <w:t xml:space="preserve"> intervention?</w:t>
      </w:r>
    </w:p>
    <w:p w14:paraId="7F1EF49A" w14:textId="77777777" w:rsidR="00BC52A4" w:rsidRPr="00A232ED" w:rsidRDefault="00BC52A4" w:rsidP="00BC52A4">
      <w:pPr>
        <w:numPr>
          <w:ilvl w:val="0"/>
          <w:numId w:val="17"/>
        </w:numPr>
        <w:shd w:val="clear" w:color="auto" w:fill="FFFFFF"/>
        <w:spacing w:after="0" w:line="240" w:lineRule="auto"/>
        <w:rPr>
          <w:rFonts w:ascii="Arial" w:eastAsia="Arial" w:hAnsi="Arial" w:cs="Arial"/>
          <w:i/>
          <w:lang w:val="en"/>
        </w:rPr>
      </w:pPr>
      <w:r w:rsidRPr="00A232ED">
        <w:rPr>
          <w:rFonts w:ascii="Arial" w:eastAsia="Arial" w:hAnsi="Arial" w:cs="Arial"/>
          <w:i/>
          <w:lang w:val="en"/>
        </w:rPr>
        <w:t xml:space="preserve">What is the perfect </w:t>
      </w:r>
      <w:proofErr w:type="spellStart"/>
      <w:r w:rsidRPr="00A232ED">
        <w:rPr>
          <w:rFonts w:ascii="Arial" w:eastAsia="Arial" w:hAnsi="Arial" w:cs="Arial"/>
          <w:i/>
          <w:lang w:val="en"/>
        </w:rPr>
        <w:t>neighbourhood</w:t>
      </w:r>
      <w:proofErr w:type="spellEnd"/>
      <w:r w:rsidRPr="00A232ED">
        <w:rPr>
          <w:rFonts w:ascii="Arial" w:eastAsia="Arial" w:hAnsi="Arial" w:cs="Arial"/>
          <w:i/>
          <w:lang w:val="en"/>
        </w:rPr>
        <w:t>? How do you design the space and then support the people living there?</w:t>
      </w:r>
    </w:p>
    <w:p w14:paraId="619AC63B" w14:textId="77777777" w:rsidR="00BC52A4" w:rsidRPr="00A232ED" w:rsidRDefault="00BC52A4" w:rsidP="00BC52A4">
      <w:pPr>
        <w:numPr>
          <w:ilvl w:val="0"/>
          <w:numId w:val="17"/>
        </w:numPr>
        <w:shd w:val="clear" w:color="auto" w:fill="FFFFFF"/>
        <w:spacing w:after="0" w:line="240" w:lineRule="auto"/>
        <w:rPr>
          <w:rFonts w:ascii="Arial" w:eastAsia="Arial" w:hAnsi="Arial" w:cs="Arial"/>
          <w:i/>
          <w:lang w:val="en"/>
        </w:rPr>
      </w:pPr>
      <w:r w:rsidRPr="00A232ED">
        <w:rPr>
          <w:rFonts w:ascii="Arial" w:eastAsia="Arial" w:hAnsi="Arial" w:cs="Arial"/>
          <w:i/>
          <w:lang w:val="en"/>
        </w:rPr>
        <w:t>Does there need to be a common goal?</w:t>
      </w:r>
    </w:p>
    <w:p w14:paraId="09B3C33E" w14:textId="77777777" w:rsidR="00BC52A4" w:rsidRPr="00A232ED" w:rsidRDefault="00BC52A4" w:rsidP="00BC52A4">
      <w:pPr>
        <w:numPr>
          <w:ilvl w:val="0"/>
          <w:numId w:val="17"/>
        </w:numPr>
        <w:shd w:val="clear" w:color="auto" w:fill="FFFFFF"/>
        <w:spacing w:after="0" w:line="240" w:lineRule="auto"/>
        <w:rPr>
          <w:rFonts w:ascii="Arial" w:eastAsia="Arial" w:hAnsi="Arial" w:cs="Arial"/>
          <w:i/>
          <w:lang w:val="en"/>
        </w:rPr>
      </w:pPr>
      <w:r w:rsidRPr="00A232ED">
        <w:rPr>
          <w:rFonts w:ascii="Arial" w:eastAsia="Arial" w:hAnsi="Arial" w:cs="Arial"/>
          <w:i/>
          <w:lang w:val="en"/>
        </w:rPr>
        <w:t>What about online communities – are you in touch with other people who live close to you?</w:t>
      </w:r>
    </w:p>
    <w:p w14:paraId="5055D406" w14:textId="77777777" w:rsidR="00BC52A4" w:rsidRPr="00A232ED" w:rsidRDefault="00BC52A4" w:rsidP="00BC52A4">
      <w:pPr>
        <w:numPr>
          <w:ilvl w:val="0"/>
          <w:numId w:val="17"/>
        </w:numPr>
        <w:shd w:val="clear" w:color="auto" w:fill="FFFFFF"/>
        <w:spacing w:after="0" w:line="240" w:lineRule="auto"/>
        <w:rPr>
          <w:rFonts w:ascii="Arial" w:eastAsia="Arial" w:hAnsi="Arial" w:cs="Arial"/>
          <w:i/>
          <w:lang w:val="en"/>
        </w:rPr>
      </w:pPr>
      <w:r w:rsidRPr="00A232ED">
        <w:rPr>
          <w:rFonts w:ascii="Arial" w:eastAsia="Arial" w:hAnsi="Arial" w:cs="Arial"/>
          <w:i/>
          <w:lang w:val="en"/>
        </w:rPr>
        <w:t>What type of approaches will help social-cohesion?</w:t>
      </w:r>
    </w:p>
    <w:p w14:paraId="07B3D45B" w14:textId="77777777" w:rsidR="00BC52A4" w:rsidRPr="00A232ED" w:rsidRDefault="00BC52A4" w:rsidP="00BC52A4">
      <w:pPr>
        <w:numPr>
          <w:ilvl w:val="0"/>
          <w:numId w:val="17"/>
        </w:numPr>
        <w:shd w:val="clear" w:color="auto" w:fill="FFFFFF"/>
        <w:spacing w:after="0" w:line="240" w:lineRule="auto"/>
        <w:rPr>
          <w:rFonts w:ascii="Arial" w:eastAsia="Arial" w:hAnsi="Arial" w:cs="Arial"/>
          <w:i/>
          <w:lang w:val="en"/>
        </w:rPr>
      </w:pPr>
      <w:r w:rsidRPr="00A232ED">
        <w:rPr>
          <w:rFonts w:ascii="Arial" w:eastAsia="Arial" w:hAnsi="Arial" w:cs="Arial"/>
          <w:i/>
          <w:lang w:val="en"/>
        </w:rPr>
        <w:t xml:space="preserve">A lot of the evidence is American-based (a lot about violence) What makes a </w:t>
      </w:r>
      <w:proofErr w:type="spellStart"/>
      <w:r w:rsidRPr="00A232ED">
        <w:rPr>
          <w:rFonts w:ascii="Arial" w:eastAsia="Arial" w:hAnsi="Arial" w:cs="Arial"/>
          <w:i/>
          <w:lang w:val="en"/>
        </w:rPr>
        <w:t>neighbourhood</w:t>
      </w:r>
      <w:proofErr w:type="spellEnd"/>
      <w:r w:rsidRPr="00A232ED">
        <w:rPr>
          <w:rFonts w:ascii="Arial" w:eastAsia="Arial" w:hAnsi="Arial" w:cs="Arial"/>
          <w:i/>
          <w:lang w:val="en"/>
        </w:rPr>
        <w:t xml:space="preserve"> safe?</w:t>
      </w:r>
    </w:p>
    <w:p w14:paraId="18E6694C" w14:textId="5D490536" w:rsidR="00BC52A4" w:rsidRDefault="00BC52A4" w:rsidP="00BC52A4">
      <w:pPr>
        <w:rPr>
          <w:rFonts w:ascii="Arial" w:eastAsia="Arial" w:hAnsi="Arial" w:cs="Arial"/>
          <w:lang w:val="en"/>
        </w:rPr>
      </w:pPr>
    </w:p>
    <w:p w14:paraId="5559D3D7" w14:textId="7220B62B" w:rsidR="00BC52A4" w:rsidRDefault="00BC52A4" w:rsidP="00BC52A4">
      <w:pPr>
        <w:rPr>
          <w:rFonts w:ascii="Arial" w:eastAsia="Arial" w:hAnsi="Arial" w:cs="Arial"/>
          <w:lang w:val="en"/>
        </w:rPr>
      </w:pPr>
    </w:p>
    <w:p w14:paraId="6BF9925E" w14:textId="60711F00" w:rsidR="00BC52A4" w:rsidRDefault="00BC52A4" w:rsidP="00BC52A4">
      <w:pPr>
        <w:rPr>
          <w:rFonts w:ascii="Arial" w:eastAsia="Arial" w:hAnsi="Arial" w:cs="Arial"/>
          <w:lang w:val="en"/>
        </w:rPr>
      </w:pPr>
    </w:p>
    <w:p w14:paraId="6EBF30C4" w14:textId="37BED361" w:rsidR="00BC52A4" w:rsidRDefault="00BC52A4" w:rsidP="00BC52A4">
      <w:pPr>
        <w:rPr>
          <w:rFonts w:ascii="Arial" w:eastAsia="Arial" w:hAnsi="Arial" w:cs="Arial"/>
          <w:lang w:val="en"/>
        </w:rPr>
      </w:pPr>
    </w:p>
    <w:p w14:paraId="2EBFF39A" w14:textId="14F119BD" w:rsidR="00BC52A4" w:rsidRDefault="00BC52A4" w:rsidP="00BC52A4">
      <w:pPr>
        <w:rPr>
          <w:rFonts w:ascii="Arial" w:eastAsia="Arial" w:hAnsi="Arial" w:cs="Arial"/>
          <w:lang w:val="en"/>
        </w:rPr>
      </w:pPr>
    </w:p>
    <w:p w14:paraId="00752362" w14:textId="28DB112A" w:rsidR="00BC52A4" w:rsidRDefault="00BC52A4" w:rsidP="00BC52A4">
      <w:pPr>
        <w:rPr>
          <w:rFonts w:ascii="Arial" w:eastAsia="Arial" w:hAnsi="Arial" w:cs="Arial"/>
          <w:lang w:val="en"/>
        </w:rPr>
      </w:pPr>
    </w:p>
    <w:p w14:paraId="3690520C" w14:textId="77777777" w:rsidR="00BC52A4" w:rsidRPr="00A232ED" w:rsidRDefault="00BC52A4" w:rsidP="00BC52A4">
      <w:pPr>
        <w:rPr>
          <w:rFonts w:ascii="Arial" w:eastAsia="Arial" w:hAnsi="Arial" w:cs="Arial"/>
          <w:lang w:val="en"/>
        </w:rPr>
      </w:pPr>
    </w:p>
    <w:p w14:paraId="7D16B985" w14:textId="004BEDAF" w:rsidR="00E42B03" w:rsidRPr="00E42B03" w:rsidRDefault="00E42B03" w:rsidP="00E42B03">
      <w:pPr>
        <w:pStyle w:val="ListParagraph"/>
        <w:numPr>
          <w:ilvl w:val="0"/>
          <w:numId w:val="10"/>
        </w:numPr>
        <w:rPr>
          <w:rFonts w:ascii="Arial" w:eastAsia="Arial" w:hAnsi="Arial" w:cs="Arial"/>
          <w:b/>
          <w:bCs/>
          <w:lang w:val="en"/>
        </w:rPr>
      </w:pPr>
      <w:r w:rsidRPr="00E42B03">
        <w:rPr>
          <w:rFonts w:ascii="Arial" w:eastAsia="Arial" w:hAnsi="Arial" w:cs="Arial"/>
          <w:b/>
          <w:bCs/>
          <w:lang w:val="en"/>
        </w:rPr>
        <w:lastRenderedPageBreak/>
        <w:t>PRISMA-P flowchart</w:t>
      </w:r>
    </w:p>
    <w:p w14:paraId="5FD1604D" w14:textId="70708039" w:rsidR="00E42B03" w:rsidRDefault="00E42B03" w:rsidP="00510E6D">
      <w:pPr>
        <w:rPr>
          <w:rFonts w:ascii="Arial" w:eastAsia="Arial" w:hAnsi="Arial" w:cs="Arial"/>
          <w:lang w:val="en"/>
        </w:rPr>
      </w:pPr>
    </w:p>
    <w:p w14:paraId="49C57BB8" w14:textId="77777777" w:rsidR="009961AA" w:rsidRDefault="009961AA" w:rsidP="009961AA">
      <w:r>
        <w:rPr>
          <w:noProof/>
        </w:rPr>
        <mc:AlternateContent>
          <mc:Choice Requires="wps">
            <w:drawing>
              <wp:anchor distT="0" distB="0" distL="114300" distR="114300" simplePos="0" relativeHeight="251663360" behindDoc="0" locked="0" layoutInCell="1" allowOverlap="1" wp14:anchorId="3828165D" wp14:editId="74EEC36D">
                <wp:simplePos x="0" y="0"/>
                <wp:positionH relativeFrom="column">
                  <wp:posOffset>4237990</wp:posOffset>
                </wp:positionH>
                <wp:positionV relativeFrom="paragraph">
                  <wp:posOffset>2320290</wp:posOffset>
                </wp:positionV>
                <wp:extent cx="1627678" cy="519314"/>
                <wp:effectExtent l="0" t="0" r="10795" b="14605"/>
                <wp:wrapNone/>
                <wp:docPr id="1" name="Rectangle 1"/>
                <wp:cNvGraphicFramePr/>
                <a:graphic xmlns:a="http://schemas.openxmlformats.org/drawingml/2006/main">
                  <a:graphicData uri="http://schemas.microsoft.com/office/word/2010/wordprocessingShape">
                    <wps:wsp>
                      <wps:cNvSpPr/>
                      <wps:spPr>
                        <a:xfrm>
                          <a:off x="0" y="0"/>
                          <a:ext cx="1627678" cy="519314"/>
                        </a:xfrm>
                        <a:prstGeom prst="rect">
                          <a:avLst/>
                        </a:prstGeom>
                      </wps:spPr>
                      <wps:style>
                        <a:lnRef idx="2">
                          <a:schemeClr val="dk1"/>
                        </a:lnRef>
                        <a:fillRef idx="1">
                          <a:schemeClr val="lt1"/>
                        </a:fillRef>
                        <a:effectRef idx="0">
                          <a:schemeClr val="dk1"/>
                        </a:effectRef>
                        <a:fontRef idx="minor">
                          <a:schemeClr val="dk1"/>
                        </a:fontRef>
                      </wps:style>
                      <wps:txbx>
                        <w:txbxContent>
                          <w:p w14:paraId="1E9BA08F" w14:textId="77777777" w:rsidR="009961AA" w:rsidRDefault="009961AA" w:rsidP="009961AA">
                            <w:pPr>
                              <w:jc w:val="center"/>
                            </w:pPr>
                            <w:r>
                              <w:t>Excluded titles &amp; abstracts: n = 1829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8165D" id="Rectangle 1" o:spid="_x0000_s1026" style="position:absolute;margin-left:333.7pt;margin-top:182.7pt;width:128.15pt;height:4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" fillcolor="white [3201]" strokecolor="black [3200]" strokeweight="1pt">
                <v:textbox>
                  <w:txbxContent>
                    <w:p w14:paraId="1E9BA08F" w14:textId="77777777" w:rsidR="009961AA" w:rsidRDefault="009961AA" w:rsidP="009961AA">
                      <w:pPr>
                        <w:jc w:val="center"/>
                      </w:pPr>
                      <w:r>
                        <w:t>Excluded titles &amp; abstracts: n = 1829</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6CC1E0B" wp14:editId="5FA93FC5">
                <wp:simplePos x="0" y="0"/>
                <wp:positionH relativeFrom="column">
                  <wp:posOffset>4342880</wp:posOffset>
                </wp:positionH>
                <wp:positionV relativeFrom="paragraph">
                  <wp:posOffset>3345469</wp:posOffset>
                </wp:positionV>
                <wp:extent cx="1689908" cy="602672"/>
                <wp:effectExtent l="0" t="0" r="24765" b="26035"/>
                <wp:wrapNone/>
                <wp:docPr id="7" name="Rectangle 7"/>
                <wp:cNvGraphicFramePr/>
                <a:graphic xmlns:a="http://schemas.openxmlformats.org/drawingml/2006/main">
                  <a:graphicData uri="http://schemas.microsoft.com/office/word/2010/wordprocessingShape">
                    <wps:wsp>
                      <wps:cNvSpPr/>
                      <wps:spPr>
                        <a:xfrm>
                          <a:off x="0" y="0"/>
                          <a:ext cx="1689908" cy="602672"/>
                        </a:xfrm>
                        <a:prstGeom prst="rect">
                          <a:avLst/>
                        </a:prstGeom>
                      </wps:spPr>
                      <wps:style>
                        <a:lnRef idx="2">
                          <a:schemeClr val="dk1"/>
                        </a:lnRef>
                        <a:fillRef idx="1">
                          <a:schemeClr val="lt1"/>
                        </a:fillRef>
                        <a:effectRef idx="0">
                          <a:schemeClr val="dk1"/>
                        </a:effectRef>
                        <a:fontRef idx="minor">
                          <a:schemeClr val="dk1"/>
                        </a:fontRef>
                      </wps:style>
                      <wps:txbx>
                        <w:txbxContent>
                          <w:p w14:paraId="59C18A55" w14:textId="77777777" w:rsidR="009961AA" w:rsidRDefault="009961AA" w:rsidP="009961AA">
                            <w:pPr>
                              <w:jc w:val="center"/>
                            </w:pPr>
                            <w:r>
                              <w:t xml:space="preserve">Full-text articles excluded: n = </w:t>
                            </w:r>
                            <w:r w:rsidRPr="009961AA">
                              <w:rPr>
                                <w:highlight w:val="red"/>
                              </w:rPr>
                              <w:t>389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C1E0B" id="Rectangle 7" o:spid="_x0000_s1027" style="position:absolute;margin-left:341.95pt;margin-top:263.4pt;width:133.05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" fillcolor="white [3201]" strokecolor="black [3200]" strokeweight="1pt">
                <v:textbox>
                  <w:txbxContent>
                    <w:p w14:paraId="59C18A55" w14:textId="77777777" w:rsidR="009961AA" w:rsidRDefault="009961AA" w:rsidP="009961AA">
                      <w:pPr>
                        <w:jc w:val="center"/>
                      </w:pPr>
                      <w:r>
                        <w:t xml:space="preserve">Full-text articles excluded: n = </w:t>
                      </w:r>
                      <w:r w:rsidRPr="009961AA">
                        <w:rPr>
                          <w:highlight w:val="red"/>
                        </w:rPr>
                        <w:t>389</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B00561C" wp14:editId="56F45F70">
                <wp:simplePos x="0" y="0"/>
                <wp:positionH relativeFrom="column">
                  <wp:posOffset>3483899</wp:posOffset>
                </wp:positionH>
                <wp:positionV relativeFrom="paragraph">
                  <wp:posOffset>3602182</wp:posOffset>
                </wp:positionV>
                <wp:extent cx="859501" cy="0"/>
                <wp:effectExtent l="0" t="76200" r="17145" b="95250"/>
                <wp:wrapNone/>
                <wp:docPr id="16" name="Straight Arrow Connector 16"/>
                <wp:cNvGraphicFramePr/>
                <a:graphic xmlns:a="http://schemas.openxmlformats.org/drawingml/2006/main">
                  <a:graphicData uri="http://schemas.microsoft.com/office/word/2010/wordprocessingShape">
                    <wps:wsp>
                      <wps:cNvCnPr/>
                      <wps:spPr>
                        <a:xfrm>
                          <a:off x="0" y="0"/>
                          <a:ext cx="8595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BBF687" id="_x0000_t32" coordsize="21600,21600" o:spt="32" o:oned="t" path="m,l21600,21600e" filled="f">
                <v:path arrowok="t" fillok="f" o:connecttype="none"/>
                <o:lock v:ext="edit" shapetype="t"/>
              </v:shapetype>
              <v:shape id="Straight Arrow Connector 16" o:spid="_x0000_s1026" type="#_x0000_t32" style="position:absolute;margin-left:274.3pt;margin-top:283.65pt;width:67.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77FE41D9" wp14:editId="70310CD4">
                <wp:simplePos x="0" y="0"/>
                <wp:positionH relativeFrom="column">
                  <wp:posOffset>3823797</wp:posOffset>
                </wp:positionH>
                <wp:positionV relativeFrom="paragraph">
                  <wp:posOffset>2570018</wp:posOffset>
                </wp:positionV>
                <wp:extent cx="415694"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4156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7157A8" id="Straight Arrow Connector 14" o:spid="_x0000_s1026" type="#_x0000_t32" style="position:absolute;margin-left:301.1pt;margin-top:202.35pt;width:32.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24C6098B" wp14:editId="5C68DBF5">
                <wp:simplePos x="0" y="0"/>
                <wp:positionH relativeFrom="column">
                  <wp:posOffset>1619885</wp:posOffset>
                </wp:positionH>
                <wp:positionV relativeFrom="paragraph">
                  <wp:posOffset>4487776</wp:posOffset>
                </wp:positionV>
                <wp:extent cx="2202873" cy="1066800"/>
                <wp:effectExtent l="0" t="0" r="26035" b="19050"/>
                <wp:wrapNone/>
                <wp:docPr id="8" name="Rectangle 8"/>
                <wp:cNvGraphicFramePr/>
                <a:graphic xmlns:a="http://schemas.openxmlformats.org/drawingml/2006/main">
                  <a:graphicData uri="http://schemas.microsoft.com/office/word/2010/wordprocessingShape">
                    <wps:wsp>
                      <wps:cNvSpPr/>
                      <wps:spPr>
                        <a:xfrm>
                          <a:off x="0" y="0"/>
                          <a:ext cx="2202873"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10C60592" w14:textId="77777777" w:rsidR="009961AA" w:rsidRDefault="009961AA" w:rsidP="009961AA">
                            <w:pPr>
                              <w:spacing w:after="0"/>
                              <w:jc w:val="center"/>
                            </w:pPr>
                            <w:r>
                              <w:t>Studies included:</w:t>
                            </w:r>
                          </w:p>
                          <w:p w14:paraId="17D07900" w14:textId="77777777" w:rsidR="009961AA" w:rsidRDefault="009961AA" w:rsidP="009961AA">
                            <w:pPr>
                              <w:spacing w:after="0"/>
                              <w:jc w:val="center"/>
                            </w:pPr>
                            <w:r>
                              <w:t xml:space="preserve">n = </w:t>
                            </w:r>
                            <w:r w:rsidRPr="00757211">
                              <w:rPr>
                                <w:highlight w:val="yellow"/>
                              </w:rPr>
                              <w:t>42</w:t>
                            </w:r>
                          </w:p>
                          <w:p w14:paraId="33BEA900" w14:textId="77777777" w:rsidR="009961AA" w:rsidRDefault="009961AA" w:rsidP="009961AA">
                            <w:pPr>
                              <w:spacing w:after="0"/>
                              <w:jc w:val="center"/>
                            </w:pPr>
                            <w:r>
                              <w:t>Systematic review n = 2</w:t>
                            </w:r>
                          </w:p>
                          <w:p w14:paraId="34664117" w14:textId="77777777" w:rsidR="009961AA" w:rsidRDefault="009961AA" w:rsidP="009961AA">
                            <w:pPr>
                              <w:spacing w:after="0"/>
                              <w:jc w:val="center"/>
                            </w:pPr>
                            <w:r>
                              <w:t xml:space="preserve">Longitudinal studies n = </w:t>
                            </w:r>
                            <w:r w:rsidRPr="00757211">
                              <w:rPr>
                                <w:highlight w:val="yellow"/>
                              </w:rPr>
                              <w:t>13</w:t>
                            </w:r>
                          </w:p>
                          <w:p w14:paraId="51DBCBE6" w14:textId="77777777" w:rsidR="009961AA" w:rsidRDefault="009961AA" w:rsidP="009961AA">
                            <w:pPr>
                              <w:spacing w:after="0"/>
                              <w:jc w:val="center"/>
                            </w:pPr>
                            <w:r>
                              <w:t>Cross-sectional studies n = 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6098B" id="Rectangle 8" o:spid="_x0000_s1028" style="position:absolute;margin-left:127.55pt;margin-top:353.35pt;width:173.4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" fillcolor="white [3201]" strokecolor="black [3200]" strokeweight="1pt">
                <v:textbox>
                  <w:txbxContent>
                    <w:p w14:paraId="10C60592" w14:textId="77777777" w:rsidR="009961AA" w:rsidRDefault="009961AA" w:rsidP="009961AA">
                      <w:pPr>
                        <w:spacing w:after="0"/>
                        <w:jc w:val="center"/>
                      </w:pPr>
                      <w:r>
                        <w:t>Studies included:</w:t>
                      </w:r>
                    </w:p>
                    <w:p w14:paraId="17D07900" w14:textId="77777777" w:rsidR="009961AA" w:rsidRDefault="009961AA" w:rsidP="009961AA">
                      <w:pPr>
                        <w:spacing w:after="0"/>
                        <w:jc w:val="center"/>
                      </w:pPr>
                      <w:r>
                        <w:t xml:space="preserve">n = </w:t>
                      </w:r>
                      <w:r w:rsidRPr="00757211">
                        <w:rPr>
                          <w:highlight w:val="yellow"/>
                        </w:rPr>
                        <w:t>42</w:t>
                      </w:r>
                    </w:p>
                    <w:p w14:paraId="33BEA900" w14:textId="77777777" w:rsidR="009961AA" w:rsidRDefault="009961AA" w:rsidP="009961AA">
                      <w:pPr>
                        <w:spacing w:after="0"/>
                        <w:jc w:val="center"/>
                      </w:pPr>
                      <w:r>
                        <w:t>Systematic review n = 2</w:t>
                      </w:r>
                    </w:p>
                    <w:p w14:paraId="34664117" w14:textId="77777777" w:rsidR="009961AA" w:rsidRDefault="009961AA" w:rsidP="009961AA">
                      <w:pPr>
                        <w:spacing w:after="0"/>
                        <w:jc w:val="center"/>
                      </w:pPr>
                      <w:r>
                        <w:t xml:space="preserve">Longitudinal studies n = </w:t>
                      </w:r>
                      <w:r w:rsidRPr="00757211">
                        <w:rPr>
                          <w:highlight w:val="yellow"/>
                        </w:rPr>
                        <w:t>13</w:t>
                      </w:r>
                    </w:p>
                    <w:p w14:paraId="51DBCBE6" w14:textId="77777777" w:rsidR="009961AA" w:rsidRDefault="009961AA" w:rsidP="009961AA">
                      <w:pPr>
                        <w:spacing w:after="0"/>
                        <w:jc w:val="center"/>
                      </w:pPr>
                      <w:r>
                        <w:t>Cross-sectional studies n = 27</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3DCB2444" wp14:editId="353B0B83">
                <wp:simplePos x="0" y="0"/>
                <wp:positionH relativeFrom="column">
                  <wp:posOffset>2653030</wp:posOffset>
                </wp:positionH>
                <wp:positionV relativeFrom="paragraph">
                  <wp:posOffset>3927533</wp:posOffset>
                </wp:positionV>
                <wp:extent cx="0" cy="526703"/>
                <wp:effectExtent l="76200" t="0" r="57150" b="64135"/>
                <wp:wrapNone/>
                <wp:docPr id="13" name="Straight Arrow Connector 13"/>
                <wp:cNvGraphicFramePr/>
                <a:graphic xmlns:a="http://schemas.openxmlformats.org/drawingml/2006/main">
                  <a:graphicData uri="http://schemas.microsoft.com/office/word/2010/wordprocessingShape">
                    <wps:wsp>
                      <wps:cNvCnPr/>
                      <wps:spPr>
                        <a:xfrm>
                          <a:off x="0" y="0"/>
                          <a:ext cx="0" cy="526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A1620" id="Straight Arrow Connector 13" o:spid="_x0000_s1026" type="#_x0000_t32" style="position:absolute;margin-left:208.9pt;margin-top:309.25pt;width:0;height:4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nwtAEAAL4DAAAOAAAAZHJzL2Uyb0RvYy54bWysU9uO0zAQfUfiHyy/06RFLC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35356D05" wp14:editId="5DA416C8">
                <wp:simplePos x="0" y="0"/>
                <wp:positionH relativeFrom="column">
                  <wp:posOffset>2653145</wp:posOffset>
                </wp:positionH>
                <wp:positionV relativeFrom="paragraph">
                  <wp:posOffset>2798676</wp:posOffset>
                </wp:positionV>
                <wp:extent cx="0" cy="526703"/>
                <wp:effectExtent l="76200" t="0" r="57150" b="64135"/>
                <wp:wrapNone/>
                <wp:docPr id="12" name="Straight Arrow Connector 12"/>
                <wp:cNvGraphicFramePr/>
                <a:graphic xmlns:a="http://schemas.openxmlformats.org/drawingml/2006/main">
                  <a:graphicData uri="http://schemas.microsoft.com/office/word/2010/wordprocessingShape">
                    <wps:wsp>
                      <wps:cNvCnPr/>
                      <wps:spPr>
                        <a:xfrm>
                          <a:off x="0" y="0"/>
                          <a:ext cx="0" cy="526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76254" id="Straight Arrow Connector 12" o:spid="_x0000_s1026" type="#_x0000_t32" style="position:absolute;margin-left:208.9pt;margin-top:220.35pt;width:0;height:4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nwtAEAAL4DAAAOAAAAZHJzL2Uyb0RvYy54bWysU9uO0zAQfUfiHyy/06RFLC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B0AD8CF" wp14:editId="6A2C7B73">
                <wp:simplePos x="0" y="0"/>
                <wp:positionH relativeFrom="column">
                  <wp:posOffset>1793702</wp:posOffset>
                </wp:positionH>
                <wp:positionV relativeFrom="paragraph">
                  <wp:posOffset>3324572</wp:posOffset>
                </wp:positionV>
                <wp:extent cx="1689908" cy="602672"/>
                <wp:effectExtent l="0" t="0" r="24765" b="26035"/>
                <wp:wrapNone/>
                <wp:docPr id="6" name="Rectangle 6"/>
                <wp:cNvGraphicFramePr/>
                <a:graphic xmlns:a="http://schemas.openxmlformats.org/drawingml/2006/main">
                  <a:graphicData uri="http://schemas.microsoft.com/office/word/2010/wordprocessingShape">
                    <wps:wsp>
                      <wps:cNvSpPr/>
                      <wps:spPr>
                        <a:xfrm>
                          <a:off x="0" y="0"/>
                          <a:ext cx="1689908" cy="602672"/>
                        </a:xfrm>
                        <a:prstGeom prst="rect">
                          <a:avLst/>
                        </a:prstGeom>
                      </wps:spPr>
                      <wps:style>
                        <a:lnRef idx="2">
                          <a:schemeClr val="dk1"/>
                        </a:lnRef>
                        <a:fillRef idx="1">
                          <a:schemeClr val="lt1"/>
                        </a:fillRef>
                        <a:effectRef idx="0">
                          <a:schemeClr val="dk1"/>
                        </a:effectRef>
                        <a:fontRef idx="minor">
                          <a:schemeClr val="dk1"/>
                        </a:fontRef>
                      </wps:style>
                      <wps:txbx>
                        <w:txbxContent>
                          <w:p w14:paraId="7F6AD3E1" w14:textId="77777777" w:rsidR="009961AA" w:rsidRDefault="009961AA" w:rsidP="009961AA">
                            <w:pPr>
                              <w:jc w:val="center"/>
                            </w:pPr>
                            <w:r>
                              <w:t>Full-text articles assessed for eligibility: n = 431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AD8CF" id="Rectangle 6" o:spid="_x0000_s1029" style="position:absolute;margin-left:141.25pt;margin-top:261.8pt;width:133.0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" fillcolor="white [3201]" strokecolor="black [3200]" strokeweight="1pt">
                <v:textbox>
                  <w:txbxContent>
                    <w:p w14:paraId="7F6AD3E1" w14:textId="77777777" w:rsidR="009961AA" w:rsidRDefault="009961AA" w:rsidP="009961AA">
                      <w:pPr>
                        <w:jc w:val="center"/>
                      </w:pPr>
                      <w:r>
                        <w:t>Full-text articles assessed for eligibility: n = 431</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788ED87" wp14:editId="6B0D2C75">
                <wp:simplePos x="0" y="0"/>
                <wp:positionH relativeFrom="column">
                  <wp:posOffset>1391862</wp:posOffset>
                </wp:positionH>
                <wp:positionV relativeFrom="paragraph">
                  <wp:posOffset>2320290</wp:posOffset>
                </wp:positionV>
                <wp:extent cx="2431473" cy="505691"/>
                <wp:effectExtent l="0" t="0" r="26035" b="27940"/>
                <wp:wrapNone/>
                <wp:docPr id="4" name="Rectangle 4"/>
                <wp:cNvGraphicFramePr/>
                <a:graphic xmlns:a="http://schemas.openxmlformats.org/drawingml/2006/main">
                  <a:graphicData uri="http://schemas.microsoft.com/office/word/2010/wordprocessingShape">
                    <wps:wsp>
                      <wps:cNvSpPr/>
                      <wps:spPr>
                        <a:xfrm>
                          <a:off x="0" y="0"/>
                          <a:ext cx="2431473" cy="505691"/>
                        </a:xfrm>
                        <a:prstGeom prst="rect">
                          <a:avLst/>
                        </a:prstGeom>
                      </wps:spPr>
                      <wps:style>
                        <a:lnRef idx="2">
                          <a:schemeClr val="dk1"/>
                        </a:lnRef>
                        <a:fillRef idx="1">
                          <a:schemeClr val="lt1"/>
                        </a:fillRef>
                        <a:effectRef idx="0">
                          <a:schemeClr val="dk1"/>
                        </a:effectRef>
                        <a:fontRef idx="minor">
                          <a:schemeClr val="dk1"/>
                        </a:fontRef>
                      </wps:style>
                      <wps:txbx>
                        <w:txbxContent>
                          <w:p w14:paraId="3F4D9D0F" w14:textId="77777777" w:rsidR="009961AA" w:rsidRDefault="009961AA" w:rsidP="009961AA">
                            <w:pPr>
                              <w:jc w:val="center"/>
                            </w:pPr>
                            <w:r>
                              <w:t>Records screened: n = 2261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8ED87" id="Rectangle 4" o:spid="_x0000_s1030" style="position:absolute;margin-left:109.6pt;margin-top:182.7pt;width:191.45pt;height: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" fillcolor="white [3201]" strokecolor="black [3200]" strokeweight="1pt">
                <v:textbox>
                  <w:txbxContent>
                    <w:p w14:paraId="3F4D9D0F" w14:textId="77777777" w:rsidR="009961AA" w:rsidRDefault="009961AA" w:rsidP="009961AA">
                      <w:pPr>
                        <w:jc w:val="center"/>
                      </w:pPr>
                      <w:r>
                        <w:t>Records screened: n = 2261</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36F6B3A" wp14:editId="14719179">
                <wp:simplePos x="0" y="0"/>
                <wp:positionH relativeFrom="column">
                  <wp:posOffset>2604366</wp:posOffset>
                </wp:positionH>
                <wp:positionV relativeFrom="paragraph">
                  <wp:posOffset>1758603</wp:posOffset>
                </wp:positionV>
                <wp:extent cx="0" cy="526703"/>
                <wp:effectExtent l="76200" t="0" r="57150" b="64135"/>
                <wp:wrapNone/>
                <wp:docPr id="11" name="Straight Arrow Connector 11"/>
                <wp:cNvGraphicFramePr/>
                <a:graphic xmlns:a="http://schemas.openxmlformats.org/drawingml/2006/main">
                  <a:graphicData uri="http://schemas.microsoft.com/office/word/2010/wordprocessingShape">
                    <wps:wsp>
                      <wps:cNvCnPr/>
                      <wps:spPr>
                        <a:xfrm>
                          <a:off x="0" y="0"/>
                          <a:ext cx="0" cy="526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11C28" id="Straight Arrow Connector 11" o:spid="_x0000_s1026" type="#_x0000_t32" style="position:absolute;margin-left:205.05pt;margin-top:138.45pt;width:0;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nwtAEAAL4DAAAOAAAAZHJzL2Uyb0RvYy54bWysU9uO0zAQfUfiHyy/06RFLC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63E69D1B" wp14:editId="2125FFF5">
                <wp:simplePos x="0" y="0"/>
                <wp:positionH relativeFrom="column">
                  <wp:posOffset>3262746</wp:posOffset>
                </wp:positionH>
                <wp:positionV relativeFrom="paragraph">
                  <wp:posOffset>727364</wp:posOffset>
                </wp:positionV>
                <wp:extent cx="0" cy="526703"/>
                <wp:effectExtent l="76200" t="0" r="57150" b="64135"/>
                <wp:wrapNone/>
                <wp:docPr id="10" name="Straight Arrow Connector 10"/>
                <wp:cNvGraphicFramePr/>
                <a:graphic xmlns:a="http://schemas.openxmlformats.org/drawingml/2006/main">
                  <a:graphicData uri="http://schemas.microsoft.com/office/word/2010/wordprocessingShape">
                    <wps:wsp>
                      <wps:cNvCnPr/>
                      <wps:spPr>
                        <a:xfrm>
                          <a:off x="0" y="0"/>
                          <a:ext cx="0" cy="526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3268E2" id="Straight Arrow Connector 10" o:spid="_x0000_s1026" type="#_x0000_t32" style="position:absolute;margin-left:256.9pt;margin-top:57.25pt;width:0;height:4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nwtAEAAL4DAAAOAAAAZHJzL2Uyb0RvYy54bWysU9uO0zAQfUfiHyy/06RFLC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49D92A1A" wp14:editId="2B3107F4">
                <wp:simplePos x="0" y="0"/>
                <wp:positionH relativeFrom="column">
                  <wp:posOffset>1794164</wp:posOffset>
                </wp:positionH>
                <wp:positionV relativeFrom="paragraph">
                  <wp:posOffset>727133</wp:posOffset>
                </wp:positionV>
                <wp:extent cx="0" cy="526703"/>
                <wp:effectExtent l="76200" t="0" r="57150" b="64135"/>
                <wp:wrapNone/>
                <wp:docPr id="9" name="Straight Arrow Connector 9"/>
                <wp:cNvGraphicFramePr/>
                <a:graphic xmlns:a="http://schemas.openxmlformats.org/drawingml/2006/main">
                  <a:graphicData uri="http://schemas.microsoft.com/office/word/2010/wordprocessingShape">
                    <wps:wsp>
                      <wps:cNvCnPr/>
                      <wps:spPr>
                        <a:xfrm>
                          <a:off x="0" y="0"/>
                          <a:ext cx="0" cy="526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E12642" id="Straight Arrow Connector 9" o:spid="_x0000_s1026" type="#_x0000_t32" style="position:absolute;margin-left:141.25pt;margin-top:57.25pt;width:0;height:4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30AF3AF" wp14:editId="26334476">
                <wp:simplePos x="0" y="0"/>
                <wp:positionH relativeFrom="column">
                  <wp:posOffset>1461482</wp:posOffset>
                </wp:positionH>
                <wp:positionV relativeFrom="paragraph">
                  <wp:posOffset>1253490</wp:posOffset>
                </wp:positionV>
                <wp:extent cx="2431473" cy="505691"/>
                <wp:effectExtent l="0" t="0" r="26035" b="27940"/>
                <wp:wrapNone/>
                <wp:docPr id="3" name="Rectangle 3"/>
                <wp:cNvGraphicFramePr/>
                <a:graphic xmlns:a="http://schemas.openxmlformats.org/drawingml/2006/main">
                  <a:graphicData uri="http://schemas.microsoft.com/office/word/2010/wordprocessingShape">
                    <wps:wsp>
                      <wps:cNvSpPr/>
                      <wps:spPr>
                        <a:xfrm>
                          <a:off x="0" y="0"/>
                          <a:ext cx="2431473" cy="505691"/>
                        </a:xfrm>
                        <a:prstGeom prst="rect">
                          <a:avLst/>
                        </a:prstGeom>
                      </wps:spPr>
                      <wps:style>
                        <a:lnRef idx="2">
                          <a:schemeClr val="dk1"/>
                        </a:lnRef>
                        <a:fillRef idx="1">
                          <a:schemeClr val="lt1"/>
                        </a:fillRef>
                        <a:effectRef idx="0">
                          <a:schemeClr val="dk1"/>
                        </a:effectRef>
                        <a:fontRef idx="minor">
                          <a:schemeClr val="dk1"/>
                        </a:fontRef>
                      </wps:style>
                      <wps:txbx>
                        <w:txbxContent>
                          <w:p w14:paraId="4EECFC08" w14:textId="77777777" w:rsidR="009961AA" w:rsidRDefault="009961AA" w:rsidP="009961AA">
                            <w:pPr>
                              <w:jc w:val="center"/>
                            </w:pPr>
                            <w:r>
                              <w:t>Records after deduplication: n = 2261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AF3AF" id="Rectangle 3" o:spid="_x0000_s1031" style="position:absolute;margin-left:115.1pt;margin-top:98.7pt;width:191.45pt;height: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" fillcolor="white [3201]" strokecolor="black [3200]" strokeweight="1pt">
                <v:textbox>
                  <w:txbxContent>
                    <w:p w14:paraId="4EECFC08" w14:textId="77777777" w:rsidR="009961AA" w:rsidRDefault="009961AA" w:rsidP="009961AA">
                      <w:pPr>
                        <w:jc w:val="center"/>
                      </w:pPr>
                      <w:r>
                        <w:t>Records after deduplication: n = 2261</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7D62C13" wp14:editId="0E659A24">
                <wp:simplePos x="0" y="0"/>
                <wp:positionH relativeFrom="column">
                  <wp:posOffset>2763809</wp:posOffset>
                </wp:positionH>
                <wp:positionV relativeFrom="paragraph">
                  <wp:posOffset>-7331</wp:posOffset>
                </wp:positionV>
                <wp:extent cx="2036619" cy="734291"/>
                <wp:effectExtent l="0" t="0" r="20955" b="27940"/>
                <wp:wrapNone/>
                <wp:docPr id="2" name="Rectangle 2"/>
                <wp:cNvGraphicFramePr/>
                <a:graphic xmlns:a="http://schemas.openxmlformats.org/drawingml/2006/main">
                  <a:graphicData uri="http://schemas.microsoft.com/office/word/2010/wordprocessingShape">
                    <wps:wsp>
                      <wps:cNvSpPr/>
                      <wps:spPr>
                        <a:xfrm>
                          <a:off x="0" y="0"/>
                          <a:ext cx="2036619" cy="734291"/>
                        </a:xfrm>
                        <a:prstGeom prst="rect">
                          <a:avLst/>
                        </a:prstGeom>
                      </wps:spPr>
                      <wps:style>
                        <a:lnRef idx="2">
                          <a:schemeClr val="dk1"/>
                        </a:lnRef>
                        <a:fillRef idx="1">
                          <a:schemeClr val="lt1"/>
                        </a:fillRef>
                        <a:effectRef idx="0">
                          <a:schemeClr val="dk1"/>
                        </a:effectRef>
                        <a:fontRef idx="minor">
                          <a:schemeClr val="dk1"/>
                        </a:fontRef>
                      </wps:style>
                      <wps:txbx>
                        <w:txbxContent>
                          <w:p w14:paraId="7806FF19" w14:textId="77777777" w:rsidR="009961AA" w:rsidRDefault="009961AA" w:rsidP="009961AA">
                            <w:pPr>
                              <w:jc w:val="center"/>
                            </w:pPr>
                            <w:r>
                              <w:t>Additional records identified through other sources: n = 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62C13" id="Rectangle 2" o:spid="_x0000_s1032" style="position:absolute;margin-left:217.6pt;margin-top:-.6pt;width:160.35pt;height:5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" fillcolor="white [3201]" strokecolor="black [3200]" strokeweight="1pt">
                <v:textbox>
                  <w:txbxContent>
                    <w:p w14:paraId="7806FF19" w14:textId="77777777" w:rsidR="009961AA" w:rsidRDefault="009961AA" w:rsidP="009961AA">
                      <w:pPr>
                        <w:jc w:val="center"/>
                      </w:pPr>
                      <w:r>
                        <w:t>Additional records identified through other sources: n = 113</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AD70442" wp14:editId="55CB461F">
                <wp:simplePos x="0" y="0"/>
                <wp:positionH relativeFrom="column">
                  <wp:posOffset>34636</wp:posOffset>
                </wp:positionH>
                <wp:positionV relativeFrom="paragraph">
                  <wp:posOffset>0</wp:posOffset>
                </wp:positionV>
                <wp:extent cx="2036619" cy="734291"/>
                <wp:effectExtent l="0" t="0" r="20955" b="27940"/>
                <wp:wrapNone/>
                <wp:docPr id="15" name="Rectangle 15"/>
                <wp:cNvGraphicFramePr/>
                <a:graphic xmlns:a="http://schemas.openxmlformats.org/drawingml/2006/main">
                  <a:graphicData uri="http://schemas.microsoft.com/office/word/2010/wordprocessingShape">
                    <wps:wsp>
                      <wps:cNvSpPr/>
                      <wps:spPr>
                        <a:xfrm>
                          <a:off x="0" y="0"/>
                          <a:ext cx="2036619" cy="734291"/>
                        </a:xfrm>
                        <a:prstGeom prst="rect">
                          <a:avLst/>
                        </a:prstGeom>
                      </wps:spPr>
                      <wps:style>
                        <a:lnRef idx="2">
                          <a:schemeClr val="dk1"/>
                        </a:lnRef>
                        <a:fillRef idx="1">
                          <a:schemeClr val="lt1"/>
                        </a:fillRef>
                        <a:effectRef idx="0">
                          <a:schemeClr val="dk1"/>
                        </a:effectRef>
                        <a:fontRef idx="minor">
                          <a:schemeClr val="dk1"/>
                        </a:fontRef>
                      </wps:style>
                      <wps:txbx>
                        <w:txbxContent>
                          <w:p w14:paraId="13AA6EE4" w14:textId="77777777" w:rsidR="009961AA" w:rsidRDefault="009961AA" w:rsidP="009961AA">
                            <w:pPr>
                              <w:jc w:val="center"/>
                            </w:pPr>
                            <w:r>
                              <w:t>Records identified through database searching: n = 2302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70442" id="Rectangle 15" o:spid="_x0000_s1033" style="position:absolute;margin-left:2.75pt;margin-top:0;width:160.35pt;height:5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" fillcolor="white [3201]" strokecolor="black [3200]" strokeweight="1pt">
                <v:textbox>
                  <w:txbxContent>
                    <w:p w14:paraId="13AA6EE4" w14:textId="77777777" w:rsidR="009961AA" w:rsidRDefault="009961AA" w:rsidP="009961AA">
                      <w:pPr>
                        <w:jc w:val="center"/>
                      </w:pPr>
                      <w:r>
                        <w:t>Records identified through database searching: n = 2302</w:t>
                      </w:r>
                    </w:p>
                  </w:txbxContent>
                </v:textbox>
              </v:rect>
            </w:pict>
          </mc:Fallback>
        </mc:AlternateContent>
      </w:r>
    </w:p>
    <w:p w14:paraId="30A6CFAE" w14:textId="2066EABF" w:rsidR="00510E6D" w:rsidRDefault="00510E6D" w:rsidP="00510E6D">
      <w:pPr>
        <w:rPr>
          <w:rFonts w:ascii="Arial" w:eastAsia="Arial" w:hAnsi="Arial" w:cs="Arial"/>
          <w:lang w:val="en"/>
        </w:rPr>
      </w:pPr>
    </w:p>
    <w:p w14:paraId="33DD165B" w14:textId="77777777" w:rsidR="00E42B03" w:rsidRDefault="00E42B03" w:rsidP="00E42B03">
      <w:pPr>
        <w:spacing w:after="0" w:line="240" w:lineRule="auto"/>
        <w:ind w:left="360"/>
        <w:rPr>
          <w:rFonts w:ascii="Arial" w:eastAsia="Times New Roman" w:hAnsi="Arial" w:cs="Arial"/>
          <w:b/>
          <w:bCs/>
        </w:rPr>
      </w:pPr>
    </w:p>
    <w:p w14:paraId="3ADA3FF5" w14:textId="77777777" w:rsidR="00E42B03" w:rsidRDefault="00E42B03" w:rsidP="00E42B03">
      <w:pPr>
        <w:spacing w:after="0" w:line="240" w:lineRule="auto"/>
        <w:ind w:left="360"/>
        <w:rPr>
          <w:rFonts w:ascii="Arial" w:eastAsia="Times New Roman" w:hAnsi="Arial" w:cs="Arial"/>
          <w:b/>
          <w:bCs/>
        </w:rPr>
      </w:pPr>
    </w:p>
    <w:p w14:paraId="2B875882" w14:textId="77777777" w:rsidR="00E42B03" w:rsidRDefault="00E42B03" w:rsidP="00E42B03">
      <w:pPr>
        <w:spacing w:after="0" w:line="240" w:lineRule="auto"/>
        <w:ind w:left="360"/>
        <w:rPr>
          <w:rFonts w:ascii="Arial" w:eastAsia="Times New Roman" w:hAnsi="Arial" w:cs="Arial"/>
          <w:b/>
          <w:bCs/>
        </w:rPr>
      </w:pPr>
    </w:p>
    <w:p w14:paraId="01F36A82" w14:textId="77777777" w:rsidR="00E42B03" w:rsidRDefault="00E42B03" w:rsidP="00E42B03">
      <w:pPr>
        <w:spacing w:after="0" w:line="240" w:lineRule="auto"/>
        <w:ind w:left="360"/>
        <w:rPr>
          <w:rFonts w:ascii="Arial" w:eastAsia="Times New Roman" w:hAnsi="Arial" w:cs="Arial"/>
          <w:b/>
          <w:bCs/>
        </w:rPr>
      </w:pPr>
    </w:p>
    <w:p w14:paraId="11DE7D1D" w14:textId="77777777" w:rsidR="00E42B03" w:rsidRDefault="00E42B03" w:rsidP="00E42B03">
      <w:pPr>
        <w:spacing w:after="0" w:line="240" w:lineRule="auto"/>
        <w:ind w:left="360"/>
        <w:rPr>
          <w:rFonts w:ascii="Arial" w:eastAsia="Times New Roman" w:hAnsi="Arial" w:cs="Arial"/>
          <w:b/>
          <w:bCs/>
        </w:rPr>
      </w:pPr>
    </w:p>
    <w:p w14:paraId="05DFFBAE" w14:textId="77777777" w:rsidR="00E42B03" w:rsidRDefault="00E42B03" w:rsidP="00E42B03">
      <w:pPr>
        <w:spacing w:after="0" w:line="240" w:lineRule="auto"/>
        <w:ind w:left="360"/>
        <w:rPr>
          <w:rFonts w:ascii="Arial" w:eastAsia="Times New Roman" w:hAnsi="Arial" w:cs="Arial"/>
          <w:b/>
          <w:bCs/>
        </w:rPr>
      </w:pPr>
    </w:p>
    <w:p w14:paraId="758D4C79" w14:textId="6E7BBEE8" w:rsidR="00E42B03" w:rsidRDefault="00E42B03" w:rsidP="00E42B03">
      <w:pPr>
        <w:spacing w:after="0" w:line="240" w:lineRule="auto"/>
        <w:ind w:left="360"/>
        <w:rPr>
          <w:rFonts w:ascii="Arial" w:eastAsia="Times New Roman" w:hAnsi="Arial" w:cs="Arial"/>
          <w:b/>
          <w:bCs/>
        </w:rPr>
      </w:pPr>
    </w:p>
    <w:p w14:paraId="1C57C5B1" w14:textId="6E47D111" w:rsidR="00E42B03" w:rsidRDefault="00E42B03" w:rsidP="00E42B03">
      <w:pPr>
        <w:spacing w:after="0" w:line="240" w:lineRule="auto"/>
        <w:ind w:left="360"/>
        <w:rPr>
          <w:rFonts w:ascii="Arial" w:eastAsia="Times New Roman" w:hAnsi="Arial" w:cs="Arial"/>
          <w:b/>
          <w:bCs/>
        </w:rPr>
      </w:pPr>
    </w:p>
    <w:p w14:paraId="542C7B1A" w14:textId="77777777" w:rsidR="00E42B03" w:rsidRDefault="00E42B03" w:rsidP="00E42B03">
      <w:pPr>
        <w:spacing w:after="0" w:line="240" w:lineRule="auto"/>
        <w:ind w:left="360"/>
        <w:rPr>
          <w:rFonts w:ascii="Arial" w:eastAsia="Times New Roman" w:hAnsi="Arial" w:cs="Arial"/>
          <w:b/>
          <w:bCs/>
        </w:rPr>
      </w:pPr>
    </w:p>
    <w:p w14:paraId="62789F4D" w14:textId="77777777" w:rsidR="00E42B03" w:rsidRDefault="00E42B03" w:rsidP="00E42B03">
      <w:pPr>
        <w:spacing w:after="0" w:line="240" w:lineRule="auto"/>
        <w:ind w:left="360"/>
        <w:rPr>
          <w:rFonts w:ascii="Arial" w:eastAsia="Times New Roman" w:hAnsi="Arial" w:cs="Arial"/>
          <w:b/>
          <w:bCs/>
        </w:rPr>
      </w:pPr>
    </w:p>
    <w:p w14:paraId="10956DF4" w14:textId="77777777" w:rsidR="00E42B03" w:rsidRDefault="00E42B03" w:rsidP="00E42B03">
      <w:pPr>
        <w:spacing w:after="0" w:line="240" w:lineRule="auto"/>
        <w:ind w:left="360"/>
        <w:rPr>
          <w:rFonts w:ascii="Arial" w:eastAsia="Times New Roman" w:hAnsi="Arial" w:cs="Arial"/>
          <w:b/>
          <w:bCs/>
        </w:rPr>
      </w:pPr>
    </w:p>
    <w:p w14:paraId="7741E967" w14:textId="77777777" w:rsidR="00E42B03" w:rsidRDefault="00E42B03" w:rsidP="00E42B03">
      <w:pPr>
        <w:spacing w:after="0" w:line="240" w:lineRule="auto"/>
        <w:ind w:left="360"/>
        <w:rPr>
          <w:rFonts w:ascii="Arial" w:eastAsia="Times New Roman" w:hAnsi="Arial" w:cs="Arial"/>
          <w:b/>
          <w:bCs/>
        </w:rPr>
      </w:pPr>
    </w:p>
    <w:p w14:paraId="4D3126AE" w14:textId="77777777" w:rsidR="00E42B03" w:rsidRDefault="00E42B03" w:rsidP="00E42B03">
      <w:pPr>
        <w:spacing w:after="0" w:line="240" w:lineRule="auto"/>
        <w:ind w:left="360"/>
        <w:rPr>
          <w:rFonts w:ascii="Arial" w:eastAsia="Times New Roman" w:hAnsi="Arial" w:cs="Arial"/>
          <w:b/>
          <w:bCs/>
        </w:rPr>
      </w:pPr>
    </w:p>
    <w:p w14:paraId="010530DE" w14:textId="77777777" w:rsidR="00E42B03" w:rsidRDefault="00E42B03" w:rsidP="00E42B03">
      <w:pPr>
        <w:spacing w:after="0" w:line="240" w:lineRule="auto"/>
        <w:ind w:left="360"/>
        <w:rPr>
          <w:rFonts w:ascii="Arial" w:eastAsia="Times New Roman" w:hAnsi="Arial" w:cs="Arial"/>
          <w:b/>
          <w:bCs/>
        </w:rPr>
      </w:pPr>
    </w:p>
    <w:p w14:paraId="40DD90DD" w14:textId="77777777" w:rsidR="00E42B03" w:rsidRDefault="00E42B03" w:rsidP="00E42B03">
      <w:pPr>
        <w:spacing w:after="0" w:line="240" w:lineRule="auto"/>
        <w:ind w:left="360"/>
        <w:rPr>
          <w:rFonts w:ascii="Arial" w:eastAsia="Times New Roman" w:hAnsi="Arial" w:cs="Arial"/>
          <w:b/>
          <w:bCs/>
        </w:rPr>
      </w:pPr>
    </w:p>
    <w:p w14:paraId="3E3F640B" w14:textId="77777777" w:rsidR="008E17D4" w:rsidRDefault="008E17D4" w:rsidP="00E42B03">
      <w:pPr>
        <w:spacing w:after="0" w:line="240" w:lineRule="auto"/>
        <w:ind w:left="360"/>
        <w:rPr>
          <w:rFonts w:ascii="Arial" w:eastAsia="Times New Roman" w:hAnsi="Arial" w:cs="Arial"/>
          <w:b/>
          <w:bCs/>
        </w:rPr>
        <w:sectPr w:rsidR="008E17D4">
          <w:pgSz w:w="11906" w:h="16838"/>
          <w:pgMar w:top="1440" w:right="1440" w:bottom="1440" w:left="1440" w:header="708" w:footer="708" w:gutter="0"/>
          <w:cols w:space="708"/>
          <w:docGrid w:linePitch="360"/>
        </w:sectPr>
      </w:pPr>
    </w:p>
    <w:p w14:paraId="2B7C0B64" w14:textId="3BEFBEEB" w:rsidR="00311D70" w:rsidRPr="00BC52A4" w:rsidRDefault="00945656" w:rsidP="00BC52A4">
      <w:pPr>
        <w:pStyle w:val="ListParagraph"/>
        <w:numPr>
          <w:ilvl w:val="0"/>
          <w:numId w:val="10"/>
        </w:numPr>
        <w:spacing w:after="0"/>
        <w:rPr>
          <w:rFonts w:ascii="Arial" w:hAnsi="Arial" w:cs="Arial"/>
          <w:b/>
          <w:bCs/>
        </w:rPr>
      </w:pPr>
      <w:bookmarkStart w:id="5" w:name="_Hlk92725717"/>
      <w:r>
        <w:rPr>
          <w:rFonts w:ascii="Arial" w:hAnsi="Arial" w:cs="Arial"/>
          <w:b/>
          <w:bCs/>
        </w:rPr>
        <w:lastRenderedPageBreak/>
        <w:t>Baseline characteristics</w:t>
      </w:r>
      <w:r w:rsidR="00AB20B6">
        <w:rPr>
          <w:rFonts w:ascii="Arial" w:hAnsi="Arial" w:cs="Arial"/>
          <w:b/>
          <w:bCs/>
        </w:rPr>
        <w:t xml:space="preserve"> of </w:t>
      </w:r>
      <w:r w:rsidR="007120EC">
        <w:rPr>
          <w:rFonts w:ascii="Arial" w:hAnsi="Arial" w:cs="Arial"/>
          <w:b/>
          <w:bCs/>
        </w:rPr>
        <w:t>cross-sectional</w:t>
      </w:r>
      <w:r w:rsidR="00AB20B6">
        <w:rPr>
          <w:rFonts w:ascii="Arial" w:hAnsi="Arial" w:cs="Arial"/>
          <w:b/>
          <w:bCs/>
        </w:rPr>
        <w:t xml:space="preserve"> studies</w:t>
      </w:r>
      <w:r w:rsidR="007120EC">
        <w:rPr>
          <w:rFonts w:ascii="Arial" w:hAnsi="Arial" w:cs="Arial"/>
          <w:b/>
          <w:bCs/>
        </w:rPr>
        <w:t xml:space="preserve"> and systematic reviews</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2415"/>
        <w:gridCol w:w="1554"/>
        <w:gridCol w:w="1701"/>
        <w:gridCol w:w="5386"/>
        <w:gridCol w:w="2126"/>
      </w:tblGrid>
      <w:tr w:rsidR="00945656" w:rsidRPr="00590CAB" w14:paraId="56FD9356" w14:textId="77777777" w:rsidTr="00DB30F6">
        <w:trPr>
          <w:trHeight w:val="887"/>
          <w:jc w:val="center"/>
        </w:trPr>
        <w:tc>
          <w:tcPr>
            <w:tcW w:w="1555" w:type="dxa"/>
            <w:shd w:val="clear" w:color="auto" w:fill="D9D9D9" w:themeFill="background1" w:themeFillShade="D9"/>
            <w:tcMar>
              <w:top w:w="0" w:type="dxa"/>
              <w:left w:w="108" w:type="dxa"/>
              <w:bottom w:w="0" w:type="dxa"/>
              <w:right w:w="108" w:type="dxa"/>
            </w:tcMar>
            <w:vAlign w:val="center"/>
            <w:hideMark/>
          </w:tcPr>
          <w:p w14:paraId="73387E45" w14:textId="77777777" w:rsidR="00945656" w:rsidRPr="00945656" w:rsidRDefault="00945656" w:rsidP="00945656">
            <w:pPr>
              <w:pStyle w:val="ListParagraph"/>
              <w:numPr>
                <w:ilvl w:val="0"/>
                <w:numId w:val="10"/>
              </w:numPr>
              <w:spacing w:after="0"/>
              <w:rPr>
                <w:rFonts w:cstheme="minorHAnsi"/>
                <w:b/>
                <w:bCs/>
                <w:sz w:val="18"/>
                <w:szCs w:val="18"/>
              </w:rPr>
            </w:pPr>
            <w:r w:rsidRPr="00945656">
              <w:rPr>
                <w:rFonts w:cstheme="minorHAnsi"/>
                <w:b/>
                <w:bCs/>
                <w:sz w:val="18"/>
                <w:szCs w:val="18"/>
              </w:rPr>
              <w:t xml:space="preserve">Reference </w:t>
            </w:r>
          </w:p>
        </w:tc>
        <w:tc>
          <w:tcPr>
            <w:tcW w:w="2415" w:type="dxa"/>
            <w:shd w:val="clear" w:color="auto" w:fill="D9D9D9" w:themeFill="background1" w:themeFillShade="D9"/>
            <w:tcMar>
              <w:top w:w="0" w:type="dxa"/>
              <w:left w:w="108" w:type="dxa"/>
              <w:bottom w:w="0" w:type="dxa"/>
              <w:right w:w="108" w:type="dxa"/>
            </w:tcMar>
            <w:vAlign w:val="center"/>
            <w:hideMark/>
          </w:tcPr>
          <w:p w14:paraId="59510A9C" w14:textId="77777777" w:rsidR="00945656" w:rsidRPr="00590CAB" w:rsidRDefault="00945656" w:rsidP="00DB30F6">
            <w:pPr>
              <w:spacing w:after="0"/>
              <w:rPr>
                <w:rFonts w:cstheme="minorHAnsi"/>
                <w:b/>
                <w:bCs/>
                <w:sz w:val="18"/>
                <w:szCs w:val="18"/>
              </w:rPr>
            </w:pPr>
            <w:r w:rsidRPr="00590CAB">
              <w:rPr>
                <w:rFonts w:cstheme="minorHAnsi"/>
                <w:b/>
                <w:bCs/>
                <w:sz w:val="18"/>
                <w:szCs w:val="18"/>
              </w:rPr>
              <w:t>Source of data</w:t>
            </w:r>
          </w:p>
        </w:tc>
        <w:tc>
          <w:tcPr>
            <w:tcW w:w="1554" w:type="dxa"/>
            <w:shd w:val="clear" w:color="auto" w:fill="D9D9D9" w:themeFill="background1" w:themeFillShade="D9"/>
            <w:tcMar>
              <w:top w:w="0" w:type="dxa"/>
              <w:left w:w="108" w:type="dxa"/>
              <w:bottom w:w="0" w:type="dxa"/>
              <w:right w:w="108" w:type="dxa"/>
            </w:tcMar>
            <w:vAlign w:val="center"/>
            <w:hideMark/>
          </w:tcPr>
          <w:p w14:paraId="1510F218" w14:textId="77777777" w:rsidR="00945656" w:rsidRPr="00590CAB" w:rsidRDefault="00945656" w:rsidP="00DB30F6">
            <w:pPr>
              <w:spacing w:after="0"/>
              <w:rPr>
                <w:rFonts w:cstheme="minorHAnsi"/>
                <w:b/>
                <w:bCs/>
                <w:sz w:val="18"/>
                <w:szCs w:val="18"/>
              </w:rPr>
            </w:pPr>
            <w:r w:rsidRPr="00590CAB">
              <w:rPr>
                <w:rFonts w:cstheme="minorHAnsi"/>
                <w:b/>
                <w:bCs/>
                <w:sz w:val="18"/>
                <w:szCs w:val="18"/>
              </w:rPr>
              <w:t>Study location;</w:t>
            </w:r>
          </w:p>
          <w:p w14:paraId="46243A04" w14:textId="77777777" w:rsidR="00945656" w:rsidRPr="00590CAB" w:rsidRDefault="00945656" w:rsidP="00DB30F6">
            <w:pPr>
              <w:spacing w:after="0"/>
              <w:rPr>
                <w:rFonts w:cstheme="minorHAnsi"/>
                <w:b/>
                <w:bCs/>
                <w:sz w:val="18"/>
                <w:szCs w:val="18"/>
              </w:rPr>
            </w:pPr>
            <w:r w:rsidRPr="00590CAB">
              <w:rPr>
                <w:rFonts w:cstheme="minorHAnsi"/>
                <w:b/>
                <w:bCs/>
                <w:sz w:val="18"/>
                <w:szCs w:val="18"/>
              </w:rPr>
              <w:t>type of community/ neighbourhood</w:t>
            </w:r>
          </w:p>
        </w:tc>
        <w:tc>
          <w:tcPr>
            <w:tcW w:w="1701" w:type="dxa"/>
            <w:shd w:val="clear" w:color="auto" w:fill="D9D9D9" w:themeFill="background1" w:themeFillShade="D9"/>
            <w:vAlign w:val="center"/>
          </w:tcPr>
          <w:p w14:paraId="76D2873D" w14:textId="77777777" w:rsidR="00945656" w:rsidRPr="00590CAB" w:rsidRDefault="00945656" w:rsidP="00DB30F6">
            <w:pPr>
              <w:spacing w:after="0"/>
              <w:ind w:left="140"/>
              <w:rPr>
                <w:rFonts w:cstheme="minorHAnsi"/>
                <w:b/>
                <w:bCs/>
                <w:sz w:val="18"/>
                <w:szCs w:val="18"/>
              </w:rPr>
            </w:pPr>
            <w:r w:rsidRPr="00590CAB">
              <w:rPr>
                <w:rFonts w:cstheme="minorHAnsi"/>
                <w:b/>
                <w:bCs/>
                <w:sz w:val="18"/>
                <w:szCs w:val="18"/>
              </w:rPr>
              <w:t>Period of data collection or follow-up</w:t>
            </w:r>
          </w:p>
        </w:tc>
        <w:tc>
          <w:tcPr>
            <w:tcW w:w="5386" w:type="dxa"/>
            <w:shd w:val="clear" w:color="auto" w:fill="D9D9D9" w:themeFill="background1" w:themeFillShade="D9"/>
            <w:tcMar>
              <w:top w:w="0" w:type="dxa"/>
              <w:left w:w="108" w:type="dxa"/>
              <w:bottom w:w="0" w:type="dxa"/>
              <w:right w:w="108" w:type="dxa"/>
            </w:tcMar>
            <w:vAlign w:val="center"/>
            <w:hideMark/>
          </w:tcPr>
          <w:p w14:paraId="059B1C8F" w14:textId="77777777" w:rsidR="00945656" w:rsidRPr="00590CAB" w:rsidRDefault="00945656" w:rsidP="00DB30F6">
            <w:pPr>
              <w:spacing w:after="0"/>
              <w:rPr>
                <w:rFonts w:cstheme="minorHAnsi"/>
                <w:b/>
                <w:bCs/>
                <w:sz w:val="18"/>
                <w:szCs w:val="18"/>
              </w:rPr>
            </w:pPr>
            <w:r w:rsidRPr="00590CAB">
              <w:rPr>
                <w:rFonts w:cstheme="minorHAnsi"/>
                <w:b/>
                <w:bCs/>
                <w:sz w:val="18"/>
                <w:szCs w:val="18"/>
              </w:rPr>
              <w:t>Sample description (nr of participants; age [mean (SD, range)]; gender (%); ethnicity/race (%))</w:t>
            </w:r>
          </w:p>
        </w:tc>
        <w:tc>
          <w:tcPr>
            <w:tcW w:w="2126" w:type="dxa"/>
            <w:shd w:val="clear" w:color="auto" w:fill="D9D9D9" w:themeFill="background1" w:themeFillShade="D9"/>
            <w:tcMar>
              <w:top w:w="0" w:type="dxa"/>
              <w:left w:w="108" w:type="dxa"/>
              <w:bottom w:w="0" w:type="dxa"/>
              <w:right w:w="108" w:type="dxa"/>
            </w:tcMar>
            <w:vAlign w:val="center"/>
            <w:hideMark/>
          </w:tcPr>
          <w:p w14:paraId="2AA354EB" w14:textId="77777777" w:rsidR="00945656" w:rsidRPr="00590CAB" w:rsidRDefault="00945656" w:rsidP="00DB30F6">
            <w:pPr>
              <w:spacing w:after="0"/>
              <w:rPr>
                <w:rFonts w:cstheme="minorHAnsi"/>
                <w:b/>
                <w:bCs/>
                <w:sz w:val="18"/>
                <w:szCs w:val="18"/>
              </w:rPr>
            </w:pPr>
            <w:r w:rsidRPr="00590CAB">
              <w:rPr>
                <w:rFonts w:cstheme="minorHAnsi"/>
                <w:b/>
                <w:bCs/>
                <w:sz w:val="18"/>
                <w:szCs w:val="18"/>
              </w:rPr>
              <w:t>Outcome measure</w:t>
            </w:r>
          </w:p>
        </w:tc>
      </w:tr>
      <w:tr w:rsidR="00945656" w:rsidRPr="00590CAB" w14:paraId="76813B01" w14:textId="77777777" w:rsidTr="00DB30F6">
        <w:trPr>
          <w:jc w:val="center"/>
        </w:trPr>
        <w:tc>
          <w:tcPr>
            <w:tcW w:w="14737" w:type="dxa"/>
            <w:gridSpan w:val="6"/>
            <w:shd w:val="clear" w:color="auto" w:fill="F2F2F2" w:themeFill="background1" w:themeFillShade="F2"/>
            <w:tcMar>
              <w:top w:w="0" w:type="dxa"/>
              <w:left w:w="108" w:type="dxa"/>
              <w:bottom w:w="0" w:type="dxa"/>
              <w:right w:w="108" w:type="dxa"/>
            </w:tcMar>
            <w:vAlign w:val="center"/>
          </w:tcPr>
          <w:p w14:paraId="590A2D85" w14:textId="77777777" w:rsidR="00945656" w:rsidRPr="00590CAB" w:rsidRDefault="00945656" w:rsidP="00DB30F6">
            <w:pPr>
              <w:spacing w:after="0"/>
              <w:jc w:val="center"/>
              <w:rPr>
                <w:rFonts w:cstheme="minorHAnsi"/>
                <w:b/>
                <w:bCs/>
                <w:sz w:val="18"/>
                <w:szCs w:val="18"/>
              </w:rPr>
            </w:pPr>
            <w:r w:rsidRPr="00590CAB">
              <w:rPr>
                <w:rFonts w:cstheme="minorHAnsi"/>
                <w:b/>
                <w:bCs/>
                <w:sz w:val="18"/>
                <w:szCs w:val="18"/>
              </w:rPr>
              <w:t>Systematic reviews</w:t>
            </w:r>
          </w:p>
        </w:tc>
      </w:tr>
      <w:tr w:rsidR="00945656" w:rsidRPr="00590CAB" w14:paraId="30955AFA"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56C18096" w14:textId="77777777" w:rsidR="00945656" w:rsidRPr="00590CAB" w:rsidRDefault="00945656" w:rsidP="00DB30F6">
            <w:pPr>
              <w:spacing w:after="0"/>
              <w:rPr>
                <w:rFonts w:cstheme="minorHAnsi"/>
                <w:b/>
                <w:bCs/>
                <w:sz w:val="18"/>
                <w:szCs w:val="18"/>
              </w:rPr>
            </w:pPr>
            <w:r w:rsidRPr="00590CAB">
              <w:rPr>
                <w:rFonts w:cstheme="minorHAnsi"/>
                <w:b/>
                <w:bCs/>
                <w:sz w:val="18"/>
                <w:szCs w:val="18"/>
              </w:rPr>
              <w:t>Hall 2018</w:t>
            </w:r>
            <w:r w:rsidRPr="00590CAB">
              <w:rPr>
                <w:rFonts w:cstheme="minorHAnsi"/>
                <w:sz w:val="18"/>
                <w:szCs w:val="18"/>
              </w:rPr>
              <w:t>{39}</w:t>
            </w:r>
          </w:p>
        </w:tc>
        <w:tc>
          <w:tcPr>
            <w:tcW w:w="2415" w:type="dxa"/>
            <w:tcMar>
              <w:top w:w="0" w:type="dxa"/>
              <w:left w:w="108" w:type="dxa"/>
              <w:bottom w:w="0" w:type="dxa"/>
              <w:right w:w="108" w:type="dxa"/>
            </w:tcMar>
            <w:vAlign w:val="center"/>
          </w:tcPr>
          <w:p w14:paraId="586ED1A2"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Included studies </w:t>
            </w:r>
            <w:r w:rsidRPr="00590CAB">
              <w:rPr>
                <w:rFonts w:cstheme="minorHAnsi"/>
                <w:sz w:val="18"/>
                <w:szCs w:val="18"/>
              </w:rPr>
              <w:t>(neighbourhood and community factors only):</w:t>
            </w:r>
          </w:p>
          <w:p w14:paraId="2E6D1735" w14:textId="77777777" w:rsidR="00945656" w:rsidRPr="00590CAB" w:rsidRDefault="00945656" w:rsidP="00DB30F6">
            <w:pPr>
              <w:spacing w:after="0"/>
              <w:rPr>
                <w:rFonts w:cstheme="minorHAnsi"/>
                <w:sz w:val="18"/>
                <w:szCs w:val="18"/>
              </w:rPr>
            </w:pPr>
            <w:bookmarkStart w:id="6" w:name="_Hlk48049796"/>
            <w:r w:rsidRPr="00590CAB">
              <w:rPr>
                <w:rFonts w:cstheme="minorHAnsi"/>
                <w:sz w:val="18"/>
                <w:szCs w:val="18"/>
              </w:rPr>
              <w:t>Baams 2015</w:t>
            </w:r>
          </w:p>
          <w:p w14:paraId="2A20208D" w14:textId="77777777" w:rsidR="00945656" w:rsidRPr="00590CAB" w:rsidRDefault="00945656" w:rsidP="00DB30F6">
            <w:pPr>
              <w:spacing w:after="0"/>
              <w:rPr>
                <w:rFonts w:cstheme="minorHAnsi"/>
                <w:sz w:val="18"/>
                <w:szCs w:val="18"/>
              </w:rPr>
            </w:pPr>
            <w:r w:rsidRPr="00590CAB">
              <w:rPr>
                <w:rFonts w:cstheme="minorHAnsi"/>
                <w:sz w:val="18"/>
                <w:szCs w:val="18"/>
              </w:rPr>
              <w:t>Burton 2013</w:t>
            </w:r>
          </w:p>
          <w:p w14:paraId="2D8D81F6" w14:textId="77777777" w:rsidR="00945656" w:rsidRPr="00590CAB" w:rsidRDefault="00945656" w:rsidP="00DB30F6">
            <w:pPr>
              <w:spacing w:after="0"/>
              <w:rPr>
                <w:rFonts w:cstheme="minorHAnsi"/>
                <w:sz w:val="18"/>
                <w:szCs w:val="18"/>
              </w:rPr>
            </w:pPr>
            <w:r w:rsidRPr="00590CAB">
              <w:rPr>
                <w:rFonts w:cstheme="minorHAnsi"/>
                <w:sz w:val="18"/>
                <w:szCs w:val="18"/>
              </w:rPr>
              <w:t>Dahl 2009</w:t>
            </w:r>
          </w:p>
          <w:p w14:paraId="28BF91CF" w14:textId="77777777" w:rsidR="00945656" w:rsidRPr="00590CAB" w:rsidRDefault="00945656" w:rsidP="00DB30F6">
            <w:pPr>
              <w:spacing w:after="0"/>
              <w:rPr>
                <w:rFonts w:cstheme="minorHAnsi"/>
                <w:sz w:val="18"/>
                <w:szCs w:val="18"/>
              </w:rPr>
            </w:pPr>
            <w:r w:rsidRPr="00590CAB">
              <w:rPr>
                <w:rFonts w:cstheme="minorHAnsi"/>
                <w:sz w:val="18"/>
                <w:szCs w:val="18"/>
              </w:rPr>
              <w:t>Everett 2013</w:t>
            </w:r>
          </w:p>
          <w:p w14:paraId="58498B10" w14:textId="77777777" w:rsidR="00945656" w:rsidRPr="00590CAB" w:rsidRDefault="00945656" w:rsidP="00DB30F6">
            <w:pPr>
              <w:spacing w:after="0"/>
              <w:rPr>
                <w:rFonts w:cstheme="minorHAnsi"/>
                <w:sz w:val="18"/>
                <w:szCs w:val="18"/>
              </w:rPr>
            </w:pPr>
            <w:r w:rsidRPr="00590CAB">
              <w:rPr>
                <w:rFonts w:cstheme="minorHAnsi"/>
                <w:sz w:val="18"/>
                <w:szCs w:val="18"/>
              </w:rPr>
              <w:t>Fischer 2011</w:t>
            </w:r>
          </w:p>
          <w:p w14:paraId="1868CEFD" w14:textId="77777777" w:rsidR="00945656" w:rsidRPr="00590CAB" w:rsidRDefault="00945656" w:rsidP="00DB30F6">
            <w:pPr>
              <w:spacing w:after="0"/>
              <w:rPr>
                <w:rFonts w:cstheme="minorHAnsi"/>
                <w:sz w:val="18"/>
                <w:szCs w:val="18"/>
              </w:rPr>
            </w:pPr>
            <w:proofErr w:type="spellStart"/>
            <w:r w:rsidRPr="00590CAB">
              <w:rPr>
                <w:rFonts w:cstheme="minorHAnsi"/>
                <w:sz w:val="18"/>
                <w:szCs w:val="18"/>
              </w:rPr>
              <w:t>Gattis</w:t>
            </w:r>
            <w:proofErr w:type="spellEnd"/>
            <w:r w:rsidRPr="00590CAB">
              <w:rPr>
                <w:rFonts w:cstheme="minorHAnsi"/>
                <w:sz w:val="18"/>
                <w:szCs w:val="18"/>
              </w:rPr>
              <w:t xml:space="preserve"> 2014</w:t>
            </w:r>
          </w:p>
          <w:p w14:paraId="07D98227" w14:textId="77777777" w:rsidR="00945656" w:rsidRPr="00590CAB" w:rsidRDefault="00945656" w:rsidP="00DB30F6">
            <w:pPr>
              <w:spacing w:after="0"/>
              <w:rPr>
                <w:rFonts w:cstheme="minorHAnsi"/>
                <w:sz w:val="18"/>
                <w:szCs w:val="18"/>
              </w:rPr>
            </w:pPr>
            <w:r w:rsidRPr="00590CAB">
              <w:rPr>
                <w:rFonts w:cstheme="minorHAnsi"/>
                <w:sz w:val="18"/>
                <w:szCs w:val="18"/>
              </w:rPr>
              <w:t>Heck 2011</w:t>
            </w:r>
          </w:p>
          <w:p w14:paraId="3E62B529" w14:textId="77777777" w:rsidR="00945656" w:rsidRPr="00590CAB" w:rsidRDefault="00945656" w:rsidP="00DB30F6">
            <w:pPr>
              <w:spacing w:after="0"/>
              <w:rPr>
                <w:rFonts w:cstheme="minorHAnsi"/>
                <w:sz w:val="18"/>
                <w:szCs w:val="18"/>
              </w:rPr>
            </w:pPr>
            <w:proofErr w:type="spellStart"/>
            <w:r w:rsidRPr="00590CAB">
              <w:rPr>
                <w:rFonts w:cstheme="minorHAnsi"/>
                <w:sz w:val="18"/>
                <w:szCs w:val="18"/>
              </w:rPr>
              <w:t>Hightow</w:t>
            </w:r>
            <w:proofErr w:type="spellEnd"/>
            <w:r w:rsidRPr="00590CAB">
              <w:rPr>
                <w:rFonts w:cstheme="minorHAnsi"/>
                <w:sz w:val="18"/>
                <w:szCs w:val="18"/>
              </w:rPr>
              <w:t>-Weidman 2011</w:t>
            </w:r>
          </w:p>
          <w:p w14:paraId="6BCCB910" w14:textId="77777777" w:rsidR="00945656" w:rsidRPr="00590CAB" w:rsidRDefault="00945656" w:rsidP="00DB30F6">
            <w:pPr>
              <w:spacing w:after="0"/>
              <w:rPr>
                <w:rFonts w:cstheme="minorHAnsi"/>
                <w:sz w:val="18"/>
                <w:szCs w:val="18"/>
              </w:rPr>
            </w:pPr>
            <w:r w:rsidRPr="00590CAB">
              <w:rPr>
                <w:rFonts w:cstheme="minorHAnsi"/>
                <w:sz w:val="18"/>
                <w:szCs w:val="18"/>
              </w:rPr>
              <w:t>Kephart 2013</w:t>
            </w:r>
          </w:p>
          <w:p w14:paraId="27E48C7B" w14:textId="77777777" w:rsidR="00945656" w:rsidRPr="00590CAB" w:rsidRDefault="00945656" w:rsidP="00DB30F6">
            <w:pPr>
              <w:spacing w:after="0"/>
              <w:rPr>
                <w:rFonts w:cstheme="minorHAnsi"/>
                <w:sz w:val="18"/>
                <w:szCs w:val="18"/>
              </w:rPr>
            </w:pPr>
            <w:r w:rsidRPr="00590CAB">
              <w:rPr>
                <w:rFonts w:cstheme="minorHAnsi"/>
                <w:sz w:val="18"/>
                <w:szCs w:val="18"/>
              </w:rPr>
              <w:t>Khoury 2013</w:t>
            </w:r>
          </w:p>
          <w:p w14:paraId="05EE134B" w14:textId="77777777" w:rsidR="00945656" w:rsidRPr="00590CAB" w:rsidRDefault="00945656" w:rsidP="00DB30F6">
            <w:pPr>
              <w:spacing w:after="0"/>
              <w:rPr>
                <w:rFonts w:cstheme="minorHAnsi"/>
                <w:sz w:val="18"/>
                <w:szCs w:val="18"/>
              </w:rPr>
            </w:pPr>
            <w:r w:rsidRPr="00590CAB">
              <w:rPr>
                <w:rFonts w:cstheme="minorHAnsi"/>
                <w:sz w:val="18"/>
                <w:szCs w:val="18"/>
              </w:rPr>
              <w:t>Rosario 2001</w:t>
            </w:r>
          </w:p>
          <w:p w14:paraId="1966D819" w14:textId="77777777" w:rsidR="00945656" w:rsidRPr="00590CAB" w:rsidRDefault="00945656" w:rsidP="00DB30F6">
            <w:pPr>
              <w:spacing w:after="0"/>
              <w:rPr>
                <w:rFonts w:cstheme="minorHAnsi"/>
                <w:sz w:val="18"/>
                <w:szCs w:val="18"/>
              </w:rPr>
            </w:pPr>
            <w:proofErr w:type="spellStart"/>
            <w:r w:rsidRPr="00590CAB">
              <w:rPr>
                <w:rFonts w:cstheme="minorHAnsi"/>
                <w:sz w:val="18"/>
                <w:szCs w:val="18"/>
              </w:rPr>
              <w:t>Thoma</w:t>
            </w:r>
            <w:proofErr w:type="spellEnd"/>
            <w:r w:rsidRPr="00590CAB">
              <w:rPr>
                <w:rFonts w:cstheme="minorHAnsi"/>
                <w:sz w:val="18"/>
                <w:szCs w:val="18"/>
              </w:rPr>
              <w:t xml:space="preserve"> &amp; Huebner 2013</w:t>
            </w:r>
          </w:p>
          <w:bookmarkEnd w:id="6"/>
          <w:p w14:paraId="197D053C" w14:textId="77777777" w:rsidR="00945656" w:rsidRPr="00590CAB" w:rsidRDefault="00945656" w:rsidP="00DB30F6">
            <w:pPr>
              <w:spacing w:after="0"/>
              <w:rPr>
                <w:rFonts w:cstheme="minorHAnsi"/>
                <w:sz w:val="18"/>
                <w:szCs w:val="18"/>
              </w:rPr>
            </w:pPr>
          </w:p>
        </w:tc>
        <w:tc>
          <w:tcPr>
            <w:tcW w:w="1554" w:type="dxa"/>
            <w:tcMar>
              <w:top w:w="0" w:type="dxa"/>
              <w:left w:w="108" w:type="dxa"/>
              <w:bottom w:w="0" w:type="dxa"/>
              <w:right w:w="108" w:type="dxa"/>
            </w:tcMar>
            <w:vAlign w:val="center"/>
          </w:tcPr>
          <w:p w14:paraId="6C3E9394" w14:textId="77777777" w:rsidR="00945656" w:rsidRPr="00590CAB" w:rsidRDefault="00945656" w:rsidP="00DB30F6">
            <w:pPr>
              <w:spacing w:after="0"/>
              <w:rPr>
                <w:rFonts w:cstheme="minorHAnsi"/>
                <w:sz w:val="18"/>
                <w:szCs w:val="18"/>
              </w:rPr>
            </w:pPr>
            <w:r w:rsidRPr="00590CAB">
              <w:rPr>
                <w:rFonts w:cstheme="minorHAnsi"/>
                <w:sz w:val="18"/>
                <w:szCs w:val="18"/>
              </w:rPr>
              <w:t>North America; city or NR</w:t>
            </w:r>
          </w:p>
        </w:tc>
        <w:tc>
          <w:tcPr>
            <w:tcW w:w="1701" w:type="dxa"/>
            <w:vAlign w:val="center"/>
          </w:tcPr>
          <w:p w14:paraId="37B08B3A" w14:textId="77777777" w:rsidR="00945656" w:rsidRPr="00590CAB" w:rsidRDefault="00945656" w:rsidP="00DB30F6">
            <w:pPr>
              <w:spacing w:after="0"/>
              <w:rPr>
                <w:rFonts w:cstheme="minorHAnsi"/>
                <w:b/>
                <w:bCs/>
                <w:sz w:val="18"/>
                <w:szCs w:val="18"/>
              </w:rPr>
            </w:pPr>
            <w:r w:rsidRPr="00590CAB">
              <w:rPr>
                <w:rFonts w:cstheme="minorHAnsi"/>
                <w:b/>
                <w:bCs/>
                <w:sz w:val="18"/>
                <w:szCs w:val="18"/>
              </w:rPr>
              <w:t>Literature search:</w:t>
            </w:r>
          </w:p>
          <w:p w14:paraId="0ADA10A8" w14:textId="77777777" w:rsidR="00945656" w:rsidRPr="00590CAB" w:rsidRDefault="00945656" w:rsidP="00DB30F6">
            <w:pPr>
              <w:spacing w:after="0"/>
              <w:rPr>
                <w:rFonts w:cstheme="minorHAnsi"/>
                <w:sz w:val="18"/>
                <w:szCs w:val="18"/>
              </w:rPr>
            </w:pPr>
            <w:r w:rsidRPr="00590CAB">
              <w:rPr>
                <w:rFonts w:cstheme="minorHAnsi"/>
                <w:sz w:val="18"/>
                <w:szCs w:val="18"/>
              </w:rPr>
              <w:t>01/01/2000 - 10/07/2015</w:t>
            </w:r>
          </w:p>
        </w:tc>
        <w:tc>
          <w:tcPr>
            <w:tcW w:w="5386" w:type="dxa"/>
            <w:tcMar>
              <w:top w:w="0" w:type="dxa"/>
              <w:left w:w="108" w:type="dxa"/>
              <w:bottom w:w="0" w:type="dxa"/>
              <w:right w:w="108" w:type="dxa"/>
            </w:tcMar>
            <w:vAlign w:val="center"/>
          </w:tcPr>
          <w:p w14:paraId="6ABDB5AD"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Baams 2015: </w:t>
            </w:r>
            <w:r w:rsidRPr="00590CAB">
              <w:rPr>
                <w:rFonts w:cstheme="minorHAnsi"/>
                <w:sz w:val="18"/>
                <w:szCs w:val="18"/>
              </w:rPr>
              <w:t>n= 876; 18.3 years (1.82); male 46%, female 54%; Latino 39%, White 20%, Black 25%, multiracial 23%, Asian 6%, American Indian 3%</w:t>
            </w:r>
          </w:p>
          <w:p w14:paraId="0AEF93FA"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Burton 2013: </w:t>
            </w:r>
            <w:r w:rsidRPr="00590CAB">
              <w:rPr>
                <w:rFonts w:cstheme="minorHAnsi"/>
                <w:sz w:val="18"/>
                <w:szCs w:val="18"/>
              </w:rPr>
              <w:t>n=55; 17.0 years (1.36); male 15%, female 85%; person of colour 78%, White 22%</w:t>
            </w:r>
          </w:p>
          <w:p w14:paraId="240CA767"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Dahl 2009: </w:t>
            </w:r>
            <w:r w:rsidRPr="00590CAB">
              <w:rPr>
                <w:rFonts w:cstheme="minorHAnsi"/>
                <w:sz w:val="18"/>
                <w:szCs w:val="18"/>
              </w:rPr>
              <w:t>n=106; 20.1 years (1.8); male 29%, female 62%, 1% transsexual; White 75%, multiracial 10%, Latino 9%, Asian 4%, other 2%</w:t>
            </w:r>
          </w:p>
          <w:p w14:paraId="147EDC22"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Everett 2013: </w:t>
            </w:r>
            <w:r w:rsidRPr="00590CAB">
              <w:rPr>
                <w:rFonts w:cstheme="minorHAnsi"/>
                <w:sz w:val="18"/>
                <w:szCs w:val="18"/>
              </w:rPr>
              <w:t>n=1328; 16.2 years (NR); male 28%, female 72%; White 75%, Latino 12%, Black 8%, Asian 3%, other 2%</w:t>
            </w:r>
          </w:p>
          <w:p w14:paraId="61CFC34A"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Fischer 2011: </w:t>
            </w:r>
            <w:r w:rsidRPr="00590CAB">
              <w:rPr>
                <w:rFonts w:cstheme="minorHAnsi"/>
                <w:sz w:val="18"/>
                <w:szCs w:val="18"/>
              </w:rPr>
              <w:t>n=1504; 16.3 years (1.3); male 39%, female 51%, 10% transgender; White 70%, Latino 10%, Black 6%</w:t>
            </w:r>
          </w:p>
          <w:p w14:paraId="7A83DDE6" w14:textId="77777777" w:rsidR="00945656" w:rsidRPr="00590CAB" w:rsidRDefault="00945656" w:rsidP="00DB30F6">
            <w:pPr>
              <w:spacing w:after="0"/>
              <w:rPr>
                <w:rFonts w:cstheme="minorHAnsi"/>
                <w:sz w:val="18"/>
                <w:szCs w:val="18"/>
              </w:rPr>
            </w:pPr>
            <w:proofErr w:type="spellStart"/>
            <w:r w:rsidRPr="00590CAB">
              <w:rPr>
                <w:rFonts w:cstheme="minorHAnsi"/>
                <w:b/>
                <w:bCs/>
                <w:sz w:val="18"/>
                <w:szCs w:val="18"/>
              </w:rPr>
              <w:t>Gattis</w:t>
            </w:r>
            <w:proofErr w:type="spellEnd"/>
            <w:r w:rsidRPr="00590CAB">
              <w:rPr>
                <w:rFonts w:cstheme="minorHAnsi"/>
                <w:b/>
                <w:bCs/>
                <w:sz w:val="18"/>
                <w:szCs w:val="18"/>
              </w:rPr>
              <w:t xml:space="preserve"> 2014: </w:t>
            </w:r>
            <w:r w:rsidRPr="00590CAB">
              <w:rPr>
                <w:rFonts w:cstheme="minorHAnsi"/>
                <w:sz w:val="18"/>
                <w:szCs w:val="18"/>
              </w:rPr>
              <w:t>n=393; 23.4 years (5.3); male 33%, female 67%; White 75%, people of colour 25%</w:t>
            </w:r>
          </w:p>
          <w:p w14:paraId="2FE4AF9A"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Heck 2011: </w:t>
            </w:r>
            <w:r w:rsidRPr="00590CAB">
              <w:rPr>
                <w:rFonts w:cstheme="minorHAnsi"/>
                <w:sz w:val="18"/>
                <w:szCs w:val="18"/>
              </w:rPr>
              <w:t>n=145; 19.7 years (0.8); male 33%, female 60%, 7% transgender; White 71%, Black 10%, Asian 6%, Latino 5%, American Indian 1%, other 8%</w:t>
            </w:r>
          </w:p>
          <w:p w14:paraId="733161E9" w14:textId="77777777" w:rsidR="00945656" w:rsidRPr="00590CAB" w:rsidRDefault="00945656" w:rsidP="00DB30F6">
            <w:pPr>
              <w:spacing w:after="0"/>
              <w:rPr>
                <w:rFonts w:cstheme="minorHAnsi"/>
                <w:sz w:val="18"/>
                <w:szCs w:val="18"/>
              </w:rPr>
            </w:pPr>
            <w:proofErr w:type="spellStart"/>
            <w:r w:rsidRPr="00590CAB">
              <w:rPr>
                <w:rFonts w:cstheme="minorHAnsi"/>
                <w:b/>
                <w:bCs/>
                <w:sz w:val="18"/>
                <w:szCs w:val="18"/>
              </w:rPr>
              <w:t>Hightow</w:t>
            </w:r>
            <w:proofErr w:type="spellEnd"/>
            <w:r w:rsidRPr="00590CAB">
              <w:rPr>
                <w:rFonts w:cstheme="minorHAnsi"/>
                <w:b/>
                <w:bCs/>
                <w:sz w:val="18"/>
                <w:szCs w:val="18"/>
              </w:rPr>
              <w:t xml:space="preserve">-Weidman 2011: </w:t>
            </w:r>
            <w:r w:rsidRPr="00590CAB">
              <w:rPr>
                <w:rFonts w:cstheme="minorHAnsi"/>
                <w:sz w:val="18"/>
                <w:szCs w:val="18"/>
              </w:rPr>
              <w:t>n=351; 20.4 years (2); male 100%; Black 68%, Latino 20%, multiracial 12%</w:t>
            </w:r>
          </w:p>
          <w:p w14:paraId="488625F9"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Kephart 2013: </w:t>
            </w:r>
            <w:r w:rsidRPr="00590CAB">
              <w:rPr>
                <w:rFonts w:cstheme="minorHAnsi"/>
                <w:sz w:val="18"/>
                <w:szCs w:val="18"/>
              </w:rPr>
              <w:t>n=52; 21.4 years (3.3); male 63%, female 37%; White 89%, multiracial 9%, Asian 2%</w:t>
            </w:r>
          </w:p>
          <w:p w14:paraId="5D6BA4E3"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Khoury 2013: </w:t>
            </w:r>
            <w:r w:rsidRPr="00590CAB">
              <w:rPr>
                <w:rFonts w:cstheme="minorHAnsi"/>
                <w:sz w:val="18"/>
                <w:szCs w:val="18"/>
              </w:rPr>
              <w:t>n=109; 21.3 years (2.2); male 36%, female 48%, 16% transgender; White 63%, multiracial 16%, Latino 8%, Asian 7%, Black 5%</w:t>
            </w:r>
          </w:p>
          <w:p w14:paraId="05A173BB"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Rosario 2001: </w:t>
            </w:r>
            <w:r w:rsidRPr="00590CAB">
              <w:rPr>
                <w:rFonts w:cstheme="minorHAnsi"/>
                <w:sz w:val="18"/>
                <w:szCs w:val="18"/>
              </w:rPr>
              <w:t>n=156; 18.3 years (1.7); male 51%, female 49%; Latino 37%, Black 35%, White 22%, Asian or other 7%</w:t>
            </w:r>
          </w:p>
          <w:p w14:paraId="1DE1898E" w14:textId="77777777" w:rsidR="00945656" w:rsidRPr="00590CAB" w:rsidRDefault="00945656" w:rsidP="00DB30F6">
            <w:pPr>
              <w:spacing w:after="0"/>
              <w:rPr>
                <w:rFonts w:cstheme="minorHAnsi"/>
                <w:b/>
                <w:bCs/>
                <w:sz w:val="18"/>
                <w:szCs w:val="18"/>
              </w:rPr>
            </w:pPr>
            <w:proofErr w:type="spellStart"/>
            <w:r w:rsidRPr="00590CAB">
              <w:rPr>
                <w:rFonts w:cstheme="minorHAnsi"/>
                <w:b/>
                <w:bCs/>
                <w:sz w:val="18"/>
                <w:szCs w:val="18"/>
              </w:rPr>
              <w:t>Thoma</w:t>
            </w:r>
            <w:proofErr w:type="spellEnd"/>
            <w:r w:rsidRPr="00590CAB">
              <w:rPr>
                <w:rFonts w:cstheme="minorHAnsi"/>
                <w:b/>
                <w:bCs/>
                <w:sz w:val="18"/>
                <w:szCs w:val="18"/>
              </w:rPr>
              <w:t xml:space="preserve"> &amp; Huebner 2013: </w:t>
            </w:r>
            <w:r w:rsidRPr="00590CAB">
              <w:rPr>
                <w:rFonts w:cstheme="minorHAnsi"/>
                <w:sz w:val="18"/>
                <w:szCs w:val="18"/>
              </w:rPr>
              <w:t>n=276; 17.5 years (1.4); male 59%, female 45%, 9% transgender; Latino 51%, White 49%</w:t>
            </w:r>
          </w:p>
        </w:tc>
        <w:tc>
          <w:tcPr>
            <w:tcW w:w="2126" w:type="dxa"/>
            <w:tcMar>
              <w:top w:w="0" w:type="dxa"/>
              <w:left w:w="108" w:type="dxa"/>
              <w:bottom w:w="0" w:type="dxa"/>
              <w:right w:w="108" w:type="dxa"/>
            </w:tcMar>
            <w:vAlign w:val="center"/>
          </w:tcPr>
          <w:p w14:paraId="7066BE09" w14:textId="77777777" w:rsidR="00945656" w:rsidRPr="00590CAB" w:rsidRDefault="00945656" w:rsidP="00DB30F6">
            <w:pPr>
              <w:spacing w:after="0"/>
              <w:rPr>
                <w:rFonts w:cstheme="minorHAnsi"/>
                <w:sz w:val="18"/>
                <w:szCs w:val="18"/>
              </w:rPr>
            </w:pPr>
            <w:r w:rsidRPr="00590CAB">
              <w:rPr>
                <w:rFonts w:cstheme="minorHAnsi"/>
                <w:sz w:val="18"/>
                <w:szCs w:val="18"/>
              </w:rPr>
              <w:t>Child reported 20-item version of the BDI-Y (n=1 study), 21-item version of the BDI-II (n=3), 6-item version of the BSI (n=3), 10- or 20-item version of the CES-D (n=1 and 4, respectively)</w:t>
            </w:r>
          </w:p>
        </w:tc>
      </w:tr>
      <w:tr w:rsidR="00945656" w:rsidRPr="00590CAB" w14:paraId="52430040"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6CCFFE76" w14:textId="77777777" w:rsidR="00945656" w:rsidRPr="00B47EEA" w:rsidRDefault="00945656" w:rsidP="00DB30F6">
            <w:pPr>
              <w:spacing w:after="0"/>
              <w:rPr>
                <w:rFonts w:cstheme="minorHAnsi"/>
                <w:sz w:val="18"/>
                <w:szCs w:val="18"/>
              </w:rPr>
            </w:pPr>
            <w:r w:rsidRPr="00590CAB">
              <w:rPr>
                <w:rFonts w:cstheme="minorHAnsi"/>
                <w:b/>
                <w:bCs/>
                <w:sz w:val="18"/>
                <w:szCs w:val="18"/>
              </w:rPr>
              <w:t>Perry 2015</w:t>
            </w:r>
            <w:r>
              <w:rPr>
                <w:rFonts w:cstheme="minorHAnsi"/>
                <w:sz w:val="18"/>
                <w:szCs w:val="18"/>
              </w:rPr>
              <w:t>{50}</w:t>
            </w:r>
          </w:p>
        </w:tc>
        <w:tc>
          <w:tcPr>
            <w:tcW w:w="2415" w:type="dxa"/>
            <w:tcMar>
              <w:top w:w="0" w:type="dxa"/>
              <w:left w:w="108" w:type="dxa"/>
              <w:bottom w:w="0" w:type="dxa"/>
              <w:right w:w="108" w:type="dxa"/>
            </w:tcMar>
            <w:vAlign w:val="center"/>
          </w:tcPr>
          <w:p w14:paraId="0261E650" w14:textId="77777777" w:rsidR="00945656" w:rsidRPr="00590CAB" w:rsidRDefault="00945656" w:rsidP="00DB30F6">
            <w:pPr>
              <w:spacing w:after="0"/>
              <w:rPr>
                <w:rFonts w:cstheme="minorHAnsi"/>
                <w:sz w:val="18"/>
                <w:szCs w:val="18"/>
              </w:rPr>
            </w:pPr>
            <w:r w:rsidRPr="00590CAB">
              <w:rPr>
                <w:rFonts w:cstheme="minorHAnsi"/>
                <w:b/>
                <w:bCs/>
                <w:sz w:val="18"/>
                <w:szCs w:val="18"/>
              </w:rPr>
              <w:t>Included studies</w:t>
            </w:r>
            <w:r w:rsidRPr="00590CAB">
              <w:rPr>
                <w:rFonts w:cstheme="minorHAnsi"/>
                <w:sz w:val="18"/>
                <w:szCs w:val="18"/>
              </w:rPr>
              <w:t xml:space="preserve"> (neighbourhood and community factors only):</w:t>
            </w:r>
          </w:p>
          <w:p w14:paraId="00CD3ED8" w14:textId="77777777" w:rsidR="00945656" w:rsidRPr="00590CAB" w:rsidRDefault="00945656" w:rsidP="00DB30F6">
            <w:pPr>
              <w:spacing w:after="0"/>
              <w:rPr>
                <w:rFonts w:cstheme="minorHAnsi"/>
                <w:sz w:val="18"/>
                <w:szCs w:val="18"/>
              </w:rPr>
            </w:pPr>
            <w:proofErr w:type="spellStart"/>
            <w:r w:rsidRPr="00590CAB">
              <w:rPr>
                <w:rFonts w:cstheme="minorHAnsi"/>
                <w:sz w:val="18"/>
                <w:szCs w:val="18"/>
              </w:rPr>
              <w:lastRenderedPageBreak/>
              <w:t>DuRant</w:t>
            </w:r>
            <w:proofErr w:type="spellEnd"/>
            <w:r w:rsidRPr="00590CAB">
              <w:rPr>
                <w:rFonts w:cstheme="minorHAnsi"/>
                <w:sz w:val="18"/>
                <w:szCs w:val="18"/>
              </w:rPr>
              <w:t xml:space="preserve"> 1995</w:t>
            </w:r>
          </w:p>
          <w:p w14:paraId="5CF0854A" w14:textId="77777777" w:rsidR="00945656" w:rsidRPr="00590CAB" w:rsidRDefault="00945656" w:rsidP="00DB30F6">
            <w:pPr>
              <w:spacing w:after="0"/>
              <w:rPr>
                <w:rFonts w:cstheme="minorHAnsi"/>
                <w:sz w:val="18"/>
                <w:szCs w:val="18"/>
              </w:rPr>
            </w:pPr>
            <w:r w:rsidRPr="00590CAB">
              <w:rPr>
                <w:rFonts w:cstheme="minorHAnsi"/>
                <w:sz w:val="18"/>
                <w:szCs w:val="18"/>
              </w:rPr>
              <w:t>Hammack 2004</w:t>
            </w:r>
          </w:p>
          <w:p w14:paraId="123647CA" w14:textId="77777777" w:rsidR="00945656" w:rsidRPr="00590CAB" w:rsidRDefault="00945656" w:rsidP="00DB30F6">
            <w:pPr>
              <w:spacing w:after="0"/>
              <w:rPr>
                <w:rFonts w:cstheme="minorHAnsi"/>
                <w:sz w:val="18"/>
                <w:szCs w:val="18"/>
              </w:rPr>
            </w:pPr>
            <w:r w:rsidRPr="00590CAB">
              <w:rPr>
                <w:rFonts w:cstheme="minorHAnsi"/>
                <w:sz w:val="18"/>
                <w:szCs w:val="18"/>
              </w:rPr>
              <w:t>Hawkins 1998</w:t>
            </w:r>
          </w:p>
          <w:p w14:paraId="476CC3EF" w14:textId="77777777" w:rsidR="00945656" w:rsidRPr="00590CAB" w:rsidRDefault="00945656" w:rsidP="00DB30F6">
            <w:pPr>
              <w:spacing w:after="0"/>
              <w:rPr>
                <w:rFonts w:cstheme="minorHAnsi"/>
                <w:sz w:val="18"/>
                <w:szCs w:val="18"/>
              </w:rPr>
            </w:pPr>
            <w:r w:rsidRPr="00590CAB">
              <w:rPr>
                <w:rFonts w:cstheme="minorHAnsi"/>
                <w:sz w:val="18"/>
                <w:szCs w:val="18"/>
              </w:rPr>
              <w:t>Hurd 2013</w:t>
            </w:r>
          </w:p>
          <w:p w14:paraId="32A58077" w14:textId="77777777" w:rsidR="00945656" w:rsidRPr="00590CAB" w:rsidRDefault="00945656" w:rsidP="00DB30F6">
            <w:pPr>
              <w:spacing w:after="0"/>
              <w:rPr>
                <w:rFonts w:cstheme="minorHAnsi"/>
                <w:sz w:val="18"/>
                <w:szCs w:val="18"/>
              </w:rPr>
            </w:pPr>
            <w:proofErr w:type="spellStart"/>
            <w:r w:rsidRPr="00590CAB">
              <w:rPr>
                <w:rFonts w:cstheme="minorHAnsi"/>
                <w:sz w:val="18"/>
                <w:szCs w:val="18"/>
              </w:rPr>
              <w:t>Nebbitt</w:t>
            </w:r>
            <w:proofErr w:type="spellEnd"/>
            <w:r w:rsidRPr="00590CAB">
              <w:rPr>
                <w:rFonts w:cstheme="minorHAnsi"/>
                <w:sz w:val="18"/>
                <w:szCs w:val="18"/>
              </w:rPr>
              <w:t xml:space="preserve"> &amp; </w:t>
            </w:r>
            <w:proofErr w:type="spellStart"/>
            <w:r w:rsidRPr="00590CAB">
              <w:rPr>
                <w:rFonts w:cstheme="minorHAnsi"/>
                <w:sz w:val="18"/>
                <w:szCs w:val="18"/>
              </w:rPr>
              <w:t>Lombe</w:t>
            </w:r>
            <w:proofErr w:type="spellEnd"/>
            <w:r w:rsidRPr="00590CAB">
              <w:rPr>
                <w:rFonts w:cstheme="minorHAnsi"/>
                <w:sz w:val="18"/>
                <w:szCs w:val="18"/>
              </w:rPr>
              <w:t xml:space="preserve"> 2008</w:t>
            </w:r>
          </w:p>
          <w:p w14:paraId="123E2A81" w14:textId="77777777" w:rsidR="00945656" w:rsidRPr="00590CAB" w:rsidRDefault="00945656" w:rsidP="00DB30F6">
            <w:pPr>
              <w:spacing w:after="0"/>
              <w:rPr>
                <w:rFonts w:cstheme="minorHAnsi"/>
                <w:sz w:val="18"/>
                <w:szCs w:val="18"/>
              </w:rPr>
            </w:pPr>
            <w:r w:rsidRPr="00590CAB">
              <w:rPr>
                <w:rFonts w:cstheme="minorHAnsi"/>
                <w:sz w:val="18"/>
                <w:szCs w:val="18"/>
              </w:rPr>
              <w:t>Paxton 2004</w:t>
            </w:r>
          </w:p>
          <w:p w14:paraId="75F13F19" w14:textId="77777777" w:rsidR="00945656" w:rsidRPr="00590CAB" w:rsidRDefault="00945656" w:rsidP="00DB30F6">
            <w:pPr>
              <w:spacing w:after="0"/>
              <w:rPr>
                <w:rFonts w:cstheme="minorHAnsi"/>
                <w:sz w:val="18"/>
                <w:szCs w:val="18"/>
              </w:rPr>
            </w:pPr>
            <w:r w:rsidRPr="00590CAB">
              <w:rPr>
                <w:rFonts w:cstheme="minorHAnsi"/>
                <w:sz w:val="18"/>
                <w:szCs w:val="18"/>
              </w:rPr>
              <w:t>Robinson 2011</w:t>
            </w:r>
          </w:p>
        </w:tc>
        <w:tc>
          <w:tcPr>
            <w:tcW w:w="1554" w:type="dxa"/>
            <w:tcMar>
              <w:top w:w="0" w:type="dxa"/>
              <w:left w:w="108" w:type="dxa"/>
              <w:bottom w:w="0" w:type="dxa"/>
              <w:right w:w="108" w:type="dxa"/>
            </w:tcMar>
            <w:vAlign w:val="center"/>
          </w:tcPr>
          <w:p w14:paraId="430E90AD" w14:textId="77777777" w:rsidR="00945656" w:rsidRPr="00590CAB" w:rsidRDefault="00945656" w:rsidP="00DB30F6">
            <w:pPr>
              <w:spacing w:after="0"/>
              <w:rPr>
                <w:rFonts w:cstheme="minorHAnsi"/>
                <w:sz w:val="18"/>
                <w:szCs w:val="18"/>
              </w:rPr>
            </w:pPr>
            <w:r w:rsidRPr="00590CAB">
              <w:rPr>
                <w:rFonts w:cstheme="minorHAnsi"/>
                <w:sz w:val="18"/>
                <w:szCs w:val="18"/>
              </w:rPr>
              <w:lastRenderedPageBreak/>
              <w:t>North America; NR, city or state</w:t>
            </w:r>
          </w:p>
        </w:tc>
        <w:tc>
          <w:tcPr>
            <w:tcW w:w="1701" w:type="dxa"/>
            <w:vAlign w:val="center"/>
          </w:tcPr>
          <w:p w14:paraId="20D11A96" w14:textId="77777777" w:rsidR="00945656" w:rsidRPr="00590CAB" w:rsidRDefault="00945656" w:rsidP="00DB30F6">
            <w:pPr>
              <w:spacing w:after="0"/>
              <w:rPr>
                <w:rFonts w:cstheme="minorHAnsi"/>
                <w:b/>
                <w:bCs/>
                <w:sz w:val="18"/>
                <w:szCs w:val="18"/>
              </w:rPr>
            </w:pPr>
            <w:r w:rsidRPr="00590CAB">
              <w:rPr>
                <w:rFonts w:cstheme="minorHAnsi"/>
                <w:b/>
                <w:bCs/>
                <w:sz w:val="18"/>
                <w:szCs w:val="18"/>
              </w:rPr>
              <w:t>Literature search:</w:t>
            </w:r>
          </w:p>
          <w:p w14:paraId="10F5A8E3" w14:textId="77777777" w:rsidR="00945656" w:rsidRPr="00590CAB" w:rsidRDefault="00945656" w:rsidP="00DB30F6">
            <w:pPr>
              <w:spacing w:after="0"/>
              <w:rPr>
                <w:rFonts w:cstheme="minorHAnsi"/>
                <w:sz w:val="18"/>
                <w:szCs w:val="18"/>
              </w:rPr>
            </w:pPr>
            <w:r w:rsidRPr="00590CAB">
              <w:rPr>
                <w:rFonts w:cstheme="minorHAnsi"/>
                <w:sz w:val="18"/>
                <w:szCs w:val="18"/>
              </w:rPr>
              <w:t>up to October 2014</w:t>
            </w:r>
          </w:p>
        </w:tc>
        <w:tc>
          <w:tcPr>
            <w:tcW w:w="5386" w:type="dxa"/>
            <w:tcMar>
              <w:top w:w="0" w:type="dxa"/>
              <w:left w:w="108" w:type="dxa"/>
              <w:bottom w:w="0" w:type="dxa"/>
              <w:right w:w="108" w:type="dxa"/>
            </w:tcMar>
            <w:vAlign w:val="center"/>
          </w:tcPr>
          <w:p w14:paraId="3B5CCF60" w14:textId="77777777" w:rsidR="00945656" w:rsidRPr="00590CAB" w:rsidRDefault="00945656" w:rsidP="00DB30F6">
            <w:pPr>
              <w:spacing w:after="0"/>
              <w:rPr>
                <w:rFonts w:cstheme="minorHAnsi"/>
                <w:b/>
                <w:bCs/>
                <w:sz w:val="18"/>
                <w:szCs w:val="18"/>
              </w:rPr>
            </w:pPr>
            <w:proofErr w:type="spellStart"/>
            <w:r w:rsidRPr="00590CAB">
              <w:rPr>
                <w:rFonts w:cstheme="minorHAnsi"/>
                <w:b/>
                <w:bCs/>
                <w:sz w:val="18"/>
                <w:szCs w:val="18"/>
              </w:rPr>
              <w:t>DuRant</w:t>
            </w:r>
            <w:proofErr w:type="spellEnd"/>
            <w:r w:rsidRPr="00590CAB">
              <w:rPr>
                <w:rFonts w:cstheme="minorHAnsi"/>
                <w:b/>
                <w:bCs/>
                <w:sz w:val="18"/>
                <w:szCs w:val="18"/>
              </w:rPr>
              <w:t xml:space="preserve"> 1995:</w:t>
            </w:r>
            <w:r w:rsidRPr="00590CAB">
              <w:rPr>
                <w:rFonts w:cstheme="minorHAnsi"/>
                <w:sz w:val="18"/>
                <w:szCs w:val="18"/>
              </w:rPr>
              <w:t xml:space="preserve"> n=225; 14.4 years (2.2, 11 – 19 years); male 56%, female 44%; Black 100%</w:t>
            </w:r>
          </w:p>
          <w:p w14:paraId="728C7794" w14:textId="77777777" w:rsidR="00945656" w:rsidRPr="00590CAB" w:rsidRDefault="00945656" w:rsidP="00DB30F6">
            <w:pPr>
              <w:spacing w:after="0"/>
              <w:rPr>
                <w:rFonts w:cstheme="minorHAnsi"/>
                <w:b/>
                <w:bCs/>
                <w:sz w:val="18"/>
                <w:szCs w:val="18"/>
              </w:rPr>
            </w:pPr>
            <w:r w:rsidRPr="00590CAB">
              <w:rPr>
                <w:rFonts w:cstheme="minorHAnsi"/>
                <w:b/>
                <w:bCs/>
                <w:sz w:val="18"/>
                <w:szCs w:val="18"/>
              </w:rPr>
              <w:lastRenderedPageBreak/>
              <w:t xml:space="preserve">Hammack 2004: </w:t>
            </w:r>
            <w:r w:rsidRPr="00590CAB">
              <w:rPr>
                <w:rFonts w:cstheme="minorHAnsi"/>
                <w:sz w:val="18"/>
                <w:szCs w:val="18"/>
              </w:rPr>
              <w:t>n=1704; median 15 years (13 – 18 years); male 45%, female 55%; African American 100%</w:t>
            </w:r>
          </w:p>
          <w:p w14:paraId="11D46394" w14:textId="77777777" w:rsidR="00945656" w:rsidRPr="00590CAB" w:rsidRDefault="00945656" w:rsidP="00DB30F6">
            <w:pPr>
              <w:spacing w:after="0"/>
              <w:rPr>
                <w:rFonts w:cstheme="minorHAnsi"/>
                <w:b/>
                <w:bCs/>
                <w:sz w:val="18"/>
                <w:szCs w:val="18"/>
              </w:rPr>
            </w:pPr>
            <w:r w:rsidRPr="00590CAB">
              <w:rPr>
                <w:rFonts w:cstheme="minorHAnsi"/>
                <w:b/>
                <w:bCs/>
                <w:sz w:val="18"/>
                <w:szCs w:val="18"/>
              </w:rPr>
              <w:t>Hawkins 1998:</w:t>
            </w:r>
            <w:r w:rsidRPr="00590CAB">
              <w:rPr>
                <w:rFonts w:cstheme="minorHAnsi"/>
                <w:sz w:val="18"/>
                <w:szCs w:val="18"/>
              </w:rPr>
              <w:t xml:space="preserve"> n=173; NR (13 – 15 years); male 39%, female 61%; African American 100%</w:t>
            </w:r>
          </w:p>
          <w:p w14:paraId="1BFCCD28"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Hurd 2013: </w:t>
            </w:r>
            <w:r w:rsidRPr="00590CAB">
              <w:rPr>
                <w:rFonts w:cstheme="minorHAnsi"/>
                <w:sz w:val="18"/>
                <w:szCs w:val="18"/>
              </w:rPr>
              <w:t>n=571; 17.8 (0.65); male 48%, female 52%; African American 100%</w:t>
            </w:r>
          </w:p>
          <w:p w14:paraId="4C572756" w14:textId="77777777" w:rsidR="00945656" w:rsidRPr="00590CAB" w:rsidRDefault="00945656" w:rsidP="00DB30F6">
            <w:pPr>
              <w:spacing w:after="0"/>
              <w:rPr>
                <w:rFonts w:cstheme="minorHAnsi"/>
                <w:b/>
                <w:bCs/>
                <w:sz w:val="18"/>
                <w:szCs w:val="18"/>
              </w:rPr>
            </w:pPr>
            <w:proofErr w:type="spellStart"/>
            <w:r w:rsidRPr="00590CAB">
              <w:rPr>
                <w:rFonts w:cstheme="minorHAnsi"/>
                <w:b/>
                <w:bCs/>
                <w:sz w:val="18"/>
                <w:szCs w:val="18"/>
              </w:rPr>
              <w:t>Nebbitt</w:t>
            </w:r>
            <w:proofErr w:type="spellEnd"/>
            <w:r w:rsidRPr="00590CAB">
              <w:rPr>
                <w:rFonts w:cstheme="minorHAnsi"/>
                <w:b/>
                <w:bCs/>
                <w:sz w:val="18"/>
                <w:szCs w:val="18"/>
              </w:rPr>
              <w:t xml:space="preserve"> &amp; </w:t>
            </w:r>
            <w:proofErr w:type="spellStart"/>
            <w:r w:rsidRPr="00590CAB">
              <w:rPr>
                <w:rFonts w:cstheme="minorHAnsi"/>
                <w:b/>
                <w:bCs/>
                <w:sz w:val="18"/>
                <w:szCs w:val="18"/>
              </w:rPr>
              <w:t>Lombe</w:t>
            </w:r>
            <w:proofErr w:type="spellEnd"/>
            <w:r w:rsidRPr="00590CAB">
              <w:rPr>
                <w:rFonts w:cstheme="minorHAnsi"/>
                <w:b/>
                <w:bCs/>
                <w:sz w:val="18"/>
                <w:szCs w:val="18"/>
              </w:rPr>
              <w:t xml:space="preserve"> 2008:</w:t>
            </w:r>
            <w:r w:rsidRPr="00590CAB">
              <w:rPr>
                <w:rFonts w:cstheme="minorHAnsi"/>
                <w:sz w:val="18"/>
                <w:szCs w:val="18"/>
              </w:rPr>
              <w:t xml:space="preserve"> n=238; 15.6 years (2; 13 – 19 years); male 52.5%, female 47.5%; African American 100%</w:t>
            </w:r>
          </w:p>
          <w:p w14:paraId="468CE3BC" w14:textId="77777777" w:rsidR="00945656" w:rsidRPr="00590CAB" w:rsidRDefault="00945656" w:rsidP="00DB30F6">
            <w:pPr>
              <w:spacing w:after="0"/>
              <w:rPr>
                <w:rFonts w:cstheme="minorHAnsi"/>
                <w:b/>
                <w:bCs/>
                <w:sz w:val="18"/>
                <w:szCs w:val="18"/>
              </w:rPr>
            </w:pPr>
            <w:r w:rsidRPr="00590CAB">
              <w:rPr>
                <w:rFonts w:cstheme="minorHAnsi"/>
                <w:b/>
                <w:bCs/>
                <w:sz w:val="18"/>
                <w:szCs w:val="18"/>
              </w:rPr>
              <w:t>Paxton 2004:</w:t>
            </w:r>
            <w:r w:rsidRPr="00590CAB">
              <w:rPr>
                <w:rFonts w:cstheme="minorHAnsi"/>
                <w:sz w:val="18"/>
                <w:szCs w:val="18"/>
              </w:rPr>
              <w:t xml:space="preserve"> n=77; median 15 years (13 – 16 years); male 100%, female 0%; African American 100%</w:t>
            </w:r>
          </w:p>
          <w:p w14:paraId="260986CE" w14:textId="77777777" w:rsidR="00945656" w:rsidRPr="00590CAB" w:rsidRDefault="00945656" w:rsidP="00DB30F6">
            <w:pPr>
              <w:spacing w:after="0"/>
              <w:rPr>
                <w:rFonts w:cstheme="minorHAnsi"/>
                <w:b/>
                <w:bCs/>
                <w:sz w:val="18"/>
                <w:szCs w:val="18"/>
              </w:rPr>
            </w:pPr>
            <w:r w:rsidRPr="00590CAB">
              <w:rPr>
                <w:rFonts w:cstheme="minorHAnsi"/>
                <w:b/>
                <w:bCs/>
                <w:sz w:val="18"/>
                <w:szCs w:val="18"/>
              </w:rPr>
              <w:t>Robinson 2011:</w:t>
            </w:r>
            <w:r w:rsidRPr="00590CAB">
              <w:rPr>
                <w:rFonts w:cstheme="minorHAnsi"/>
                <w:sz w:val="18"/>
                <w:szCs w:val="18"/>
              </w:rPr>
              <w:t xml:space="preserve"> n=88; median 15 years; male 100%, female 0%; African American 100%</w:t>
            </w:r>
          </w:p>
        </w:tc>
        <w:tc>
          <w:tcPr>
            <w:tcW w:w="2126" w:type="dxa"/>
            <w:tcMar>
              <w:top w:w="0" w:type="dxa"/>
              <w:left w:w="108" w:type="dxa"/>
              <w:bottom w:w="0" w:type="dxa"/>
              <w:right w:w="108" w:type="dxa"/>
            </w:tcMar>
            <w:vAlign w:val="center"/>
          </w:tcPr>
          <w:p w14:paraId="568548B4" w14:textId="77777777" w:rsidR="00945656" w:rsidRPr="00590CAB" w:rsidRDefault="00945656" w:rsidP="00DB30F6">
            <w:pPr>
              <w:spacing w:after="0"/>
              <w:rPr>
                <w:rFonts w:cstheme="minorHAnsi"/>
                <w:sz w:val="18"/>
                <w:szCs w:val="18"/>
              </w:rPr>
            </w:pPr>
            <w:r w:rsidRPr="00590CAB">
              <w:rPr>
                <w:rFonts w:cstheme="minorHAnsi"/>
                <w:sz w:val="18"/>
                <w:szCs w:val="18"/>
              </w:rPr>
              <w:lastRenderedPageBreak/>
              <w:t xml:space="preserve">The CES-D (n=5), the CDI (n=1), the BSI (n=1). No information how many </w:t>
            </w:r>
            <w:r w:rsidRPr="00590CAB">
              <w:rPr>
                <w:rFonts w:cstheme="minorHAnsi"/>
                <w:sz w:val="18"/>
                <w:szCs w:val="18"/>
              </w:rPr>
              <w:lastRenderedPageBreak/>
              <w:t xml:space="preserve">items or who reported symptoms. </w:t>
            </w:r>
          </w:p>
        </w:tc>
      </w:tr>
      <w:tr w:rsidR="00945656" w:rsidRPr="00590CAB" w14:paraId="545913DF" w14:textId="77777777" w:rsidTr="00DB30F6">
        <w:trPr>
          <w:jc w:val="center"/>
        </w:trPr>
        <w:tc>
          <w:tcPr>
            <w:tcW w:w="14737" w:type="dxa"/>
            <w:gridSpan w:val="6"/>
            <w:shd w:val="clear" w:color="auto" w:fill="F2F2F2" w:themeFill="background1" w:themeFillShade="F2"/>
            <w:tcMar>
              <w:top w:w="0" w:type="dxa"/>
              <w:left w:w="108" w:type="dxa"/>
              <w:bottom w:w="0" w:type="dxa"/>
              <w:right w:w="108" w:type="dxa"/>
            </w:tcMar>
            <w:vAlign w:val="center"/>
          </w:tcPr>
          <w:p w14:paraId="6F6D6F70" w14:textId="77777777" w:rsidR="00945656" w:rsidRPr="00590CAB" w:rsidRDefault="00945656" w:rsidP="00DB30F6">
            <w:pPr>
              <w:spacing w:after="0"/>
              <w:jc w:val="center"/>
              <w:rPr>
                <w:rFonts w:cstheme="minorHAnsi"/>
                <w:b/>
                <w:bCs/>
                <w:sz w:val="18"/>
                <w:szCs w:val="18"/>
              </w:rPr>
            </w:pPr>
            <w:r w:rsidRPr="00590CAB">
              <w:rPr>
                <w:rFonts w:cstheme="minorHAnsi"/>
                <w:b/>
                <w:bCs/>
                <w:sz w:val="18"/>
                <w:szCs w:val="18"/>
              </w:rPr>
              <w:lastRenderedPageBreak/>
              <w:t>Cross-sectional studies</w:t>
            </w:r>
          </w:p>
        </w:tc>
      </w:tr>
      <w:tr w:rsidR="00945656" w:rsidRPr="00590CAB" w14:paraId="688F3B13"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785C3956" w14:textId="77777777" w:rsidR="00945656" w:rsidRPr="00590CAB" w:rsidRDefault="00945656" w:rsidP="00DB30F6">
            <w:pPr>
              <w:spacing w:after="0"/>
              <w:jc w:val="center"/>
              <w:rPr>
                <w:rFonts w:cstheme="minorHAnsi"/>
                <w:b/>
                <w:bCs/>
                <w:sz w:val="18"/>
                <w:szCs w:val="18"/>
              </w:rPr>
            </w:pPr>
            <w:proofErr w:type="spellStart"/>
            <w:r w:rsidRPr="00590CAB">
              <w:rPr>
                <w:rFonts w:eastAsia="Times New Roman" w:cstheme="minorHAnsi"/>
                <w:b/>
                <w:bCs/>
                <w:color w:val="000000"/>
                <w:sz w:val="18"/>
                <w:szCs w:val="18"/>
              </w:rPr>
              <w:t>Aneshensel</w:t>
            </w:r>
            <w:proofErr w:type="spellEnd"/>
            <w:r w:rsidRPr="00590CAB">
              <w:rPr>
                <w:rFonts w:eastAsia="Times New Roman" w:cstheme="minorHAnsi"/>
                <w:b/>
                <w:bCs/>
                <w:color w:val="000000"/>
                <w:sz w:val="18"/>
                <w:szCs w:val="18"/>
              </w:rPr>
              <w:t xml:space="preserve"> 1996</w:t>
            </w:r>
            <w:r w:rsidRPr="00590CAB">
              <w:rPr>
                <w:rFonts w:eastAsia="Times New Roman" w:cstheme="minorHAnsi"/>
                <w:color w:val="000000"/>
                <w:sz w:val="18"/>
                <w:szCs w:val="18"/>
              </w:rPr>
              <w:t>{10}</w:t>
            </w:r>
          </w:p>
        </w:tc>
        <w:tc>
          <w:tcPr>
            <w:tcW w:w="2415" w:type="dxa"/>
            <w:tcMar>
              <w:top w:w="0" w:type="dxa"/>
              <w:left w:w="108" w:type="dxa"/>
              <w:bottom w:w="0" w:type="dxa"/>
              <w:right w:w="108" w:type="dxa"/>
            </w:tcMar>
            <w:vAlign w:val="center"/>
          </w:tcPr>
          <w:p w14:paraId="05108498"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65BB6181" w14:textId="77777777" w:rsidR="00945656" w:rsidRPr="00590CAB" w:rsidRDefault="00945656" w:rsidP="00DB30F6">
            <w:pPr>
              <w:spacing w:after="0"/>
              <w:rPr>
                <w:rFonts w:cstheme="minorHAnsi"/>
                <w:sz w:val="18"/>
                <w:szCs w:val="18"/>
              </w:rPr>
            </w:pPr>
            <w:r w:rsidRPr="00590CAB">
              <w:rPr>
                <w:rFonts w:cstheme="minorHAnsi"/>
                <w:sz w:val="18"/>
                <w:szCs w:val="18"/>
              </w:rPr>
              <w:t>North America; province/county</w:t>
            </w:r>
          </w:p>
        </w:tc>
        <w:tc>
          <w:tcPr>
            <w:tcW w:w="1701" w:type="dxa"/>
            <w:vAlign w:val="center"/>
          </w:tcPr>
          <w:p w14:paraId="60988B18" w14:textId="77777777" w:rsidR="00945656" w:rsidRPr="00590CAB" w:rsidRDefault="00945656" w:rsidP="00DB30F6">
            <w:pPr>
              <w:spacing w:after="0"/>
              <w:rPr>
                <w:rFonts w:cstheme="minorHAnsi"/>
                <w:sz w:val="18"/>
                <w:szCs w:val="18"/>
              </w:rPr>
            </w:pPr>
            <w:r w:rsidRPr="00590CAB">
              <w:rPr>
                <w:rFonts w:cstheme="minorHAnsi"/>
                <w:sz w:val="18"/>
                <w:szCs w:val="18"/>
              </w:rPr>
              <w:t>October 1992 - April 1994</w:t>
            </w:r>
          </w:p>
        </w:tc>
        <w:tc>
          <w:tcPr>
            <w:tcW w:w="5386" w:type="dxa"/>
            <w:tcMar>
              <w:top w:w="0" w:type="dxa"/>
              <w:left w:w="108" w:type="dxa"/>
              <w:bottom w:w="0" w:type="dxa"/>
              <w:right w:w="108" w:type="dxa"/>
            </w:tcMar>
            <w:vAlign w:val="center"/>
          </w:tcPr>
          <w:p w14:paraId="571D13E0"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n=877; 14.5 years (12 – 17 years); male 53.5%, female 46.5%; Latino 48.5%, non-Hispanic White 25.8%, African American 11.4%, Asian American 10.6%, other 3.6%</w:t>
            </w:r>
          </w:p>
        </w:tc>
        <w:tc>
          <w:tcPr>
            <w:tcW w:w="2126" w:type="dxa"/>
            <w:tcMar>
              <w:top w:w="0" w:type="dxa"/>
              <w:left w:w="108" w:type="dxa"/>
              <w:bottom w:w="0" w:type="dxa"/>
              <w:right w:w="108" w:type="dxa"/>
            </w:tcMar>
            <w:vAlign w:val="center"/>
          </w:tcPr>
          <w:p w14:paraId="11905165" w14:textId="77777777" w:rsidR="00945656" w:rsidRPr="00590CAB" w:rsidRDefault="00945656" w:rsidP="00DB30F6">
            <w:pPr>
              <w:spacing w:after="0"/>
              <w:rPr>
                <w:rFonts w:cstheme="minorHAnsi"/>
                <w:b/>
                <w:bCs/>
                <w:sz w:val="18"/>
                <w:szCs w:val="18"/>
              </w:rPr>
            </w:pPr>
            <w:r w:rsidRPr="00590CAB">
              <w:rPr>
                <w:rFonts w:cstheme="minorHAnsi"/>
                <w:b/>
                <w:bCs/>
                <w:sz w:val="18"/>
                <w:szCs w:val="18"/>
              </w:rPr>
              <w:t>Overall:</w:t>
            </w:r>
            <w:r w:rsidRPr="00590CAB">
              <w:rPr>
                <w:rFonts w:cstheme="minorHAnsi"/>
                <w:sz w:val="18"/>
                <w:szCs w:val="18"/>
              </w:rPr>
              <w:t xml:space="preserve"> child reported 21-item version of the CDI; 8-item version of the Hopkins Symptom Checklist</w:t>
            </w:r>
          </w:p>
        </w:tc>
      </w:tr>
      <w:tr w:rsidR="00945656" w:rsidRPr="00590CAB" w14:paraId="714E013C"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59DA2842" w14:textId="77777777" w:rsidR="00945656" w:rsidRPr="00B47EEA" w:rsidRDefault="00945656" w:rsidP="00DB30F6">
            <w:pPr>
              <w:spacing w:after="0"/>
              <w:rPr>
                <w:rFonts w:cstheme="minorHAnsi"/>
                <w:sz w:val="18"/>
                <w:szCs w:val="18"/>
              </w:rPr>
            </w:pPr>
            <w:r w:rsidRPr="00590CAB">
              <w:rPr>
                <w:rFonts w:cstheme="minorHAnsi"/>
                <w:b/>
                <w:bCs/>
                <w:sz w:val="18"/>
                <w:szCs w:val="18"/>
              </w:rPr>
              <w:t>Behnke 2011</w:t>
            </w:r>
            <w:r>
              <w:rPr>
                <w:rFonts w:cstheme="minorHAnsi"/>
                <w:sz w:val="18"/>
                <w:szCs w:val="18"/>
              </w:rPr>
              <w:t>{59}</w:t>
            </w:r>
          </w:p>
        </w:tc>
        <w:tc>
          <w:tcPr>
            <w:tcW w:w="2415" w:type="dxa"/>
            <w:tcMar>
              <w:top w:w="0" w:type="dxa"/>
              <w:left w:w="108" w:type="dxa"/>
              <w:bottom w:w="0" w:type="dxa"/>
              <w:right w:w="108" w:type="dxa"/>
            </w:tcMar>
            <w:vAlign w:val="center"/>
          </w:tcPr>
          <w:p w14:paraId="21475C72"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49B24D8A"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585595F3"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5386" w:type="dxa"/>
            <w:tcMar>
              <w:top w:w="0" w:type="dxa"/>
              <w:left w:w="108" w:type="dxa"/>
              <w:bottom w:w="0" w:type="dxa"/>
              <w:right w:w="108" w:type="dxa"/>
            </w:tcMar>
            <w:vAlign w:val="center"/>
          </w:tcPr>
          <w:p w14:paraId="66667DEA"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n=383; 14.6 years (0.56; 14 – 16 years); male 47%, female 53%; Latino 100%</w:t>
            </w:r>
          </w:p>
        </w:tc>
        <w:tc>
          <w:tcPr>
            <w:tcW w:w="2126" w:type="dxa"/>
            <w:tcMar>
              <w:top w:w="0" w:type="dxa"/>
              <w:left w:w="108" w:type="dxa"/>
              <w:bottom w:w="0" w:type="dxa"/>
              <w:right w:w="108" w:type="dxa"/>
            </w:tcMar>
            <w:vAlign w:val="center"/>
          </w:tcPr>
          <w:p w14:paraId="04F976C4"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20-item version of the CES-D</w:t>
            </w:r>
          </w:p>
        </w:tc>
      </w:tr>
      <w:tr w:rsidR="00945656" w:rsidRPr="00590CAB" w14:paraId="649E71DC"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5892584D" w14:textId="77777777" w:rsidR="00945656" w:rsidRPr="00590CAB" w:rsidRDefault="00945656" w:rsidP="00DB30F6">
            <w:pPr>
              <w:spacing w:after="0"/>
              <w:rPr>
                <w:rFonts w:cstheme="minorHAnsi"/>
                <w:b/>
                <w:bCs/>
                <w:sz w:val="18"/>
                <w:szCs w:val="18"/>
              </w:rPr>
            </w:pPr>
            <w:r w:rsidRPr="00590CAB">
              <w:rPr>
                <w:rFonts w:cstheme="minorHAnsi"/>
                <w:b/>
                <w:bCs/>
                <w:sz w:val="18"/>
                <w:szCs w:val="18"/>
              </w:rPr>
              <w:t>Black 2012</w:t>
            </w:r>
            <w:r w:rsidRPr="00590CAB">
              <w:rPr>
                <w:rFonts w:cstheme="minorHAnsi"/>
                <w:sz w:val="18"/>
                <w:szCs w:val="18"/>
              </w:rPr>
              <w:t>{57}</w:t>
            </w:r>
          </w:p>
        </w:tc>
        <w:tc>
          <w:tcPr>
            <w:tcW w:w="2415" w:type="dxa"/>
            <w:tcMar>
              <w:top w:w="0" w:type="dxa"/>
              <w:left w:w="108" w:type="dxa"/>
              <w:bottom w:w="0" w:type="dxa"/>
              <w:right w:w="108" w:type="dxa"/>
            </w:tcMar>
            <w:vAlign w:val="center"/>
          </w:tcPr>
          <w:p w14:paraId="01526568" w14:textId="77777777" w:rsidR="00945656" w:rsidRPr="00590CAB" w:rsidRDefault="00945656" w:rsidP="00DB30F6">
            <w:pPr>
              <w:spacing w:after="0"/>
              <w:rPr>
                <w:rFonts w:cstheme="minorHAnsi"/>
                <w:sz w:val="18"/>
                <w:szCs w:val="18"/>
              </w:rPr>
            </w:pPr>
            <w:r w:rsidRPr="00590CAB">
              <w:rPr>
                <w:rFonts w:cstheme="minorHAnsi"/>
                <w:sz w:val="18"/>
                <w:szCs w:val="18"/>
              </w:rPr>
              <w:t>The Adolescent Mental Health, Behaviour and Life Experiences Study</w:t>
            </w:r>
          </w:p>
        </w:tc>
        <w:tc>
          <w:tcPr>
            <w:tcW w:w="1554" w:type="dxa"/>
            <w:tcMar>
              <w:top w:w="0" w:type="dxa"/>
              <w:left w:w="108" w:type="dxa"/>
              <w:bottom w:w="0" w:type="dxa"/>
              <w:right w:w="108" w:type="dxa"/>
            </w:tcMar>
            <w:vAlign w:val="center"/>
          </w:tcPr>
          <w:p w14:paraId="5108FBAE" w14:textId="77777777" w:rsidR="00945656" w:rsidRPr="00590CAB" w:rsidRDefault="00945656" w:rsidP="00DB30F6">
            <w:pPr>
              <w:spacing w:after="0"/>
              <w:rPr>
                <w:rFonts w:cstheme="minorHAnsi"/>
                <w:sz w:val="18"/>
                <w:szCs w:val="18"/>
              </w:rPr>
            </w:pPr>
            <w:r w:rsidRPr="00590CAB">
              <w:rPr>
                <w:rFonts w:cstheme="minorHAnsi"/>
                <w:sz w:val="18"/>
                <w:szCs w:val="18"/>
              </w:rPr>
              <w:t>Australasia; NR</w:t>
            </w:r>
          </w:p>
        </w:tc>
        <w:tc>
          <w:tcPr>
            <w:tcW w:w="1701" w:type="dxa"/>
            <w:vAlign w:val="center"/>
          </w:tcPr>
          <w:p w14:paraId="60AC2531" w14:textId="77777777" w:rsidR="00945656" w:rsidRPr="00590CAB" w:rsidRDefault="00945656" w:rsidP="00DB30F6">
            <w:pPr>
              <w:spacing w:after="0"/>
              <w:rPr>
                <w:rFonts w:cstheme="minorHAnsi"/>
                <w:sz w:val="18"/>
                <w:szCs w:val="18"/>
              </w:rPr>
            </w:pPr>
            <w:r w:rsidRPr="00590CAB">
              <w:rPr>
                <w:rFonts w:cstheme="minorHAnsi"/>
                <w:sz w:val="18"/>
                <w:szCs w:val="18"/>
              </w:rPr>
              <w:t>May 2010 - August 2010</w:t>
            </w:r>
          </w:p>
        </w:tc>
        <w:tc>
          <w:tcPr>
            <w:tcW w:w="5386" w:type="dxa"/>
            <w:tcMar>
              <w:top w:w="0" w:type="dxa"/>
              <w:left w:w="108" w:type="dxa"/>
              <w:bottom w:w="0" w:type="dxa"/>
              <w:right w:w="108" w:type="dxa"/>
            </w:tcMar>
            <w:vAlign w:val="center"/>
          </w:tcPr>
          <w:p w14:paraId="471BAC15"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n=520; 15.08 years (1.21; 13 – 18 years); male 44.3%, female 55.7%; NR</w:t>
            </w:r>
          </w:p>
        </w:tc>
        <w:tc>
          <w:tcPr>
            <w:tcW w:w="2126" w:type="dxa"/>
            <w:tcMar>
              <w:top w:w="0" w:type="dxa"/>
              <w:left w:w="108" w:type="dxa"/>
              <w:bottom w:w="0" w:type="dxa"/>
              <w:right w:w="108" w:type="dxa"/>
            </w:tcMar>
            <w:vAlign w:val="center"/>
          </w:tcPr>
          <w:p w14:paraId="0BA56EF5"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6-item KADS-6</w:t>
            </w:r>
          </w:p>
        </w:tc>
      </w:tr>
      <w:tr w:rsidR="00945656" w:rsidRPr="00590CAB" w14:paraId="04004072"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2D83025A"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Cheng 2014</w:t>
            </w:r>
            <w:r w:rsidRPr="00590CAB">
              <w:rPr>
                <w:rFonts w:cstheme="minorHAnsi"/>
                <w:sz w:val="18"/>
                <w:szCs w:val="18"/>
              </w:rPr>
              <w:t>{27}</w:t>
            </w:r>
          </w:p>
        </w:tc>
        <w:tc>
          <w:tcPr>
            <w:tcW w:w="2415" w:type="dxa"/>
            <w:tcMar>
              <w:top w:w="0" w:type="dxa"/>
              <w:left w:w="108" w:type="dxa"/>
              <w:bottom w:w="0" w:type="dxa"/>
              <w:right w:w="108" w:type="dxa"/>
            </w:tcMar>
            <w:vAlign w:val="center"/>
          </w:tcPr>
          <w:p w14:paraId="15FE1316" w14:textId="77777777" w:rsidR="00945656" w:rsidRPr="00590CAB" w:rsidRDefault="00945656" w:rsidP="00DB30F6">
            <w:pPr>
              <w:spacing w:after="0"/>
              <w:rPr>
                <w:rFonts w:cstheme="minorHAnsi"/>
                <w:sz w:val="18"/>
                <w:szCs w:val="18"/>
              </w:rPr>
            </w:pPr>
            <w:r w:rsidRPr="00590CAB">
              <w:rPr>
                <w:rFonts w:cstheme="minorHAnsi"/>
                <w:sz w:val="18"/>
                <w:szCs w:val="18"/>
              </w:rPr>
              <w:t>The 2</w:t>
            </w:r>
            <w:r w:rsidRPr="00590CAB">
              <w:rPr>
                <w:rFonts w:cstheme="minorHAnsi"/>
                <w:sz w:val="18"/>
                <w:szCs w:val="18"/>
                <w:vertAlign w:val="superscript"/>
              </w:rPr>
              <w:t>nd</w:t>
            </w:r>
            <w:r w:rsidRPr="00590CAB">
              <w:rPr>
                <w:rFonts w:cstheme="minorHAnsi"/>
                <w:sz w:val="18"/>
                <w:szCs w:val="18"/>
              </w:rPr>
              <w:t xml:space="preserve"> phase of Well-Being of Adolescents in Vulnerable Environments (WAVE) study</w:t>
            </w:r>
          </w:p>
        </w:tc>
        <w:tc>
          <w:tcPr>
            <w:tcW w:w="1554" w:type="dxa"/>
            <w:tcMar>
              <w:top w:w="0" w:type="dxa"/>
              <w:left w:w="108" w:type="dxa"/>
              <w:bottom w:w="0" w:type="dxa"/>
              <w:right w:w="108" w:type="dxa"/>
            </w:tcMar>
            <w:vAlign w:val="center"/>
          </w:tcPr>
          <w:p w14:paraId="4F2EE50B" w14:textId="77777777" w:rsidR="00945656" w:rsidRPr="00590CAB" w:rsidRDefault="00945656" w:rsidP="00DB30F6">
            <w:pPr>
              <w:spacing w:after="0"/>
              <w:rPr>
                <w:rFonts w:cstheme="minorHAnsi"/>
                <w:sz w:val="18"/>
                <w:szCs w:val="18"/>
              </w:rPr>
            </w:pPr>
            <w:r w:rsidRPr="00590CAB">
              <w:rPr>
                <w:rFonts w:cstheme="minorHAnsi"/>
                <w:sz w:val="18"/>
                <w:szCs w:val="18"/>
              </w:rPr>
              <w:t>North America, Asia</w:t>
            </w:r>
          </w:p>
          <w:p w14:paraId="5515BDB9" w14:textId="77777777" w:rsidR="00945656" w:rsidRPr="00590CAB" w:rsidRDefault="00945656" w:rsidP="00DB30F6">
            <w:pPr>
              <w:spacing w:after="0"/>
              <w:rPr>
                <w:rFonts w:cstheme="minorHAnsi"/>
                <w:sz w:val="18"/>
                <w:szCs w:val="18"/>
              </w:rPr>
            </w:pPr>
            <w:r w:rsidRPr="00590CAB">
              <w:rPr>
                <w:rFonts w:cstheme="minorHAnsi"/>
                <w:sz w:val="18"/>
                <w:szCs w:val="18"/>
              </w:rPr>
              <w:t>Africa; city</w:t>
            </w:r>
          </w:p>
        </w:tc>
        <w:tc>
          <w:tcPr>
            <w:tcW w:w="1701" w:type="dxa"/>
            <w:vAlign w:val="center"/>
          </w:tcPr>
          <w:p w14:paraId="3E1C3D2C" w14:textId="77777777" w:rsidR="00945656" w:rsidRPr="00590CAB" w:rsidRDefault="00945656" w:rsidP="00DB30F6">
            <w:pPr>
              <w:spacing w:after="0"/>
              <w:rPr>
                <w:rFonts w:cstheme="minorHAnsi"/>
                <w:sz w:val="18"/>
                <w:szCs w:val="18"/>
              </w:rPr>
            </w:pPr>
            <w:r w:rsidRPr="00590CAB">
              <w:rPr>
                <w:rFonts w:cstheme="minorHAnsi"/>
                <w:sz w:val="18"/>
                <w:szCs w:val="18"/>
              </w:rPr>
              <w:t>2013</w:t>
            </w:r>
          </w:p>
        </w:tc>
        <w:tc>
          <w:tcPr>
            <w:tcW w:w="5386" w:type="dxa"/>
            <w:tcMar>
              <w:top w:w="0" w:type="dxa"/>
              <w:left w:w="108" w:type="dxa"/>
              <w:bottom w:w="0" w:type="dxa"/>
              <w:right w:w="108" w:type="dxa"/>
            </w:tcMar>
            <w:vAlign w:val="center"/>
          </w:tcPr>
          <w:p w14:paraId="5C638817" w14:textId="77777777" w:rsidR="00945656" w:rsidRPr="00590CAB" w:rsidRDefault="00945656" w:rsidP="00DB30F6">
            <w:pPr>
              <w:spacing w:after="0"/>
              <w:rPr>
                <w:rFonts w:cstheme="minorHAnsi"/>
                <w:b/>
                <w:bCs/>
                <w:sz w:val="18"/>
                <w:szCs w:val="18"/>
              </w:rPr>
            </w:pPr>
            <w:r w:rsidRPr="00590CAB">
              <w:rPr>
                <w:rFonts w:cstheme="minorHAnsi"/>
                <w:b/>
                <w:bCs/>
                <w:sz w:val="18"/>
                <w:szCs w:val="18"/>
              </w:rPr>
              <w:t>Baltimore:</w:t>
            </w:r>
            <w:r w:rsidRPr="00590CAB">
              <w:rPr>
                <w:rFonts w:cstheme="minorHAnsi"/>
                <w:sz w:val="18"/>
                <w:szCs w:val="18"/>
              </w:rPr>
              <w:t xml:space="preserve"> n=456; 16.7 years (males and females, 15 – 19 years); male 57.7%, female 42.3%; NR</w:t>
            </w:r>
          </w:p>
          <w:p w14:paraId="7168C2A7" w14:textId="77777777" w:rsidR="00945656" w:rsidRPr="00590CAB" w:rsidRDefault="00945656" w:rsidP="00DB30F6">
            <w:pPr>
              <w:spacing w:after="0"/>
              <w:rPr>
                <w:rFonts w:cstheme="minorHAnsi"/>
                <w:b/>
                <w:bCs/>
                <w:sz w:val="18"/>
                <w:szCs w:val="18"/>
              </w:rPr>
            </w:pPr>
            <w:r w:rsidRPr="00590CAB">
              <w:rPr>
                <w:rFonts w:cstheme="minorHAnsi"/>
                <w:b/>
                <w:bCs/>
                <w:sz w:val="18"/>
                <w:szCs w:val="18"/>
              </w:rPr>
              <w:t>New Delhi:</w:t>
            </w:r>
            <w:r w:rsidRPr="00590CAB">
              <w:rPr>
                <w:rFonts w:cstheme="minorHAnsi"/>
                <w:sz w:val="18"/>
                <w:szCs w:val="18"/>
              </w:rPr>
              <w:t xml:space="preserve"> n=500; 16.6 and 16.7 years (males and females, respectively, 15 – 19 years); male 50%, female 50%; NR</w:t>
            </w:r>
          </w:p>
          <w:p w14:paraId="5B007AE0" w14:textId="77777777" w:rsidR="00945656" w:rsidRPr="00590CAB" w:rsidRDefault="00945656" w:rsidP="00DB30F6">
            <w:pPr>
              <w:spacing w:after="0"/>
              <w:rPr>
                <w:rFonts w:cstheme="minorHAnsi"/>
                <w:b/>
                <w:bCs/>
                <w:sz w:val="18"/>
                <w:szCs w:val="18"/>
              </w:rPr>
            </w:pPr>
            <w:r w:rsidRPr="00590CAB">
              <w:rPr>
                <w:rFonts w:cstheme="minorHAnsi"/>
                <w:b/>
                <w:bCs/>
                <w:sz w:val="18"/>
                <w:szCs w:val="18"/>
              </w:rPr>
              <w:t>Ibadan:</w:t>
            </w:r>
            <w:r w:rsidRPr="00590CAB">
              <w:rPr>
                <w:rFonts w:cstheme="minorHAnsi"/>
                <w:sz w:val="18"/>
                <w:szCs w:val="18"/>
              </w:rPr>
              <w:t xml:space="preserve"> n=449; 16.7 and 16.6 years (males and females, respectively, 15 – 19 years); male 46.9%, female 53.1%; NR</w:t>
            </w:r>
          </w:p>
          <w:p w14:paraId="3C76C71B" w14:textId="77777777" w:rsidR="00945656" w:rsidRPr="00590CAB" w:rsidRDefault="00945656" w:rsidP="00DB30F6">
            <w:pPr>
              <w:spacing w:after="0"/>
              <w:rPr>
                <w:rFonts w:cstheme="minorHAnsi"/>
                <w:b/>
                <w:bCs/>
                <w:sz w:val="18"/>
                <w:szCs w:val="18"/>
              </w:rPr>
            </w:pPr>
            <w:r w:rsidRPr="00590CAB">
              <w:rPr>
                <w:rFonts w:cstheme="minorHAnsi"/>
                <w:b/>
                <w:bCs/>
                <w:sz w:val="18"/>
                <w:szCs w:val="18"/>
              </w:rPr>
              <w:t>Johannesburg:</w:t>
            </w:r>
            <w:r w:rsidRPr="00590CAB">
              <w:rPr>
                <w:rFonts w:cstheme="minorHAnsi"/>
                <w:sz w:val="18"/>
                <w:szCs w:val="18"/>
              </w:rPr>
              <w:t xml:space="preserve"> n=496; 16.5 and 16.7 years (males and females, respectively, 15 – 19 years); male 54.8%, female 45.2%; NR</w:t>
            </w:r>
          </w:p>
          <w:p w14:paraId="33C12795" w14:textId="77777777" w:rsidR="00945656" w:rsidRPr="00590CAB" w:rsidRDefault="00945656" w:rsidP="00DB30F6">
            <w:pPr>
              <w:spacing w:after="0"/>
              <w:rPr>
                <w:rFonts w:cstheme="minorHAnsi"/>
                <w:b/>
                <w:bCs/>
                <w:sz w:val="18"/>
                <w:szCs w:val="18"/>
              </w:rPr>
            </w:pPr>
            <w:r w:rsidRPr="00590CAB">
              <w:rPr>
                <w:rFonts w:cstheme="minorHAnsi"/>
                <w:b/>
                <w:bCs/>
                <w:sz w:val="18"/>
                <w:szCs w:val="18"/>
              </w:rPr>
              <w:t>Shanghai:</w:t>
            </w:r>
            <w:r w:rsidRPr="00590CAB">
              <w:rPr>
                <w:rFonts w:cstheme="minorHAnsi"/>
                <w:sz w:val="18"/>
                <w:szCs w:val="18"/>
              </w:rPr>
              <w:t xml:space="preserve"> n=438; 16.8 and 16.9 years (males and females, respectively, 15 – 19 years); male 50.7%, female 49.3%; NR</w:t>
            </w:r>
          </w:p>
        </w:tc>
        <w:tc>
          <w:tcPr>
            <w:tcW w:w="2126" w:type="dxa"/>
            <w:tcMar>
              <w:top w:w="0" w:type="dxa"/>
              <w:left w:w="108" w:type="dxa"/>
              <w:bottom w:w="0" w:type="dxa"/>
              <w:right w:w="108" w:type="dxa"/>
            </w:tcMar>
            <w:vAlign w:val="center"/>
          </w:tcPr>
          <w:p w14:paraId="141851A1"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10-item version of the CES-D</w:t>
            </w:r>
          </w:p>
        </w:tc>
      </w:tr>
      <w:tr w:rsidR="00945656" w:rsidRPr="00590CAB" w14:paraId="191160DD"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18B4F64F" w14:textId="77777777" w:rsidR="00945656" w:rsidRPr="00590CAB" w:rsidRDefault="00945656" w:rsidP="00DB30F6">
            <w:pPr>
              <w:spacing w:after="0"/>
              <w:rPr>
                <w:rFonts w:eastAsia="Times New Roman" w:cstheme="minorHAnsi"/>
                <w:b/>
                <w:bCs/>
                <w:color w:val="000000"/>
                <w:sz w:val="18"/>
                <w:szCs w:val="18"/>
              </w:rPr>
            </w:pPr>
            <w:r w:rsidRPr="00590CAB">
              <w:rPr>
                <w:rFonts w:eastAsia="Times New Roman" w:cstheme="minorHAnsi"/>
                <w:b/>
                <w:bCs/>
                <w:color w:val="000000"/>
                <w:sz w:val="18"/>
                <w:szCs w:val="18"/>
              </w:rPr>
              <w:t>Cooley-</w:t>
            </w:r>
            <w:proofErr w:type="spellStart"/>
            <w:r w:rsidRPr="00590CAB">
              <w:rPr>
                <w:rFonts w:eastAsia="Times New Roman" w:cstheme="minorHAnsi"/>
                <w:b/>
                <w:bCs/>
                <w:color w:val="000000"/>
                <w:sz w:val="18"/>
                <w:szCs w:val="18"/>
              </w:rPr>
              <w:t>Quille</w:t>
            </w:r>
            <w:proofErr w:type="spellEnd"/>
            <w:r w:rsidRPr="00590CAB">
              <w:rPr>
                <w:rFonts w:eastAsia="Times New Roman" w:cstheme="minorHAnsi"/>
                <w:b/>
                <w:bCs/>
                <w:color w:val="000000"/>
                <w:sz w:val="18"/>
                <w:szCs w:val="18"/>
              </w:rPr>
              <w:t xml:space="preserve"> 2001</w:t>
            </w:r>
            <w:r w:rsidRPr="00590CAB">
              <w:rPr>
                <w:rFonts w:eastAsia="Times New Roman" w:cstheme="minorHAnsi"/>
                <w:color w:val="000000"/>
                <w:sz w:val="18"/>
                <w:szCs w:val="18"/>
              </w:rPr>
              <w:t>{56}</w:t>
            </w:r>
          </w:p>
        </w:tc>
        <w:tc>
          <w:tcPr>
            <w:tcW w:w="2415" w:type="dxa"/>
            <w:tcMar>
              <w:top w:w="0" w:type="dxa"/>
              <w:left w:w="108" w:type="dxa"/>
              <w:bottom w:w="0" w:type="dxa"/>
              <w:right w:w="108" w:type="dxa"/>
            </w:tcMar>
            <w:vAlign w:val="center"/>
          </w:tcPr>
          <w:p w14:paraId="715A0492"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256E4702" w14:textId="77777777" w:rsidR="00945656" w:rsidRPr="00590CAB" w:rsidRDefault="00945656" w:rsidP="00DB30F6">
            <w:pPr>
              <w:spacing w:after="0"/>
              <w:rPr>
                <w:rFonts w:cstheme="minorHAnsi"/>
                <w:sz w:val="18"/>
                <w:szCs w:val="18"/>
              </w:rPr>
            </w:pPr>
            <w:r w:rsidRPr="00590CAB">
              <w:rPr>
                <w:rFonts w:cstheme="minorHAnsi"/>
                <w:sz w:val="18"/>
                <w:szCs w:val="18"/>
              </w:rPr>
              <w:t>North America; rural</w:t>
            </w:r>
          </w:p>
        </w:tc>
        <w:tc>
          <w:tcPr>
            <w:tcW w:w="1701" w:type="dxa"/>
            <w:vAlign w:val="center"/>
          </w:tcPr>
          <w:p w14:paraId="12A6D5D8"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5386" w:type="dxa"/>
            <w:tcMar>
              <w:top w:w="0" w:type="dxa"/>
              <w:left w:w="108" w:type="dxa"/>
              <w:bottom w:w="0" w:type="dxa"/>
              <w:right w:w="108" w:type="dxa"/>
            </w:tcMar>
            <w:vAlign w:val="center"/>
          </w:tcPr>
          <w:p w14:paraId="25668933"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Phase 1: </w:t>
            </w:r>
            <w:r w:rsidRPr="00590CAB">
              <w:rPr>
                <w:rFonts w:cstheme="minorHAnsi"/>
                <w:sz w:val="18"/>
                <w:szCs w:val="18"/>
              </w:rPr>
              <w:t xml:space="preserve">n=185 (high-exposed n=89; low-exposed n=86); 15.43 years (1.27; 13 – 18; high-exposed 15.16 years (SD 1.12) and low-exposed </w:t>
            </w:r>
            <w:r w:rsidRPr="00590CAB">
              <w:rPr>
                <w:rFonts w:cstheme="minorHAnsi"/>
                <w:sz w:val="18"/>
                <w:szCs w:val="18"/>
              </w:rPr>
              <w:lastRenderedPageBreak/>
              <w:t>15.72 years (SD 1.39)); male 56.2% (high-exposed 46.5%; low-exposed 62.9%), female 43.8% (high-exposed 62.9%; low-exposed 37.1%)</w:t>
            </w:r>
          </w:p>
          <w:p w14:paraId="69AA392D"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Phase 2: </w:t>
            </w:r>
            <w:r w:rsidRPr="00590CAB">
              <w:rPr>
                <w:rFonts w:cstheme="minorHAnsi"/>
                <w:sz w:val="18"/>
                <w:szCs w:val="18"/>
              </w:rPr>
              <w:t>n=33; NR; NR; NR;</w:t>
            </w:r>
          </w:p>
        </w:tc>
        <w:tc>
          <w:tcPr>
            <w:tcW w:w="2126" w:type="dxa"/>
            <w:tcMar>
              <w:top w:w="0" w:type="dxa"/>
              <w:left w:w="108" w:type="dxa"/>
              <w:bottom w:w="0" w:type="dxa"/>
              <w:right w:w="108" w:type="dxa"/>
            </w:tcMar>
            <w:vAlign w:val="center"/>
          </w:tcPr>
          <w:p w14:paraId="42605069" w14:textId="77777777" w:rsidR="00945656" w:rsidRPr="00590CAB" w:rsidRDefault="00945656" w:rsidP="00DB30F6">
            <w:pPr>
              <w:spacing w:after="0"/>
              <w:rPr>
                <w:rFonts w:cstheme="minorHAnsi"/>
                <w:b/>
                <w:bCs/>
                <w:sz w:val="18"/>
                <w:szCs w:val="18"/>
              </w:rPr>
            </w:pPr>
            <w:r w:rsidRPr="00590CAB">
              <w:rPr>
                <w:rFonts w:cstheme="minorHAnsi"/>
                <w:b/>
                <w:bCs/>
                <w:sz w:val="18"/>
                <w:szCs w:val="18"/>
              </w:rPr>
              <w:lastRenderedPageBreak/>
              <w:t xml:space="preserve">Phase 1: </w:t>
            </w:r>
            <w:r w:rsidRPr="00590CAB">
              <w:rPr>
                <w:rFonts w:cstheme="minorHAnsi"/>
                <w:sz w:val="18"/>
                <w:szCs w:val="18"/>
              </w:rPr>
              <w:t>child reported</w:t>
            </w:r>
            <w:r w:rsidRPr="00590CAB">
              <w:rPr>
                <w:rFonts w:cstheme="minorHAnsi"/>
                <w:b/>
                <w:bCs/>
                <w:sz w:val="18"/>
                <w:szCs w:val="18"/>
              </w:rPr>
              <w:t xml:space="preserve"> </w:t>
            </w:r>
            <w:r w:rsidRPr="00590CAB">
              <w:rPr>
                <w:rFonts w:cstheme="minorHAnsi"/>
                <w:sz w:val="18"/>
                <w:szCs w:val="18"/>
              </w:rPr>
              <w:t xml:space="preserve">20-item STAIC </w:t>
            </w:r>
          </w:p>
          <w:p w14:paraId="03F9968D" w14:textId="77777777" w:rsidR="00945656" w:rsidRPr="00590CAB" w:rsidRDefault="00945656" w:rsidP="00DB30F6">
            <w:pPr>
              <w:spacing w:after="0"/>
              <w:rPr>
                <w:rFonts w:cstheme="minorHAnsi"/>
                <w:b/>
                <w:bCs/>
                <w:sz w:val="18"/>
                <w:szCs w:val="18"/>
              </w:rPr>
            </w:pPr>
            <w:r w:rsidRPr="00590CAB">
              <w:rPr>
                <w:rFonts w:cstheme="minorHAnsi"/>
                <w:b/>
                <w:bCs/>
                <w:sz w:val="18"/>
                <w:szCs w:val="18"/>
              </w:rPr>
              <w:lastRenderedPageBreak/>
              <w:t xml:space="preserve">Phase 2: </w:t>
            </w:r>
            <w:r w:rsidRPr="00590CAB">
              <w:rPr>
                <w:rFonts w:cstheme="minorHAnsi"/>
                <w:sz w:val="18"/>
                <w:szCs w:val="18"/>
              </w:rPr>
              <w:t>child reported 27-item CDI; psychiatric interview using ADIS-C</w:t>
            </w:r>
          </w:p>
        </w:tc>
      </w:tr>
      <w:tr w:rsidR="00945656" w:rsidRPr="00590CAB" w14:paraId="33402DC3"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4ABDB642"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lastRenderedPageBreak/>
              <w:t>Delany-</w:t>
            </w:r>
            <w:proofErr w:type="spellStart"/>
            <w:r w:rsidRPr="00590CAB">
              <w:rPr>
                <w:rFonts w:eastAsia="Times New Roman" w:cstheme="minorHAnsi"/>
                <w:b/>
                <w:bCs/>
                <w:color w:val="000000"/>
                <w:sz w:val="18"/>
                <w:szCs w:val="18"/>
              </w:rPr>
              <w:t>Brumsey</w:t>
            </w:r>
            <w:proofErr w:type="spellEnd"/>
            <w:r w:rsidRPr="00590CAB">
              <w:rPr>
                <w:rFonts w:eastAsia="Times New Roman" w:cstheme="minorHAnsi"/>
                <w:b/>
                <w:bCs/>
                <w:color w:val="000000"/>
                <w:sz w:val="18"/>
                <w:szCs w:val="18"/>
              </w:rPr>
              <w:t xml:space="preserve"> 2014</w:t>
            </w:r>
            <w:r w:rsidRPr="00590CAB">
              <w:rPr>
                <w:rFonts w:eastAsia="Times New Roman" w:cstheme="minorHAnsi"/>
                <w:color w:val="000000"/>
                <w:sz w:val="18"/>
                <w:szCs w:val="18"/>
              </w:rPr>
              <w:t>{11}</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6B05CFC0" w14:textId="77777777" w:rsidR="00945656" w:rsidRPr="00590CAB" w:rsidRDefault="00945656" w:rsidP="00DB30F6">
            <w:pPr>
              <w:spacing w:after="0"/>
              <w:rPr>
                <w:rFonts w:cstheme="minorHAnsi"/>
                <w:sz w:val="18"/>
                <w:szCs w:val="18"/>
              </w:rPr>
            </w:pPr>
            <w:r w:rsidRPr="00590CAB">
              <w:rPr>
                <w:rFonts w:cstheme="minorHAnsi"/>
                <w:sz w:val="18"/>
                <w:szCs w:val="18"/>
              </w:rPr>
              <w:t>The 1</w:t>
            </w:r>
            <w:r w:rsidRPr="00590CAB">
              <w:rPr>
                <w:rFonts w:cstheme="minorHAnsi"/>
                <w:sz w:val="18"/>
                <w:szCs w:val="18"/>
                <w:vertAlign w:val="superscript"/>
              </w:rPr>
              <w:t>st</w:t>
            </w:r>
            <w:r w:rsidRPr="00590CAB">
              <w:rPr>
                <w:rFonts w:cstheme="minorHAnsi"/>
                <w:sz w:val="18"/>
                <w:szCs w:val="18"/>
              </w:rPr>
              <w:t xml:space="preserve"> wave of the Los Angeles Family and </w:t>
            </w:r>
            <w:proofErr w:type="spellStart"/>
            <w:r w:rsidRPr="00590CAB">
              <w:rPr>
                <w:rFonts w:cstheme="minorHAnsi"/>
                <w:sz w:val="18"/>
                <w:szCs w:val="18"/>
              </w:rPr>
              <w:t>Neighborhood</w:t>
            </w:r>
            <w:proofErr w:type="spellEnd"/>
            <w:r w:rsidRPr="00590CAB">
              <w:rPr>
                <w:rFonts w:cstheme="minorHAnsi"/>
                <w:sz w:val="18"/>
                <w:szCs w:val="18"/>
              </w:rPr>
              <w:t xml:space="preserve"> Survey (L.A. FANS)</w:t>
            </w:r>
          </w:p>
        </w:tc>
        <w:tc>
          <w:tcPr>
            <w:tcW w:w="1554" w:type="dxa"/>
            <w:tcMar>
              <w:top w:w="0" w:type="dxa"/>
              <w:left w:w="108" w:type="dxa"/>
              <w:bottom w:w="0" w:type="dxa"/>
              <w:right w:w="108" w:type="dxa"/>
            </w:tcMar>
            <w:vAlign w:val="center"/>
          </w:tcPr>
          <w:p w14:paraId="58FFE76B" w14:textId="77777777" w:rsidR="00945656" w:rsidRPr="00590CAB" w:rsidRDefault="00945656" w:rsidP="00DB30F6">
            <w:pPr>
              <w:spacing w:after="0"/>
              <w:rPr>
                <w:rFonts w:cstheme="minorHAnsi"/>
                <w:sz w:val="18"/>
                <w:szCs w:val="18"/>
              </w:rPr>
            </w:pPr>
            <w:r w:rsidRPr="00590CAB">
              <w:rPr>
                <w:rFonts w:cstheme="minorHAnsi"/>
                <w:sz w:val="18"/>
                <w:szCs w:val="18"/>
              </w:rPr>
              <w:t>North America; province/county</w:t>
            </w:r>
          </w:p>
        </w:tc>
        <w:tc>
          <w:tcPr>
            <w:tcW w:w="1701" w:type="dxa"/>
            <w:vAlign w:val="center"/>
          </w:tcPr>
          <w:p w14:paraId="6C5DD8A6" w14:textId="77777777" w:rsidR="00945656" w:rsidRPr="00590CAB" w:rsidRDefault="00945656" w:rsidP="00DB30F6">
            <w:pPr>
              <w:spacing w:after="0"/>
              <w:rPr>
                <w:rFonts w:cstheme="minorHAnsi"/>
                <w:sz w:val="18"/>
                <w:szCs w:val="18"/>
              </w:rPr>
            </w:pPr>
            <w:r w:rsidRPr="00590CAB">
              <w:rPr>
                <w:rFonts w:cstheme="minorHAnsi"/>
                <w:sz w:val="18"/>
                <w:szCs w:val="18"/>
              </w:rPr>
              <w:t>April 2000 - January 2002</w:t>
            </w:r>
          </w:p>
        </w:tc>
        <w:tc>
          <w:tcPr>
            <w:tcW w:w="5386" w:type="dxa"/>
            <w:tcMar>
              <w:top w:w="0" w:type="dxa"/>
              <w:left w:w="108" w:type="dxa"/>
              <w:bottom w:w="0" w:type="dxa"/>
              <w:right w:w="108" w:type="dxa"/>
            </w:tcMar>
            <w:vAlign w:val="center"/>
          </w:tcPr>
          <w:p w14:paraId="674D3DE8"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n=5</w:t>
            </w:r>
            <w:r>
              <w:rPr>
                <w:rFonts w:cstheme="minorHAnsi"/>
                <w:sz w:val="18"/>
                <w:szCs w:val="18"/>
              </w:rPr>
              <w:t>64</w:t>
            </w:r>
            <w:r w:rsidRPr="00590CAB">
              <w:rPr>
                <w:rFonts w:cstheme="minorHAnsi"/>
                <w:sz w:val="18"/>
                <w:szCs w:val="18"/>
              </w:rPr>
              <w:t>; 14.43 years (1.67, 12 – 17 years); NR; Latino 48.48%, White 25.96%, Asian/Pacific Islander 12.24%, Black/African American 12.11%, Native American 1.25%</w:t>
            </w:r>
          </w:p>
        </w:tc>
        <w:tc>
          <w:tcPr>
            <w:tcW w:w="2126" w:type="dxa"/>
            <w:tcMar>
              <w:top w:w="0" w:type="dxa"/>
              <w:left w:w="108" w:type="dxa"/>
              <w:bottom w:w="0" w:type="dxa"/>
              <w:right w:w="108" w:type="dxa"/>
            </w:tcMar>
            <w:vAlign w:val="center"/>
          </w:tcPr>
          <w:p w14:paraId="194CD2D0" w14:textId="77777777" w:rsidR="00945656" w:rsidRPr="00590CAB" w:rsidRDefault="00945656" w:rsidP="00DB30F6">
            <w:pPr>
              <w:spacing w:after="0"/>
              <w:rPr>
                <w:rFonts w:cstheme="minorHAnsi"/>
                <w:b/>
                <w:bCs/>
                <w:sz w:val="18"/>
                <w:szCs w:val="18"/>
              </w:rPr>
            </w:pPr>
            <w:r w:rsidRPr="00590CAB">
              <w:rPr>
                <w:rFonts w:cstheme="minorHAnsi"/>
                <w:b/>
                <w:bCs/>
                <w:sz w:val="18"/>
                <w:szCs w:val="18"/>
              </w:rPr>
              <w:t>Overall</w:t>
            </w:r>
            <w:r w:rsidRPr="00636DA2">
              <w:rPr>
                <w:rFonts w:cstheme="minorHAnsi"/>
                <w:b/>
                <w:bCs/>
                <w:sz w:val="18"/>
                <w:szCs w:val="18"/>
              </w:rPr>
              <w:t>: parent</w:t>
            </w:r>
            <w:r w:rsidRPr="00636DA2">
              <w:rPr>
                <w:rFonts w:cstheme="minorHAnsi"/>
                <w:sz w:val="18"/>
                <w:szCs w:val="18"/>
              </w:rPr>
              <w:t xml:space="preserve"> reported 28 questions </w:t>
            </w:r>
            <w:r w:rsidRPr="00590CAB">
              <w:rPr>
                <w:rFonts w:cstheme="minorHAnsi"/>
                <w:sz w:val="18"/>
                <w:szCs w:val="18"/>
              </w:rPr>
              <w:t xml:space="preserve">of the </w:t>
            </w:r>
            <w:proofErr w:type="spellStart"/>
            <w:r w:rsidRPr="00590CAB">
              <w:rPr>
                <w:rFonts w:cstheme="minorHAnsi"/>
                <w:sz w:val="18"/>
                <w:szCs w:val="18"/>
              </w:rPr>
              <w:t>Behavioral</w:t>
            </w:r>
            <w:proofErr w:type="spellEnd"/>
            <w:r w:rsidRPr="00590CAB">
              <w:rPr>
                <w:rFonts w:cstheme="minorHAnsi"/>
                <w:sz w:val="18"/>
                <w:szCs w:val="18"/>
              </w:rPr>
              <w:t xml:space="preserve"> Problem Index</w:t>
            </w:r>
          </w:p>
        </w:tc>
      </w:tr>
      <w:tr w:rsidR="00945656" w:rsidRPr="00590CAB" w14:paraId="72B93D04"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40284E28"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Duncan 2013</w:t>
            </w:r>
            <w:r w:rsidRPr="00590CAB">
              <w:rPr>
                <w:rFonts w:eastAsia="Times New Roman" w:cstheme="minorHAnsi"/>
                <w:color w:val="000000"/>
                <w:sz w:val="18"/>
                <w:szCs w:val="18"/>
              </w:rPr>
              <w:t>{1}</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654B36D6" w14:textId="77777777" w:rsidR="00945656" w:rsidRPr="00590CAB" w:rsidRDefault="00945656" w:rsidP="00DB30F6">
            <w:pPr>
              <w:spacing w:after="0"/>
              <w:rPr>
                <w:rFonts w:cstheme="minorHAnsi"/>
                <w:sz w:val="18"/>
                <w:szCs w:val="18"/>
              </w:rPr>
            </w:pPr>
            <w:r w:rsidRPr="00590CAB">
              <w:rPr>
                <w:rFonts w:cstheme="minorHAnsi"/>
                <w:sz w:val="18"/>
                <w:szCs w:val="18"/>
              </w:rPr>
              <w:t>The 2008 Boston Youth Survey (BYS) Geospatial Dataset</w:t>
            </w:r>
          </w:p>
        </w:tc>
        <w:tc>
          <w:tcPr>
            <w:tcW w:w="1554" w:type="dxa"/>
            <w:tcMar>
              <w:top w:w="0" w:type="dxa"/>
              <w:left w:w="108" w:type="dxa"/>
              <w:bottom w:w="0" w:type="dxa"/>
              <w:right w:w="108" w:type="dxa"/>
            </w:tcMar>
            <w:vAlign w:val="center"/>
          </w:tcPr>
          <w:p w14:paraId="11839593"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000DD61D" w14:textId="77777777" w:rsidR="00945656" w:rsidRPr="00590CAB" w:rsidRDefault="00945656" w:rsidP="00DB30F6">
            <w:pPr>
              <w:spacing w:after="0"/>
              <w:rPr>
                <w:rFonts w:cstheme="minorHAnsi"/>
                <w:sz w:val="18"/>
                <w:szCs w:val="18"/>
              </w:rPr>
            </w:pPr>
            <w:r w:rsidRPr="00590CAB">
              <w:rPr>
                <w:rFonts w:cstheme="minorHAnsi"/>
                <w:sz w:val="18"/>
                <w:szCs w:val="18"/>
              </w:rPr>
              <w:t>spring 2008</w:t>
            </w:r>
          </w:p>
        </w:tc>
        <w:tc>
          <w:tcPr>
            <w:tcW w:w="5386" w:type="dxa"/>
            <w:tcMar>
              <w:top w:w="0" w:type="dxa"/>
              <w:left w:w="108" w:type="dxa"/>
              <w:bottom w:w="0" w:type="dxa"/>
              <w:right w:w="108" w:type="dxa"/>
            </w:tcMar>
            <w:vAlign w:val="center"/>
          </w:tcPr>
          <w:p w14:paraId="2DDBC25F"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n=1170; 16.31 years (1.27); male 44.2%, female 55.8%; White 10.33%, Black 42.47%, Hispanic 32.75%, Asian 7.36%, other 7.09%</w:t>
            </w:r>
          </w:p>
        </w:tc>
        <w:tc>
          <w:tcPr>
            <w:tcW w:w="2126" w:type="dxa"/>
            <w:tcMar>
              <w:top w:w="0" w:type="dxa"/>
              <w:left w:w="108" w:type="dxa"/>
              <w:bottom w:w="0" w:type="dxa"/>
              <w:right w:w="108" w:type="dxa"/>
            </w:tcMar>
            <w:vAlign w:val="center"/>
          </w:tcPr>
          <w:p w14:paraId="62BC73F4"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adapted version of the MDS</w:t>
            </w:r>
          </w:p>
        </w:tc>
      </w:tr>
      <w:tr w:rsidR="00945656" w:rsidRPr="00590CAB" w14:paraId="015437BC"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4766B970" w14:textId="77777777" w:rsidR="00945656" w:rsidRPr="00590CAB" w:rsidRDefault="00945656" w:rsidP="00DB30F6">
            <w:pPr>
              <w:spacing w:after="0"/>
              <w:rPr>
                <w:rFonts w:cstheme="minorHAnsi"/>
                <w:b/>
                <w:bCs/>
                <w:sz w:val="18"/>
                <w:szCs w:val="18"/>
              </w:rPr>
            </w:pPr>
            <w:proofErr w:type="spellStart"/>
            <w:r w:rsidRPr="00590CAB">
              <w:rPr>
                <w:rFonts w:eastAsia="Times New Roman" w:cstheme="minorHAnsi"/>
                <w:b/>
                <w:bCs/>
                <w:color w:val="000000"/>
                <w:sz w:val="18"/>
                <w:szCs w:val="18"/>
              </w:rPr>
              <w:t>Dzhambov</w:t>
            </w:r>
            <w:proofErr w:type="spellEnd"/>
            <w:r w:rsidRPr="00590CAB">
              <w:rPr>
                <w:rFonts w:eastAsia="Times New Roman" w:cstheme="minorHAnsi"/>
                <w:b/>
                <w:bCs/>
                <w:color w:val="000000"/>
                <w:sz w:val="18"/>
                <w:szCs w:val="18"/>
              </w:rPr>
              <w:t xml:space="preserve"> 2017</w:t>
            </w:r>
            <w:r w:rsidRPr="00590CAB">
              <w:rPr>
                <w:rFonts w:eastAsia="Times New Roman" w:cstheme="minorHAnsi"/>
                <w:color w:val="000000"/>
                <w:sz w:val="18"/>
                <w:szCs w:val="18"/>
              </w:rPr>
              <w:t>{34}</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4AE4E89C"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4ABC8A3A" w14:textId="77777777" w:rsidR="00945656" w:rsidRPr="00590CAB" w:rsidRDefault="00945656" w:rsidP="00DB30F6">
            <w:pPr>
              <w:spacing w:after="0"/>
              <w:rPr>
                <w:rFonts w:cstheme="minorHAnsi"/>
                <w:sz w:val="18"/>
                <w:szCs w:val="18"/>
              </w:rPr>
            </w:pPr>
            <w:r w:rsidRPr="00590CAB">
              <w:rPr>
                <w:rFonts w:cstheme="minorHAnsi"/>
                <w:sz w:val="18"/>
                <w:szCs w:val="18"/>
              </w:rPr>
              <w:t>Europe (non-UK); city</w:t>
            </w:r>
          </w:p>
        </w:tc>
        <w:tc>
          <w:tcPr>
            <w:tcW w:w="1701" w:type="dxa"/>
            <w:vAlign w:val="center"/>
          </w:tcPr>
          <w:p w14:paraId="3E0FBFF1" w14:textId="77777777" w:rsidR="00945656" w:rsidRPr="00590CAB" w:rsidRDefault="00945656" w:rsidP="00DB30F6">
            <w:pPr>
              <w:spacing w:after="0"/>
              <w:rPr>
                <w:rFonts w:cstheme="minorHAnsi"/>
                <w:sz w:val="18"/>
                <w:szCs w:val="18"/>
              </w:rPr>
            </w:pPr>
            <w:r w:rsidRPr="00590CAB">
              <w:rPr>
                <w:rFonts w:cstheme="minorHAnsi"/>
                <w:sz w:val="18"/>
                <w:szCs w:val="18"/>
              </w:rPr>
              <w:t>October - December 2016</w:t>
            </w:r>
          </w:p>
        </w:tc>
        <w:tc>
          <w:tcPr>
            <w:tcW w:w="5386" w:type="dxa"/>
            <w:tcMar>
              <w:top w:w="0" w:type="dxa"/>
              <w:left w:w="108" w:type="dxa"/>
              <w:bottom w:w="0" w:type="dxa"/>
              <w:right w:w="108" w:type="dxa"/>
            </w:tcMar>
            <w:vAlign w:val="center"/>
          </w:tcPr>
          <w:p w14:paraId="7D435777"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n=399; 17.89 years (2.27, 15 – 25 years); male 67.9%, female 32.1%; NR</w:t>
            </w:r>
          </w:p>
        </w:tc>
        <w:tc>
          <w:tcPr>
            <w:tcW w:w="2126" w:type="dxa"/>
            <w:tcMar>
              <w:top w:w="0" w:type="dxa"/>
              <w:left w:w="108" w:type="dxa"/>
              <w:bottom w:w="0" w:type="dxa"/>
              <w:right w:w="108" w:type="dxa"/>
            </w:tcMar>
            <w:vAlign w:val="center"/>
          </w:tcPr>
          <w:p w14:paraId="1B7F650C"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12-item Bulgarian version of the GHQ-12</w:t>
            </w:r>
          </w:p>
        </w:tc>
      </w:tr>
      <w:tr w:rsidR="00945656" w:rsidRPr="00590CAB" w14:paraId="535758ED"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16EAC785" w14:textId="77777777" w:rsidR="00945656" w:rsidRPr="00590CAB" w:rsidRDefault="00945656" w:rsidP="00DB30F6">
            <w:pPr>
              <w:spacing w:after="0"/>
              <w:rPr>
                <w:rFonts w:eastAsia="Times New Roman" w:cstheme="minorHAnsi"/>
                <w:b/>
                <w:bCs/>
                <w:color w:val="000000"/>
                <w:sz w:val="18"/>
                <w:szCs w:val="18"/>
              </w:rPr>
            </w:pPr>
            <w:proofErr w:type="spellStart"/>
            <w:r w:rsidRPr="00590CAB">
              <w:rPr>
                <w:rFonts w:eastAsia="Times New Roman" w:cstheme="minorHAnsi"/>
                <w:b/>
                <w:bCs/>
                <w:color w:val="000000"/>
                <w:sz w:val="18"/>
                <w:szCs w:val="18"/>
              </w:rPr>
              <w:t>Elze</w:t>
            </w:r>
            <w:proofErr w:type="spellEnd"/>
            <w:r w:rsidRPr="00590CAB">
              <w:rPr>
                <w:rFonts w:eastAsia="Times New Roman" w:cstheme="minorHAnsi"/>
                <w:b/>
                <w:bCs/>
                <w:color w:val="000000"/>
                <w:sz w:val="18"/>
                <w:szCs w:val="18"/>
              </w:rPr>
              <w:t xml:space="preserve"> 1999</w:t>
            </w:r>
            <w:r w:rsidRPr="00590CAB">
              <w:rPr>
                <w:rFonts w:eastAsia="Times New Roman" w:cstheme="minorHAnsi"/>
                <w:color w:val="000000"/>
                <w:sz w:val="18"/>
                <w:szCs w:val="18"/>
              </w:rPr>
              <w:t>{51}</w:t>
            </w:r>
          </w:p>
        </w:tc>
        <w:tc>
          <w:tcPr>
            <w:tcW w:w="2415" w:type="dxa"/>
            <w:tcMar>
              <w:top w:w="0" w:type="dxa"/>
              <w:left w:w="108" w:type="dxa"/>
              <w:bottom w:w="0" w:type="dxa"/>
              <w:right w:w="108" w:type="dxa"/>
            </w:tcMar>
            <w:vAlign w:val="center"/>
          </w:tcPr>
          <w:p w14:paraId="47F4F0D7" w14:textId="77777777" w:rsidR="00945656" w:rsidRPr="00590CAB" w:rsidRDefault="00945656" w:rsidP="00DB30F6">
            <w:pPr>
              <w:spacing w:after="0"/>
              <w:rPr>
                <w:rFonts w:cstheme="minorHAnsi"/>
                <w:sz w:val="18"/>
                <w:szCs w:val="18"/>
              </w:rPr>
            </w:pPr>
            <w:r w:rsidRPr="00590CAB">
              <w:rPr>
                <w:rFonts w:cstheme="minorHAnsi"/>
                <w:sz w:val="18"/>
                <w:szCs w:val="18"/>
              </w:rPr>
              <w:t>The Youth Service Project</w:t>
            </w:r>
          </w:p>
        </w:tc>
        <w:tc>
          <w:tcPr>
            <w:tcW w:w="1554" w:type="dxa"/>
            <w:tcMar>
              <w:top w:w="0" w:type="dxa"/>
              <w:left w:w="108" w:type="dxa"/>
              <w:bottom w:w="0" w:type="dxa"/>
              <w:right w:w="108" w:type="dxa"/>
            </w:tcMar>
            <w:vAlign w:val="center"/>
          </w:tcPr>
          <w:p w14:paraId="1AC83DF0"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0EFCE978"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5386" w:type="dxa"/>
            <w:tcMar>
              <w:top w:w="0" w:type="dxa"/>
              <w:left w:w="108" w:type="dxa"/>
              <w:bottom w:w="0" w:type="dxa"/>
              <w:right w:w="108" w:type="dxa"/>
            </w:tcMar>
            <w:vAlign w:val="center"/>
          </w:tcPr>
          <w:p w14:paraId="17956CCC"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n=771; 15.3 years (13 – 18 years); male 43%, female 57%; African American (86%), other 14%</w:t>
            </w:r>
          </w:p>
        </w:tc>
        <w:tc>
          <w:tcPr>
            <w:tcW w:w="2126" w:type="dxa"/>
            <w:tcMar>
              <w:top w:w="0" w:type="dxa"/>
              <w:left w:w="108" w:type="dxa"/>
              <w:bottom w:w="0" w:type="dxa"/>
              <w:right w:w="108" w:type="dxa"/>
            </w:tcMar>
            <w:vAlign w:val="center"/>
          </w:tcPr>
          <w:p w14:paraId="5A7B9D88"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DISC-R</w:t>
            </w:r>
          </w:p>
        </w:tc>
      </w:tr>
      <w:tr w:rsidR="00945656" w:rsidRPr="00590CAB" w14:paraId="41946618"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58FB52DD"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Epstein-Ngo 2013</w:t>
            </w:r>
            <w:r w:rsidRPr="00590CAB">
              <w:rPr>
                <w:rFonts w:eastAsia="Times New Roman" w:cstheme="minorHAnsi"/>
                <w:color w:val="000000"/>
                <w:sz w:val="18"/>
                <w:szCs w:val="18"/>
              </w:rPr>
              <w:t>{14}</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3CA6CF2A"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666640CB"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7BD090F9" w14:textId="77777777" w:rsidR="00945656" w:rsidRPr="00590CAB" w:rsidRDefault="00945656" w:rsidP="00DB30F6">
            <w:pPr>
              <w:spacing w:after="0"/>
              <w:rPr>
                <w:rFonts w:cstheme="minorHAnsi"/>
                <w:sz w:val="18"/>
                <w:szCs w:val="18"/>
              </w:rPr>
            </w:pPr>
            <w:r w:rsidRPr="00590CAB">
              <w:rPr>
                <w:rFonts w:cstheme="minorHAnsi"/>
                <w:sz w:val="18"/>
                <w:szCs w:val="18"/>
              </w:rPr>
              <w:t>NR</w:t>
            </w:r>
          </w:p>
        </w:tc>
        <w:tc>
          <w:tcPr>
            <w:tcW w:w="5386" w:type="dxa"/>
            <w:tcMar>
              <w:top w:w="0" w:type="dxa"/>
              <w:left w:w="108" w:type="dxa"/>
              <w:bottom w:w="0" w:type="dxa"/>
              <w:right w:w="108" w:type="dxa"/>
            </w:tcMar>
            <w:vAlign w:val="center"/>
          </w:tcPr>
          <w:p w14:paraId="0B568983"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n=223; 14.5 years (0.69); male 39%, female 61%; Latino 100%</w:t>
            </w:r>
          </w:p>
        </w:tc>
        <w:tc>
          <w:tcPr>
            <w:tcW w:w="2126" w:type="dxa"/>
            <w:tcMar>
              <w:top w:w="0" w:type="dxa"/>
              <w:left w:w="108" w:type="dxa"/>
              <w:bottom w:w="0" w:type="dxa"/>
              <w:right w:w="108" w:type="dxa"/>
            </w:tcMar>
            <w:vAlign w:val="center"/>
          </w:tcPr>
          <w:p w14:paraId="11E60D2E" w14:textId="77777777" w:rsidR="00945656" w:rsidRPr="00590CAB" w:rsidRDefault="00945656" w:rsidP="00DB30F6">
            <w:pPr>
              <w:spacing w:after="0"/>
              <w:rPr>
                <w:rFonts w:cstheme="minorHAnsi"/>
                <w:b/>
                <w:bCs/>
                <w:sz w:val="18"/>
                <w:szCs w:val="18"/>
              </w:rPr>
            </w:pPr>
            <w:r w:rsidRPr="00590CAB">
              <w:rPr>
                <w:rFonts w:cstheme="minorHAnsi"/>
                <w:b/>
                <w:bCs/>
                <w:sz w:val="18"/>
                <w:szCs w:val="18"/>
              </w:rPr>
              <w:t>Overall:</w:t>
            </w:r>
            <w:r w:rsidRPr="00590CAB">
              <w:rPr>
                <w:rFonts w:cstheme="minorHAnsi"/>
                <w:sz w:val="18"/>
                <w:szCs w:val="18"/>
              </w:rPr>
              <w:t xml:space="preserve"> child reported 26-item version of the CDI</w:t>
            </w:r>
          </w:p>
        </w:tc>
      </w:tr>
      <w:tr w:rsidR="00945656" w:rsidRPr="00590CAB" w14:paraId="163E1BE4"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751D6C06"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Fitzpatrick 2005</w:t>
            </w:r>
            <w:r w:rsidRPr="00590CAB">
              <w:rPr>
                <w:rFonts w:eastAsia="Times New Roman" w:cstheme="minorHAnsi"/>
                <w:color w:val="000000"/>
                <w:sz w:val="18"/>
                <w:szCs w:val="18"/>
              </w:rPr>
              <w:t>{6}</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04C6230F"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403BBA1C" w14:textId="77777777" w:rsidR="00945656" w:rsidRPr="00590CAB" w:rsidRDefault="00945656" w:rsidP="00DB30F6">
            <w:pPr>
              <w:spacing w:after="0"/>
              <w:rPr>
                <w:rFonts w:cstheme="minorHAnsi"/>
                <w:sz w:val="18"/>
                <w:szCs w:val="18"/>
              </w:rPr>
            </w:pPr>
            <w:r w:rsidRPr="00590CAB">
              <w:rPr>
                <w:rFonts w:cstheme="minorHAnsi"/>
                <w:sz w:val="18"/>
                <w:szCs w:val="18"/>
              </w:rPr>
              <w:t>North America; province/county</w:t>
            </w:r>
          </w:p>
        </w:tc>
        <w:tc>
          <w:tcPr>
            <w:tcW w:w="1701" w:type="dxa"/>
            <w:vAlign w:val="center"/>
          </w:tcPr>
          <w:p w14:paraId="4E5F9ED6" w14:textId="77777777" w:rsidR="00945656" w:rsidRPr="00590CAB" w:rsidRDefault="00945656" w:rsidP="00DB30F6">
            <w:pPr>
              <w:spacing w:after="0"/>
              <w:rPr>
                <w:rFonts w:cstheme="minorHAnsi"/>
                <w:sz w:val="18"/>
                <w:szCs w:val="18"/>
              </w:rPr>
            </w:pPr>
            <w:r w:rsidRPr="00590CAB">
              <w:rPr>
                <w:rFonts w:cstheme="minorHAnsi"/>
                <w:sz w:val="18"/>
                <w:szCs w:val="18"/>
              </w:rPr>
              <w:t>spring 2002</w:t>
            </w:r>
          </w:p>
        </w:tc>
        <w:tc>
          <w:tcPr>
            <w:tcW w:w="5386" w:type="dxa"/>
            <w:tcMar>
              <w:top w:w="0" w:type="dxa"/>
              <w:left w:w="108" w:type="dxa"/>
              <w:bottom w:w="0" w:type="dxa"/>
              <w:right w:w="108" w:type="dxa"/>
            </w:tcMar>
            <w:vAlign w:val="center"/>
          </w:tcPr>
          <w:p w14:paraId="455D4957"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n=1538; 14 years (10 - 18 years); male 49%, female 51%; African American 100%</w:t>
            </w:r>
          </w:p>
        </w:tc>
        <w:tc>
          <w:tcPr>
            <w:tcW w:w="2126" w:type="dxa"/>
            <w:tcMar>
              <w:top w:w="0" w:type="dxa"/>
              <w:left w:w="108" w:type="dxa"/>
              <w:bottom w:w="0" w:type="dxa"/>
              <w:right w:w="108" w:type="dxa"/>
            </w:tcMar>
            <w:vAlign w:val="center"/>
          </w:tcPr>
          <w:p w14:paraId="26D36107"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8-item version of the CES-D</w:t>
            </w:r>
          </w:p>
        </w:tc>
      </w:tr>
      <w:tr w:rsidR="00945656" w:rsidRPr="00590CAB" w14:paraId="4F8A427E"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67C0C534"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Lowe 2014</w:t>
            </w:r>
            <w:r w:rsidRPr="00590CAB">
              <w:rPr>
                <w:rFonts w:eastAsia="Times New Roman" w:cstheme="minorHAnsi"/>
                <w:color w:val="000000"/>
                <w:sz w:val="18"/>
                <w:szCs w:val="18"/>
              </w:rPr>
              <w:t>{36}</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695A51C0"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48FF283D" w14:textId="77777777" w:rsidR="00945656" w:rsidRPr="00590CAB" w:rsidRDefault="00945656" w:rsidP="00DB30F6">
            <w:pPr>
              <w:spacing w:after="0"/>
              <w:rPr>
                <w:rFonts w:cstheme="minorHAnsi"/>
                <w:sz w:val="18"/>
                <w:szCs w:val="18"/>
              </w:rPr>
            </w:pPr>
            <w:r w:rsidRPr="00590CAB">
              <w:rPr>
                <w:rFonts w:cstheme="minorHAnsi"/>
                <w:sz w:val="18"/>
                <w:szCs w:val="18"/>
              </w:rPr>
              <w:t>North America; island</w:t>
            </w:r>
          </w:p>
        </w:tc>
        <w:tc>
          <w:tcPr>
            <w:tcW w:w="1701" w:type="dxa"/>
            <w:vAlign w:val="center"/>
          </w:tcPr>
          <w:p w14:paraId="7FB77ECD" w14:textId="77777777" w:rsidR="00945656" w:rsidRPr="00590CAB" w:rsidRDefault="00945656" w:rsidP="00DB30F6">
            <w:pPr>
              <w:spacing w:after="0"/>
              <w:rPr>
                <w:rFonts w:cstheme="minorHAnsi"/>
                <w:sz w:val="18"/>
                <w:szCs w:val="18"/>
              </w:rPr>
            </w:pPr>
            <w:r w:rsidRPr="00590CAB">
              <w:rPr>
                <w:rFonts w:cstheme="minorHAnsi"/>
                <w:sz w:val="18"/>
                <w:szCs w:val="18"/>
              </w:rPr>
              <w:t>2006/2007</w:t>
            </w:r>
          </w:p>
        </w:tc>
        <w:tc>
          <w:tcPr>
            <w:tcW w:w="5386" w:type="dxa"/>
            <w:tcMar>
              <w:top w:w="0" w:type="dxa"/>
              <w:left w:w="108" w:type="dxa"/>
              <w:bottom w:w="0" w:type="dxa"/>
              <w:right w:w="108" w:type="dxa"/>
            </w:tcMar>
            <w:vAlign w:val="center"/>
          </w:tcPr>
          <w:p w14:paraId="3D888C16"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All subpopulations: </w:t>
            </w:r>
            <w:r w:rsidRPr="00590CAB">
              <w:rPr>
                <w:rFonts w:cstheme="minorHAnsi"/>
                <w:sz w:val="18"/>
                <w:szCs w:val="18"/>
              </w:rPr>
              <w:t>n=1955; 15.3 years (0.95, 12 – 19 years); NR</w:t>
            </w:r>
          </w:p>
          <w:p w14:paraId="3A730D85" w14:textId="77777777" w:rsidR="00945656" w:rsidRPr="00590CAB" w:rsidRDefault="00945656" w:rsidP="00DB30F6">
            <w:pPr>
              <w:spacing w:after="0"/>
              <w:rPr>
                <w:rFonts w:cstheme="minorHAnsi"/>
                <w:b/>
                <w:bCs/>
                <w:sz w:val="18"/>
                <w:szCs w:val="18"/>
              </w:rPr>
            </w:pPr>
            <w:r w:rsidRPr="00590CAB">
              <w:rPr>
                <w:rFonts w:cstheme="minorHAnsi"/>
                <w:b/>
                <w:bCs/>
                <w:sz w:val="18"/>
                <w:szCs w:val="18"/>
              </w:rPr>
              <w:t>Jamaica:</w:t>
            </w:r>
            <w:r w:rsidRPr="00590CAB">
              <w:rPr>
                <w:rFonts w:cstheme="minorHAnsi"/>
                <w:sz w:val="18"/>
                <w:szCs w:val="18"/>
              </w:rPr>
              <w:t xml:space="preserve"> n=278; 15 years (0.6, 14 – 16 years); male 41%, female 52%, unknown 7%; NR</w:t>
            </w:r>
          </w:p>
          <w:p w14:paraId="6ADA85E0"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The Bahamas: </w:t>
            </w:r>
            <w:r w:rsidRPr="00590CAB">
              <w:rPr>
                <w:rFonts w:cstheme="minorHAnsi"/>
                <w:sz w:val="18"/>
                <w:szCs w:val="18"/>
              </w:rPr>
              <w:t>n=217; 14.3 years (0.9, 13 – 16 years); male 42%, female 52%, unknown 6%; NR</w:t>
            </w:r>
          </w:p>
          <w:p w14:paraId="5C4EC50E"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St. Vincent: </w:t>
            </w:r>
            <w:r w:rsidRPr="00590CAB">
              <w:rPr>
                <w:rFonts w:cstheme="minorHAnsi"/>
                <w:sz w:val="18"/>
                <w:szCs w:val="18"/>
              </w:rPr>
              <w:t>n=716; 15.5 years (1, 14 – 18 years); male 46%, female 54%; NR</w:t>
            </w:r>
            <w:r w:rsidRPr="00590CAB">
              <w:rPr>
                <w:rFonts w:cstheme="minorHAnsi"/>
                <w:b/>
                <w:bCs/>
                <w:sz w:val="18"/>
                <w:szCs w:val="18"/>
              </w:rPr>
              <w:t xml:space="preserve"> </w:t>
            </w:r>
          </w:p>
          <w:p w14:paraId="54EA8C77" w14:textId="77777777" w:rsidR="00945656" w:rsidRPr="00590CAB" w:rsidRDefault="00945656" w:rsidP="00DB30F6">
            <w:pPr>
              <w:spacing w:after="0"/>
              <w:rPr>
                <w:rFonts w:cstheme="minorHAnsi"/>
                <w:b/>
                <w:bCs/>
                <w:sz w:val="18"/>
                <w:szCs w:val="18"/>
              </w:rPr>
            </w:pPr>
            <w:r w:rsidRPr="00590CAB">
              <w:rPr>
                <w:rFonts w:cstheme="minorHAnsi"/>
                <w:b/>
                <w:bCs/>
                <w:sz w:val="18"/>
                <w:szCs w:val="18"/>
              </w:rPr>
              <w:t>St Kitts and Nevis:</w:t>
            </w:r>
            <w:r w:rsidRPr="00590CAB">
              <w:rPr>
                <w:rFonts w:cstheme="minorHAnsi"/>
                <w:sz w:val="18"/>
                <w:szCs w:val="18"/>
              </w:rPr>
              <w:t xml:space="preserve"> n=737; 15.5 years (0.8, 13 – 17 years); male 48%, female 50%, unknown 2%; NR</w:t>
            </w:r>
          </w:p>
        </w:tc>
        <w:tc>
          <w:tcPr>
            <w:tcW w:w="2126" w:type="dxa"/>
            <w:tcMar>
              <w:top w:w="0" w:type="dxa"/>
              <w:left w:w="108" w:type="dxa"/>
              <w:bottom w:w="0" w:type="dxa"/>
              <w:right w:w="108" w:type="dxa"/>
            </w:tcMar>
            <w:vAlign w:val="center"/>
          </w:tcPr>
          <w:p w14:paraId="451B9E07"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21-item version the BDI</w:t>
            </w:r>
          </w:p>
        </w:tc>
      </w:tr>
      <w:tr w:rsidR="00945656" w:rsidRPr="00590CAB" w14:paraId="3CC58599"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0625AE59" w14:textId="77777777" w:rsidR="00945656" w:rsidRPr="00590CAB" w:rsidRDefault="00945656" w:rsidP="00DB30F6">
            <w:pPr>
              <w:spacing w:after="0"/>
              <w:rPr>
                <w:rFonts w:cstheme="minorHAnsi"/>
                <w:b/>
                <w:bCs/>
                <w:sz w:val="18"/>
                <w:szCs w:val="18"/>
              </w:rPr>
            </w:pPr>
            <w:proofErr w:type="spellStart"/>
            <w:r w:rsidRPr="00590CAB">
              <w:rPr>
                <w:rFonts w:eastAsia="Times New Roman" w:cstheme="minorHAnsi"/>
                <w:b/>
                <w:bCs/>
                <w:color w:val="000000"/>
                <w:sz w:val="18"/>
                <w:szCs w:val="18"/>
              </w:rPr>
              <w:t>Maurizi</w:t>
            </w:r>
            <w:proofErr w:type="spellEnd"/>
            <w:r w:rsidRPr="00590CAB">
              <w:rPr>
                <w:rFonts w:eastAsia="Times New Roman" w:cstheme="minorHAnsi"/>
                <w:b/>
                <w:bCs/>
                <w:color w:val="000000"/>
                <w:sz w:val="18"/>
                <w:szCs w:val="18"/>
              </w:rPr>
              <w:t xml:space="preserve"> 2013</w:t>
            </w:r>
            <w:r w:rsidRPr="00590CAB">
              <w:rPr>
                <w:rFonts w:eastAsia="Times New Roman" w:cstheme="minorHAnsi"/>
                <w:color w:val="000000"/>
                <w:sz w:val="18"/>
                <w:szCs w:val="18"/>
              </w:rPr>
              <w:t>{17}</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6E9E4640"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48F9EEC0"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37490C00" w14:textId="77777777" w:rsidR="00945656" w:rsidRPr="00590CAB" w:rsidRDefault="00945656" w:rsidP="00DB30F6">
            <w:pPr>
              <w:spacing w:after="0"/>
              <w:rPr>
                <w:rFonts w:cstheme="minorHAnsi"/>
                <w:sz w:val="18"/>
                <w:szCs w:val="18"/>
              </w:rPr>
            </w:pPr>
            <w:r w:rsidRPr="00590CAB">
              <w:rPr>
                <w:rFonts w:cstheme="minorHAnsi"/>
                <w:sz w:val="18"/>
                <w:szCs w:val="18"/>
              </w:rPr>
              <w:t>NR</w:t>
            </w:r>
          </w:p>
        </w:tc>
        <w:tc>
          <w:tcPr>
            <w:tcW w:w="5386" w:type="dxa"/>
            <w:tcMar>
              <w:top w:w="0" w:type="dxa"/>
              <w:left w:w="108" w:type="dxa"/>
              <w:bottom w:w="0" w:type="dxa"/>
              <w:right w:w="108" w:type="dxa"/>
            </w:tcMar>
            <w:vAlign w:val="center"/>
          </w:tcPr>
          <w:p w14:paraId="085E2416"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n=202; 14.5 years (0.69); male 39%, female 61%; Latino 100%</w:t>
            </w:r>
          </w:p>
        </w:tc>
        <w:tc>
          <w:tcPr>
            <w:tcW w:w="2126" w:type="dxa"/>
            <w:tcMar>
              <w:top w:w="0" w:type="dxa"/>
              <w:left w:w="108" w:type="dxa"/>
              <w:bottom w:w="0" w:type="dxa"/>
              <w:right w:w="108" w:type="dxa"/>
            </w:tcMar>
            <w:vAlign w:val="center"/>
          </w:tcPr>
          <w:p w14:paraId="1E9B096E"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26-item version the CDI (depression) and ‘’What I think and feel scale’’ (27-item revised version of the Children’s Manifest Anxiety Scale)</w:t>
            </w:r>
          </w:p>
        </w:tc>
      </w:tr>
      <w:tr w:rsidR="00945656" w:rsidRPr="00590CAB" w14:paraId="037C4635"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00A300BF"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lastRenderedPageBreak/>
              <w:t>McLaren 2015</w:t>
            </w:r>
            <w:r w:rsidRPr="00590CAB">
              <w:rPr>
                <w:rFonts w:eastAsia="Times New Roman" w:cstheme="minorHAnsi"/>
                <w:color w:val="000000"/>
                <w:sz w:val="18"/>
                <w:szCs w:val="18"/>
              </w:rPr>
              <w:t>{26}</w:t>
            </w:r>
          </w:p>
        </w:tc>
        <w:tc>
          <w:tcPr>
            <w:tcW w:w="2415" w:type="dxa"/>
            <w:tcMar>
              <w:top w:w="0" w:type="dxa"/>
              <w:left w:w="108" w:type="dxa"/>
              <w:bottom w:w="0" w:type="dxa"/>
              <w:right w:w="108" w:type="dxa"/>
            </w:tcMar>
            <w:vAlign w:val="center"/>
          </w:tcPr>
          <w:p w14:paraId="086061C7"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7493C038" w14:textId="77777777" w:rsidR="00945656" w:rsidRPr="00590CAB" w:rsidRDefault="00945656" w:rsidP="00DB30F6">
            <w:pPr>
              <w:spacing w:after="0"/>
              <w:rPr>
                <w:rFonts w:cstheme="minorHAnsi"/>
                <w:sz w:val="18"/>
                <w:szCs w:val="18"/>
              </w:rPr>
            </w:pPr>
            <w:r w:rsidRPr="00590CAB">
              <w:rPr>
                <w:rFonts w:cstheme="minorHAnsi"/>
                <w:sz w:val="18"/>
                <w:szCs w:val="18"/>
              </w:rPr>
              <w:t>Australasia; state</w:t>
            </w:r>
          </w:p>
        </w:tc>
        <w:tc>
          <w:tcPr>
            <w:tcW w:w="1701" w:type="dxa"/>
            <w:vAlign w:val="center"/>
          </w:tcPr>
          <w:p w14:paraId="63422123" w14:textId="77777777" w:rsidR="00945656" w:rsidRPr="00590CAB" w:rsidRDefault="00945656" w:rsidP="00DB30F6">
            <w:pPr>
              <w:spacing w:after="0"/>
              <w:rPr>
                <w:rFonts w:cstheme="minorHAnsi"/>
                <w:sz w:val="18"/>
                <w:szCs w:val="18"/>
              </w:rPr>
            </w:pPr>
            <w:r w:rsidRPr="00590CAB">
              <w:rPr>
                <w:rFonts w:cstheme="minorHAnsi"/>
                <w:sz w:val="18"/>
                <w:szCs w:val="18"/>
              </w:rPr>
              <w:t>NR</w:t>
            </w:r>
          </w:p>
        </w:tc>
        <w:tc>
          <w:tcPr>
            <w:tcW w:w="5386" w:type="dxa"/>
            <w:tcMar>
              <w:top w:w="0" w:type="dxa"/>
              <w:left w:w="108" w:type="dxa"/>
              <w:bottom w:w="0" w:type="dxa"/>
              <w:right w:w="108" w:type="dxa"/>
            </w:tcMar>
            <w:vAlign w:val="center"/>
          </w:tcPr>
          <w:p w14:paraId="7AFE1673"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n=82; 16.54 years (1.05, 14 – 18 years); male 48.8%, female 51.2%; NR</w:t>
            </w:r>
          </w:p>
        </w:tc>
        <w:tc>
          <w:tcPr>
            <w:tcW w:w="2126" w:type="dxa"/>
            <w:tcMar>
              <w:top w:w="0" w:type="dxa"/>
              <w:left w:w="108" w:type="dxa"/>
              <w:bottom w:w="0" w:type="dxa"/>
              <w:right w:w="108" w:type="dxa"/>
            </w:tcMar>
            <w:vAlign w:val="center"/>
          </w:tcPr>
          <w:p w14:paraId="00B038B6"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20-item version the CES-D</w:t>
            </w:r>
          </w:p>
        </w:tc>
      </w:tr>
      <w:tr w:rsidR="00945656" w:rsidRPr="00590CAB" w14:paraId="082581B8"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519E198C" w14:textId="77777777" w:rsidR="00945656" w:rsidRPr="00590CAB" w:rsidRDefault="00945656" w:rsidP="00DB30F6">
            <w:pPr>
              <w:spacing w:after="0"/>
              <w:rPr>
                <w:rFonts w:eastAsia="Times New Roman" w:cstheme="minorHAnsi"/>
                <w:b/>
                <w:bCs/>
                <w:color w:val="000000"/>
                <w:sz w:val="18"/>
                <w:szCs w:val="18"/>
              </w:rPr>
            </w:pPr>
            <w:r w:rsidRPr="00590CAB">
              <w:rPr>
                <w:rFonts w:eastAsia="Times New Roman" w:cstheme="minorHAnsi"/>
                <w:b/>
                <w:bCs/>
                <w:color w:val="000000"/>
                <w:sz w:val="18"/>
                <w:szCs w:val="18"/>
              </w:rPr>
              <w:t>Mendelson 2010</w:t>
            </w:r>
            <w:r w:rsidRPr="00590CAB">
              <w:rPr>
                <w:rFonts w:eastAsia="Times New Roman" w:cstheme="minorHAnsi"/>
                <w:color w:val="000000"/>
                <w:sz w:val="18"/>
                <w:szCs w:val="18"/>
              </w:rPr>
              <w:t>{53}</w:t>
            </w:r>
          </w:p>
        </w:tc>
        <w:tc>
          <w:tcPr>
            <w:tcW w:w="2415" w:type="dxa"/>
            <w:tcMar>
              <w:top w:w="0" w:type="dxa"/>
              <w:left w:w="108" w:type="dxa"/>
              <w:bottom w:w="0" w:type="dxa"/>
              <w:right w:w="108" w:type="dxa"/>
            </w:tcMar>
            <w:vAlign w:val="center"/>
          </w:tcPr>
          <w:p w14:paraId="39470156"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740B02ED"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657C3143" w14:textId="77777777" w:rsidR="00945656" w:rsidRPr="00590CAB" w:rsidRDefault="00945656" w:rsidP="00DB30F6">
            <w:pPr>
              <w:spacing w:after="0"/>
              <w:rPr>
                <w:rFonts w:cstheme="minorHAnsi"/>
                <w:sz w:val="18"/>
                <w:szCs w:val="18"/>
              </w:rPr>
            </w:pPr>
            <w:r w:rsidRPr="00590CAB">
              <w:rPr>
                <w:rFonts w:cstheme="minorHAnsi"/>
                <w:sz w:val="18"/>
                <w:szCs w:val="18"/>
              </w:rPr>
              <w:t>September 2006 - February 2008</w:t>
            </w:r>
          </w:p>
        </w:tc>
        <w:tc>
          <w:tcPr>
            <w:tcW w:w="5386" w:type="dxa"/>
            <w:tcMar>
              <w:top w:w="0" w:type="dxa"/>
              <w:left w:w="108" w:type="dxa"/>
              <w:bottom w:w="0" w:type="dxa"/>
              <w:right w:w="108" w:type="dxa"/>
            </w:tcMar>
            <w:vAlign w:val="center"/>
          </w:tcPr>
          <w:p w14:paraId="687AB838"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n=677; 18.7 years (1.77, 16 – 23 years); male 50%, female 50%; African American 100%</w:t>
            </w:r>
          </w:p>
        </w:tc>
        <w:tc>
          <w:tcPr>
            <w:tcW w:w="2126" w:type="dxa"/>
            <w:tcMar>
              <w:top w:w="0" w:type="dxa"/>
              <w:left w:w="108" w:type="dxa"/>
              <w:bottom w:w="0" w:type="dxa"/>
              <w:right w:w="108" w:type="dxa"/>
            </w:tcMar>
            <w:vAlign w:val="center"/>
          </w:tcPr>
          <w:p w14:paraId="46FA373A"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20-item version of the CES-D</w:t>
            </w:r>
          </w:p>
        </w:tc>
      </w:tr>
      <w:tr w:rsidR="00945656" w:rsidRPr="00590CAB" w14:paraId="736EFC90"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21EE1490"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Mitchell 2010</w:t>
            </w:r>
            <w:r w:rsidRPr="00590CAB">
              <w:rPr>
                <w:rFonts w:eastAsia="Times New Roman" w:cstheme="minorHAnsi"/>
                <w:color w:val="000000"/>
                <w:sz w:val="18"/>
                <w:szCs w:val="18"/>
              </w:rPr>
              <w:t>{12}</w:t>
            </w:r>
          </w:p>
        </w:tc>
        <w:tc>
          <w:tcPr>
            <w:tcW w:w="2415" w:type="dxa"/>
            <w:tcMar>
              <w:top w:w="0" w:type="dxa"/>
              <w:left w:w="108" w:type="dxa"/>
              <w:bottom w:w="0" w:type="dxa"/>
              <w:right w:w="108" w:type="dxa"/>
            </w:tcMar>
            <w:vAlign w:val="center"/>
          </w:tcPr>
          <w:p w14:paraId="45978BF0"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61E055CB"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76484441" w14:textId="77777777" w:rsidR="00945656" w:rsidRPr="00590CAB" w:rsidRDefault="00945656" w:rsidP="00DB30F6">
            <w:pPr>
              <w:spacing w:after="0"/>
              <w:rPr>
                <w:rFonts w:cstheme="minorHAnsi"/>
                <w:sz w:val="18"/>
                <w:szCs w:val="18"/>
              </w:rPr>
            </w:pPr>
            <w:r w:rsidRPr="00590CAB">
              <w:rPr>
                <w:rFonts w:cstheme="minorHAnsi"/>
                <w:sz w:val="18"/>
                <w:szCs w:val="18"/>
              </w:rPr>
              <w:t>March 2005 - August 2007</w:t>
            </w:r>
          </w:p>
        </w:tc>
        <w:tc>
          <w:tcPr>
            <w:tcW w:w="5386" w:type="dxa"/>
            <w:tcMar>
              <w:top w:w="0" w:type="dxa"/>
              <w:left w:w="108" w:type="dxa"/>
              <w:bottom w:w="0" w:type="dxa"/>
              <w:right w:w="108" w:type="dxa"/>
            </w:tcMar>
            <w:vAlign w:val="center"/>
          </w:tcPr>
          <w:p w14:paraId="4D6F66F3"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n=230; 22 years (1.5, 18 – 24 years); male 0%, female 100%; African American 100%</w:t>
            </w:r>
          </w:p>
        </w:tc>
        <w:tc>
          <w:tcPr>
            <w:tcW w:w="2126" w:type="dxa"/>
            <w:tcMar>
              <w:top w:w="0" w:type="dxa"/>
              <w:left w:w="108" w:type="dxa"/>
              <w:bottom w:w="0" w:type="dxa"/>
              <w:right w:w="108" w:type="dxa"/>
            </w:tcMar>
            <w:vAlign w:val="center"/>
          </w:tcPr>
          <w:p w14:paraId="45CD6380"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20-item version the CES-D</w:t>
            </w:r>
          </w:p>
        </w:tc>
      </w:tr>
      <w:tr w:rsidR="00945656" w:rsidRPr="00590CAB" w14:paraId="1C793D5F"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03DC2311" w14:textId="77777777" w:rsidR="00945656" w:rsidRPr="00590CAB" w:rsidRDefault="00945656" w:rsidP="00DB30F6">
            <w:pPr>
              <w:spacing w:after="0"/>
              <w:rPr>
                <w:rFonts w:eastAsia="Times New Roman" w:cstheme="minorHAnsi"/>
                <w:b/>
                <w:bCs/>
                <w:color w:val="000000"/>
                <w:sz w:val="18"/>
                <w:szCs w:val="18"/>
              </w:rPr>
            </w:pPr>
            <w:r w:rsidRPr="00590CAB">
              <w:rPr>
                <w:rFonts w:eastAsia="Times New Roman" w:cstheme="minorHAnsi"/>
                <w:b/>
                <w:bCs/>
                <w:color w:val="000000"/>
                <w:sz w:val="18"/>
                <w:szCs w:val="18"/>
              </w:rPr>
              <w:t>Moses 1999</w:t>
            </w:r>
            <w:r w:rsidRPr="00590CAB">
              <w:rPr>
                <w:rFonts w:eastAsia="Times New Roman" w:cstheme="minorHAnsi"/>
                <w:color w:val="000000"/>
                <w:sz w:val="18"/>
                <w:szCs w:val="18"/>
              </w:rPr>
              <w:t>{58}</w:t>
            </w:r>
          </w:p>
        </w:tc>
        <w:tc>
          <w:tcPr>
            <w:tcW w:w="2415" w:type="dxa"/>
            <w:tcMar>
              <w:top w:w="0" w:type="dxa"/>
              <w:left w:w="108" w:type="dxa"/>
              <w:bottom w:w="0" w:type="dxa"/>
              <w:right w:w="108" w:type="dxa"/>
            </w:tcMar>
            <w:vAlign w:val="center"/>
          </w:tcPr>
          <w:p w14:paraId="2F39F54E"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5D8478AB"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3E160EF7"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5386" w:type="dxa"/>
            <w:tcMar>
              <w:top w:w="0" w:type="dxa"/>
              <w:left w:w="108" w:type="dxa"/>
              <w:bottom w:w="0" w:type="dxa"/>
              <w:right w:w="108" w:type="dxa"/>
            </w:tcMar>
            <w:vAlign w:val="center"/>
          </w:tcPr>
          <w:p w14:paraId="6F48E136"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Overall: </w:t>
            </w:r>
            <w:r w:rsidRPr="00590CAB">
              <w:rPr>
                <w:rFonts w:cstheme="minorHAnsi"/>
                <w:sz w:val="18"/>
                <w:szCs w:val="18"/>
              </w:rPr>
              <w:t>n=337; NA (14 – 19 years); male 38%, female 62%; Black 44/5%, Hispanic 50.9%, Asian 0.9%, multi-ethnic origin 3.4%</w:t>
            </w:r>
          </w:p>
        </w:tc>
        <w:tc>
          <w:tcPr>
            <w:tcW w:w="2126" w:type="dxa"/>
            <w:tcMar>
              <w:top w:w="0" w:type="dxa"/>
              <w:left w:w="108" w:type="dxa"/>
              <w:bottom w:w="0" w:type="dxa"/>
              <w:right w:w="108" w:type="dxa"/>
            </w:tcMar>
            <w:vAlign w:val="center"/>
          </w:tcPr>
          <w:p w14:paraId="59F4B965"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12-item version of the SCL-90-R</w:t>
            </w:r>
          </w:p>
        </w:tc>
      </w:tr>
      <w:tr w:rsidR="00945656" w:rsidRPr="00590CAB" w14:paraId="7C7AA6A6"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72342BA4" w14:textId="77777777" w:rsidR="00945656" w:rsidRPr="00590CAB" w:rsidRDefault="00945656" w:rsidP="00DB30F6">
            <w:pPr>
              <w:spacing w:after="0"/>
              <w:rPr>
                <w:rFonts w:eastAsia="Times New Roman" w:cstheme="minorHAnsi"/>
                <w:b/>
                <w:bCs/>
                <w:color w:val="000000"/>
                <w:sz w:val="18"/>
                <w:szCs w:val="18"/>
              </w:rPr>
            </w:pPr>
            <w:proofErr w:type="spellStart"/>
            <w:r>
              <w:rPr>
                <w:rFonts w:eastAsia="Times New Roman" w:cstheme="minorHAnsi"/>
                <w:b/>
                <w:bCs/>
                <w:color w:val="000000"/>
                <w:sz w:val="18"/>
                <w:szCs w:val="18"/>
              </w:rPr>
              <w:t>Nebbitt</w:t>
            </w:r>
            <w:proofErr w:type="spellEnd"/>
            <w:r w:rsidRPr="00590CAB">
              <w:rPr>
                <w:rFonts w:eastAsia="Times New Roman" w:cstheme="minorHAnsi"/>
                <w:b/>
                <w:bCs/>
                <w:color w:val="000000"/>
                <w:sz w:val="18"/>
                <w:szCs w:val="18"/>
              </w:rPr>
              <w:t xml:space="preserve"> 2010</w:t>
            </w:r>
            <w:r w:rsidRPr="00197780">
              <w:rPr>
                <w:rFonts w:eastAsia="Times New Roman" w:cstheme="minorHAnsi"/>
                <w:color w:val="000000"/>
                <w:sz w:val="18"/>
                <w:szCs w:val="18"/>
              </w:rPr>
              <w:t>{40}</w:t>
            </w:r>
          </w:p>
        </w:tc>
        <w:tc>
          <w:tcPr>
            <w:tcW w:w="2415" w:type="dxa"/>
            <w:tcMar>
              <w:top w:w="0" w:type="dxa"/>
              <w:left w:w="108" w:type="dxa"/>
              <w:bottom w:w="0" w:type="dxa"/>
              <w:right w:w="108" w:type="dxa"/>
            </w:tcMar>
            <w:vAlign w:val="center"/>
          </w:tcPr>
          <w:p w14:paraId="567B3361"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4F6EF35E"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6E7B42E6" w14:textId="77777777" w:rsidR="00945656" w:rsidRPr="00590CAB" w:rsidRDefault="00945656" w:rsidP="00DB30F6">
            <w:pPr>
              <w:spacing w:after="0"/>
              <w:rPr>
                <w:rFonts w:cstheme="minorHAnsi"/>
                <w:sz w:val="18"/>
                <w:szCs w:val="18"/>
              </w:rPr>
            </w:pPr>
            <w:r w:rsidRPr="00590CAB">
              <w:rPr>
                <w:rFonts w:cstheme="minorHAnsi"/>
                <w:sz w:val="18"/>
                <w:szCs w:val="18"/>
              </w:rPr>
              <w:t>NR</w:t>
            </w:r>
          </w:p>
        </w:tc>
        <w:tc>
          <w:tcPr>
            <w:tcW w:w="5386" w:type="dxa"/>
            <w:tcMar>
              <w:top w:w="0" w:type="dxa"/>
              <w:left w:w="108" w:type="dxa"/>
              <w:bottom w:w="0" w:type="dxa"/>
              <w:right w:w="108" w:type="dxa"/>
            </w:tcMar>
            <w:vAlign w:val="center"/>
          </w:tcPr>
          <w:p w14:paraId="09C26506"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n=238; 15.62 years (2.08, 13 – 19 years); male 52.5%, female 47.5%; African American 100%</w:t>
            </w:r>
          </w:p>
        </w:tc>
        <w:tc>
          <w:tcPr>
            <w:tcW w:w="2126" w:type="dxa"/>
            <w:tcMar>
              <w:top w:w="0" w:type="dxa"/>
              <w:left w:w="108" w:type="dxa"/>
              <w:bottom w:w="0" w:type="dxa"/>
              <w:right w:w="108" w:type="dxa"/>
            </w:tcMar>
            <w:vAlign w:val="center"/>
          </w:tcPr>
          <w:p w14:paraId="01AA4736"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20-item version the CES-D</w:t>
            </w:r>
          </w:p>
        </w:tc>
      </w:tr>
      <w:tr w:rsidR="00945656" w:rsidRPr="00590CAB" w14:paraId="6AC2AFE0"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08582BD1" w14:textId="77777777" w:rsidR="00945656" w:rsidRPr="00590CAB" w:rsidRDefault="00945656" w:rsidP="00DB30F6">
            <w:pPr>
              <w:spacing w:after="0"/>
              <w:rPr>
                <w:rFonts w:cstheme="minorHAnsi"/>
                <w:b/>
                <w:bCs/>
                <w:sz w:val="18"/>
                <w:szCs w:val="18"/>
              </w:rPr>
            </w:pPr>
            <w:proofErr w:type="spellStart"/>
            <w:r w:rsidRPr="00590CAB">
              <w:rPr>
                <w:rFonts w:eastAsia="Times New Roman" w:cstheme="minorHAnsi"/>
                <w:b/>
                <w:bCs/>
                <w:color w:val="000000"/>
                <w:sz w:val="18"/>
                <w:szCs w:val="18"/>
              </w:rPr>
              <w:t>Pabayo</w:t>
            </w:r>
            <w:proofErr w:type="spellEnd"/>
            <w:r w:rsidRPr="00590CAB">
              <w:rPr>
                <w:rFonts w:eastAsia="Times New Roman" w:cstheme="minorHAnsi"/>
                <w:b/>
                <w:bCs/>
                <w:color w:val="000000"/>
                <w:sz w:val="18"/>
                <w:szCs w:val="18"/>
              </w:rPr>
              <w:t xml:space="preserve"> 2016</w:t>
            </w:r>
            <w:r w:rsidRPr="00590CAB">
              <w:rPr>
                <w:rFonts w:eastAsia="Times New Roman" w:cstheme="minorHAnsi"/>
                <w:color w:val="000000"/>
                <w:sz w:val="18"/>
                <w:szCs w:val="18"/>
              </w:rPr>
              <w:t xml:space="preserve">{23} </w:t>
            </w:r>
          </w:p>
        </w:tc>
        <w:tc>
          <w:tcPr>
            <w:tcW w:w="2415" w:type="dxa"/>
            <w:tcMar>
              <w:top w:w="0" w:type="dxa"/>
              <w:left w:w="108" w:type="dxa"/>
              <w:bottom w:w="0" w:type="dxa"/>
              <w:right w:w="108" w:type="dxa"/>
            </w:tcMar>
            <w:vAlign w:val="center"/>
          </w:tcPr>
          <w:p w14:paraId="3995932B" w14:textId="77777777" w:rsidR="00945656" w:rsidRPr="00590CAB" w:rsidRDefault="00945656" w:rsidP="00DB30F6">
            <w:pPr>
              <w:spacing w:after="0"/>
              <w:rPr>
                <w:rFonts w:cstheme="minorHAnsi"/>
                <w:sz w:val="18"/>
                <w:szCs w:val="18"/>
              </w:rPr>
            </w:pPr>
            <w:r w:rsidRPr="00590CAB">
              <w:rPr>
                <w:rFonts w:cstheme="minorHAnsi"/>
                <w:sz w:val="18"/>
                <w:szCs w:val="18"/>
              </w:rPr>
              <w:t>The 2008 Boston Youth Survey</w:t>
            </w:r>
          </w:p>
        </w:tc>
        <w:tc>
          <w:tcPr>
            <w:tcW w:w="1554" w:type="dxa"/>
            <w:tcMar>
              <w:top w:w="0" w:type="dxa"/>
              <w:left w:w="108" w:type="dxa"/>
              <w:bottom w:w="0" w:type="dxa"/>
              <w:right w:w="108" w:type="dxa"/>
            </w:tcMar>
            <w:vAlign w:val="center"/>
          </w:tcPr>
          <w:p w14:paraId="3A3BB2D6"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1F4889E5" w14:textId="77777777" w:rsidR="00945656" w:rsidRPr="00590CAB" w:rsidRDefault="00945656" w:rsidP="00DB30F6">
            <w:pPr>
              <w:spacing w:after="0"/>
              <w:rPr>
                <w:rFonts w:cstheme="minorHAnsi"/>
                <w:sz w:val="18"/>
                <w:szCs w:val="18"/>
              </w:rPr>
            </w:pPr>
            <w:r w:rsidRPr="00590CAB">
              <w:rPr>
                <w:rFonts w:cstheme="minorHAnsi"/>
                <w:sz w:val="18"/>
                <w:szCs w:val="18"/>
              </w:rPr>
              <w:t>spring 2008</w:t>
            </w:r>
          </w:p>
        </w:tc>
        <w:tc>
          <w:tcPr>
            <w:tcW w:w="5386" w:type="dxa"/>
            <w:tcMar>
              <w:top w:w="0" w:type="dxa"/>
              <w:left w:w="108" w:type="dxa"/>
              <w:bottom w:w="0" w:type="dxa"/>
              <w:right w:w="108" w:type="dxa"/>
            </w:tcMar>
            <w:vAlign w:val="center"/>
          </w:tcPr>
          <w:p w14:paraId="3CDEDAFA"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n=1641; NR (13 – 19 years); male 45.7%, female 54.3%; Black 41.6%, White 9.3%, Asian/South Asian 9%, Hispanic 33%, other 7.1%</w:t>
            </w:r>
          </w:p>
        </w:tc>
        <w:tc>
          <w:tcPr>
            <w:tcW w:w="2126" w:type="dxa"/>
            <w:tcMar>
              <w:top w:w="0" w:type="dxa"/>
              <w:left w:w="108" w:type="dxa"/>
              <w:bottom w:w="0" w:type="dxa"/>
              <w:right w:w="108" w:type="dxa"/>
            </w:tcMar>
            <w:vAlign w:val="center"/>
          </w:tcPr>
          <w:p w14:paraId="4C8378EB"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adapted 5-item version of the MDS</w:t>
            </w:r>
          </w:p>
        </w:tc>
      </w:tr>
      <w:tr w:rsidR="00945656" w:rsidRPr="00590CAB" w14:paraId="0792D6FF"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49E222C7"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Rabbani 2018</w:t>
            </w:r>
            <w:r w:rsidRPr="00590CAB">
              <w:rPr>
                <w:rFonts w:eastAsia="Times New Roman" w:cstheme="minorHAnsi"/>
                <w:color w:val="000000"/>
                <w:sz w:val="18"/>
                <w:szCs w:val="18"/>
              </w:rPr>
              <w:t>{33}</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035D168C"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25369BB4" w14:textId="77777777" w:rsidR="00945656" w:rsidRPr="00590CAB" w:rsidRDefault="00945656" w:rsidP="00DB30F6">
            <w:pPr>
              <w:spacing w:after="0"/>
              <w:rPr>
                <w:rFonts w:cstheme="minorHAnsi"/>
                <w:sz w:val="18"/>
                <w:szCs w:val="18"/>
              </w:rPr>
            </w:pPr>
            <w:r w:rsidRPr="00590CAB">
              <w:rPr>
                <w:rFonts w:cstheme="minorHAnsi"/>
                <w:sz w:val="18"/>
                <w:szCs w:val="18"/>
              </w:rPr>
              <w:t>Asia; city</w:t>
            </w:r>
          </w:p>
        </w:tc>
        <w:tc>
          <w:tcPr>
            <w:tcW w:w="1701" w:type="dxa"/>
            <w:vAlign w:val="center"/>
          </w:tcPr>
          <w:p w14:paraId="3B000DA0" w14:textId="77777777" w:rsidR="00945656" w:rsidRPr="00590CAB" w:rsidRDefault="00945656" w:rsidP="00DB30F6">
            <w:pPr>
              <w:spacing w:after="0"/>
              <w:rPr>
                <w:rFonts w:cstheme="minorHAnsi"/>
                <w:sz w:val="18"/>
                <w:szCs w:val="18"/>
              </w:rPr>
            </w:pPr>
            <w:r w:rsidRPr="00590CAB">
              <w:rPr>
                <w:rFonts w:cstheme="minorHAnsi"/>
                <w:sz w:val="18"/>
                <w:szCs w:val="18"/>
              </w:rPr>
              <w:t>December 2016</w:t>
            </w:r>
          </w:p>
        </w:tc>
        <w:tc>
          <w:tcPr>
            <w:tcW w:w="5386" w:type="dxa"/>
            <w:tcMar>
              <w:top w:w="0" w:type="dxa"/>
              <w:left w:w="108" w:type="dxa"/>
              <w:bottom w:w="0" w:type="dxa"/>
              <w:right w:w="108" w:type="dxa"/>
            </w:tcMar>
            <w:vAlign w:val="center"/>
          </w:tcPr>
          <w:p w14:paraId="0C1786AC"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n=824; 23.6 years (3.6, 18 – 29 years); male 100%, female 0%; NR</w:t>
            </w:r>
          </w:p>
        </w:tc>
        <w:tc>
          <w:tcPr>
            <w:tcW w:w="2126" w:type="dxa"/>
            <w:tcMar>
              <w:top w:w="0" w:type="dxa"/>
              <w:left w:w="108" w:type="dxa"/>
              <w:bottom w:w="0" w:type="dxa"/>
              <w:right w:w="108" w:type="dxa"/>
            </w:tcMar>
            <w:vAlign w:val="center"/>
          </w:tcPr>
          <w:p w14:paraId="7D963C43"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the GHQ-12</w:t>
            </w:r>
          </w:p>
        </w:tc>
      </w:tr>
      <w:tr w:rsidR="00945656" w:rsidRPr="00590CAB" w14:paraId="0F237981"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274EA378"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Rabinowitz 2016</w:t>
            </w:r>
            <w:r w:rsidRPr="00590CAB">
              <w:rPr>
                <w:rFonts w:eastAsia="Times New Roman" w:cstheme="minorHAnsi"/>
                <w:color w:val="000000"/>
                <w:sz w:val="18"/>
                <w:szCs w:val="18"/>
              </w:rPr>
              <w:t>{22}</w:t>
            </w:r>
          </w:p>
        </w:tc>
        <w:tc>
          <w:tcPr>
            <w:tcW w:w="2415" w:type="dxa"/>
            <w:tcMar>
              <w:top w:w="0" w:type="dxa"/>
              <w:left w:w="108" w:type="dxa"/>
              <w:bottom w:w="0" w:type="dxa"/>
              <w:right w:w="108" w:type="dxa"/>
            </w:tcMar>
            <w:vAlign w:val="center"/>
          </w:tcPr>
          <w:p w14:paraId="0EE1FA3B"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0E494F6D" w14:textId="77777777" w:rsidR="00945656" w:rsidRPr="00590CAB" w:rsidRDefault="00945656" w:rsidP="00DB30F6">
            <w:pPr>
              <w:spacing w:after="0"/>
              <w:rPr>
                <w:rFonts w:cstheme="minorHAnsi"/>
                <w:sz w:val="18"/>
                <w:szCs w:val="18"/>
              </w:rPr>
            </w:pPr>
            <w:r w:rsidRPr="00590CAB">
              <w:rPr>
                <w:rFonts w:cstheme="minorHAnsi"/>
                <w:sz w:val="18"/>
                <w:szCs w:val="18"/>
              </w:rPr>
              <w:t>North America; NR</w:t>
            </w:r>
          </w:p>
        </w:tc>
        <w:tc>
          <w:tcPr>
            <w:tcW w:w="1701" w:type="dxa"/>
            <w:vAlign w:val="center"/>
          </w:tcPr>
          <w:p w14:paraId="2D78BF99" w14:textId="77777777" w:rsidR="00945656" w:rsidRPr="00590CAB" w:rsidRDefault="00945656" w:rsidP="00DB30F6">
            <w:pPr>
              <w:spacing w:after="0"/>
              <w:rPr>
                <w:rFonts w:cstheme="minorHAnsi"/>
                <w:sz w:val="18"/>
                <w:szCs w:val="18"/>
              </w:rPr>
            </w:pPr>
            <w:r w:rsidRPr="00590CAB">
              <w:rPr>
                <w:rFonts w:cstheme="minorHAnsi"/>
                <w:sz w:val="18"/>
                <w:szCs w:val="18"/>
              </w:rPr>
              <w:t>NR</w:t>
            </w:r>
          </w:p>
        </w:tc>
        <w:tc>
          <w:tcPr>
            <w:tcW w:w="5386" w:type="dxa"/>
            <w:tcMar>
              <w:top w:w="0" w:type="dxa"/>
              <w:left w:w="108" w:type="dxa"/>
              <w:bottom w:w="0" w:type="dxa"/>
              <w:right w:w="108" w:type="dxa"/>
            </w:tcMar>
            <w:vAlign w:val="center"/>
          </w:tcPr>
          <w:p w14:paraId="0C5B1080"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n=631; 15.5 years (0.56, 14 – 16 years); male 72%, female 28%; White 76%, African American 22%, multiracial 2%</w:t>
            </w:r>
          </w:p>
        </w:tc>
        <w:tc>
          <w:tcPr>
            <w:tcW w:w="2126" w:type="dxa"/>
            <w:tcMar>
              <w:top w:w="0" w:type="dxa"/>
              <w:left w:w="108" w:type="dxa"/>
              <w:bottom w:w="0" w:type="dxa"/>
              <w:right w:w="108" w:type="dxa"/>
            </w:tcMar>
            <w:vAlign w:val="center"/>
          </w:tcPr>
          <w:p w14:paraId="1C94AFA8"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Overall: </w:t>
            </w:r>
            <w:r w:rsidRPr="00590CAB">
              <w:rPr>
                <w:rFonts w:cstheme="minorHAnsi"/>
                <w:sz w:val="18"/>
                <w:szCs w:val="18"/>
              </w:rPr>
              <w:t>child reported 16-item the Mixed Anxiety and Depression subscale from the YSR</w:t>
            </w:r>
          </w:p>
        </w:tc>
      </w:tr>
      <w:tr w:rsidR="00945656" w:rsidRPr="00590CAB" w14:paraId="3B967486"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5EF9098D" w14:textId="77777777" w:rsidR="00945656" w:rsidRPr="00590CAB" w:rsidRDefault="00945656" w:rsidP="00DB30F6">
            <w:pPr>
              <w:spacing w:after="0"/>
              <w:rPr>
                <w:rFonts w:eastAsia="Times New Roman" w:cstheme="minorHAnsi"/>
                <w:b/>
                <w:bCs/>
                <w:color w:val="000000"/>
                <w:sz w:val="18"/>
                <w:szCs w:val="18"/>
              </w:rPr>
            </w:pPr>
            <w:r w:rsidRPr="00590CAB">
              <w:rPr>
                <w:rFonts w:cstheme="minorHAnsi"/>
                <w:b/>
                <w:bCs/>
                <w:sz w:val="18"/>
                <w:szCs w:val="18"/>
              </w:rPr>
              <w:t>Rose 2019</w:t>
            </w:r>
            <w:r w:rsidRPr="00590CAB">
              <w:rPr>
                <w:rFonts w:cstheme="minorHAnsi"/>
                <w:sz w:val="18"/>
                <w:szCs w:val="18"/>
              </w:rPr>
              <w:t>{2}</w:t>
            </w:r>
            <w:r w:rsidRPr="00590CAB">
              <w:rPr>
                <w:rFonts w:cstheme="minorHAnsi"/>
                <w:b/>
                <w:bCs/>
                <w:sz w:val="18"/>
                <w:szCs w:val="18"/>
              </w:rPr>
              <w:t xml:space="preserve"> </w:t>
            </w:r>
          </w:p>
        </w:tc>
        <w:tc>
          <w:tcPr>
            <w:tcW w:w="2415" w:type="dxa"/>
            <w:tcMar>
              <w:top w:w="0" w:type="dxa"/>
              <w:left w:w="108" w:type="dxa"/>
              <w:bottom w:w="0" w:type="dxa"/>
              <w:right w:w="108" w:type="dxa"/>
            </w:tcMar>
            <w:vAlign w:val="center"/>
          </w:tcPr>
          <w:p w14:paraId="12F04F33" w14:textId="77777777" w:rsidR="00945656" w:rsidRPr="00590CAB" w:rsidRDefault="00945656" w:rsidP="00DB30F6">
            <w:pPr>
              <w:spacing w:after="0"/>
              <w:rPr>
                <w:rFonts w:cstheme="minorHAnsi"/>
                <w:sz w:val="18"/>
                <w:szCs w:val="18"/>
              </w:rPr>
            </w:pPr>
            <w:r w:rsidRPr="00590CAB">
              <w:rPr>
                <w:rFonts w:cstheme="minorHAnsi"/>
                <w:sz w:val="18"/>
                <w:szCs w:val="18"/>
              </w:rPr>
              <w:t>The National Survey of American Life-Adolescent (NSAL-A)</w:t>
            </w:r>
          </w:p>
        </w:tc>
        <w:tc>
          <w:tcPr>
            <w:tcW w:w="1554" w:type="dxa"/>
            <w:tcMar>
              <w:top w:w="0" w:type="dxa"/>
              <w:left w:w="108" w:type="dxa"/>
              <w:bottom w:w="0" w:type="dxa"/>
              <w:right w:w="108" w:type="dxa"/>
            </w:tcMar>
            <w:vAlign w:val="center"/>
          </w:tcPr>
          <w:p w14:paraId="281B1D5D" w14:textId="77777777" w:rsidR="00945656" w:rsidRPr="00590CAB" w:rsidRDefault="00945656" w:rsidP="00DB30F6">
            <w:pPr>
              <w:spacing w:after="0"/>
              <w:rPr>
                <w:rFonts w:cstheme="minorHAnsi"/>
                <w:sz w:val="18"/>
                <w:szCs w:val="18"/>
              </w:rPr>
            </w:pPr>
            <w:r w:rsidRPr="00590CAB">
              <w:rPr>
                <w:rFonts w:cstheme="minorHAnsi"/>
                <w:sz w:val="18"/>
                <w:szCs w:val="18"/>
              </w:rPr>
              <w:t>North America; NR</w:t>
            </w:r>
          </w:p>
        </w:tc>
        <w:tc>
          <w:tcPr>
            <w:tcW w:w="1701" w:type="dxa"/>
            <w:vAlign w:val="center"/>
          </w:tcPr>
          <w:p w14:paraId="3342375A" w14:textId="77777777" w:rsidR="00945656" w:rsidRPr="00590CAB" w:rsidRDefault="00945656" w:rsidP="00DB30F6">
            <w:pPr>
              <w:spacing w:after="0"/>
              <w:rPr>
                <w:rFonts w:cstheme="minorHAnsi"/>
                <w:b/>
                <w:bCs/>
                <w:sz w:val="18"/>
                <w:szCs w:val="18"/>
              </w:rPr>
            </w:pPr>
            <w:r w:rsidRPr="00590CAB">
              <w:rPr>
                <w:rFonts w:cstheme="minorHAnsi"/>
                <w:sz w:val="18"/>
                <w:szCs w:val="18"/>
              </w:rPr>
              <w:t>2001-2003</w:t>
            </w:r>
          </w:p>
        </w:tc>
        <w:tc>
          <w:tcPr>
            <w:tcW w:w="5386" w:type="dxa"/>
            <w:tcMar>
              <w:top w:w="0" w:type="dxa"/>
              <w:left w:w="108" w:type="dxa"/>
              <w:bottom w:w="0" w:type="dxa"/>
              <w:right w:w="108" w:type="dxa"/>
            </w:tcMar>
            <w:vAlign w:val="center"/>
          </w:tcPr>
          <w:p w14:paraId="0E5244E0"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All subpopulations: </w:t>
            </w:r>
            <w:r w:rsidRPr="00590CAB">
              <w:rPr>
                <w:rFonts w:cstheme="minorHAnsi"/>
                <w:sz w:val="18"/>
                <w:szCs w:val="18"/>
              </w:rPr>
              <w:t>n=1170; 14.98 years (1.41, 13 – 17 years); male 48%, female 52%; African American 93%, Caribbean Black 7%</w:t>
            </w:r>
          </w:p>
          <w:p w14:paraId="0528FC4D" w14:textId="77777777" w:rsidR="00945656" w:rsidRPr="00590CAB" w:rsidRDefault="00945656" w:rsidP="00DB30F6">
            <w:pPr>
              <w:spacing w:after="0"/>
              <w:rPr>
                <w:rFonts w:cstheme="minorHAnsi"/>
                <w:b/>
                <w:bCs/>
                <w:sz w:val="18"/>
                <w:szCs w:val="18"/>
              </w:rPr>
            </w:pPr>
            <w:r w:rsidRPr="00590CAB">
              <w:rPr>
                <w:rFonts w:cstheme="minorHAnsi"/>
                <w:b/>
                <w:bCs/>
                <w:sz w:val="18"/>
                <w:szCs w:val="18"/>
              </w:rPr>
              <w:t>Unconnected:</w:t>
            </w:r>
            <w:r w:rsidRPr="00590CAB">
              <w:rPr>
                <w:rFonts w:cstheme="minorHAnsi"/>
                <w:sz w:val="18"/>
                <w:szCs w:val="18"/>
              </w:rPr>
              <w:t xml:space="preserve"> n=135; 15.17 years (0.16); NR; African American 96%, Caribbean Black 4%</w:t>
            </w:r>
          </w:p>
          <w:p w14:paraId="1063CEEC"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Minimal connection: </w:t>
            </w:r>
            <w:r w:rsidRPr="00590CAB">
              <w:rPr>
                <w:rFonts w:cstheme="minorHAnsi"/>
                <w:sz w:val="18"/>
                <w:szCs w:val="18"/>
              </w:rPr>
              <w:t>n=436; 15.09 years (0.16); NR; African American 91%, Caribbean Black 9%</w:t>
            </w:r>
          </w:p>
          <w:p w14:paraId="6005E902"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High family connection: </w:t>
            </w:r>
            <w:r w:rsidRPr="00590CAB">
              <w:rPr>
                <w:rFonts w:cstheme="minorHAnsi"/>
                <w:sz w:val="18"/>
                <w:szCs w:val="18"/>
              </w:rPr>
              <w:t>n=50; 14.92 years (0.33); NR; African American 96%, Caribbean Black 5%</w:t>
            </w:r>
          </w:p>
          <w:p w14:paraId="5DC8D12F" w14:textId="77777777" w:rsidR="00945656" w:rsidRPr="00590CAB" w:rsidRDefault="00945656" w:rsidP="00DB30F6">
            <w:pPr>
              <w:spacing w:after="0"/>
              <w:rPr>
                <w:rFonts w:cstheme="minorHAnsi"/>
                <w:b/>
                <w:bCs/>
                <w:sz w:val="18"/>
                <w:szCs w:val="18"/>
              </w:rPr>
            </w:pPr>
            <w:r w:rsidRPr="00590CAB">
              <w:rPr>
                <w:rFonts w:cstheme="minorHAnsi"/>
                <w:b/>
                <w:bCs/>
                <w:sz w:val="18"/>
                <w:szCs w:val="18"/>
              </w:rPr>
              <w:t>Well-connected:</w:t>
            </w:r>
            <w:r w:rsidRPr="00590CAB">
              <w:rPr>
                <w:rFonts w:cstheme="minorHAnsi"/>
                <w:sz w:val="18"/>
                <w:szCs w:val="18"/>
              </w:rPr>
              <w:t xml:space="preserve"> n=548; 14.86 years (0.09); NR; African American 94%, Caribbean Black 6%</w:t>
            </w:r>
          </w:p>
        </w:tc>
        <w:tc>
          <w:tcPr>
            <w:tcW w:w="2126" w:type="dxa"/>
            <w:tcMar>
              <w:top w:w="0" w:type="dxa"/>
              <w:left w:w="108" w:type="dxa"/>
              <w:bottom w:w="0" w:type="dxa"/>
              <w:right w:w="108" w:type="dxa"/>
            </w:tcMar>
            <w:vAlign w:val="center"/>
          </w:tcPr>
          <w:p w14:paraId="7C0DE1A5"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12-item version of the CES-D</w:t>
            </w:r>
          </w:p>
        </w:tc>
      </w:tr>
      <w:tr w:rsidR="00945656" w:rsidRPr="00590CAB" w14:paraId="6F565150"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1600FCA4"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t>Rosenthal 2001</w:t>
            </w:r>
            <w:r w:rsidRPr="00590CAB">
              <w:rPr>
                <w:rFonts w:cstheme="minorHAnsi"/>
                <w:sz w:val="18"/>
                <w:szCs w:val="18"/>
              </w:rPr>
              <w:t>{</w:t>
            </w:r>
            <w:r>
              <w:rPr>
                <w:rFonts w:cstheme="minorHAnsi"/>
                <w:sz w:val="18"/>
                <w:szCs w:val="18"/>
              </w:rPr>
              <w:t>18</w:t>
            </w:r>
            <w:r w:rsidRPr="00590CAB">
              <w:rPr>
                <w:rFonts w:cstheme="minorHAnsi"/>
                <w:sz w:val="18"/>
                <w:szCs w:val="18"/>
              </w:rPr>
              <w:t>}</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3EE8EFC0"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0942803B" w14:textId="77777777" w:rsidR="00945656" w:rsidRPr="00590CAB" w:rsidRDefault="00945656" w:rsidP="00DB30F6">
            <w:pPr>
              <w:spacing w:after="0"/>
              <w:rPr>
                <w:rFonts w:cstheme="minorHAnsi"/>
                <w:sz w:val="18"/>
                <w:szCs w:val="18"/>
              </w:rPr>
            </w:pPr>
            <w:r w:rsidRPr="00590CAB">
              <w:rPr>
                <w:rFonts w:cstheme="minorHAnsi"/>
                <w:sz w:val="18"/>
                <w:szCs w:val="18"/>
              </w:rPr>
              <w:t>North America; borough</w:t>
            </w:r>
          </w:p>
        </w:tc>
        <w:tc>
          <w:tcPr>
            <w:tcW w:w="1701" w:type="dxa"/>
            <w:vAlign w:val="center"/>
          </w:tcPr>
          <w:p w14:paraId="573E04FD"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College students: </w:t>
            </w:r>
            <w:r w:rsidRPr="00590CAB">
              <w:rPr>
                <w:rFonts w:cstheme="minorHAnsi"/>
                <w:sz w:val="18"/>
                <w:szCs w:val="18"/>
              </w:rPr>
              <w:t>1994 - 1995</w:t>
            </w:r>
          </w:p>
          <w:p w14:paraId="0152488A"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Non-college students: </w:t>
            </w:r>
            <w:r w:rsidRPr="00590CAB">
              <w:rPr>
                <w:rFonts w:cstheme="minorHAnsi"/>
                <w:sz w:val="18"/>
                <w:szCs w:val="18"/>
              </w:rPr>
              <w:t>fall 1997</w:t>
            </w:r>
          </w:p>
        </w:tc>
        <w:tc>
          <w:tcPr>
            <w:tcW w:w="5386" w:type="dxa"/>
            <w:tcMar>
              <w:top w:w="0" w:type="dxa"/>
              <w:left w:w="108" w:type="dxa"/>
              <w:bottom w:w="0" w:type="dxa"/>
              <w:right w:w="108" w:type="dxa"/>
            </w:tcMar>
            <w:vAlign w:val="center"/>
          </w:tcPr>
          <w:p w14:paraId="4CB57574"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College students: </w:t>
            </w:r>
            <w:r w:rsidRPr="00590CAB">
              <w:rPr>
                <w:rFonts w:cstheme="minorHAnsi"/>
                <w:sz w:val="18"/>
                <w:szCs w:val="18"/>
              </w:rPr>
              <w:t>n=159; 18.4 years (16 – 20 years); male 25%, female 75%; Black or African-American 100%</w:t>
            </w:r>
          </w:p>
          <w:p w14:paraId="6867BA22"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Non-college students: </w:t>
            </w:r>
            <w:r w:rsidRPr="00590CAB">
              <w:rPr>
                <w:rFonts w:cstheme="minorHAnsi"/>
                <w:sz w:val="18"/>
                <w:szCs w:val="18"/>
              </w:rPr>
              <w:t>n=92; 17.3 years (16 – 20 years); male 50%, female 50%; Black or African-American 100%</w:t>
            </w:r>
          </w:p>
        </w:tc>
        <w:tc>
          <w:tcPr>
            <w:tcW w:w="2126" w:type="dxa"/>
            <w:tcMar>
              <w:top w:w="0" w:type="dxa"/>
              <w:left w:w="108" w:type="dxa"/>
              <w:bottom w:w="0" w:type="dxa"/>
              <w:right w:w="108" w:type="dxa"/>
            </w:tcMar>
            <w:vAlign w:val="center"/>
          </w:tcPr>
          <w:p w14:paraId="6E5C8B3B"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Overall: </w:t>
            </w:r>
            <w:r w:rsidRPr="00590CAB">
              <w:rPr>
                <w:rFonts w:cstheme="minorHAnsi"/>
                <w:sz w:val="18"/>
                <w:szCs w:val="18"/>
              </w:rPr>
              <w:t>child reported multiple-item quasi-interval scales (general anxiety and depression) from the TSI</w:t>
            </w:r>
          </w:p>
        </w:tc>
      </w:tr>
      <w:tr w:rsidR="00945656" w:rsidRPr="00590CAB" w14:paraId="044EE326"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5D7A6611" w14:textId="77777777" w:rsidR="00945656" w:rsidRPr="00590CAB" w:rsidRDefault="00945656" w:rsidP="00DB30F6">
            <w:pPr>
              <w:spacing w:after="0"/>
              <w:rPr>
                <w:rFonts w:cstheme="minorHAnsi"/>
                <w:b/>
                <w:bCs/>
                <w:sz w:val="18"/>
                <w:szCs w:val="18"/>
              </w:rPr>
            </w:pPr>
            <w:r w:rsidRPr="00590CAB">
              <w:rPr>
                <w:rFonts w:eastAsia="Times New Roman" w:cstheme="minorHAnsi"/>
                <w:b/>
                <w:bCs/>
                <w:color w:val="000000"/>
                <w:sz w:val="18"/>
                <w:szCs w:val="18"/>
              </w:rPr>
              <w:lastRenderedPageBreak/>
              <w:t>Shukla 2015</w:t>
            </w:r>
            <w:r w:rsidRPr="00590CAB">
              <w:rPr>
                <w:rFonts w:cstheme="minorHAnsi"/>
                <w:sz w:val="18"/>
                <w:szCs w:val="18"/>
              </w:rPr>
              <w:t>{</w:t>
            </w:r>
            <w:r>
              <w:rPr>
                <w:rFonts w:cstheme="minorHAnsi"/>
                <w:sz w:val="18"/>
                <w:szCs w:val="18"/>
              </w:rPr>
              <w:t>9</w:t>
            </w:r>
            <w:r w:rsidRPr="00590CAB">
              <w:rPr>
                <w:rFonts w:cstheme="minorHAnsi"/>
                <w:sz w:val="18"/>
                <w:szCs w:val="18"/>
              </w:rPr>
              <w:t>}</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3BAA8BB1" w14:textId="77777777" w:rsidR="00945656" w:rsidRPr="00590CAB" w:rsidRDefault="00945656" w:rsidP="00DB30F6">
            <w:pPr>
              <w:spacing w:after="0"/>
              <w:rPr>
                <w:rFonts w:cstheme="minorHAnsi"/>
                <w:sz w:val="18"/>
                <w:szCs w:val="18"/>
              </w:rPr>
            </w:pPr>
            <w:r w:rsidRPr="00590CAB">
              <w:rPr>
                <w:rFonts w:cstheme="minorHAnsi"/>
                <w:sz w:val="18"/>
                <w:szCs w:val="18"/>
              </w:rPr>
              <w:t>The Understanding Health-Risk Behaviours Among Contemporary Adolescents (UHRBA) research project</w:t>
            </w:r>
          </w:p>
        </w:tc>
        <w:tc>
          <w:tcPr>
            <w:tcW w:w="1554" w:type="dxa"/>
            <w:tcMar>
              <w:top w:w="0" w:type="dxa"/>
              <w:left w:w="108" w:type="dxa"/>
              <w:bottom w:w="0" w:type="dxa"/>
              <w:right w:w="108" w:type="dxa"/>
            </w:tcMar>
            <w:vAlign w:val="center"/>
          </w:tcPr>
          <w:p w14:paraId="18BDE643" w14:textId="77777777" w:rsidR="00945656" w:rsidRPr="00590CAB" w:rsidRDefault="00945656" w:rsidP="00DB30F6">
            <w:pPr>
              <w:spacing w:after="0"/>
              <w:rPr>
                <w:rFonts w:cstheme="minorHAnsi"/>
                <w:sz w:val="18"/>
                <w:szCs w:val="18"/>
              </w:rPr>
            </w:pPr>
            <w:r w:rsidRPr="00590CAB">
              <w:rPr>
                <w:rFonts w:cstheme="minorHAnsi"/>
                <w:sz w:val="18"/>
                <w:szCs w:val="18"/>
              </w:rPr>
              <w:t>North America; province/county</w:t>
            </w:r>
          </w:p>
        </w:tc>
        <w:tc>
          <w:tcPr>
            <w:tcW w:w="1701" w:type="dxa"/>
            <w:vAlign w:val="center"/>
          </w:tcPr>
          <w:p w14:paraId="48374D77" w14:textId="77777777" w:rsidR="00945656" w:rsidRPr="00590CAB" w:rsidRDefault="00945656" w:rsidP="00DB30F6">
            <w:pPr>
              <w:spacing w:after="0"/>
              <w:rPr>
                <w:rFonts w:cstheme="minorHAnsi"/>
                <w:sz w:val="18"/>
                <w:szCs w:val="18"/>
              </w:rPr>
            </w:pPr>
            <w:r w:rsidRPr="00590CAB">
              <w:rPr>
                <w:rFonts w:cstheme="minorHAnsi"/>
                <w:sz w:val="18"/>
                <w:szCs w:val="18"/>
              </w:rPr>
              <w:t>2009 - 2010</w:t>
            </w:r>
          </w:p>
        </w:tc>
        <w:tc>
          <w:tcPr>
            <w:tcW w:w="5386" w:type="dxa"/>
            <w:tcMar>
              <w:top w:w="0" w:type="dxa"/>
              <w:left w:w="108" w:type="dxa"/>
              <w:bottom w:w="0" w:type="dxa"/>
              <w:right w:w="108" w:type="dxa"/>
            </w:tcMar>
            <w:vAlign w:val="center"/>
          </w:tcPr>
          <w:p w14:paraId="0CA39FC2"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n=233; 17.01 years (0.62); male 39.5%, female 60.5%; African American 33%, Hispanic 54.9%, other 12%</w:t>
            </w:r>
          </w:p>
        </w:tc>
        <w:tc>
          <w:tcPr>
            <w:tcW w:w="2126" w:type="dxa"/>
            <w:tcMar>
              <w:top w:w="0" w:type="dxa"/>
              <w:left w:w="108" w:type="dxa"/>
              <w:bottom w:w="0" w:type="dxa"/>
              <w:right w:w="108" w:type="dxa"/>
            </w:tcMar>
            <w:vAlign w:val="center"/>
          </w:tcPr>
          <w:p w14:paraId="7C347A90"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6-item version of the MDD</w:t>
            </w:r>
          </w:p>
        </w:tc>
      </w:tr>
      <w:tr w:rsidR="00945656" w:rsidRPr="00590CAB" w14:paraId="37F3ED01"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616CCD98" w14:textId="77777777" w:rsidR="00945656" w:rsidRPr="00590CAB" w:rsidRDefault="00945656" w:rsidP="00DB30F6">
            <w:pPr>
              <w:spacing w:after="0"/>
              <w:rPr>
                <w:rFonts w:eastAsia="Times New Roman" w:cstheme="minorHAnsi"/>
                <w:b/>
                <w:bCs/>
                <w:sz w:val="18"/>
                <w:szCs w:val="18"/>
              </w:rPr>
            </w:pPr>
            <w:r w:rsidRPr="00590CAB">
              <w:rPr>
                <w:rFonts w:eastAsia="Times New Roman" w:cstheme="minorHAnsi"/>
                <w:b/>
                <w:bCs/>
                <w:sz w:val="18"/>
                <w:szCs w:val="18"/>
              </w:rPr>
              <w:t>Stevenson 1998</w:t>
            </w:r>
            <w:r w:rsidRPr="00590CAB">
              <w:rPr>
                <w:rFonts w:cstheme="minorHAnsi"/>
                <w:sz w:val="18"/>
                <w:szCs w:val="18"/>
              </w:rPr>
              <w:t>{</w:t>
            </w:r>
            <w:r>
              <w:rPr>
                <w:rFonts w:cstheme="minorHAnsi"/>
                <w:sz w:val="18"/>
                <w:szCs w:val="18"/>
              </w:rPr>
              <w:t>52</w:t>
            </w:r>
            <w:r w:rsidRPr="00590CAB">
              <w:rPr>
                <w:rFonts w:cstheme="minorHAnsi"/>
                <w:sz w:val="18"/>
                <w:szCs w:val="18"/>
              </w:rPr>
              <w:t>}</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2618212E"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1554" w:type="dxa"/>
            <w:tcMar>
              <w:top w:w="0" w:type="dxa"/>
              <w:left w:w="108" w:type="dxa"/>
              <w:bottom w:w="0" w:type="dxa"/>
              <w:right w:w="108" w:type="dxa"/>
            </w:tcMar>
            <w:vAlign w:val="center"/>
          </w:tcPr>
          <w:p w14:paraId="06BD96D7" w14:textId="77777777" w:rsidR="00945656" w:rsidRPr="00590CAB" w:rsidRDefault="00945656" w:rsidP="00DB30F6">
            <w:pPr>
              <w:spacing w:after="0"/>
              <w:rPr>
                <w:rFonts w:cstheme="minorHAnsi"/>
                <w:sz w:val="18"/>
                <w:szCs w:val="18"/>
              </w:rPr>
            </w:pPr>
            <w:r w:rsidRPr="00590CAB">
              <w:rPr>
                <w:rFonts w:cstheme="minorHAnsi"/>
                <w:sz w:val="18"/>
                <w:szCs w:val="18"/>
              </w:rPr>
              <w:t>North America; city</w:t>
            </w:r>
          </w:p>
        </w:tc>
        <w:tc>
          <w:tcPr>
            <w:tcW w:w="1701" w:type="dxa"/>
            <w:vAlign w:val="center"/>
          </w:tcPr>
          <w:p w14:paraId="32506144" w14:textId="77777777" w:rsidR="00945656" w:rsidRPr="00590CAB" w:rsidRDefault="00945656" w:rsidP="00DB30F6">
            <w:pPr>
              <w:spacing w:after="0"/>
              <w:rPr>
                <w:rFonts w:cstheme="minorHAnsi"/>
                <w:sz w:val="18"/>
                <w:szCs w:val="18"/>
              </w:rPr>
            </w:pPr>
            <w:r w:rsidRPr="00590CAB">
              <w:rPr>
                <w:rFonts w:cstheme="minorHAnsi"/>
                <w:sz w:val="18"/>
                <w:szCs w:val="18"/>
              </w:rPr>
              <w:t>NA</w:t>
            </w:r>
          </w:p>
        </w:tc>
        <w:tc>
          <w:tcPr>
            <w:tcW w:w="5386" w:type="dxa"/>
            <w:tcMar>
              <w:top w:w="0" w:type="dxa"/>
              <w:left w:w="108" w:type="dxa"/>
              <w:bottom w:w="0" w:type="dxa"/>
              <w:right w:w="108" w:type="dxa"/>
            </w:tcMar>
            <w:vAlign w:val="center"/>
          </w:tcPr>
          <w:p w14:paraId="50B03928"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n=160; 14.6 years; male 45.6%, female 54.4%; African American 100%</w:t>
            </w:r>
          </w:p>
        </w:tc>
        <w:tc>
          <w:tcPr>
            <w:tcW w:w="2126" w:type="dxa"/>
            <w:tcMar>
              <w:top w:w="0" w:type="dxa"/>
              <w:left w:w="108" w:type="dxa"/>
              <w:bottom w:w="0" w:type="dxa"/>
              <w:right w:w="108" w:type="dxa"/>
            </w:tcMar>
            <w:vAlign w:val="center"/>
          </w:tcPr>
          <w:p w14:paraId="138D8A00"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47-item version of the SDMI</w:t>
            </w:r>
          </w:p>
        </w:tc>
      </w:tr>
      <w:tr w:rsidR="00945656" w:rsidRPr="00590CAB" w14:paraId="080B7046"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23D81263" w14:textId="77777777" w:rsidR="00945656" w:rsidRPr="00590CAB" w:rsidRDefault="00945656" w:rsidP="00DB30F6">
            <w:pPr>
              <w:spacing w:after="0"/>
              <w:rPr>
                <w:rFonts w:cstheme="minorHAnsi"/>
                <w:b/>
                <w:bCs/>
                <w:sz w:val="18"/>
                <w:szCs w:val="18"/>
              </w:rPr>
            </w:pPr>
            <w:proofErr w:type="spellStart"/>
            <w:r w:rsidRPr="00590CAB">
              <w:rPr>
                <w:rFonts w:eastAsia="Times New Roman" w:cstheme="minorHAnsi"/>
                <w:b/>
                <w:bCs/>
                <w:sz w:val="18"/>
                <w:szCs w:val="18"/>
              </w:rPr>
              <w:t>Vilhjalmsdottir</w:t>
            </w:r>
            <w:proofErr w:type="spellEnd"/>
            <w:r w:rsidRPr="00590CAB">
              <w:rPr>
                <w:rFonts w:eastAsia="Times New Roman" w:cstheme="minorHAnsi"/>
                <w:b/>
                <w:bCs/>
                <w:sz w:val="18"/>
                <w:szCs w:val="18"/>
              </w:rPr>
              <w:t xml:space="preserve"> 2016</w:t>
            </w:r>
            <w:r w:rsidRPr="00590CAB">
              <w:rPr>
                <w:rFonts w:eastAsia="Times New Roman" w:cstheme="minorHAnsi"/>
                <w:sz w:val="18"/>
                <w:szCs w:val="18"/>
              </w:rPr>
              <w:t>{24}</w:t>
            </w:r>
          </w:p>
        </w:tc>
        <w:tc>
          <w:tcPr>
            <w:tcW w:w="2415" w:type="dxa"/>
            <w:tcMar>
              <w:top w:w="0" w:type="dxa"/>
              <w:left w:w="108" w:type="dxa"/>
              <w:bottom w:w="0" w:type="dxa"/>
              <w:right w:w="108" w:type="dxa"/>
            </w:tcMar>
            <w:vAlign w:val="center"/>
          </w:tcPr>
          <w:p w14:paraId="33461D55" w14:textId="77777777" w:rsidR="00945656" w:rsidRPr="00590CAB" w:rsidRDefault="00945656" w:rsidP="00DB30F6">
            <w:pPr>
              <w:spacing w:after="0"/>
              <w:rPr>
                <w:rFonts w:cstheme="minorHAnsi"/>
                <w:sz w:val="18"/>
                <w:szCs w:val="18"/>
              </w:rPr>
            </w:pPr>
            <w:r w:rsidRPr="00590CAB">
              <w:rPr>
                <w:rFonts w:cstheme="minorHAnsi"/>
                <w:sz w:val="18"/>
                <w:szCs w:val="18"/>
              </w:rPr>
              <w:t>The Youth in Iceland (</w:t>
            </w:r>
            <w:proofErr w:type="spellStart"/>
            <w:r w:rsidRPr="00590CAB">
              <w:rPr>
                <w:rFonts w:cstheme="minorHAnsi"/>
                <w:sz w:val="18"/>
                <w:szCs w:val="18"/>
              </w:rPr>
              <w:t>Yil</w:t>
            </w:r>
            <w:proofErr w:type="spellEnd"/>
            <w:r w:rsidRPr="00590CAB">
              <w:rPr>
                <w:rFonts w:cstheme="minorHAnsi"/>
                <w:sz w:val="18"/>
                <w:szCs w:val="18"/>
              </w:rPr>
              <w:t>) program</w:t>
            </w:r>
          </w:p>
        </w:tc>
        <w:tc>
          <w:tcPr>
            <w:tcW w:w="1554" w:type="dxa"/>
            <w:tcMar>
              <w:top w:w="0" w:type="dxa"/>
              <w:left w:w="108" w:type="dxa"/>
              <w:bottom w:w="0" w:type="dxa"/>
              <w:right w:w="108" w:type="dxa"/>
            </w:tcMar>
            <w:vAlign w:val="center"/>
          </w:tcPr>
          <w:p w14:paraId="23E016A7" w14:textId="77777777" w:rsidR="00945656" w:rsidRPr="00590CAB" w:rsidRDefault="00945656" w:rsidP="00DB30F6">
            <w:pPr>
              <w:spacing w:after="0"/>
              <w:rPr>
                <w:rFonts w:cstheme="minorHAnsi"/>
                <w:sz w:val="18"/>
                <w:szCs w:val="18"/>
              </w:rPr>
            </w:pPr>
            <w:r w:rsidRPr="00590CAB">
              <w:rPr>
                <w:rFonts w:cstheme="minorHAnsi"/>
                <w:sz w:val="18"/>
                <w:szCs w:val="18"/>
              </w:rPr>
              <w:t>Europe (non-UK); country</w:t>
            </w:r>
          </w:p>
        </w:tc>
        <w:tc>
          <w:tcPr>
            <w:tcW w:w="1701" w:type="dxa"/>
            <w:vAlign w:val="center"/>
          </w:tcPr>
          <w:p w14:paraId="66D1D729" w14:textId="77777777" w:rsidR="00945656" w:rsidRPr="00590CAB" w:rsidRDefault="00945656" w:rsidP="00DB30F6">
            <w:pPr>
              <w:spacing w:after="0"/>
              <w:rPr>
                <w:rFonts w:cstheme="minorHAnsi"/>
                <w:sz w:val="18"/>
                <w:szCs w:val="18"/>
              </w:rPr>
            </w:pPr>
            <w:r w:rsidRPr="00590CAB">
              <w:rPr>
                <w:rFonts w:cstheme="minorHAnsi"/>
                <w:sz w:val="18"/>
                <w:szCs w:val="18"/>
              </w:rPr>
              <w:t>March 2006</w:t>
            </w:r>
          </w:p>
        </w:tc>
        <w:tc>
          <w:tcPr>
            <w:tcW w:w="5386" w:type="dxa"/>
            <w:tcMar>
              <w:top w:w="0" w:type="dxa"/>
              <w:left w:w="108" w:type="dxa"/>
              <w:bottom w:w="0" w:type="dxa"/>
              <w:right w:w="108" w:type="dxa"/>
            </w:tcMar>
            <w:vAlign w:val="center"/>
          </w:tcPr>
          <w:p w14:paraId="1B383F93"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n=5958; NR (15 – 16 years); male 49%, female 51%; NR</w:t>
            </w:r>
          </w:p>
        </w:tc>
        <w:tc>
          <w:tcPr>
            <w:tcW w:w="2126" w:type="dxa"/>
            <w:tcMar>
              <w:top w:w="0" w:type="dxa"/>
              <w:left w:w="108" w:type="dxa"/>
              <w:bottom w:w="0" w:type="dxa"/>
              <w:right w:w="108" w:type="dxa"/>
            </w:tcMar>
            <w:vAlign w:val="center"/>
          </w:tcPr>
          <w:p w14:paraId="57EBB1A8"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child reported 12-item version of the SCL-90</w:t>
            </w:r>
          </w:p>
        </w:tc>
      </w:tr>
      <w:tr w:rsidR="00945656" w:rsidRPr="00590CAB" w14:paraId="4874E18E" w14:textId="77777777" w:rsidTr="00DB30F6">
        <w:trPr>
          <w:jc w:val="center"/>
        </w:trPr>
        <w:tc>
          <w:tcPr>
            <w:tcW w:w="1555" w:type="dxa"/>
            <w:shd w:val="clear" w:color="auto" w:fill="F2F2F2" w:themeFill="background1" w:themeFillShade="F2"/>
            <w:tcMar>
              <w:top w:w="0" w:type="dxa"/>
              <w:left w:w="108" w:type="dxa"/>
              <w:bottom w:w="0" w:type="dxa"/>
              <w:right w:w="108" w:type="dxa"/>
            </w:tcMar>
            <w:vAlign w:val="center"/>
          </w:tcPr>
          <w:p w14:paraId="39DED2AB" w14:textId="77777777" w:rsidR="00945656" w:rsidRPr="00590CAB" w:rsidRDefault="00945656" w:rsidP="00DB30F6">
            <w:pPr>
              <w:spacing w:after="0"/>
              <w:rPr>
                <w:rFonts w:cstheme="minorHAnsi"/>
                <w:b/>
                <w:bCs/>
                <w:sz w:val="18"/>
                <w:szCs w:val="18"/>
              </w:rPr>
            </w:pPr>
            <w:proofErr w:type="spellStart"/>
            <w:r w:rsidRPr="00590CAB">
              <w:rPr>
                <w:rFonts w:eastAsia="Times New Roman" w:cstheme="minorHAnsi"/>
                <w:b/>
                <w:bCs/>
                <w:color w:val="000000"/>
                <w:sz w:val="18"/>
                <w:szCs w:val="18"/>
              </w:rPr>
              <w:t>Zinzow</w:t>
            </w:r>
            <w:proofErr w:type="spellEnd"/>
            <w:r w:rsidRPr="00590CAB">
              <w:rPr>
                <w:rFonts w:eastAsia="Times New Roman" w:cstheme="minorHAnsi"/>
                <w:b/>
                <w:bCs/>
                <w:color w:val="000000"/>
                <w:sz w:val="18"/>
                <w:szCs w:val="18"/>
              </w:rPr>
              <w:t xml:space="preserve"> 2009</w:t>
            </w:r>
            <w:r w:rsidRPr="00197780">
              <w:rPr>
                <w:rFonts w:eastAsia="Times New Roman" w:cstheme="minorHAnsi"/>
                <w:color w:val="000000"/>
                <w:sz w:val="18"/>
                <w:szCs w:val="18"/>
              </w:rPr>
              <w:t>{</w:t>
            </w:r>
            <w:r>
              <w:rPr>
                <w:rFonts w:eastAsia="Times New Roman" w:cstheme="minorHAnsi"/>
                <w:color w:val="000000"/>
                <w:sz w:val="18"/>
                <w:szCs w:val="18"/>
              </w:rPr>
              <w:t>3</w:t>
            </w:r>
            <w:r w:rsidRPr="00197780">
              <w:rPr>
                <w:rFonts w:eastAsia="Times New Roman" w:cstheme="minorHAnsi"/>
                <w:color w:val="000000"/>
                <w:sz w:val="18"/>
                <w:szCs w:val="18"/>
              </w:rPr>
              <w:t>0}</w:t>
            </w:r>
            <w:r w:rsidRPr="00590CAB">
              <w:rPr>
                <w:rFonts w:eastAsia="Times New Roman" w:cstheme="minorHAnsi"/>
                <w:b/>
                <w:bCs/>
                <w:color w:val="000000"/>
                <w:sz w:val="18"/>
                <w:szCs w:val="18"/>
              </w:rPr>
              <w:t xml:space="preserve"> </w:t>
            </w:r>
          </w:p>
        </w:tc>
        <w:tc>
          <w:tcPr>
            <w:tcW w:w="2415" w:type="dxa"/>
            <w:tcMar>
              <w:top w:w="0" w:type="dxa"/>
              <w:left w:w="108" w:type="dxa"/>
              <w:bottom w:w="0" w:type="dxa"/>
              <w:right w:w="108" w:type="dxa"/>
            </w:tcMar>
            <w:vAlign w:val="center"/>
          </w:tcPr>
          <w:p w14:paraId="3444CE87" w14:textId="77777777" w:rsidR="00945656" w:rsidRPr="00590CAB" w:rsidRDefault="00945656" w:rsidP="00DB30F6">
            <w:pPr>
              <w:spacing w:after="0"/>
              <w:rPr>
                <w:rFonts w:cstheme="minorHAnsi"/>
                <w:sz w:val="18"/>
                <w:szCs w:val="18"/>
              </w:rPr>
            </w:pPr>
            <w:r w:rsidRPr="00590CAB">
              <w:rPr>
                <w:rFonts w:cstheme="minorHAnsi"/>
                <w:sz w:val="18"/>
                <w:szCs w:val="18"/>
              </w:rPr>
              <w:t>The 2005 National Survey of Adolescents (NSA)-Replication study</w:t>
            </w:r>
          </w:p>
        </w:tc>
        <w:tc>
          <w:tcPr>
            <w:tcW w:w="1554" w:type="dxa"/>
            <w:tcMar>
              <w:top w:w="0" w:type="dxa"/>
              <w:left w:w="108" w:type="dxa"/>
              <w:bottom w:w="0" w:type="dxa"/>
              <w:right w:w="108" w:type="dxa"/>
            </w:tcMar>
            <w:vAlign w:val="center"/>
          </w:tcPr>
          <w:p w14:paraId="4EB3D3CE" w14:textId="77777777" w:rsidR="00945656" w:rsidRPr="00590CAB" w:rsidRDefault="00945656" w:rsidP="00DB30F6">
            <w:pPr>
              <w:spacing w:after="0"/>
              <w:rPr>
                <w:rFonts w:cstheme="minorHAnsi"/>
                <w:sz w:val="18"/>
                <w:szCs w:val="18"/>
              </w:rPr>
            </w:pPr>
            <w:r w:rsidRPr="00590CAB">
              <w:rPr>
                <w:rFonts w:cstheme="minorHAnsi"/>
                <w:sz w:val="18"/>
                <w:szCs w:val="18"/>
              </w:rPr>
              <w:t>North America; country</w:t>
            </w:r>
          </w:p>
        </w:tc>
        <w:tc>
          <w:tcPr>
            <w:tcW w:w="1701" w:type="dxa"/>
            <w:vAlign w:val="center"/>
          </w:tcPr>
          <w:p w14:paraId="63D1599B" w14:textId="77777777" w:rsidR="00945656" w:rsidRPr="00590CAB" w:rsidRDefault="00945656" w:rsidP="00DB30F6">
            <w:pPr>
              <w:spacing w:after="0"/>
              <w:rPr>
                <w:rFonts w:cstheme="minorHAnsi"/>
                <w:sz w:val="18"/>
                <w:szCs w:val="18"/>
              </w:rPr>
            </w:pPr>
            <w:r w:rsidRPr="00590CAB">
              <w:rPr>
                <w:rFonts w:cstheme="minorHAnsi"/>
                <w:sz w:val="18"/>
                <w:szCs w:val="18"/>
              </w:rPr>
              <w:t>2005</w:t>
            </w:r>
          </w:p>
        </w:tc>
        <w:tc>
          <w:tcPr>
            <w:tcW w:w="5386" w:type="dxa"/>
            <w:tcMar>
              <w:top w:w="0" w:type="dxa"/>
              <w:left w:w="108" w:type="dxa"/>
              <w:bottom w:w="0" w:type="dxa"/>
              <w:right w:w="108" w:type="dxa"/>
            </w:tcMar>
            <w:vAlign w:val="center"/>
          </w:tcPr>
          <w:p w14:paraId="71676BFE" w14:textId="77777777" w:rsidR="00945656" w:rsidRPr="00590CAB" w:rsidRDefault="00945656" w:rsidP="00DB30F6">
            <w:pPr>
              <w:spacing w:after="0"/>
              <w:rPr>
                <w:rFonts w:cstheme="minorHAnsi"/>
                <w:b/>
                <w:bCs/>
                <w:sz w:val="18"/>
                <w:szCs w:val="18"/>
              </w:rPr>
            </w:pPr>
            <w:r w:rsidRPr="00590CAB">
              <w:rPr>
                <w:rFonts w:cstheme="minorHAnsi"/>
                <w:b/>
                <w:bCs/>
                <w:sz w:val="18"/>
                <w:szCs w:val="18"/>
              </w:rPr>
              <w:t xml:space="preserve">Overall: </w:t>
            </w:r>
            <w:r w:rsidRPr="00590CAB">
              <w:rPr>
                <w:rFonts w:cstheme="minorHAnsi"/>
                <w:sz w:val="18"/>
                <w:szCs w:val="18"/>
              </w:rPr>
              <w:t>n=3084; 14.6 years (1.7, 12 – 17 years); male 50.1%, female 49.9%; NR</w:t>
            </w:r>
          </w:p>
        </w:tc>
        <w:tc>
          <w:tcPr>
            <w:tcW w:w="2126" w:type="dxa"/>
            <w:tcMar>
              <w:top w:w="0" w:type="dxa"/>
              <w:left w:w="108" w:type="dxa"/>
              <w:bottom w:w="0" w:type="dxa"/>
              <w:right w:w="108" w:type="dxa"/>
            </w:tcMar>
            <w:vAlign w:val="center"/>
          </w:tcPr>
          <w:p w14:paraId="27A6E390" w14:textId="77777777" w:rsidR="00945656" w:rsidRPr="00590CAB" w:rsidRDefault="00945656" w:rsidP="00DB30F6">
            <w:pPr>
              <w:spacing w:after="0"/>
              <w:rPr>
                <w:rFonts w:cstheme="minorHAnsi"/>
                <w:sz w:val="18"/>
                <w:szCs w:val="18"/>
              </w:rPr>
            </w:pPr>
            <w:r w:rsidRPr="00590CAB">
              <w:rPr>
                <w:rFonts w:cstheme="minorHAnsi"/>
                <w:b/>
                <w:bCs/>
                <w:sz w:val="18"/>
                <w:szCs w:val="18"/>
              </w:rPr>
              <w:t xml:space="preserve">Overall: </w:t>
            </w:r>
            <w:r w:rsidRPr="00590CAB">
              <w:rPr>
                <w:rFonts w:cstheme="minorHAnsi"/>
                <w:sz w:val="18"/>
                <w:szCs w:val="18"/>
              </w:rPr>
              <w:t>the Depression Module of the NSA survey</w:t>
            </w:r>
          </w:p>
        </w:tc>
      </w:tr>
    </w:tbl>
    <w:p w14:paraId="2FCD0107" w14:textId="77777777" w:rsidR="00945656" w:rsidRDefault="00945656" w:rsidP="00945656">
      <w:pPr>
        <w:spacing w:after="0"/>
        <w:rPr>
          <w:rFonts w:cstheme="minorHAnsi"/>
          <w:sz w:val="18"/>
          <w:szCs w:val="18"/>
        </w:rPr>
      </w:pPr>
      <w:r w:rsidRPr="00590CAB">
        <w:rPr>
          <w:rFonts w:cstheme="minorHAnsi"/>
          <w:sz w:val="18"/>
          <w:szCs w:val="18"/>
        </w:rPr>
        <w:t xml:space="preserve">Abbreviations: ADIS-C - the Anxiety Disorders Interview Schedule for Children; BDI-Y – the Beck Depression Inventory for Youth; BDI-II – the Beck Depression Inventory-II; BSI - Brief Symptom Inventory; CDI - The Children's Depression Inventory; CES-D – the </w:t>
      </w:r>
      <w:proofErr w:type="spellStart"/>
      <w:r w:rsidRPr="00590CAB">
        <w:rPr>
          <w:rFonts w:cstheme="minorHAnsi"/>
          <w:sz w:val="18"/>
          <w:szCs w:val="18"/>
        </w:rPr>
        <w:t>Center</w:t>
      </w:r>
      <w:proofErr w:type="spellEnd"/>
      <w:r w:rsidRPr="00590CAB">
        <w:rPr>
          <w:rFonts w:cstheme="minorHAnsi"/>
          <w:sz w:val="18"/>
          <w:szCs w:val="18"/>
        </w:rPr>
        <w:t xml:space="preserve"> for Epidemiologic Studies Depression Scale; DISC – the Depression Intensity Scale Circles; KADS-6 – 6-item Kutcher Adolescent Depression Scale; MDD – the Major Depressive Disorder; MDS – the Modified Depression Scale; NA – not applicable; NR – not reported; SCL-90 - The Symptom Checklist-90; SDMI - short form of </w:t>
      </w:r>
      <w:proofErr w:type="spellStart"/>
      <w:r w:rsidRPr="00590CAB">
        <w:rPr>
          <w:rFonts w:cstheme="minorHAnsi"/>
          <w:sz w:val="18"/>
          <w:szCs w:val="18"/>
        </w:rPr>
        <w:t>Multiscore</w:t>
      </w:r>
      <w:proofErr w:type="spellEnd"/>
      <w:r w:rsidRPr="00590CAB">
        <w:rPr>
          <w:rFonts w:cstheme="minorHAnsi"/>
          <w:sz w:val="18"/>
          <w:szCs w:val="18"/>
        </w:rPr>
        <w:t xml:space="preserve"> Depression Index; S-MFQ - The Short Moods and Feelings Questionnaire; STAIC - the State-Trait Anxiety Inventory for Children; TSI – the Trauma Symptom Inventory; YSR -the Youth Self-report Inventory</w:t>
      </w:r>
    </w:p>
    <w:p w14:paraId="052243F2" w14:textId="77777777" w:rsidR="002E145F" w:rsidRDefault="002E145F" w:rsidP="00945656">
      <w:pPr>
        <w:spacing w:after="0"/>
        <w:rPr>
          <w:rFonts w:cstheme="minorHAnsi"/>
          <w:sz w:val="18"/>
          <w:szCs w:val="18"/>
        </w:rPr>
      </w:pPr>
    </w:p>
    <w:p w14:paraId="777C0DFE" w14:textId="06518BCF" w:rsidR="00945656" w:rsidRPr="00945656" w:rsidRDefault="007108BC" w:rsidP="00945656">
      <w:pPr>
        <w:spacing w:after="0"/>
        <w:rPr>
          <w:rFonts w:cstheme="minorHAnsi"/>
          <w:sz w:val="18"/>
          <w:szCs w:val="18"/>
        </w:rPr>
      </w:pPr>
      <w:r>
        <w:rPr>
          <w:rFonts w:ascii="Arial" w:hAnsi="Arial" w:cs="Arial"/>
          <w:b/>
          <w:bCs/>
        </w:rPr>
        <w:t xml:space="preserve">6a. </w:t>
      </w:r>
      <w:r w:rsidR="00945656" w:rsidRPr="00945656">
        <w:rPr>
          <w:rFonts w:ascii="Arial" w:hAnsi="Arial" w:cs="Arial"/>
          <w:b/>
          <w:bCs/>
        </w:rPr>
        <w:t>Results of cross-sectional studies and systematic reviews</w:t>
      </w:r>
    </w:p>
    <w:p w14:paraId="68C0F5D0" w14:textId="77777777" w:rsidR="00311D70" w:rsidRPr="00311D70" w:rsidRDefault="00311D70" w:rsidP="00311D70">
      <w:pPr>
        <w:spacing w:after="0" w:line="240" w:lineRule="auto"/>
        <w:ind w:left="360"/>
        <w:rPr>
          <w:rFonts w:ascii="Arial" w:eastAsia="Arial" w:hAnsi="Arial" w:cs="Arial"/>
          <w:b/>
          <w:iCs/>
        </w:rPr>
      </w:pPr>
    </w:p>
    <w:tbl>
      <w:tblPr>
        <w:tblStyle w:val="TableGrid2"/>
        <w:tblW w:w="14743" w:type="dxa"/>
        <w:tblInd w:w="-431" w:type="dxa"/>
        <w:tblLook w:val="04A0" w:firstRow="1" w:lastRow="0" w:firstColumn="1" w:lastColumn="0" w:noHBand="0" w:noVBand="1"/>
      </w:tblPr>
      <w:tblGrid>
        <w:gridCol w:w="1580"/>
        <w:gridCol w:w="4516"/>
        <w:gridCol w:w="2705"/>
        <w:gridCol w:w="5942"/>
      </w:tblGrid>
      <w:tr w:rsidR="00C26C72" w:rsidRPr="00A232ED" w14:paraId="3B56EE9A"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5"/>
          <w:p w14:paraId="032DAC2D" w14:textId="77777777" w:rsidR="00C26C72" w:rsidRPr="00A232ED" w:rsidRDefault="00C26C72" w:rsidP="00303D86">
            <w:pPr>
              <w:rPr>
                <w:rFonts w:cstheme="minorHAnsi"/>
              </w:rPr>
            </w:pPr>
            <w:r w:rsidRPr="00A232ED">
              <w:rPr>
                <w:rFonts w:cstheme="minorHAnsi"/>
                <w:b/>
                <w:bCs/>
              </w:rPr>
              <w:t xml:space="preserve">Reference </w:t>
            </w:r>
          </w:p>
        </w:tc>
        <w:tc>
          <w:tcPr>
            <w:tcW w:w="4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72B6F6" w14:textId="77777777" w:rsidR="00C26C72" w:rsidRPr="00A232ED" w:rsidRDefault="00C26C72" w:rsidP="00303D86">
            <w:pPr>
              <w:rPr>
                <w:rFonts w:cstheme="minorHAnsi"/>
                <w:b/>
                <w:bCs/>
              </w:rPr>
            </w:pPr>
            <w:r w:rsidRPr="00A232ED">
              <w:rPr>
                <w:rFonts w:cstheme="minorHAnsi"/>
                <w:b/>
                <w:bCs/>
              </w:rPr>
              <w:t>Neighbourhood social cohesion factor</w:t>
            </w:r>
          </w:p>
        </w:tc>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1E203" w14:textId="77777777" w:rsidR="00C26C72" w:rsidRPr="00A232ED" w:rsidRDefault="00C26C72" w:rsidP="00303D86">
            <w:pPr>
              <w:rPr>
                <w:rFonts w:cstheme="minorHAnsi"/>
                <w:b/>
                <w:bCs/>
              </w:rPr>
            </w:pPr>
            <w:r w:rsidRPr="00A232ED">
              <w:rPr>
                <w:rFonts w:cstheme="minorHAnsi"/>
                <w:b/>
                <w:bCs/>
              </w:rPr>
              <w:t>Social cohesion measure and/or theoretical framework </w:t>
            </w:r>
          </w:p>
        </w:tc>
        <w:tc>
          <w:tcPr>
            <w:tcW w:w="5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851CD" w14:textId="77777777" w:rsidR="00C26C72" w:rsidRPr="00A232ED" w:rsidRDefault="00C26C72" w:rsidP="00303D86">
            <w:pPr>
              <w:rPr>
                <w:rFonts w:cstheme="minorHAnsi"/>
                <w:b/>
                <w:bCs/>
              </w:rPr>
            </w:pPr>
            <w:r w:rsidRPr="00A232ED">
              <w:rPr>
                <w:rFonts w:cstheme="minorHAnsi"/>
                <w:b/>
                <w:bCs/>
              </w:rPr>
              <w:t>Results</w:t>
            </w:r>
          </w:p>
        </w:tc>
      </w:tr>
      <w:tr w:rsidR="00C26C72" w:rsidRPr="00A232ED" w14:paraId="2CE780DE" w14:textId="77777777" w:rsidTr="00945656">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CAA21" w14:textId="0AFA8FFB" w:rsidR="00C26C72" w:rsidRPr="00A232ED" w:rsidRDefault="00C26C72" w:rsidP="00C26C72">
            <w:pPr>
              <w:jc w:val="center"/>
              <w:rPr>
                <w:rFonts w:cstheme="minorHAnsi"/>
                <w:b/>
                <w:bCs/>
              </w:rPr>
            </w:pPr>
            <w:r>
              <w:rPr>
                <w:rFonts w:cstheme="minorHAnsi"/>
                <w:b/>
                <w:bCs/>
              </w:rPr>
              <w:t>Systematic reviews</w:t>
            </w:r>
          </w:p>
        </w:tc>
      </w:tr>
      <w:tr w:rsidR="00C26C72" w:rsidRPr="00A232ED" w14:paraId="1670934B"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CCDAF2" w14:textId="271B2796" w:rsidR="00C26C72" w:rsidRPr="00A232ED" w:rsidRDefault="00C26C72" w:rsidP="00303D86">
            <w:pPr>
              <w:rPr>
                <w:rFonts w:cstheme="minorHAnsi"/>
              </w:rPr>
            </w:pPr>
            <w:r w:rsidRPr="00A232ED">
              <w:rPr>
                <w:rFonts w:cstheme="minorHAnsi"/>
                <w:b/>
                <w:bCs/>
              </w:rPr>
              <w:t>Hall, 2018</w:t>
            </w:r>
            <w:r w:rsidRPr="00A232ED">
              <w:rPr>
                <w:rFonts w:cstheme="minorHAnsi"/>
              </w:rPr>
              <w:fldChar w:fldCharType="begin"/>
            </w:r>
            <w:r>
              <w:rPr>
                <w:rFonts w:cstheme="minorHAnsi"/>
              </w:rPr>
              <w:instrText xml:space="preserve"> ADDIN EN.CITE &lt;EndNote&gt;&lt;Cite ExcludeAuth="1" ExcludeYear="1"&gt;&lt;Author&gt;Hall&lt;/Author&gt;&lt;Year&gt;2018&lt;/Year&gt;&lt;RecNum&gt;39&lt;/RecNum&gt;&lt;DisplayText&gt;(4)&lt;/DisplayText&gt;&lt;record&gt;&lt;rec-number&gt;39&lt;/rec-number&gt;&lt;foreign-keys&gt;&lt;key app="EN" db-id="x9awxt9poatpevevt9jpps9jddswepapv0sw" timestamp="1598426439"&gt;39&lt;/key&gt;&lt;/foreign-keys&gt;&lt;ref-type name="Journal Article"&gt;17&lt;/ref-type&gt;&lt;contributors&gt;&lt;authors&gt;&lt;author&gt;Hall, W. J.&lt;/author&gt;&lt;/authors&gt;&lt;/contributors&gt;&lt;titles&gt;&lt;title&gt;Psychosocial risk and protective factors for depression among lesbian, gay, bisexual, and queer youth: A systematic review&lt;/title&gt;&lt;secondary-title&gt;Journal of Homosexuality&lt;/secondary-title&gt;&lt;/titles&gt;&lt;periodical&gt;&lt;full-title&gt;JOURNAL OF HOMOSEXUALITY&lt;/full-title&gt;&lt;abbr-1&gt;J Homosex&lt;/abbr-1&gt;&lt;/periodical&gt;&lt;pages&gt;263-316&lt;/pages&gt;&lt;volume&gt;65&lt;/volume&gt;&lt;number&gt;3&lt;/number&gt;&lt;dates&gt;&lt;year&gt;2018&lt;/year&gt;&lt;/dates&gt;&lt;urls&gt;&lt;related-urls&gt;&lt;url&gt;http://ksrevidence.com/article/KSRA56194&lt;/url&gt;&lt;/related-urls&gt;&lt;/urls&gt;&lt;custom4&gt;KSR Evidence. (9.7.20)&lt;/custom4&gt;&lt;custom5&gt;11945&lt;/custom5&gt;&lt;modified-date&gt;11945&lt;/modified-date&gt;&lt;/record&gt;&lt;/Cite&gt;&lt;/EndNote&gt;</w:instrText>
            </w:r>
            <w:r w:rsidRPr="00A232ED">
              <w:rPr>
                <w:rFonts w:cstheme="minorHAnsi"/>
              </w:rPr>
              <w:fldChar w:fldCharType="separate"/>
            </w:r>
            <w:r>
              <w:rPr>
                <w:rFonts w:cstheme="minorHAnsi"/>
                <w:noProof/>
              </w:rPr>
              <w:t>(4)</w:t>
            </w:r>
            <w:r w:rsidRPr="00A232ED">
              <w:rPr>
                <w:rFonts w:cstheme="minorHAnsi"/>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77B0C9EE" w14:textId="1C022EF3" w:rsidR="00C26C72" w:rsidRPr="00A232ED" w:rsidRDefault="00C26C72" w:rsidP="00303D86">
            <w:pPr>
              <w:rPr>
                <w:rFonts w:cstheme="minorHAnsi"/>
              </w:rPr>
            </w:pPr>
            <w:r w:rsidRPr="00A232ED">
              <w:rPr>
                <w:rFonts w:cstheme="minorHAnsi"/>
                <w:b/>
                <w:bCs/>
              </w:rPr>
              <w:t>Baams 2015:</w:t>
            </w:r>
            <w:r w:rsidRPr="00A232ED">
              <w:rPr>
                <w:rFonts w:cstheme="minorHAnsi"/>
              </w:rPr>
              <w:t xml:space="preserve"> feeling of thwarted social belonging</w:t>
            </w:r>
            <w:r w:rsidR="00222633">
              <w:rPr>
                <w:rFonts w:cstheme="minorHAnsi"/>
              </w:rPr>
              <w:t xml:space="preserve"> (cross-sectional)</w:t>
            </w:r>
          </w:p>
          <w:p w14:paraId="0A802CE0" w14:textId="0D215223" w:rsidR="00222633" w:rsidRDefault="00C26C72" w:rsidP="00303D86">
            <w:pPr>
              <w:rPr>
                <w:rFonts w:cstheme="minorHAnsi"/>
              </w:rPr>
            </w:pPr>
            <w:r w:rsidRPr="00A232ED">
              <w:rPr>
                <w:rFonts w:cstheme="minorHAnsi"/>
                <w:b/>
                <w:bCs/>
              </w:rPr>
              <w:t>Dahl 2009:</w:t>
            </w:r>
            <w:r w:rsidRPr="00A232ED">
              <w:rPr>
                <w:rFonts w:cstheme="minorHAnsi"/>
              </w:rPr>
              <w:t xml:space="preserve"> Positive and negative communal religious experiences</w:t>
            </w:r>
            <w:r w:rsidR="00222633">
              <w:rPr>
                <w:rFonts w:cstheme="minorHAnsi"/>
              </w:rPr>
              <w:t xml:space="preserve"> (unpublished dissertation – </w:t>
            </w:r>
          </w:p>
          <w:p w14:paraId="543F949D" w14:textId="298911E4" w:rsidR="00C26C72" w:rsidRPr="00A232ED" w:rsidRDefault="00222633" w:rsidP="00303D86">
            <w:pPr>
              <w:rPr>
                <w:rFonts w:cstheme="minorHAnsi"/>
              </w:rPr>
            </w:pPr>
            <w:r>
              <w:rPr>
                <w:rFonts w:cstheme="minorHAnsi"/>
              </w:rPr>
              <w:t xml:space="preserve">cross-sectional) </w:t>
            </w:r>
          </w:p>
          <w:p w14:paraId="26352D45" w14:textId="10AC2E81" w:rsidR="00C26C72" w:rsidRPr="00A232ED" w:rsidRDefault="00C26C72" w:rsidP="00303D86">
            <w:pPr>
              <w:rPr>
                <w:rFonts w:cstheme="minorHAnsi"/>
              </w:rPr>
            </w:pPr>
            <w:r w:rsidRPr="00A232ED">
              <w:rPr>
                <w:rFonts w:cstheme="minorHAnsi"/>
                <w:b/>
                <w:bCs/>
              </w:rPr>
              <w:t>Fischer 2011</w:t>
            </w:r>
            <w:r w:rsidRPr="00A232ED">
              <w:rPr>
                <w:rFonts w:cstheme="minorHAnsi"/>
              </w:rPr>
              <w:t>: school belonging, community supportiveness of LGBQ people</w:t>
            </w:r>
            <w:r w:rsidR="00222633">
              <w:rPr>
                <w:rFonts w:cstheme="minorHAnsi"/>
              </w:rPr>
              <w:t xml:space="preserve"> (unpublished dissertation – cross-sectional)</w:t>
            </w:r>
          </w:p>
          <w:p w14:paraId="61166890" w14:textId="24D182FE" w:rsidR="00C26C72" w:rsidRPr="00A232ED" w:rsidRDefault="00C26C72" w:rsidP="00303D86">
            <w:pPr>
              <w:rPr>
                <w:rFonts w:cstheme="minorHAnsi"/>
              </w:rPr>
            </w:pPr>
            <w:r w:rsidRPr="00A232ED">
              <w:rPr>
                <w:rFonts w:cstheme="minorHAnsi"/>
                <w:b/>
                <w:bCs/>
              </w:rPr>
              <w:lastRenderedPageBreak/>
              <w:t xml:space="preserve">Heck 2011: </w:t>
            </w:r>
            <w:r w:rsidRPr="00A232ED">
              <w:rPr>
                <w:rFonts w:cstheme="minorHAnsi"/>
              </w:rPr>
              <w:t>community climate for LGBQ youth</w:t>
            </w:r>
            <w:r w:rsidR="00222633">
              <w:rPr>
                <w:rFonts w:cstheme="minorHAnsi"/>
              </w:rPr>
              <w:t xml:space="preserve"> (cross-sectional)</w:t>
            </w:r>
          </w:p>
          <w:p w14:paraId="33B63481" w14:textId="26D1BF98" w:rsidR="00C26C72" w:rsidRPr="00A232ED" w:rsidRDefault="00C26C72" w:rsidP="00303D86">
            <w:pPr>
              <w:rPr>
                <w:rFonts w:cstheme="minorHAnsi"/>
              </w:rPr>
            </w:pPr>
            <w:r w:rsidRPr="00A232ED">
              <w:rPr>
                <w:rFonts w:cstheme="minorHAnsi"/>
                <w:b/>
                <w:bCs/>
              </w:rPr>
              <w:t>Kephart 2013:</w:t>
            </w:r>
            <w:r w:rsidRPr="00A232ED">
              <w:rPr>
                <w:rFonts w:cstheme="minorHAnsi"/>
              </w:rPr>
              <w:t xml:space="preserve"> interpersonal support, diversity of social network, social network contact</w:t>
            </w:r>
            <w:r w:rsidR="00222633">
              <w:rPr>
                <w:rFonts w:cstheme="minorHAnsi"/>
              </w:rPr>
              <w:t xml:space="preserve"> (unpublished dissertation – cross sectional)</w:t>
            </w:r>
          </w:p>
          <w:p w14:paraId="70090AAF" w14:textId="34D46305" w:rsidR="00C26C72" w:rsidRPr="00A232ED" w:rsidRDefault="00C26C72" w:rsidP="00303D86">
            <w:pPr>
              <w:rPr>
                <w:rFonts w:cstheme="minorHAnsi"/>
                <w:b/>
                <w:bCs/>
              </w:rPr>
            </w:pPr>
            <w:r w:rsidRPr="00A232ED">
              <w:rPr>
                <w:rFonts w:cstheme="minorHAnsi"/>
                <w:b/>
                <w:bCs/>
              </w:rPr>
              <w:t xml:space="preserve">Khoury 2013: </w:t>
            </w:r>
            <w:r w:rsidRPr="00A232ED">
              <w:rPr>
                <w:rFonts w:cstheme="minorHAnsi"/>
              </w:rPr>
              <w:t>social support from friends</w:t>
            </w:r>
            <w:r w:rsidR="00222633">
              <w:rPr>
                <w:rFonts w:cstheme="minorHAnsi"/>
              </w:rPr>
              <w:t xml:space="preserve"> (unpublished dissertation – cross-sectional)</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14:paraId="25EBC2E7" w14:textId="77777777" w:rsidR="00C26C72" w:rsidRPr="00A232ED" w:rsidRDefault="00C26C72" w:rsidP="00303D86">
            <w:pPr>
              <w:rPr>
                <w:rFonts w:cstheme="minorHAnsi"/>
              </w:rPr>
            </w:pPr>
            <w:r w:rsidRPr="00A232ED">
              <w:rPr>
                <w:rFonts w:cstheme="minorHAnsi"/>
              </w:rPr>
              <w:lastRenderedPageBreak/>
              <w:t xml:space="preserve">No information was provided. </w:t>
            </w:r>
          </w:p>
        </w:tc>
        <w:tc>
          <w:tcPr>
            <w:tcW w:w="5942" w:type="dxa"/>
            <w:tcBorders>
              <w:top w:val="single" w:sz="4" w:space="0" w:color="auto"/>
              <w:left w:val="single" w:sz="4" w:space="0" w:color="auto"/>
              <w:bottom w:val="dashed" w:sz="4" w:space="0" w:color="auto"/>
              <w:right w:val="single" w:sz="4" w:space="0" w:color="auto"/>
            </w:tcBorders>
            <w:vAlign w:val="center"/>
            <w:hideMark/>
          </w:tcPr>
          <w:p w14:paraId="60A0DDF9" w14:textId="77777777" w:rsidR="00C26C72" w:rsidRPr="00A232ED" w:rsidRDefault="00C26C72" w:rsidP="00303D86">
            <w:pPr>
              <w:rPr>
                <w:rFonts w:cstheme="minorHAnsi"/>
              </w:rPr>
            </w:pPr>
            <w:r w:rsidRPr="00A232ED">
              <w:rPr>
                <w:rFonts w:cstheme="minorHAnsi"/>
              </w:rPr>
              <w:t>The feeling of thwarted belonginess was a risk factor (</w:t>
            </w:r>
            <w:r w:rsidRPr="00A232ED">
              <w:rPr>
                <w:rFonts w:cstheme="minorHAnsi"/>
                <w:b/>
                <w:bCs/>
              </w:rPr>
              <w:t>Baams 2015</w:t>
            </w:r>
            <w:r w:rsidRPr="00A232ED">
              <w:rPr>
                <w:rFonts w:cstheme="minorHAnsi"/>
              </w:rPr>
              <w:t xml:space="preserve">; </w:t>
            </w:r>
            <w:r w:rsidRPr="00A232ED">
              <w:rPr>
                <w:rFonts w:cstheme="minorHAnsi"/>
                <w:i/>
                <w:iCs/>
              </w:rPr>
              <w:t>p</w:t>
            </w:r>
            <w:r w:rsidRPr="00A232ED">
              <w:rPr>
                <w:rFonts w:cstheme="minorHAnsi"/>
              </w:rPr>
              <w:t>&lt;0.05) and school belonging a protective factor (</w:t>
            </w:r>
            <w:r w:rsidRPr="00A232ED">
              <w:rPr>
                <w:rFonts w:cstheme="minorHAnsi"/>
                <w:b/>
                <w:bCs/>
              </w:rPr>
              <w:t>Fischer 2011</w:t>
            </w:r>
            <w:r w:rsidRPr="00A232ED">
              <w:rPr>
                <w:rFonts w:cstheme="minorHAnsi"/>
              </w:rPr>
              <w:t>;</w:t>
            </w:r>
            <w:r w:rsidRPr="00A232ED">
              <w:rPr>
                <w:rFonts w:cstheme="minorHAnsi"/>
                <w:i/>
                <w:iCs/>
              </w:rPr>
              <w:t xml:space="preserve"> p</w:t>
            </w:r>
            <w:r w:rsidRPr="00A232ED">
              <w:rPr>
                <w:rFonts w:cstheme="minorHAnsi"/>
              </w:rPr>
              <w:t>&lt;0.05) for the development of depressive symptoms. Positive or negative communal religious experiences, rejection by religious community (</w:t>
            </w:r>
            <w:r w:rsidRPr="00A232ED">
              <w:rPr>
                <w:rFonts w:cstheme="minorHAnsi"/>
                <w:b/>
                <w:bCs/>
              </w:rPr>
              <w:t>Dahl 2009</w:t>
            </w:r>
            <w:r w:rsidRPr="00A232ED">
              <w:rPr>
                <w:rFonts w:cstheme="minorHAnsi"/>
              </w:rPr>
              <w:t xml:space="preserve">; both </w:t>
            </w:r>
            <w:r w:rsidRPr="00A232ED">
              <w:rPr>
                <w:rFonts w:cstheme="minorHAnsi"/>
                <w:i/>
                <w:iCs/>
              </w:rPr>
              <w:t>p</w:t>
            </w:r>
            <w:r w:rsidRPr="00A232ED">
              <w:rPr>
                <w:rFonts w:cstheme="minorHAnsi"/>
              </w:rPr>
              <w:t>&gt;0.05), community climate for LGBQ youth (</w:t>
            </w:r>
            <w:r w:rsidRPr="00A232ED">
              <w:rPr>
                <w:rFonts w:cstheme="minorHAnsi"/>
                <w:b/>
                <w:bCs/>
              </w:rPr>
              <w:t>Heck 2011</w:t>
            </w:r>
            <w:r w:rsidRPr="00A232ED">
              <w:rPr>
                <w:rFonts w:cstheme="minorHAnsi"/>
              </w:rPr>
              <w:t xml:space="preserve">; </w:t>
            </w:r>
            <w:r w:rsidRPr="00A232ED">
              <w:rPr>
                <w:rFonts w:cstheme="minorHAnsi"/>
                <w:i/>
                <w:iCs/>
              </w:rPr>
              <w:t>p</w:t>
            </w:r>
            <w:r w:rsidRPr="00A232ED">
              <w:rPr>
                <w:rFonts w:cstheme="minorHAnsi"/>
              </w:rPr>
              <w:t>&gt;0.05) or length of association with an LGBQ student group (</w:t>
            </w:r>
            <w:r w:rsidRPr="00A232ED">
              <w:rPr>
                <w:rFonts w:cstheme="minorHAnsi"/>
                <w:b/>
                <w:bCs/>
              </w:rPr>
              <w:t>Kephart 2013</w:t>
            </w:r>
            <w:r w:rsidRPr="00A232ED">
              <w:rPr>
                <w:rFonts w:cstheme="minorHAnsi"/>
              </w:rPr>
              <w:t xml:space="preserve">; </w:t>
            </w:r>
            <w:r w:rsidRPr="00A232ED">
              <w:rPr>
                <w:rFonts w:cstheme="minorHAnsi"/>
                <w:i/>
                <w:iCs/>
              </w:rPr>
              <w:t>p</w:t>
            </w:r>
            <w:r w:rsidRPr="00A232ED">
              <w:rPr>
                <w:rFonts w:cstheme="minorHAnsi"/>
              </w:rPr>
              <w:t>&gt;0.05) were not significantly correlated with depression. Social support from friends during childhood and adolescence or during emerging adulthood (</w:t>
            </w:r>
            <w:r w:rsidRPr="00A232ED">
              <w:rPr>
                <w:rFonts w:cstheme="minorHAnsi"/>
                <w:b/>
                <w:bCs/>
              </w:rPr>
              <w:t>Khoury 2013</w:t>
            </w:r>
            <w:r w:rsidRPr="00A232ED">
              <w:rPr>
                <w:rFonts w:cstheme="minorHAnsi"/>
              </w:rPr>
              <w:t xml:space="preserve">; </w:t>
            </w:r>
            <w:r w:rsidRPr="00A232ED">
              <w:rPr>
                <w:rFonts w:cstheme="minorHAnsi"/>
                <w:i/>
                <w:iCs/>
              </w:rPr>
              <w:t>p</w:t>
            </w:r>
            <w:r w:rsidRPr="00A232ED">
              <w:rPr>
                <w:rFonts w:cstheme="minorHAnsi"/>
              </w:rPr>
              <w:t xml:space="preserve">&lt;0.05) or </w:t>
            </w:r>
            <w:r w:rsidRPr="00A232ED">
              <w:rPr>
                <w:rFonts w:cstheme="minorHAnsi"/>
              </w:rPr>
              <w:lastRenderedPageBreak/>
              <w:t>interpersonal support (</w:t>
            </w:r>
            <w:r w:rsidRPr="00A232ED">
              <w:rPr>
                <w:rFonts w:cstheme="minorHAnsi"/>
                <w:b/>
                <w:bCs/>
              </w:rPr>
              <w:t>Kephart 2013</w:t>
            </w:r>
            <w:r w:rsidRPr="00A232ED">
              <w:rPr>
                <w:rFonts w:cstheme="minorHAnsi"/>
              </w:rPr>
              <w:t xml:space="preserve">; </w:t>
            </w:r>
            <w:r w:rsidRPr="00A232ED">
              <w:rPr>
                <w:rFonts w:cstheme="minorHAnsi"/>
                <w:i/>
                <w:iCs/>
              </w:rPr>
              <w:t>p</w:t>
            </w:r>
            <w:r w:rsidRPr="00A232ED">
              <w:rPr>
                <w:rFonts w:cstheme="minorHAnsi"/>
              </w:rPr>
              <w:t>&lt;0.05) were protective factors from depressive symptoms. Community support specifically for LGBQ was not shown to have significant protective effect (</w:t>
            </w:r>
            <w:r w:rsidRPr="00A232ED">
              <w:rPr>
                <w:rFonts w:cstheme="minorHAnsi"/>
                <w:b/>
                <w:bCs/>
              </w:rPr>
              <w:t>Fischer 2011</w:t>
            </w:r>
            <w:r w:rsidRPr="00A232ED">
              <w:rPr>
                <w:rFonts w:cstheme="minorHAnsi"/>
              </w:rPr>
              <w:t xml:space="preserve">; </w:t>
            </w:r>
            <w:r w:rsidRPr="00A232ED">
              <w:rPr>
                <w:rFonts w:cstheme="minorHAnsi"/>
                <w:i/>
                <w:iCs/>
              </w:rPr>
              <w:t>p</w:t>
            </w:r>
            <w:r w:rsidRPr="00A232ED">
              <w:rPr>
                <w:rFonts w:cstheme="minorHAnsi"/>
              </w:rPr>
              <w:t>&gt;0.05). Conflicting results exist for correlation between social network contact and diversity of social network with depression (</w:t>
            </w:r>
            <w:r w:rsidRPr="00A232ED">
              <w:rPr>
                <w:rFonts w:cstheme="minorHAnsi"/>
                <w:b/>
                <w:bCs/>
              </w:rPr>
              <w:t>Kephart 2013</w:t>
            </w:r>
            <w:r w:rsidRPr="00A232ED">
              <w:rPr>
                <w:rFonts w:cstheme="minorHAnsi"/>
              </w:rPr>
              <w:t xml:space="preserve">). </w:t>
            </w:r>
          </w:p>
        </w:tc>
      </w:tr>
      <w:tr w:rsidR="00C26C72" w:rsidRPr="00A232ED" w14:paraId="1DBA46D4"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77CF650E" w14:textId="77777777" w:rsidR="00C26C72" w:rsidRPr="00A232ED" w:rsidRDefault="00C26C72" w:rsidP="00303D86">
            <w:pPr>
              <w:rPr>
                <w:rFonts w:cstheme="minorHAnsi"/>
                <w:lang w:eastAsia="en-US"/>
              </w:rPr>
            </w:pPr>
          </w:p>
        </w:tc>
        <w:tc>
          <w:tcPr>
            <w:tcW w:w="4516" w:type="dxa"/>
            <w:tcBorders>
              <w:top w:val="dashed" w:sz="4" w:space="0" w:color="auto"/>
              <w:left w:val="single" w:sz="4" w:space="0" w:color="auto"/>
              <w:bottom w:val="dashed" w:sz="4" w:space="0" w:color="auto"/>
              <w:right w:val="single" w:sz="4" w:space="0" w:color="auto"/>
            </w:tcBorders>
            <w:vAlign w:val="center"/>
            <w:hideMark/>
          </w:tcPr>
          <w:p w14:paraId="3860A2AB" w14:textId="77777777" w:rsidR="00C26C72" w:rsidRPr="00A232ED" w:rsidRDefault="00C26C72" w:rsidP="00303D86">
            <w:pPr>
              <w:rPr>
                <w:rFonts w:cstheme="minorHAnsi"/>
              </w:rPr>
            </w:pPr>
            <w:r w:rsidRPr="00A232ED">
              <w:rPr>
                <w:rFonts w:cstheme="minorHAnsi"/>
                <w:b/>
                <w:bCs/>
              </w:rPr>
              <w:t>Baams 2015:</w:t>
            </w:r>
            <w:r w:rsidRPr="00A232ED">
              <w:rPr>
                <w:rFonts w:cstheme="minorHAnsi"/>
              </w:rPr>
              <w:t xml:space="preserve"> sexual orientation victimization</w:t>
            </w:r>
          </w:p>
          <w:p w14:paraId="6E4D3E4E" w14:textId="68E14BD9" w:rsidR="00C26C72" w:rsidRPr="00A232ED" w:rsidRDefault="00C26C72" w:rsidP="00303D86">
            <w:pPr>
              <w:rPr>
                <w:rFonts w:cstheme="minorHAnsi"/>
              </w:rPr>
            </w:pPr>
            <w:r w:rsidRPr="00A232ED">
              <w:rPr>
                <w:rFonts w:cstheme="minorHAnsi"/>
                <w:b/>
                <w:bCs/>
              </w:rPr>
              <w:t>Burton 2013:</w:t>
            </w:r>
            <w:r w:rsidRPr="00A232ED">
              <w:rPr>
                <w:rFonts w:cstheme="minorHAnsi"/>
              </w:rPr>
              <w:t xml:space="preserve"> sexual minority victimization</w:t>
            </w:r>
            <w:r w:rsidR="00222633">
              <w:rPr>
                <w:rFonts w:cstheme="minorHAnsi"/>
              </w:rPr>
              <w:t xml:space="preserve"> (longitudinal)</w:t>
            </w:r>
          </w:p>
          <w:p w14:paraId="12653762" w14:textId="77777777" w:rsidR="00222633" w:rsidRDefault="00C26C72" w:rsidP="00222633">
            <w:pPr>
              <w:rPr>
                <w:rFonts w:cstheme="minorHAnsi"/>
              </w:rPr>
            </w:pPr>
            <w:r w:rsidRPr="00A232ED">
              <w:rPr>
                <w:rFonts w:cstheme="minorHAnsi"/>
                <w:b/>
                <w:bCs/>
              </w:rPr>
              <w:t>Dahl 2009:</w:t>
            </w:r>
            <w:r w:rsidRPr="00A232ED">
              <w:rPr>
                <w:rFonts w:cstheme="minorHAnsi"/>
              </w:rPr>
              <w:t xml:space="preserve"> Violence and harassment, religious-related sexual minority stress</w:t>
            </w:r>
            <w:r w:rsidR="00222633">
              <w:rPr>
                <w:rFonts w:cstheme="minorHAnsi"/>
              </w:rPr>
              <w:t xml:space="preserve"> (unpublished dissertation – </w:t>
            </w:r>
          </w:p>
          <w:p w14:paraId="245C1B6B" w14:textId="71F4BED4" w:rsidR="00C26C72" w:rsidRPr="00A232ED" w:rsidRDefault="00222633" w:rsidP="00303D86">
            <w:pPr>
              <w:rPr>
                <w:rFonts w:cstheme="minorHAnsi"/>
              </w:rPr>
            </w:pPr>
            <w:r>
              <w:rPr>
                <w:rFonts w:cstheme="minorHAnsi"/>
              </w:rPr>
              <w:t xml:space="preserve">cross-sectional) </w:t>
            </w:r>
          </w:p>
          <w:p w14:paraId="7C948CB1" w14:textId="5329600C" w:rsidR="00C26C72" w:rsidRPr="00A232ED" w:rsidRDefault="00C26C72" w:rsidP="00303D86">
            <w:pPr>
              <w:rPr>
                <w:rFonts w:cstheme="minorHAnsi"/>
              </w:rPr>
            </w:pPr>
            <w:r w:rsidRPr="00A232ED">
              <w:rPr>
                <w:rFonts w:cstheme="minorHAnsi"/>
                <w:b/>
                <w:bCs/>
              </w:rPr>
              <w:t xml:space="preserve">Fischer 2011: </w:t>
            </w:r>
            <w:r w:rsidRPr="00A232ED">
              <w:rPr>
                <w:rFonts w:cstheme="minorHAnsi"/>
              </w:rPr>
              <w:t>victimization severity at school</w:t>
            </w:r>
            <w:r w:rsidR="00222633">
              <w:rPr>
                <w:rFonts w:cstheme="minorHAnsi"/>
              </w:rPr>
              <w:t xml:space="preserve"> (unpublished dissertation – cross-sectional)</w:t>
            </w:r>
          </w:p>
          <w:p w14:paraId="69E664AC" w14:textId="4F251C62" w:rsidR="00C26C72" w:rsidRPr="00A232ED" w:rsidRDefault="00C26C72" w:rsidP="00303D86">
            <w:pPr>
              <w:rPr>
                <w:rFonts w:cstheme="minorHAnsi"/>
              </w:rPr>
            </w:pPr>
            <w:proofErr w:type="spellStart"/>
            <w:r w:rsidRPr="00A232ED">
              <w:rPr>
                <w:rFonts w:cstheme="minorHAnsi"/>
                <w:b/>
                <w:bCs/>
              </w:rPr>
              <w:t>Gattis</w:t>
            </w:r>
            <w:proofErr w:type="spellEnd"/>
            <w:r w:rsidRPr="00A232ED">
              <w:rPr>
                <w:rFonts w:cstheme="minorHAnsi"/>
                <w:b/>
                <w:bCs/>
              </w:rPr>
              <w:t xml:space="preserve"> 2014:</w:t>
            </w:r>
            <w:r w:rsidRPr="00A232ED">
              <w:rPr>
                <w:rFonts w:cstheme="minorHAnsi"/>
              </w:rPr>
              <w:t xml:space="preserve"> interpersonal discrimination</w:t>
            </w:r>
            <w:r w:rsidR="00222633">
              <w:rPr>
                <w:rFonts w:cstheme="minorHAnsi"/>
              </w:rPr>
              <w:t xml:space="preserve"> (cross-sectional)</w:t>
            </w:r>
          </w:p>
          <w:p w14:paraId="46B11CC9" w14:textId="084AA02C" w:rsidR="00C26C72" w:rsidRPr="00A232ED" w:rsidRDefault="00C26C72" w:rsidP="00303D86">
            <w:pPr>
              <w:rPr>
                <w:rFonts w:cstheme="minorHAnsi"/>
              </w:rPr>
            </w:pPr>
            <w:proofErr w:type="spellStart"/>
            <w:r w:rsidRPr="00A232ED">
              <w:rPr>
                <w:rFonts w:cstheme="minorHAnsi"/>
                <w:b/>
                <w:bCs/>
              </w:rPr>
              <w:t>Hightow</w:t>
            </w:r>
            <w:proofErr w:type="spellEnd"/>
            <w:r w:rsidRPr="00A232ED">
              <w:rPr>
                <w:rFonts w:cstheme="minorHAnsi"/>
                <w:b/>
                <w:bCs/>
              </w:rPr>
              <w:t>-Weidman 2011</w:t>
            </w:r>
            <w:r w:rsidRPr="00A232ED">
              <w:rPr>
                <w:rFonts w:cstheme="minorHAnsi"/>
              </w:rPr>
              <w:t>: racial and sexuality harassment</w:t>
            </w:r>
            <w:r w:rsidR="00222633">
              <w:rPr>
                <w:rFonts w:cstheme="minorHAnsi"/>
              </w:rPr>
              <w:t xml:space="preserve"> (cross-sectional)</w:t>
            </w:r>
          </w:p>
          <w:p w14:paraId="13AA1FFE" w14:textId="2C395174" w:rsidR="00C26C72" w:rsidRPr="00A232ED" w:rsidRDefault="00C26C72" w:rsidP="00303D86">
            <w:pPr>
              <w:rPr>
                <w:rFonts w:cstheme="minorHAnsi"/>
              </w:rPr>
            </w:pPr>
            <w:r w:rsidRPr="00A232ED">
              <w:rPr>
                <w:rFonts w:cstheme="minorHAnsi"/>
                <w:b/>
                <w:bCs/>
              </w:rPr>
              <w:t xml:space="preserve">Khoury 2013: </w:t>
            </w:r>
            <w:r w:rsidRPr="00A232ED">
              <w:rPr>
                <w:rFonts w:cstheme="minorHAnsi"/>
              </w:rPr>
              <w:t>LGBQ victimization at school, teasing and bullying during childhood</w:t>
            </w:r>
            <w:r w:rsidR="00222633">
              <w:rPr>
                <w:rFonts w:cstheme="minorHAnsi"/>
              </w:rPr>
              <w:t xml:space="preserve"> (unpublished dissertation – cross-sectional)</w:t>
            </w:r>
          </w:p>
          <w:p w14:paraId="009A0601" w14:textId="50077C5B" w:rsidR="00C26C72" w:rsidRPr="00A232ED" w:rsidRDefault="00C26C72" w:rsidP="00303D86">
            <w:pPr>
              <w:rPr>
                <w:rFonts w:cstheme="minorHAnsi"/>
              </w:rPr>
            </w:pPr>
            <w:proofErr w:type="spellStart"/>
            <w:r w:rsidRPr="00A232ED">
              <w:rPr>
                <w:rFonts w:cstheme="minorHAnsi"/>
                <w:b/>
                <w:bCs/>
              </w:rPr>
              <w:t>Thoma</w:t>
            </w:r>
            <w:proofErr w:type="spellEnd"/>
            <w:r w:rsidRPr="00A232ED">
              <w:rPr>
                <w:rFonts w:cstheme="minorHAnsi"/>
                <w:b/>
                <w:bCs/>
              </w:rPr>
              <w:t xml:space="preserve"> &amp; Huebner 2013:</w:t>
            </w:r>
            <w:r w:rsidRPr="00A232ED">
              <w:rPr>
                <w:rFonts w:cstheme="minorHAnsi"/>
              </w:rPr>
              <w:t xml:space="preserve"> experiencing racist or anti-LGBQ discrimination</w:t>
            </w:r>
            <w:r w:rsidR="00222633">
              <w:rPr>
                <w:rFonts w:cstheme="minorHAnsi"/>
              </w:rPr>
              <w:t xml:space="preserve"> (cross-sectional)</w:t>
            </w: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2FE506B7" w14:textId="77777777" w:rsidR="00C26C72" w:rsidRPr="00A232ED" w:rsidRDefault="00C26C72" w:rsidP="00303D86">
            <w:pPr>
              <w:rPr>
                <w:rFonts w:cstheme="minorHAnsi"/>
                <w:lang w:eastAsia="en-US"/>
              </w:rPr>
            </w:pPr>
          </w:p>
        </w:tc>
        <w:tc>
          <w:tcPr>
            <w:tcW w:w="5942" w:type="dxa"/>
            <w:tcBorders>
              <w:top w:val="dashed" w:sz="4" w:space="0" w:color="auto"/>
              <w:left w:val="single" w:sz="4" w:space="0" w:color="auto"/>
              <w:bottom w:val="dashed" w:sz="4" w:space="0" w:color="auto"/>
              <w:right w:val="single" w:sz="4" w:space="0" w:color="auto"/>
            </w:tcBorders>
            <w:vAlign w:val="center"/>
            <w:hideMark/>
          </w:tcPr>
          <w:p w14:paraId="003F76B9" w14:textId="77777777" w:rsidR="00C26C72" w:rsidRPr="00A232ED" w:rsidRDefault="00C26C72" w:rsidP="00303D86">
            <w:pPr>
              <w:rPr>
                <w:rFonts w:cstheme="minorHAnsi"/>
              </w:rPr>
            </w:pPr>
            <w:r w:rsidRPr="00A232ED">
              <w:rPr>
                <w:rFonts w:cstheme="minorHAnsi"/>
              </w:rPr>
              <w:t>Experiencing violence, victimization, harassment or, less often investigated, discrimination in community were risk factors significantly impacting the development of depressive symptoms (</w:t>
            </w:r>
            <w:r w:rsidRPr="00A232ED">
              <w:rPr>
                <w:rFonts w:cstheme="minorHAnsi"/>
                <w:b/>
                <w:bCs/>
              </w:rPr>
              <w:t xml:space="preserve">Baams 2015, Burton 2013, Dahl 2009, </w:t>
            </w:r>
            <w:proofErr w:type="spellStart"/>
            <w:r w:rsidRPr="00A232ED">
              <w:rPr>
                <w:rFonts w:cstheme="minorHAnsi"/>
                <w:b/>
                <w:bCs/>
              </w:rPr>
              <w:t>Gattis</w:t>
            </w:r>
            <w:proofErr w:type="spellEnd"/>
            <w:r w:rsidRPr="00A232ED">
              <w:rPr>
                <w:rFonts w:cstheme="minorHAnsi"/>
                <w:b/>
                <w:bCs/>
              </w:rPr>
              <w:t xml:space="preserve"> 2014, Fischer 2011, </w:t>
            </w:r>
            <w:proofErr w:type="spellStart"/>
            <w:r w:rsidRPr="00A232ED">
              <w:rPr>
                <w:rFonts w:cstheme="minorHAnsi"/>
                <w:b/>
                <w:bCs/>
              </w:rPr>
              <w:t>Hightow-Wiedman</w:t>
            </w:r>
            <w:proofErr w:type="spellEnd"/>
            <w:r w:rsidRPr="00A232ED">
              <w:rPr>
                <w:rFonts w:cstheme="minorHAnsi"/>
                <w:b/>
                <w:bCs/>
              </w:rPr>
              <w:t xml:space="preserve"> 2011, Khoury 2013, </w:t>
            </w:r>
            <w:proofErr w:type="spellStart"/>
            <w:r w:rsidRPr="00A232ED">
              <w:rPr>
                <w:rFonts w:cstheme="minorHAnsi"/>
                <w:b/>
                <w:bCs/>
              </w:rPr>
              <w:t>Thoma</w:t>
            </w:r>
            <w:proofErr w:type="spellEnd"/>
            <w:r w:rsidRPr="00A232ED">
              <w:rPr>
                <w:rFonts w:cstheme="minorHAnsi"/>
                <w:b/>
                <w:bCs/>
              </w:rPr>
              <w:t xml:space="preserve"> &amp; Huebner 2013</w:t>
            </w:r>
            <w:r w:rsidRPr="00A232ED">
              <w:rPr>
                <w:rFonts w:cstheme="minorHAnsi"/>
              </w:rPr>
              <w:t xml:space="preserve">; all </w:t>
            </w:r>
            <w:r w:rsidRPr="00A232ED">
              <w:rPr>
                <w:rFonts w:cstheme="minorHAnsi"/>
                <w:i/>
                <w:iCs/>
              </w:rPr>
              <w:t>p</w:t>
            </w:r>
            <w:r w:rsidRPr="00A232ED">
              <w:rPr>
                <w:rFonts w:cstheme="minorHAnsi"/>
              </w:rPr>
              <w:t>&lt;0.05). Social support from friends did not moderate the relation between teasing/bullying or victimization and depression (</w:t>
            </w:r>
            <w:r w:rsidRPr="00A232ED">
              <w:rPr>
                <w:rFonts w:cstheme="minorHAnsi"/>
                <w:b/>
                <w:bCs/>
              </w:rPr>
              <w:t>Khoury 2013</w:t>
            </w:r>
            <w:r w:rsidRPr="00A232ED">
              <w:rPr>
                <w:rFonts w:cstheme="minorHAnsi"/>
              </w:rPr>
              <w:t xml:space="preserve">; </w:t>
            </w:r>
            <w:r w:rsidRPr="00A232ED">
              <w:rPr>
                <w:rFonts w:cstheme="minorHAnsi"/>
                <w:i/>
                <w:iCs/>
              </w:rPr>
              <w:t>p</w:t>
            </w:r>
            <w:r w:rsidRPr="00A232ED">
              <w:rPr>
                <w:rFonts w:cstheme="minorHAnsi"/>
              </w:rPr>
              <w:t>&gt;0.05).</w:t>
            </w:r>
          </w:p>
        </w:tc>
      </w:tr>
      <w:tr w:rsidR="00C26C72" w:rsidRPr="00A232ED" w14:paraId="61ABFE50"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0E3BE3E9" w14:textId="77777777" w:rsidR="00C26C72" w:rsidRPr="00A232ED" w:rsidRDefault="00C26C72" w:rsidP="00303D86">
            <w:pPr>
              <w:rPr>
                <w:rFonts w:cstheme="minorHAnsi"/>
                <w:lang w:eastAsia="en-U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4FB42DBF" w14:textId="4A01EC41" w:rsidR="00C26C72" w:rsidRPr="00A232ED" w:rsidRDefault="00C26C72" w:rsidP="00303D86">
            <w:pPr>
              <w:rPr>
                <w:rFonts w:cstheme="minorHAnsi"/>
              </w:rPr>
            </w:pPr>
            <w:r w:rsidRPr="00A232ED">
              <w:rPr>
                <w:rFonts w:cstheme="minorHAnsi"/>
                <w:b/>
                <w:bCs/>
              </w:rPr>
              <w:t>Everett 2013:</w:t>
            </w:r>
            <w:r w:rsidRPr="00A232ED">
              <w:rPr>
                <w:rFonts w:cstheme="minorHAnsi"/>
              </w:rPr>
              <w:t xml:space="preserve"> urbanicity of neighbourhood, proportion of registered republican voters in the area, proportion of college-educated residents in neighbourhood, proportion of same-sex couples in neighbourhood</w:t>
            </w:r>
            <w:r w:rsidR="00222633">
              <w:rPr>
                <w:rFonts w:cstheme="minorHAnsi"/>
              </w:rPr>
              <w:t xml:space="preserve"> (longitudinal)</w:t>
            </w:r>
          </w:p>
          <w:p w14:paraId="4E4BC813" w14:textId="5EE25B4C" w:rsidR="00C26C72" w:rsidRPr="00A232ED" w:rsidRDefault="00C26C72" w:rsidP="00303D86">
            <w:pPr>
              <w:rPr>
                <w:rFonts w:cstheme="minorHAnsi"/>
              </w:rPr>
            </w:pPr>
            <w:r w:rsidRPr="00A232ED">
              <w:rPr>
                <w:rFonts w:cstheme="minorHAnsi"/>
                <w:b/>
                <w:bCs/>
              </w:rPr>
              <w:t xml:space="preserve">Rosario 2001: </w:t>
            </w:r>
            <w:r w:rsidRPr="00A232ED">
              <w:rPr>
                <w:rFonts w:cstheme="minorHAnsi"/>
              </w:rPr>
              <w:t>involvement in LGBQ activities</w:t>
            </w:r>
            <w:r w:rsidR="00222633">
              <w:rPr>
                <w:rFonts w:cstheme="minorHAnsi"/>
              </w:rPr>
              <w:t xml:space="preserve"> (cross-sectional)</w:t>
            </w: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4C474E3A" w14:textId="77777777" w:rsidR="00C26C72" w:rsidRPr="00A232ED" w:rsidRDefault="00C26C72" w:rsidP="00303D86">
            <w:pPr>
              <w:rPr>
                <w:rFonts w:cstheme="minorHAnsi"/>
                <w:lang w:eastAsia="en-US"/>
              </w:rPr>
            </w:pPr>
          </w:p>
        </w:tc>
        <w:tc>
          <w:tcPr>
            <w:tcW w:w="5942" w:type="dxa"/>
            <w:tcBorders>
              <w:top w:val="dashed" w:sz="4" w:space="0" w:color="auto"/>
              <w:left w:val="single" w:sz="4" w:space="0" w:color="auto"/>
              <w:bottom w:val="single" w:sz="4" w:space="0" w:color="auto"/>
              <w:right w:val="single" w:sz="4" w:space="0" w:color="auto"/>
            </w:tcBorders>
            <w:vAlign w:val="center"/>
            <w:hideMark/>
          </w:tcPr>
          <w:p w14:paraId="6690F24A" w14:textId="77777777" w:rsidR="00C26C72" w:rsidRPr="00A232ED" w:rsidRDefault="00C26C72" w:rsidP="00303D86">
            <w:pPr>
              <w:rPr>
                <w:rFonts w:cstheme="minorHAnsi"/>
              </w:rPr>
            </w:pPr>
            <w:r w:rsidRPr="00A232ED">
              <w:rPr>
                <w:rFonts w:cstheme="minorHAnsi"/>
              </w:rPr>
              <w:t>Urbanicity, but not change in neighbourhood urbanicity over time, was a significant risk factor correlated with depressive symptoms (</w:t>
            </w:r>
            <w:r w:rsidRPr="00A232ED">
              <w:rPr>
                <w:rFonts w:cstheme="minorHAnsi"/>
                <w:b/>
                <w:bCs/>
              </w:rPr>
              <w:t>Everett 2013</w:t>
            </w:r>
            <w:r w:rsidRPr="00A232ED">
              <w:rPr>
                <w:rFonts w:cstheme="minorHAnsi"/>
              </w:rPr>
              <w:t xml:space="preserve">; </w:t>
            </w:r>
            <w:r w:rsidRPr="00A232ED">
              <w:rPr>
                <w:rFonts w:cstheme="minorHAnsi"/>
                <w:i/>
                <w:iCs/>
              </w:rPr>
              <w:t>p&lt;</w:t>
            </w:r>
            <w:r w:rsidRPr="00A232ED">
              <w:rPr>
                <w:rFonts w:cstheme="minorHAnsi"/>
              </w:rPr>
              <w:t>0.05 and &gt;0.05, respectively). The decrease of republicans in the neighbourhood over the period 7 years, but not the proportion of republicans, was protective factor against depression (</w:t>
            </w:r>
            <w:r w:rsidRPr="00A232ED">
              <w:rPr>
                <w:rFonts w:cstheme="minorHAnsi"/>
                <w:b/>
                <w:bCs/>
              </w:rPr>
              <w:t>Everett 2013</w:t>
            </w:r>
            <w:r w:rsidRPr="00A232ED">
              <w:rPr>
                <w:rFonts w:cstheme="minorHAnsi"/>
              </w:rPr>
              <w:t xml:space="preserve">; </w:t>
            </w:r>
            <w:r w:rsidRPr="00A232ED">
              <w:rPr>
                <w:rFonts w:cstheme="minorHAnsi"/>
                <w:i/>
                <w:iCs/>
              </w:rPr>
              <w:t>p</w:t>
            </w:r>
            <w:r w:rsidRPr="00A232ED">
              <w:rPr>
                <w:rFonts w:cstheme="minorHAnsi"/>
              </w:rPr>
              <w:t xml:space="preserve">&lt;0.05 and &gt;0.05, respectively). The presence of college-education residents or same-sex couples in neighbourhood were not related to </w:t>
            </w:r>
            <w:r w:rsidRPr="00A232ED">
              <w:rPr>
                <w:rFonts w:cstheme="minorHAnsi"/>
              </w:rPr>
              <w:lastRenderedPageBreak/>
              <w:t>depressive symptoms (</w:t>
            </w:r>
            <w:r w:rsidRPr="00A232ED">
              <w:rPr>
                <w:rFonts w:cstheme="minorHAnsi"/>
                <w:b/>
                <w:bCs/>
              </w:rPr>
              <w:t>Everett 2013</w:t>
            </w:r>
            <w:r w:rsidRPr="00A232ED">
              <w:rPr>
                <w:rFonts w:cstheme="minorHAnsi"/>
              </w:rPr>
              <w:t xml:space="preserve">; </w:t>
            </w:r>
            <w:r w:rsidRPr="00A232ED">
              <w:rPr>
                <w:rFonts w:cstheme="minorHAnsi"/>
                <w:i/>
                <w:iCs/>
              </w:rPr>
              <w:t>p&gt;</w:t>
            </w:r>
            <w:r w:rsidRPr="00A232ED">
              <w:rPr>
                <w:rFonts w:cstheme="minorHAnsi"/>
              </w:rPr>
              <w:t>0.05). There was no significant correlation between involvement in LGBQ nightlife and depression for both males and females (</w:t>
            </w:r>
            <w:r w:rsidRPr="00A232ED">
              <w:rPr>
                <w:rFonts w:cstheme="minorHAnsi"/>
                <w:b/>
                <w:bCs/>
              </w:rPr>
              <w:t>Rosario 2001</w:t>
            </w:r>
            <w:r w:rsidRPr="00A232ED">
              <w:rPr>
                <w:rFonts w:cstheme="minorHAnsi"/>
              </w:rPr>
              <w:t xml:space="preserve">; </w:t>
            </w:r>
            <w:r w:rsidRPr="00A232ED">
              <w:rPr>
                <w:rFonts w:cstheme="minorHAnsi"/>
                <w:i/>
                <w:iCs/>
              </w:rPr>
              <w:t>p</w:t>
            </w:r>
            <w:r w:rsidRPr="00A232ED">
              <w:rPr>
                <w:rFonts w:cstheme="minorHAnsi"/>
              </w:rPr>
              <w:t>&gt;0.05).</w:t>
            </w:r>
          </w:p>
        </w:tc>
      </w:tr>
      <w:tr w:rsidR="00C26C72" w:rsidRPr="00A232ED" w14:paraId="382774D1"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481F74" w14:textId="58784246" w:rsidR="00C26C72" w:rsidRPr="00A232ED" w:rsidRDefault="00C26C72" w:rsidP="00303D86">
            <w:pPr>
              <w:rPr>
                <w:rFonts w:cstheme="minorHAnsi"/>
              </w:rPr>
            </w:pPr>
            <w:r w:rsidRPr="00A232ED">
              <w:rPr>
                <w:rFonts w:cstheme="minorHAnsi"/>
                <w:b/>
                <w:bCs/>
              </w:rPr>
              <w:lastRenderedPageBreak/>
              <w:t>Perry et al., 2015</w:t>
            </w:r>
            <w:r w:rsidRPr="00A232ED">
              <w:rPr>
                <w:rFonts w:cstheme="minorHAnsi"/>
              </w:rPr>
              <w:fldChar w:fldCharType="begin"/>
            </w:r>
            <w:r>
              <w:rPr>
                <w:rFonts w:cstheme="minorHAnsi"/>
              </w:rPr>
              <w:instrText xml:space="preserve"> ADDIN EN.CITE &lt;EndNote&gt;&lt;Cite ExcludeAuth="1" ExcludeYear="1"&gt;&lt;Author&gt;Perry&lt;/Author&gt;&lt;Year&gt;2015&lt;/Year&gt;&lt;RecNum&gt;50&lt;/RecNum&gt;&lt;DisplayText&gt;(5)&lt;/DisplayText&gt;&lt;record&gt;&lt;rec-number&gt;50&lt;/rec-number&gt;&lt;foreign-keys&gt;&lt;key app="EN" db-id="x9awxt9poatpevevt9jpps9jddswepapv0sw" timestamp="1598450509"&gt;50&lt;/key&gt;&lt;/foreign-keys&gt;&lt;ref-type name="Journal Article"&gt;17&lt;/ref-type&gt;&lt;contributors&gt;&lt;authors&gt;&lt;author&gt;Danielle M. Perry&lt;/author&gt;&lt;author&gt;Karen M. Tabb&lt;/author&gt;&lt;author&gt;Ruby Mendenhall&lt;/author&gt;&lt;/authors&gt;&lt;/contributors&gt;&lt;titles&gt;&lt;title&gt;Examining the effects of urban neighborhoods on the mental health of adolescent African American males: a qualitative systematic review&lt;/title&gt;&lt;secondary-title&gt;Journal of Negro Education&lt;/secondary-title&gt;&lt;/titles&gt;&lt;periodical&gt;&lt;full-title&gt;JOURNAL OF NEGRO EDUCATION&lt;/full-title&gt;&lt;abbr-1&gt;J Negro Educ&lt;/abbr-1&gt;&lt;/periodical&gt;&lt;pages&gt;254-68&lt;/pages&gt;&lt;volume&gt;84&lt;/volume&gt;&lt;number&gt;3&lt;/number&gt;&lt;dates&gt;&lt;year&gt;2015&lt;/year&gt;&lt;pub-dates&gt;&lt;date&gt;2015&lt;/date&gt;&lt;/pub-dates&gt;&lt;/dates&gt;&lt;isbn&gt;00222984&lt;/isbn&gt;&lt;urls&gt;&lt;/urls&gt;&lt;custom4&gt;Additional included studies (Reference checking)&lt;/custom4&gt;&lt;electronic-resource-num&gt;10.7709/jnegroeducation.84.3.0254&lt;/electronic-resource-num&gt;&lt;remote-database-name&gt;DOI.org (Crossref)&lt;/remote-database-name&gt;&lt;language&gt;en&lt;/language&gt;&lt;access-date&gt;2020-08-24 09:46:49&lt;/access-date&gt;&lt;/record&gt;&lt;/Cite&gt;&lt;/EndNote&gt;</w:instrText>
            </w:r>
            <w:r w:rsidRPr="00A232ED">
              <w:rPr>
                <w:rFonts w:cstheme="minorHAnsi"/>
              </w:rPr>
              <w:fldChar w:fldCharType="separate"/>
            </w:r>
            <w:r>
              <w:rPr>
                <w:rFonts w:cstheme="minorHAnsi"/>
                <w:noProof/>
              </w:rPr>
              <w:t>(5)</w:t>
            </w:r>
            <w:r w:rsidRPr="00A232ED">
              <w:rPr>
                <w:rFonts w:cstheme="minorHAnsi"/>
              </w:rPr>
              <w:fldChar w:fldCharType="end"/>
            </w:r>
          </w:p>
        </w:tc>
        <w:tc>
          <w:tcPr>
            <w:tcW w:w="4516" w:type="dxa"/>
            <w:tcBorders>
              <w:top w:val="dashed" w:sz="4" w:space="0" w:color="auto"/>
              <w:left w:val="single" w:sz="4" w:space="0" w:color="auto"/>
              <w:bottom w:val="single" w:sz="4" w:space="0" w:color="auto"/>
              <w:right w:val="single" w:sz="4" w:space="0" w:color="auto"/>
            </w:tcBorders>
            <w:vAlign w:val="center"/>
            <w:hideMark/>
          </w:tcPr>
          <w:p w14:paraId="127CD988" w14:textId="336E4E58" w:rsidR="00C26C72" w:rsidRPr="00A232ED" w:rsidRDefault="00C26C72" w:rsidP="00303D86">
            <w:pPr>
              <w:rPr>
                <w:rFonts w:cstheme="minorHAnsi"/>
                <w:b/>
                <w:bCs/>
              </w:rPr>
            </w:pPr>
            <w:proofErr w:type="spellStart"/>
            <w:r w:rsidRPr="00A232ED">
              <w:rPr>
                <w:rFonts w:cstheme="minorHAnsi"/>
                <w:b/>
                <w:bCs/>
              </w:rPr>
              <w:t>DuRant</w:t>
            </w:r>
            <w:proofErr w:type="spellEnd"/>
            <w:r w:rsidRPr="00A232ED">
              <w:rPr>
                <w:rFonts w:cstheme="minorHAnsi"/>
                <w:b/>
                <w:bCs/>
              </w:rPr>
              <w:t xml:space="preserve"> 1995: </w:t>
            </w:r>
            <w:r w:rsidRPr="00A232ED">
              <w:rPr>
                <w:rFonts w:cstheme="minorHAnsi"/>
              </w:rPr>
              <w:t>exposure to violence</w:t>
            </w:r>
            <w:r w:rsidR="00222633">
              <w:rPr>
                <w:rFonts w:cstheme="minorHAnsi"/>
              </w:rPr>
              <w:t xml:space="preserve"> (cross-sectional)</w:t>
            </w:r>
          </w:p>
          <w:p w14:paraId="5AB1EB01" w14:textId="05A196B4" w:rsidR="00C26C72" w:rsidRPr="00222633" w:rsidRDefault="00C26C72" w:rsidP="00303D86">
            <w:pPr>
              <w:rPr>
                <w:rFonts w:cstheme="minorHAnsi"/>
                <w:b/>
                <w:bCs/>
              </w:rPr>
            </w:pPr>
            <w:r w:rsidRPr="00A232ED">
              <w:rPr>
                <w:rFonts w:cstheme="minorHAnsi"/>
                <w:b/>
                <w:bCs/>
              </w:rPr>
              <w:t xml:space="preserve">Hammack 2004: </w:t>
            </w:r>
            <w:r w:rsidRPr="00A232ED">
              <w:rPr>
                <w:rFonts w:cstheme="minorHAnsi"/>
              </w:rPr>
              <w:t>neighbourhood exposure</w:t>
            </w:r>
            <w:r w:rsidR="00222633">
              <w:rPr>
                <w:rFonts w:cstheme="minorHAnsi"/>
              </w:rPr>
              <w:t>(cross-sectional)</w:t>
            </w:r>
          </w:p>
          <w:p w14:paraId="769172D5" w14:textId="0E48F818" w:rsidR="00C26C72" w:rsidRPr="00A232ED" w:rsidRDefault="00C26C72" w:rsidP="00303D86">
            <w:pPr>
              <w:rPr>
                <w:rFonts w:cstheme="minorHAnsi"/>
                <w:b/>
                <w:bCs/>
              </w:rPr>
            </w:pPr>
            <w:r w:rsidRPr="00A232ED">
              <w:rPr>
                <w:rFonts w:cstheme="minorHAnsi"/>
                <w:b/>
                <w:bCs/>
              </w:rPr>
              <w:t xml:space="preserve">Hawkins 1998: </w:t>
            </w:r>
            <w:r w:rsidRPr="00A232ED">
              <w:rPr>
                <w:rFonts w:cstheme="minorHAnsi"/>
              </w:rPr>
              <w:t>perceived future opportunities</w:t>
            </w:r>
            <w:r w:rsidR="00222633">
              <w:rPr>
                <w:rFonts w:cstheme="minorHAnsi"/>
              </w:rPr>
              <w:t xml:space="preserve"> (cross-sectional)</w:t>
            </w:r>
          </w:p>
          <w:p w14:paraId="44EF3DAE" w14:textId="77777777" w:rsidR="00C26C72" w:rsidRPr="00222633" w:rsidRDefault="00C26C72" w:rsidP="00303D86">
            <w:pPr>
              <w:rPr>
                <w:rFonts w:cstheme="minorHAnsi"/>
                <w:b/>
                <w:bCs/>
                <w:color w:val="FF0000"/>
              </w:rPr>
            </w:pPr>
            <w:r w:rsidRPr="00222633">
              <w:rPr>
                <w:rFonts w:cstheme="minorHAnsi"/>
                <w:b/>
                <w:bCs/>
                <w:color w:val="FF0000"/>
              </w:rPr>
              <w:t xml:space="preserve">Hurd 2013: </w:t>
            </w:r>
            <w:r w:rsidRPr="00222633">
              <w:rPr>
                <w:rFonts w:cstheme="minorHAnsi"/>
                <w:color w:val="FF0000"/>
              </w:rPr>
              <w:t>neighbourhood characteristics</w:t>
            </w:r>
          </w:p>
          <w:p w14:paraId="291E100F" w14:textId="6F40B45D" w:rsidR="00C26C72" w:rsidRPr="00A232ED" w:rsidRDefault="00C26C72" w:rsidP="00303D86">
            <w:pPr>
              <w:rPr>
                <w:rFonts w:cstheme="minorHAnsi"/>
              </w:rPr>
            </w:pPr>
            <w:proofErr w:type="spellStart"/>
            <w:r w:rsidRPr="00A232ED">
              <w:rPr>
                <w:rFonts w:cstheme="minorHAnsi"/>
                <w:b/>
                <w:bCs/>
              </w:rPr>
              <w:t>Nebbitt</w:t>
            </w:r>
            <w:proofErr w:type="spellEnd"/>
            <w:r w:rsidRPr="00A232ED">
              <w:rPr>
                <w:rFonts w:cstheme="minorHAnsi"/>
                <w:b/>
                <w:bCs/>
              </w:rPr>
              <w:t xml:space="preserve"> &amp; </w:t>
            </w:r>
            <w:proofErr w:type="spellStart"/>
            <w:r w:rsidRPr="00A232ED">
              <w:rPr>
                <w:rFonts w:cstheme="minorHAnsi"/>
                <w:b/>
                <w:bCs/>
              </w:rPr>
              <w:t>Lombe</w:t>
            </w:r>
            <w:proofErr w:type="spellEnd"/>
            <w:r w:rsidRPr="00A232ED">
              <w:rPr>
                <w:rFonts w:cstheme="minorHAnsi"/>
                <w:b/>
                <w:bCs/>
              </w:rPr>
              <w:t xml:space="preserve"> 2008: </w:t>
            </w:r>
            <w:r w:rsidRPr="00A232ED">
              <w:rPr>
                <w:rFonts w:cstheme="minorHAnsi"/>
              </w:rPr>
              <w:t>exposure to high-risk neighbourhood, favourable attitude towards deviance</w:t>
            </w:r>
            <w:r w:rsidR="00222633">
              <w:rPr>
                <w:rFonts w:cstheme="minorHAnsi"/>
              </w:rPr>
              <w:t xml:space="preserve"> (cross-sectional)</w:t>
            </w:r>
          </w:p>
          <w:p w14:paraId="015ACCBF" w14:textId="35A6D78B" w:rsidR="00C26C72" w:rsidRPr="00A232ED" w:rsidRDefault="00C26C72" w:rsidP="00303D86">
            <w:pPr>
              <w:rPr>
                <w:rFonts w:cstheme="minorHAnsi"/>
                <w:b/>
                <w:bCs/>
              </w:rPr>
            </w:pPr>
            <w:r w:rsidRPr="00A232ED">
              <w:rPr>
                <w:rFonts w:cstheme="minorHAnsi"/>
                <w:b/>
                <w:bCs/>
              </w:rPr>
              <w:t xml:space="preserve">Paxton 2004: </w:t>
            </w:r>
            <w:r w:rsidRPr="00A232ED">
              <w:rPr>
                <w:rFonts w:cstheme="minorHAnsi"/>
              </w:rPr>
              <w:t>exposure to violence</w:t>
            </w:r>
            <w:r w:rsidR="00222633">
              <w:rPr>
                <w:rFonts w:cstheme="minorHAnsi"/>
              </w:rPr>
              <w:t xml:space="preserve"> (cross-sectional)</w:t>
            </w:r>
          </w:p>
          <w:p w14:paraId="136D5ED5" w14:textId="3D4C50D9" w:rsidR="00C26C72" w:rsidRPr="00A232ED" w:rsidRDefault="00C26C72" w:rsidP="00303D86">
            <w:pPr>
              <w:rPr>
                <w:rFonts w:cstheme="minorHAnsi"/>
                <w:b/>
                <w:bCs/>
              </w:rPr>
            </w:pPr>
            <w:r w:rsidRPr="00A232ED">
              <w:rPr>
                <w:rFonts w:cstheme="minorHAnsi"/>
                <w:b/>
                <w:bCs/>
              </w:rPr>
              <w:t xml:space="preserve">Robinson 2011: </w:t>
            </w:r>
            <w:r w:rsidRPr="00A232ED">
              <w:rPr>
                <w:rFonts w:cstheme="minorHAnsi"/>
              </w:rPr>
              <w:t>exposure to violence</w:t>
            </w:r>
            <w:r w:rsidR="00222633">
              <w:rPr>
                <w:rFonts w:cstheme="minorHAnsi"/>
              </w:rPr>
              <w:t xml:space="preserve"> (cross-sectional)</w:t>
            </w:r>
          </w:p>
        </w:tc>
        <w:tc>
          <w:tcPr>
            <w:tcW w:w="2705" w:type="dxa"/>
            <w:tcBorders>
              <w:top w:val="dashed" w:sz="4" w:space="0" w:color="auto"/>
              <w:left w:val="single" w:sz="4" w:space="0" w:color="auto"/>
              <w:bottom w:val="single" w:sz="4" w:space="0" w:color="auto"/>
              <w:right w:val="single" w:sz="4" w:space="0" w:color="auto"/>
            </w:tcBorders>
            <w:vAlign w:val="center"/>
            <w:hideMark/>
          </w:tcPr>
          <w:p w14:paraId="65DBC1A2" w14:textId="77777777" w:rsidR="00C26C72" w:rsidRPr="00A232ED" w:rsidRDefault="00C26C72" w:rsidP="00303D86">
            <w:pPr>
              <w:rPr>
                <w:rFonts w:cstheme="minorHAnsi"/>
                <w:b/>
                <w:bCs/>
              </w:rPr>
            </w:pPr>
            <w:r w:rsidRPr="00A232ED">
              <w:rPr>
                <w:rFonts w:cstheme="minorHAnsi"/>
              </w:rPr>
              <w:t>Two studies used the Survey of Exposure to Community Violence, and the Social Support Rating Scale (Paxton 2004; Robinson 2011). No more information was provided.</w:t>
            </w:r>
          </w:p>
        </w:tc>
        <w:tc>
          <w:tcPr>
            <w:tcW w:w="5942" w:type="dxa"/>
            <w:tcBorders>
              <w:top w:val="dashed" w:sz="4" w:space="0" w:color="auto"/>
              <w:left w:val="single" w:sz="4" w:space="0" w:color="auto"/>
              <w:bottom w:val="single" w:sz="4" w:space="0" w:color="auto"/>
              <w:right w:val="single" w:sz="4" w:space="0" w:color="auto"/>
            </w:tcBorders>
            <w:vAlign w:val="center"/>
            <w:hideMark/>
          </w:tcPr>
          <w:p w14:paraId="3AA0484B" w14:textId="77777777" w:rsidR="00C26C72" w:rsidRPr="00A232ED" w:rsidRDefault="00C26C72" w:rsidP="00303D86">
            <w:pPr>
              <w:rPr>
                <w:rFonts w:cstheme="minorHAnsi"/>
              </w:rPr>
            </w:pPr>
            <w:r w:rsidRPr="00A232ED">
              <w:rPr>
                <w:rFonts w:cstheme="minorHAnsi"/>
              </w:rPr>
              <w:t xml:space="preserve">There was positive correlation between corporal punishment or exposure to neighbourhood violence and depression (r=0.32 and 0.28, respectively; </w:t>
            </w:r>
            <w:r w:rsidRPr="00A232ED">
              <w:rPr>
                <w:rFonts w:cstheme="minorHAnsi"/>
                <w:i/>
                <w:iCs/>
              </w:rPr>
              <w:t>p</w:t>
            </w:r>
            <w:r w:rsidRPr="00A232ED">
              <w:rPr>
                <w:rFonts w:cstheme="minorHAnsi"/>
              </w:rPr>
              <w:t xml:space="preserve">=NR; </w:t>
            </w:r>
            <w:proofErr w:type="spellStart"/>
            <w:r w:rsidRPr="00A232ED">
              <w:rPr>
                <w:rFonts w:cstheme="minorHAnsi"/>
                <w:b/>
                <w:bCs/>
              </w:rPr>
              <w:t>DuRant</w:t>
            </w:r>
            <w:proofErr w:type="spellEnd"/>
            <w:r w:rsidRPr="00A232ED">
              <w:rPr>
                <w:rFonts w:cstheme="minorHAnsi"/>
                <w:b/>
                <w:bCs/>
              </w:rPr>
              <w:t xml:space="preserve"> 1995</w:t>
            </w:r>
            <w:r w:rsidRPr="00A232ED">
              <w:rPr>
                <w:rFonts w:cstheme="minorHAnsi"/>
              </w:rPr>
              <w:t xml:space="preserve">). Exposure to violence was associated with significant impact on depressive symptoms in </w:t>
            </w:r>
            <w:r w:rsidRPr="00A232ED">
              <w:rPr>
                <w:rFonts w:cstheme="minorHAnsi"/>
                <w:b/>
                <w:bCs/>
              </w:rPr>
              <w:t>Robinson 2011</w:t>
            </w:r>
            <w:r w:rsidRPr="00A232ED">
              <w:rPr>
                <w:rFonts w:cstheme="minorHAnsi"/>
              </w:rPr>
              <w:t xml:space="preserve"> (p=NR) and </w:t>
            </w:r>
            <w:r w:rsidRPr="00A232ED">
              <w:rPr>
                <w:rFonts w:cstheme="minorHAnsi"/>
                <w:b/>
                <w:bCs/>
              </w:rPr>
              <w:t>Paxton 2004</w:t>
            </w:r>
            <w:r w:rsidRPr="00A232ED">
              <w:rPr>
                <w:rFonts w:cstheme="minorHAnsi"/>
              </w:rPr>
              <w:t xml:space="preserve"> (mean CES-D score 16.47, SD=9; a high risk for clinical depression). </w:t>
            </w:r>
          </w:p>
          <w:p w14:paraId="32023EB6" w14:textId="77777777" w:rsidR="00C26C72" w:rsidRPr="00A232ED" w:rsidRDefault="00C26C72" w:rsidP="00303D86">
            <w:pPr>
              <w:rPr>
                <w:rFonts w:cstheme="minorHAnsi"/>
              </w:rPr>
            </w:pPr>
            <w:r w:rsidRPr="00A232ED">
              <w:rPr>
                <w:rFonts w:cstheme="minorHAnsi"/>
                <w:b/>
                <w:bCs/>
              </w:rPr>
              <w:t>Hammack 2004</w:t>
            </w:r>
            <w:r w:rsidRPr="00A232ED">
              <w:rPr>
                <w:rFonts w:cstheme="minorHAnsi"/>
              </w:rPr>
              <w:t xml:space="preserve"> reported that exposure to neighbourhood had an impact on depression as 35% of males in the sample had the CES-D scores &gt;16 indicating clinically significant depression.</w:t>
            </w:r>
          </w:p>
          <w:p w14:paraId="1B2CA150" w14:textId="77777777" w:rsidR="00C26C72" w:rsidRPr="00A232ED" w:rsidRDefault="00C26C72" w:rsidP="00303D86">
            <w:pPr>
              <w:rPr>
                <w:rFonts w:cstheme="minorHAnsi"/>
              </w:rPr>
            </w:pPr>
            <w:r w:rsidRPr="00A232ED">
              <w:rPr>
                <w:rFonts w:cstheme="minorHAnsi"/>
              </w:rPr>
              <w:t xml:space="preserve">The attendance at non-public schools had high impact on depressive symptoms as measured by CES-D (mean 21.8, SD=9.9; </w:t>
            </w:r>
            <w:r w:rsidRPr="00A232ED">
              <w:rPr>
                <w:rFonts w:cstheme="minorHAnsi"/>
                <w:b/>
                <w:bCs/>
              </w:rPr>
              <w:t>Hawkins 1998</w:t>
            </w:r>
            <w:r w:rsidRPr="00A232ED">
              <w:rPr>
                <w:rFonts w:cstheme="minorHAnsi"/>
              </w:rPr>
              <w:t xml:space="preserve">). </w:t>
            </w:r>
          </w:p>
          <w:p w14:paraId="1A3541B2" w14:textId="77777777" w:rsidR="00C26C72" w:rsidRPr="00A232ED" w:rsidRDefault="00C26C72" w:rsidP="00303D86">
            <w:pPr>
              <w:rPr>
                <w:rFonts w:cstheme="minorHAnsi"/>
              </w:rPr>
            </w:pPr>
            <w:r w:rsidRPr="00A232ED">
              <w:rPr>
                <w:rFonts w:cstheme="minorHAnsi"/>
              </w:rPr>
              <w:t>Living in neighbourhood with more African American residents (higher rates of residential stability) was associated with lower rates of depressive and anxiety symptomology. However, living in a neighbourhood with higher poverty and unemployment rates was associated with higher rates of depressive and anxiety symptomology (</w:t>
            </w:r>
            <w:r w:rsidRPr="00A232ED">
              <w:rPr>
                <w:rFonts w:cstheme="minorHAnsi"/>
                <w:b/>
                <w:bCs/>
              </w:rPr>
              <w:t>Hurd 2013</w:t>
            </w:r>
            <w:r w:rsidRPr="00A232ED">
              <w:rPr>
                <w:rFonts w:cstheme="minorHAnsi"/>
              </w:rPr>
              <w:t>).</w:t>
            </w:r>
          </w:p>
          <w:p w14:paraId="08261605" w14:textId="77777777" w:rsidR="00C26C72" w:rsidRPr="00A232ED" w:rsidRDefault="00C26C72" w:rsidP="00303D86">
            <w:pPr>
              <w:rPr>
                <w:rFonts w:cstheme="minorHAnsi"/>
              </w:rPr>
            </w:pPr>
            <w:proofErr w:type="spellStart"/>
            <w:r w:rsidRPr="00A232ED">
              <w:rPr>
                <w:rFonts w:cstheme="minorHAnsi"/>
                <w:b/>
                <w:bCs/>
              </w:rPr>
              <w:t>Nebbitt</w:t>
            </w:r>
            <w:proofErr w:type="spellEnd"/>
            <w:r w:rsidRPr="00A232ED">
              <w:rPr>
                <w:rFonts w:cstheme="minorHAnsi"/>
                <w:b/>
                <w:bCs/>
              </w:rPr>
              <w:t xml:space="preserve"> &amp; </w:t>
            </w:r>
            <w:proofErr w:type="spellStart"/>
            <w:r w:rsidRPr="00A232ED">
              <w:rPr>
                <w:rFonts w:cstheme="minorHAnsi"/>
                <w:b/>
                <w:bCs/>
              </w:rPr>
              <w:t>Lombe</w:t>
            </w:r>
            <w:proofErr w:type="spellEnd"/>
            <w:r w:rsidRPr="00A232ED">
              <w:rPr>
                <w:rFonts w:cstheme="minorHAnsi"/>
                <w:b/>
                <w:bCs/>
              </w:rPr>
              <w:t xml:space="preserve"> 2008 </w:t>
            </w:r>
            <w:r w:rsidRPr="00A232ED">
              <w:rPr>
                <w:rFonts w:cstheme="minorHAnsi"/>
              </w:rPr>
              <w:t xml:space="preserve">reported that exposure to high-risk neighbourhood was associates with higher depression scores (CES-D; mean 20) in males when compared to mean in the sample (mean 28, SD 11.4). Favourable attitudes toward deviance was associated with depressive symptoms in male participants. </w:t>
            </w:r>
          </w:p>
        </w:tc>
      </w:tr>
      <w:tr w:rsidR="00C26C72" w:rsidRPr="00A232ED" w14:paraId="2AE16681" w14:textId="77777777" w:rsidTr="00945656">
        <w:tc>
          <w:tcPr>
            <w:tcW w:w="147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823C8" w14:textId="686366E7" w:rsidR="00C26C72" w:rsidRPr="00C26C72" w:rsidRDefault="00C26C72" w:rsidP="00C26C72">
            <w:pPr>
              <w:jc w:val="center"/>
              <w:rPr>
                <w:rFonts w:cstheme="minorHAnsi"/>
                <w:b/>
                <w:bCs/>
              </w:rPr>
            </w:pPr>
            <w:r>
              <w:rPr>
                <w:rFonts w:cstheme="minorHAnsi"/>
                <w:b/>
                <w:bCs/>
              </w:rPr>
              <w:t>Longitudinal studies</w:t>
            </w:r>
          </w:p>
        </w:tc>
      </w:tr>
      <w:tr w:rsidR="00C26C72" w:rsidRPr="00A232ED" w14:paraId="77917D29"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48C398" w14:textId="22C6C945" w:rsidR="00C26C72" w:rsidRPr="00A232ED" w:rsidRDefault="00C26C72" w:rsidP="00303D86">
            <w:pPr>
              <w:rPr>
                <w:rFonts w:cstheme="minorHAnsi"/>
                <w:b/>
                <w:bCs/>
              </w:rPr>
            </w:pPr>
            <w:bookmarkStart w:id="7" w:name="_Hlk94433825"/>
            <w:proofErr w:type="spellStart"/>
            <w:r w:rsidRPr="00A232ED">
              <w:rPr>
                <w:rFonts w:cstheme="minorHAnsi"/>
                <w:b/>
                <w:bCs/>
              </w:rPr>
              <w:t>Abada</w:t>
            </w:r>
            <w:proofErr w:type="spellEnd"/>
            <w:r w:rsidRPr="00A232ED">
              <w:rPr>
                <w:rFonts w:cstheme="minorHAnsi"/>
                <w:b/>
                <w:bCs/>
              </w:rPr>
              <w:t xml:space="preserve"> et al., 2007</w:t>
            </w:r>
            <w:r w:rsidRPr="00A232ED">
              <w:rPr>
                <w:rFonts w:cstheme="minorHAnsi"/>
              </w:rPr>
              <w:fldChar w:fldCharType="begin"/>
            </w:r>
            <w:r>
              <w:rPr>
                <w:rFonts w:cstheme="minorHAnsi"/>
              </w:rPr>
              <w:instrText xml:space="preserve"> ADDIN EN.CITE &lt;EndNote&gt;&lt;Cite ExcludeAuth="1" ExcludeYear="1"&gt;&lt;Author&gt;Abada&lt;/Author&gt;&lt;Year&gt;2007&lt;/Year&gt;&lt;RecNum&gt;29&lt;/RecNum&gt;&lt;DisplayText&gt;(6)&lt;/DisplayText&gt;&lt;record&gt;&lt;rec-number&gt;29&lt;/rec-number&gt;&lt;foreign-keys&gt;&lt;key app="EN" db-id="x9awxt9poatpevevt9jpps9jddswepapv0sw" timestamp="1598426439"&gt;29&lt;/key&gt;&lt;/foreign-keys&gt;&lt;ref-type name="Journal Article"&gt;17&lt;/ref-type&gt;&lt;contributors&gt;&lt;authors&gt;&lt;author&gt;Abada, Teresa&lt;/author&gt;&lt;author&gt;Hou, Feng&lt;/author&gt;&lt;author&gt;Ram, Bali&lt;/author&gt;&lt;/authors&gt;&lt;/contributors&gt;&lt;titles&gt;&lt;title&gt;Racially mixed neighborhoods, perceived neighborhood social cohesion, and adolescent health in Canada&lt;/title&gt;&lt;secondary-title&gt;Social Science and Medicine&lt;/secondary-title&gt;&lt;/titles&gt;&lt;periodical&gt;&lt;full-title&gt;SOCIAL SCIENCE AND MEDICINE&lt;/full-title&gt;&lt;abbr-1&gt;Soc Sci Med&lt;/abbr-1&gt;&lt;/periodical&gt;&lt;pages&gt;2004-17&lt;/pages&gt;&lt;volume&gt;65&lt;/volume&gt;&lt;number&gt;10&lt;/number&gt;&lt;dates&gt;&lt;year&gt;2007&lt;/year&gt;&lt;/dates&gt;&lt;urls&gt;&lt;/urls&gt;&lt;custom4&gt;PubMed (ES &amp;amp; JB). (8.7.20). Included studies&lt;/custom4&gt;&lt;custom5&gt;11416&lt;/custom5&gt;&lt;electronic-resource-num&gt;10.1016/j.socscimed.2007.06.030&lt;/electronic-resource-num&gt;&lt;modified-date&gt;11416&lt;/modified-date&gt;&lt;/record&gt;&lt;/Cite&gt;&lt;/EndNote&gt;</w:instrText>
            </w:r>
            <w:r w:rsidRPr="00A232ED">
              <w:rPr>
                <w:rFonts w:cstheme="minorHAnsi"/>
              </w:rPr>
              <w:fldChar w:fldCharType="separate"/>
            </w:r>
            <w:r>
              <w:rPr>
                <w:rFonts w:cstheme="minorHAnsi"/>
                <w:noProof/>
              </w:rPr>
              <w:t>(6)</w:t>
            </w:r>
            <w:r w:rsidRPr="00A232ED">
              <w:rPr>
                <w:rFonts w:cstheme="minorHAnsi"/>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27D3340B" w14:textId="77777777" w:rsidR="00C26C72" w:rsidRPr="00A232ED" w:rsidRDefault="00C26C72" w:rsidP="00303D86">
            <w:pPr>
              <w:rPr>
                <w:rFonts w:cstheme="minorHAnsi"/>
              </w:rPr>
            </w:pPr>
            <w:r w:rsidRPr="00A232ED">
              <w:rPr>
                <w:rFonts w:cstheme="minorHAnsi"/>
              </w:rPr>
              <w:t>perceived neighbourhood social cohesion (perceived safety, knowing and willingness to help neighbours, influence (role-model))</w:t>
            </w:r>
          </w:p>
        </w:tc>
        <w:tc>
          <w:tcPr>
            <w:tcW w:w="2705" w:type="dxa"/>
            <w:tcBorders>
              <w:top w:val="single" w:sz="4" w:space="0" w:color="auto"/>
              <w:left w:val="single" w:sz="4" w:space="0" w:color="auto"/>
              <w:bottom w:val="single" w:sz="4" w:space="0" w:color="auto"/>
              <w:right w:val="single" w:sz="4" w:space="0" w:color="auto"/>
            </w:tcBorders>
            <w:vAlign w:val="center"/>
            <w:hideMark/>
          </w:tcPr>
          <w:p w14:paraId="6C804FD4" w14:textId="77777777" w:rsidR="00C26C72" w:rsidRPr="00A232ED" w:rsidRDefault="00C26C72" w:rsidP="00303D86">
            <w:pPr>
              <w:rPr>
                <w:rFonts w:cstheme="minorHAnsi"/>
                <w:b/>
                <w:bCs/>
              </w:rPr>
            </w:pPr>
            <w:r w:rsidRPr="00A232ED">
              <w:rPr>
                <w:rFonts w:cstheme="minorHAnsi"/>
                <w:b/>
                <w:bCs/>
              </w:rPr>
              <w:t>Perceived neighbourhood social cohesion:</w:t>
            </w:r>
            <w:r w:rsidRPr="00A232ED">
              <w:rPr>
                <w:rFonts w:cstheme="minorHAnsi"/>
              </w:rPr>
              <w:t xml:space="preserve"> the 6-item questionnaire measuring the extent to which the </w:t>
            </w:r>
            <w:r w:rsidRPr="00A232ED">
              <w:rPr>
                <w:rFonts w:cstheme="minorHAnsi"/>
              </w:rPr>
              <w:lastRenderedPageBreak/>
              <w:t>respondents perceives the neighbourhood to be safe, during daylight and after work, whether neighbours know and help each other, are friendly, and if there are adults that young people can look up to; reported by adolescents at cycle 4</w:t>
            </w:r>
          </w:p>
        </w:tc>
        <w:tc>
          <w:tcPr>
            <w:tcW w:w="5942" w:type="dxa"/>
            <w:tcBorders>
              <w:top w:val="single" w:sz="4" w:space="0" w:color="auto"/>
              <w:left w:val="single" w:sz="4" w:space="0" w:color="auto"/>
              <w:bottom w:val="single" w:sz="4" w:space="0" w:color="auto"/>
              <w:right w:val="single" w:sz="4" w:space="0" w:color="auto"/>
            </w:tcBorders>
            <w:vAlign w:val="center"/>
            <w:hideMark/>
          </w:tcPr>
          <w:p w14:paraId="11835CF2" w14:textId="77777777" w:rsidR="00C26C72" w:rsidRPr="00A232ED" w:rsidRDefault="00C26C72" w:rsidP="00303D86">
            <w:pPr>
              <w:rPr>
                <w:rFonts w:cstheme="minorHAnsi"/>
              </w:rPr>
            </w:pPr>
            <w:r w:rsidRPr="00A232ED">
              <w:rPr>
                <w:rFonts w:cstheme="minorHAnsi"/>
              </w:rPr>
              <w:lastRenderedPageBreak/>
              <w:t>Neighbourhood characteristics (ethnic composition, median income, living in major cities and other large urban areas) did not have an impact on the development of depressive symptoms in cycle 4 (r</w:t>
            </w:r>
            <w:r w:rsidRPr="00A232ED">
              <w:rPr>
                <w:rFonts w:cstheme="minorHAnsi"/>
                <w:vertAlign w:val="superscript"/>
              </w:rPr>
              <w:t>2</w:t>
            </w:r>
            <w:r w:rsidRPr="00A232ED">
              <w:rPr>
                <w:rFonts w:cstheme="minorHAnsi"/>
              </w:rPr>
              <w:t xml:space="preserve">=0.157, </w:t>
            </w:r>
            <w:r w:rsidRPr="00A232ED">
              <w:rPr>
                <w:rFonts w:cstheme="minorHAnsi"/>
                <w:i/>
                <w:iCs/>
              </w:rPr>
              <w:t>p</w:t>
            </w:r>
            <w:r w:rsidRPr="00A232ED">
              <w:rPr>
                <w:rFonts w:cstheme="minorHAnsi"/>
              </w:rPr>
              <w:t xml:space="preserve">&gt;0.05). The higher level of </w:t>
            </w:r>
            <w:r w:rsidRPr="00A232ED">
              <w:rPr>
                <w:rFonts w:cstheme="minorHAnsi"/>
              </w:rPr>
              <w:lastRenderedPageBreak/>
              <w:t xml:space="preserve">perceived neighbourhood cohesion is protective for the development of depressive symptoms at cycle 4 (r=-0.234, SE 0.091, </w:t>
            </w:r>
            <w:r w:rsidRPr="00A232ED">
              <w:rPr>
                <w:rFonts w:cstheme="minorHAnsi"/>
                <w:i/>
                <w:iCs/>
              </w:rPr>
              <w:t>p</w:t>
            </w:r>
            <w:r w:rsidRPr="00A232ED">
              <w:rPr>
                <w:rFonts w:cstheme="minorHAnsi"/>
              </w:rPr>
              <w:t>&lt;0.05).</w:t>
            </w:r>
          </w:p>
        </w:tc>
      </w:tr>
      <w:tr w:rsidR="00C26C72" w:rsidRPr="00A232ED" w14:paraId="3DDEE0E2"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7B9884" w14:textId="419054F0" w:rsidR="00C26C72" w:rsidRPr="00A232ED" w:rsidRDefault="00C26C72" w:rsidP="00303D86">
            <w:pPr>
              <w:rPr>
                <w:rFonts w:cstheme="minorHAnsi"/>
                <w:b/>
                <w:bCs/>
              </w:rPr>
            </w:pPr>
            <w:proofErr w:type="spellStart"/>
            <w:r w:rsidRPr="00A232ED">
              <w:rPr>
                <w:rFonts w:cstheme="minorHAnsi"/>
                <w:b/>
                <w:bCs/>
              </w:rPr>
              <w:lastRenderedPageBreak/>
              <w:t>Basáñez</w:t>
            </w:r>
            <w:proofErr w:type="spellEnd"/>
            <w:r w:rsidRPr="00A232ED">
              <w:rPr>
                <w:rFonts w:cstheme="minorHAnsi"/>
                <w:b/>
                <w:bCs/>
              </w:rPr>
              <w:t xml:space="preserve"> et al., 2013</w:t>
            </w:r>
            <w:r w:rsidRPr="00A232ED">
              <w:rPr>
                <w:rFonts w:cstheme="minorHAnsi"/>
              </w:rPr>
              <w:fldChar w:fldCharType="begin"/>
            </w:r>
            <w:r>
              <w:rPr>
                <w:rFonts w:cstheme="minorHAnsi"/>
              </w:rPr>
              <w:instrText xml:space="preserve"> ADDIN EN.CITE &lt;EndNote&gt;&lt;Cite ExcludeAuth="1" ExcludeYear="1"&gt;&lt;Author&gt;Basáñez&lt;/Author&gt;&lt;Year&gt;2013&lt;/Year&gt;&lt;RecNum&gt;21&lt;/RecNum&gt;&lt;DisplayText&gt;(7)&lt;/DisplayText&gt;&lt;record&gt;&lt;rec-number&gt;21&lt;/rec-number&gt;&lt;foreign-keys&gt;&lt;key app="EN" db-id="x9awxt9poatpevevt9jpps9jddswepapv0sw" timestamp="1598426439"&gt;21&lt;/key&gt;&lt;/foreign-keys&gt;&lt;ref-type name="Journal Article"&gt;17&lt;/ref-type&gt;&lt;contributors&gt;&lt;authors&gt;&lt;author&gt;Basáñez, Tatiana&lt;/author&gt;&lt;author&gt;Unger, Jennifer B.&lt;/author&gt;&lt;author&gt;Soto, Daniel&lt;/author&gt;&lt;author&gt;Crano, William&lt;/author&gt;&lt;author&gt;Baezconde-Garbanati, Lourdes&lt;/author&gt;&lt;/authors&gt;&lt;/contributors&gt;&lt;titles&gt;&lt;title&gt;Perceived discrimination as a risk factor for depressive symptoms and substance use among Hispanic adolescents in Los Angeles&lt;/title&gt;&lt;secondary-title&gt;Ethnicity &amp;amp; Health&lt;/secondary-title&gt;&lt;/titles&gt;&lt;periodical&gt;&lt;full-title&gt;ETHNICITY &amp;amp; HEALTH&lt;/full-title&gt;&lt;abbr-1&gt;Ethn Health&lt;/abbr-1&gt;&lt;/periodical&gt;&lt;pages&gt;244-61&lt;/pages&gt;&lt;volume&gt;18&lt;/volume&gt;&lt;number&gt;3&lt;/number&gt;&lt;dates&gt;&lt;year&gt;2013&lt;/year&gt;&lt;/dates&gt;&lt;urls&gt;&lt;/urls&gt;&lt;custom4&gt;PubMed (ES &amp;amp; JB). (8.7.20). Included studies&lt;/custom4&gt;&lt;custom5&gt;11141&lt;/custom5&gt;&lt;electronic-resource-num&gt;10.1080/13557858.2012.713093&lt;/electronic-resource-num&gt;&lt;modified-date&gt;11141&lt;/modified-date&gt;&lt;/record&gt;&lt;/Cite&gt;&lt;/EndNote&gt;</w:instrText>
            </w:r>
            <w:r w:rsidRPr="00A232ED">
              <w:rPr>
                <w:rFonts w:cstheme="minorHAnsi"/>
              </w:rPr>
              <w:fldChar w:fldCharType="separate"/>
            </w:r>
            <w:r>
              <w:rPr>
                <w:rFonts w:cstheme="minorHAnsi"/>
                <w:noProof/>
              </w:rPr>
              <w:t>(7)</w:t>
            </w:r>
            <w:r w:rsidRPr="00A232ED">
              <w:rPr>
                <w:rFonts w:cstheme="minorHAnsi"/>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4BA7D20C" w14:textId="77777777" w:rsidR="00C26C72" w:rsidRPr="00A232ED" w:rsidRDefault="00C26C72" w:rsidP="00303D86">
            <w:pPr>
              <w:rPr>
                <w:rFonts w:cstheme="minorHAnsi"/>
              </w:rPr>
            </w:pPr>
            <w:r w:rsidRPr="00A232ED">
              <w:rPr>
                <w:rFonts w:cstheme="minorHAnsi"/>
              </w:rPr>
              <w:t>neighbourhood composition</w:t>
            </w:r>
          </w:p>
        </w:tc>
        <w:tc>
          <w:tcPr>
            <w:tcW w:w="2705" w:type="dxa"/>
            <w:tcBorders>
              <w:top w:val="single" w:sz="4" w:space="0" w:color="auto"/>
              <w:left w:val="single" w:sz="4" w:space="0" w:color="auto"/>
              <w:bottom w:val="single" w:sz="4" w:space="0" w:color="auto"/>
              <w:right w:val="single" w:sz="4" w:space="0" w:color="auto"/>
            </w:tcBorders>
            <w:vAlign w:val="center"/>
            <w:hideMark/>
          </w:tcPr>
          <w:p w14:paraId="0031EA0F" w14:textId="77777777" w:rsidR="00C26C72" w:rsidRPr="00A232ED" w:rsidRDefault="00C26C72" w:rsidP="00303D86">
            <w:pPr>
              <w:rPr>
                <w:rFonts w:cstheme="minorHAnsi"/>
              </w:rPr>
            </w:pPr>
            <w:r w:rsidRPr="00A232ED">
              <w:rPr>
                <w:rFonts w:cstheme="minorHAnsi"/>
                <w:b/>
                <w:bCs/>
              </w:rPr>
              <w:t>Neighbourhood composition</w:t>
            </w:r>
            <w:r w:rsidRPr="00A232ED">
              <w:rPr>
                <w:rFonts w:cstheme="minorHAnsi"/>
              </w:rPr>
              <w:t xml:space="preserve"> information about the percentage of Hispanic living in the respondents' neighbourhood was determined by linking zip codes to US census 2000 data.</w:t>
            </w:r>
          </w:p>
        </w:tc>
        <w:tc>
          <w:tcPr>
            <w:tcW w:w="5942" w:type="dxa"/>
            <w:tcBorders>
              <w:top w:val="single" w:sz="4" w:space="0" w:color="auto"/>
              <w:left w:val="single" w:sz="4" w:space="0" w:color="auto"/>
              <w:bottom w:val="single" w:sz="4" w:space="0" w:color="auto"/>
              <w:right w:val="single" w:sz="4" w:space="0" w:color="auto"/>
            </w:tcBorders>
            <w:vAlign w:val="center"/>
            <w:hideMark/>
          </w:tcPr>
          <w:p w14:paraId="15ECF0CF" w14:textId="77777777" w:rsidR="00C26C72" w:rsidRPr="00A232ED" w:rsidRDefault="00C26C72" w:rsidP="00303D86">
            <w:pPr>
              <w:rPr>
                <w:rFonts w:cstheme="minorHAnsi"/>
              </w:rPr>
            </w:pPr>
            <w:r w:rsidRPr="00A232ED">
              <w:rPr>
                <w:rFonts w:cstheme="minorHAnsi"/>
              </w:rPr>
              <w:t>The effect of neighbourhood composition in 9</w:t>
            </w:r>
            <w:r w:rsidRPr="00A232ED">
              <w:rPr>
                <w:rFonts w:cstheme="minorHAnsi"/>
                <w:vertAlign w:val="superscript"/>
              </w:rPr>
              <w:t>th</w:t>
            </w:r>
            <w:r w:rsidRPr="00A232ED">
              <w:rPr>
                <w:rFonts w:cstheme="minorHAnsi"/>
              </w:rPr>
              <w:t xml:space="preserve"> grade did not impact the depression symptoms in 11</w:t>
            </w:r>
            <w:r w:rsidRPr="00A232ED">
              <w:rPr>
                <w:rFonts w:cstheme="minorHAnsi"/>
                <w:vertAlign w:val="superscript"/>
              </w:rPr>
              <w:t>th</w:t>
            </w:r>
            <w:r w:rsidRPr="00A232ED">
              <w:rPr>
                <w:rFonts w:cstheme="minorHAnsi"/>
              </w:rPr>
              <w:t xml:space="preserve"> grade (β=0.01, </w:t>
            </w:r>
            <w:r w:rsidRPr="00A232ED">
              <w:rPr>
                <w:rFonts w:cstheme="minorHAnsi"/>
                <w:i/>
                <w:iCs/>
              </w:rPr>
              <w:t>p</w:t>
            </w:r>
            <w:r w:rsidRPr="00A232ED">
              <w:rPr>
                <w:rFonts w:cstheme="minorHAnsi"/>
              </w:rPr>
              <w:t xml:space="preserve">=0.73). The impact of interaction of neighbourhood composition and discrimination on depressive symptoms was at borderline of significance (β=-0.07, </w:t>
            </w:r>
            <w:r w:rsidRPr="00A232ED">
              <w:rPr>
                <w:rFonts w:cstheme="minorHAnsi"/>
                <w:i/>
                <w:iCs/>
              </w:rPr>
              <w:t>p</w:t>
            </w:r>
            <w:r w:rsidRPr="00A232ED">
              <w:rPr>
                <w:rFonts w:cstheme="minorHAnsi"/>
              </w:rPr>
              <w:t>=0.06).</w:t>
            </w:r>
          </w:p>
        </w:tc>
      </w:tr>
      <w:tr w:rsidR="00C26C72" w:rsidRPr="00A232ED" w14:paraId="470CE4F0"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662257" w14:textId="15AF35B9" w:rsidR="00C26C72" w:rsidRPr="00A232ED" w:rsidRDefault="00C26C72" w:rsidP="00303D86">
            <w:pPr>
              <w:rPr>
                <w:rFonts w:cstheme="minorHAnsi"/>
              </w:rPr>
            </w:pPr>
            <w:proofErr w:type="spellStart"/>
            <w:r w:rsidRPr="00A232ED">
              <w:rPr>
                <w:rFonts w:cstheme="minorHAnsi"/>
                <w:b/>
                <w:bCs/>
              </w:rPr>
              <w:t>Cerdá</w:t>
            </w:r>
            <w:proofErr w:type="spellEnd"/>
            <w:r w:rsidRPr="00A232ED">
              <w:rPr>
                <w:rFonts w:cstheme="minorHAnsi"/>
                <w:b/>
                <w:bCs/>
              </w:rPr>
              <w:t xml:space="preserve"> et al., 2011</w:t>
            </w:r>
            <w:r w:rsidRPr="00A232ED">
              <w:rPr>
                <w:rFonts w:cstheme="minorHAnsi"/>
              </w:rPr>
              <w:fldChar w:fldCharType="begin"/>
            </w:r>
            <w:r>
              <w:rPr>
                <w:rFonts w:cstheme="minorHAnsi"/>
              </w:rPr>
              <w:instrText xml:space="preserve"> ADDIN EN.CITE &lt;EndNote&gt;&lt;Cite ExcludeAuth="1" ExcludeYear="1"&gt;&lt;Author&gt;Cerdá&lt;/Author&gt;&lt;Year&gt;2011&lt;/Year&gt;&lt;RecNum&gt;28&lt;/RecNum&gt;&lt;DisplayText&gt;(8)&lt;/DisplayText&gt;&lt;record&gt;&lt;rec-number&gt;28&lt;/rec-number&gt;&lt;foreign-keys&gt;&lt;key app="EN" db-id="x9awxt9poatpevevt9jpps9jddswepapv0sw" timestamp="1598426439"&gt;28&lt;/key&gt;&lt;/foreign-keys&gt;&lt;ref-type name="Journal Article"&gt;17&lt;/ref-type&gt;&lt;contributors&gt;&lt;authors&gt;&lt;author&gt;Cerdá, Magdalena&lt;/author&gt;&lt;author&gt;Tracy, Melissa&lt;/author&gt;&lt;author&gt;Sánchez, Brisa N.&lt;/author&gt;&lt;author&gt;Galea, Sandro&lt;/author&gt;&lt;/authors&gt;&lt;/contributors&gt;&lt;titles&gt;&lt;title&gt;Comorbidity among depression, conduct disorder, and drug use from adolescence to young adulthood: Examining the role of violence exposures&lt;/title&gt;&lt;secondary-title&gt;Journal of Traumatic Stress&lt;/secondary-title&gt;&lt;/titles&gt;&lt;periodical&gt;&lt;full-title&gt;JOURNAL OF TRAUMATIC STRESS&lt;/full-title&gt;&lt;abbr-1&gt;J Trauma Stress&lt;/abbr-1&gt;&lt;/periodical&gt;&lt;pages&gt;651-9&lt;/pages&gt;&lt;volume&gt;24&lt;/volume&gt;&lt;number&gt;6&lt;/number&gt;&lt;dates&gt;&lt;year&gt;2011&lt;/year&gt;&lt;/dates&gt;&lt;urls&gt;&lt;/urls&gt;&lt;custom4&gt;PubMed (ES &amp;amp; JB). (8.7.20). Included studies&lt;/custom4&gt;&lt;custom5&gt;11393&lt;/custom5&gt;&lt;electronic-resource-num&gt;10.1002/jts.20696&lt;/electronic-resource-num&gt;&lt;modified-date&gt;11393&lt;/modified-date&gt;&lt;/record&gt;&lt;/Cite&gt;&lt;/EndNote&gt;</w:instrText>
            </w:r>
            <w:r w:rsidRPr="00A232ED">
              <w:rPr>
                <w:rFonts w:cstheme="minorHAnsi"/>
              </w:rPr>
              <w:fldChar w:fldCharType="separate"/>
            </w:r>
            <w:r>
              <w:rPr>
                <w:rFonts w:cstheme="minorHAnsi"/>
                <w:noProof/>
              </w:rPr>
              <w:t>(8)</w:t>
            </w:r>
            <w:r w:rsidRPr="00A232ED">
              <w:rPr>
                <w:rFonts w:cstheme="minorHAnsi"/>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5623E265" w14:textId="77777777" w:rsidR="00C26C72" w:rsidRPr="00A232ED" w:rsidRDefault="00C26C72" w:rsidP="00303D86">
            <w:pPr>
              <w:rPr>
                <w:rFonts w:cstheme="minorHAnsi"/>
              </w:rPr>
            </w:pPr>
            <w:r w:rsidRPr="00A232ED">
              <w:rPr>
                <w:rFonts w:cstheme="minorHAnsi"/>
              </w:rPr>
              <w:t>violent victimization and witnessing violence</w:t>
            </w:r>
          </w:p>
        </w:tc>
        <w:tc>
          <w:tcPr>
            <w:tcW w:w="2705" w:type="dxa"/>
            <w:tcBorders>
              <w:top w:val="single" w:sz="4" w:space="0" w:color="auto"/>
              <w:left w:val="single" w:sz="4" w:space="0" w:color="auto"/>
              <w:bottom w:val="single" w:sz="4" w:space="0" w:color="auto"/>
              <w:right w:val="single" w:sz="4" w:space="0" w:color="auto"/>
            </w:tcBorders>
            <w:vAlign w:val="center"/>
            <w:hideMark/>
          </w:tcPr>
          <w:p w14:paraId="39B10DEA" w14:textId="77777777" w:rsidR="00C26C72" w:rsidRPr="00A232ED" w:rsidRDefault="00C26C72" w:rsidP="00303D86">
            <w:pPr>
              <w:rPr>
                <w:rFonts w:cstheme="minorHAnsi"/>
              </w:rPr>
            </w:pPr>
            <w:r w:rsidRPr="00A232ED">
              <w:rPr>
                <w:rFonts w:cstheme="minorHAnsi"/>
                <w:b/>
                <w:bCs/>
              </w:rPr>
              <w:t>Victimization</w:t>
            </w:r>
            <w:r w:rsidRPr="00A232ED">
              <w:rPr>
                <w:rFonts w:cstheme="minorHAnsi"/>
              </w:rPr>
              <w:t>: subjects were asked whether they had been attacked with a weapon, beaten up, chased, shot at, sexually assaulted, or threatened with serious harm in the past year; reported at wave 2</w:t>
            </w:r>
          </w:p>
          <w:p w14:paraId="586F9FF3" w14:textId="77777777" w:rsidR="00C26C72" w:rsidRPr="00A232ED" w:rsidRDefault="00C26C72" w:rsidP="00303D86">
            <w:pPr>
              <w:rPr>
                <w:rFonts w:cstheme="minorHAnsi"/>
              </w:rPr>
            </w:pPr>
            <w:r w:rsidRPr="00A232ED">
              <w:rPr>
                <w:rFonts w:cstheme="minorHAnsi"/>
                <w:b/>
                <w:bCs/>
              </w:rPr>
              <w:t>Witnessing violence</w:t>
            </w:r>
            <w:r w:rsidRPr="00A232ED">
              <w:rPr>
                <w:rFonts w:cstheme="minorHAnsi"/>
              </w:rPr>
              <w:t>: questions adapted from ‘’My Exposure to Violence’’ (</w:t>
            </w:r>
            <w:proofErr w:type="spellStart"/>
            <w:r w:rsidRPr="00A232ED">
              <w:rPr>
                <w:rFonts w:cstheme="minorHAnsi"/>
              </w:rPr>
              <w:t>Selner</w:t>
            </w:r>
            <w:proofErr w:type="spellEnd"/>
            <w:r w:rsidRPr="00A232ED">
              <w:rPr>
                <w:rFonts w:cstheme="minorHAnsi"/>
              </w:rPr>
              <w:t xml:space="preserve">-O’Hagan 1998) </w:t>
            </w:r>
            <w:r w:rsidRPr="00A232ED">
              <w:rPr>
                <w:rFonts w:cstheme="minorHAnsi"/>
              </w:rPr>
              <w:lastRenderedPageBreak/>
              <w:t>reported by subjects at wave 2</w:t>
            </w:r>
          </w:p>
        </w:tc>
        <w:tc>
          <w:tcPr>
            <w:tcW w:w="5942" w:type="dxa"/>
            <w:tcBorders>
              <w:top w:val="single" w:sz="4" w:space="0" w:color="auto"/>
              <w:left w:val="single" w:sz="4" w:space="0" w:color="auto"/>
              <w:bottom w:val="single" w:sz="4" w:space="0" w:color="auto"/>
              <w:right w:val="single" w:sz="4" w:space="0" w:color="auto"/>
            </w:tcBorders>
            <w:vAlign w:val="center"/>
            <w:hideMark/>
          </w:tcPr>
          <w:p w14:paraId="4D58143A" w14:textId="77777777" w:rsidR="00C26C72" w:rsidRPr="00A232ED" w:rsidRDefault="00C26C72" w:rsidP="00303D86">
            <w:pPr>
              <w:rPr>
                <w:rFonts w:cstheme="minorHAnsi"/>
              </w:rPr>
            </w:pPr>
            <w:r w:rsidRPr="00A232ED">
              <w:rPr>
                <w:rFonts w:cstheme="minorHAnsi"/>
              </w:rPr>
              <w:lastRenderedPageBreak/>
              <w:t xml:space="preserve">Odds of depression at wave 3 following victimization and witnessing violence (past year) was 1.28 (95%CI 0.89-1.57, </w:t>
            </w:r>
            <w:r w:rsidRPr="00A232ED">
              <w:rPr>
                <w:rFonts w:cstheme="minorHAnsi"/>
                <w:i/>
                <w:iCs/>
              </w:rPr>
              <w:t>p</w:t>
            </w:r>
            <w:r w:rsidRPr="00A232ED">
              <w:rPr>
                <w:rFonts w:cstheme="minorHAnsi"/>
              </w:rPr>
              <w:t xml:space="preserve">=NR) and 1.27 (95%CI 0.81-2, </w:t>
            </w:r>
            <w:r w:rsidRPr="00A232ED">
              <w:rPr>
                <w:rFonts w:cstheme="minorHAnsi"/>
                <w:i/>
                <w:iCs/>
              </w:rPr>
              <w:t>p</w:t>
            </w:r>
            <w:r w:rsidRPr="00A232ED">
              <w:rPr>
                <w:rFonts w:cstheme="minorHAnsi"/>
              </w:rPr>
              <w:t xml:space="preserve">=NR), respectively. </w:t>
            </w:r>
          </w:p>
        </w:tc>
      </w:tr>
      <w:tr w:rsidR="00C26C72" w:rsidRPr="00A232ED" w14:paraId="09151A49"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7AC4B" w14:textId="4E260663" w:rsidR="00C26C72" w:rsidRPr="00A232ED" w:rsidRDefault="00C26C72" w:rsidP="00303D86">
            <w:pPr>
              <w:rPr>
                <w:rFonts w:cstheme="minorHAnsi"/>
                <w:b/>
                <w:bCs/>
              </w:rPr>
            </w:pPr>
            <w:r w:rsidRPr="00A232ED">
              <w:rPr>
                <w:rFonts w:cstheme="minorHAnsi"/>
                <w:b/>
                <w:bCs/>
              </w:rPr>
              <w:t>Donnelly et al., 2016</w:t>
            </w:r>
            <w:r w:rsidRPr="00A232ED">
              <w:rPr>
                <w:rFonts w:cstheme="minorHAnsi"/>
              </w:rPr>
              <w:fldChar w:fldCharType="begin"/>
            </w:r>
            <w:r>
              <w:rPr>
                <w:rFonts w:cstheme="minorHAnsi"/>
              </w:rPr>
              <w:instrText xml:space="preserve"> ADDIN EN.CITE &lt;EndNote&gt;&lt;Cite ExcludeAuth="1" ExcludeYear="1"&gt;&lt;Author&gt;Donnelly&lt;/Author&gt;&lt;Year&gt;2016&lt;/Year&gt;&lt;RecNum&gt;13&lt;/RecNum&gt;&lt;DisplayText&gt;(9)&lt;/DisplayText&gt;&lt;record&gt;&lt;rec-number&gt;13&lt;/rec-number&gt;&lt;foreign-keys&gt;&lt;key app="EN" db-id="x9awxt9poatpevevt9jpps9jddswepapv0sw" timestamp="1598426439"&gt;13&lt;/key&gt;&lt;/foreign-keys&gt;&lt;ref-type name="Journal Article"&gt;17&lt;/ref-type&gt;&lt;contributors&gt;&lt;authors&gt;&lt;author&gt;Donnelly, Louis&lt;/author&gt;&lt;author&gt;McLanahan, Sara&lt;/author&gt;&lt;author&gt;Brooks-Gunn, Jeanne&lt;/author&gt;&lt;author&gt;Garfinkel, Irwin&lt;/author&gt;&lt;author&gt;Wagner, Brandon G.&lt;/author&gt;&lt;author&gt;Jacobsen, Wade C.&lt;/author&gt;&lt;author&gt;Gold, Sarah&lt;/author&gt;&lt;author&gt;Gaydosh, Lauren&lt;/author&gt;&lt;/authors&gt;&lt;/contributors&gt;&lt;titles&gt;&lt;title&gt;Cohesive neighborhoods where social expectations are shared may have positive impact on adolescent mental health&lt;/title&gt;&lt;secondary-title&gt;Health Affairs&lt;/secondary-title&gt;&lt;/titles&gt;&lt;periodical&gt;&lt;full-title&gt;HEALTH AFFAIRS&lt;/full-title&gt;&lt;abbr-1&gt;Health Aff&lt;/abbr-1&gt;&lt;/periodical&gt;&lt;pages&gt;2083–2091&lt;/pages&gt;&lt;volume&gt;35&lt;/volume&gt;&lt;number&gt;11&lt;/number&gt;&lt;dates&gt;&lt;year&gt;2016&lt;/year&gt;&lt;/dates&gt;&lt;urls&gt;&lt;/urls&gt;&lt;custom4&gt;PubMed (ES &amp;amp; JB). (8.7.20). Included studies&lt;/custom4&gt;&lt;custom5&gt;10640&lt;/custom5&gt;&lt;electronic-resource-num&gt;10.1377/hlthaff.2016.0721&lt;/electronic-resource-num&gt;&lt;modified-date&gt;10640&lt;/modified-date&gt;&lt;/record&gt;&lt;/Cite&gt;&lt;/EndNote&gt;</w:instrText>
            </w:r>
            <w:r w:rsidRPr="00A232ED">
              <w:rPr>
                <w:rFonts w:cstheme="minorHAnsi"/>
              </w:rPr>
              <w:fldChar w:fldCharType="separate"/>
            </w:r>
            <w:r>
              <w:rPr>
                <w:rFonts w:cstheme="minorHAnsi"/>
                <w:noProof/>
              </w:rPr>
              <w:t>(9)</w:t>
            </w:r>
            <w:r w:rsidRPr="00A232ED">
              <w:rPr>
                <w:rFonts w:cstheme="minorHAnsi"/>
              </w:rPr>
              <w:fldChar w:fldCharType="end"/>
            </w:r>
            <w:r>
              <w:rPr>
                <w:rFonts w:cstheme="minorHAnsi"/>
                <w:b/>
                <w:bCs/>
              </w:rPr>
              <w:t xml:space="preserve"> </w:t>
            </w:r>
          </w:p>
        </w:tc>
        <w:tc>
          <w:tcPr>
            <w:tcW w:w="4516" w:type="dxa"/>
            <w:tcBorders>
              <w:top w:val="single" w:sz="4" w:space="0" w:color="auto"/>
              <w:left w:val="single" w:sz="4" w:space="0" w:color="auto"/>
              <w:bottom w:val="dashed" w:sz="4" w:space="0" w:color="auto"/>
              <w:right w:val="single" w:sz="4" w:space="0" w:color="auto"/>
            </w:tcBorders>
            <w:vAlign w:val="center"/>
            <w:hideMark/>
          </w:tcPr>
          <w:p w14:paraId="7AC269C3" w14:textId="77777777" w:rsidR="00C26C72" w:rsidRPr="00A232ED" w:rsidRDefault="00C26C72" w:rsidP="00303D86">
            <w:pPr>
              <w:rPr>
                <w:rFonts w:cstheme="minorHAnsi"/>
              </w:rPr>
            </w:pPr>
            <w:r w:rsidRPr="00A232ED">
              <w:rPr>
                <w:rFonts w:cstheme="minorHAnsi"/>
              </w:rPr>
              <w:t>exposure to neighbourhood collective efficacy (social connections)</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14:paraId="0F605069" w14:textId="77777777" w:rsidR="00C26C72" w:rsidRPr="00A232ED" w:rsidRDefault="00C26C72" w:rsidP="00303D86">
            <w:pPr>
              <w:rPr>
                <w:rFonts w:cstheme="minorHAnsi"/>
                <w:b/>
                <w:bCs/>
              </w:rPr>
            </w:pPr>
            <w:r w:rsidRPr="00A232ED">
              <w:rPr>
                <w:rFonts w:cstheme="minorHAnsi"/>
                <w:b/>
                <w:bCs/>
              </w:rPr>
              <w:t>Exposure to neighbourhood collective efficacy:</w:t>
            </w:r>
            <w:r w:rsidRPr="00A232ED">
              <w:rPr>
                <w:rFonts w:cstheme="minorHAnsi"/>
              </w:rPr>
              <w:t xml:space="preserve"> participants’ assessment using two adapted subscales derived from </w:t>
            </w:r>
            <w:proofErr w:type="spellStart"/>
            <w:r w:rsidRPr="00A232ED">
              <w:rPr>
                <w:rFonts w:cstheme="minorHAnsi"/>
              </w:rPr>
              <w:t>Morenoff</w:t>
            </w:r>
            <w:proofErr w:type="spellEnd"/>
            <w:r w:rsidRPr="00A232ED">
              <w:rPr>
                <w:rFonts w:cstheme="minorHAnsi"/>
              </w:rPr>
              <w:t xml:space="preserve"> (2001)</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7CF97547" w14:textId="77777777" w:rsidR="00C26C72" w:rsidRPr="00A232ED" w:rsidRDefault="00C26C72" w:rsidP="00303D86">
            <w:pPr>
              <w:rPr>
                <w:rFonts w:cstheme="minorHAnsi"/>
              </w:rPr>
            </w:pPr>
            <w:r w:rsidRPr="00A232ED">
              <w:rPr>
                <w:rFonts w:cstheme="minorHAnsi"/>
              </w:rPr>
              <w:t xml:space="preserve">Higher neighbourhood collective efficacy (combined) seems to be protective from the development of depressive and anxiety symptoms in adolescents (age 15) (β=-0.114, SE 0.021, </w:t>
            </w:r>
            <w:r w:rsidRPr="00A232ED">
              <w:rPr>
                <w:rFonts w:cstheme="minorHAnsi"/>
                <w:i/>
                <w:iCs/>
              </w:rPr>
              <w:t>p</w:t>
            </w:r>
            <w:r w:rsidRPr="00A232ED">
              <w:rPr>
                <w:rFonts w:cstheme="minorHAnsi"/>
              </w:rPr>
              <w:t xml:space="preserve">&lt;0.01 for both comparisons) even after controlling sociodemographic variables and previous mental health history (β=-0.073, SE 0.023, </w:t>
            </w:r>
            <w:r w:rsidRPr="00A232ED">
              <w:rPr>
                <w:rFonts w:cstheme="minorHAnsi"/>
                <w:i/>
                <w:iCs/>
              </w:rPr>
              <w:t>p</w:t>
            </w:r>
            <w:r w:rsidRPr="00A232ED">
              <w:rPr>
                <w:rFonts w:cstheme="minorHAnsi"/>
              </w:rPr>
              <w:t xml:space="preserve">&lt;0.01 and β=-0.072, SE 0.023, </w:t>
            </w:r>
            <w:r w:rsidRPr="00A232ED">
              <w:rPr>
                <w:rFonts w:cstheme="minorHAnsi"/>
                <w:i/>
                <w:iCs/>
              </w:rPr>
              <w:t>p</w:t>
            </w:r>
            <w:r w:rsidRPr="00A232ED">
              <w:rPr>
                <w:rFonts w:cstheme="minorHAnsi"/>
              </w:rPr>
              <w:t xml:space="preserve">&lt;0.01 for depressive and anxiety symptoms, respectively). </w:t>
            </w:r>
          </w:p>
        </w:tc>
      </w:tr>
      <w:tr w:rsidR="00C26C72" w:rsidRPr="00A232ED" w14:paraId="68D67F0F"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099E0ECE" w14:textId="77777777" w:rsidR="00C26C72" w:rsidRPr="00A232ED" w:rsidRDefault="00C26C72" w:rsidP="00303D86">
            <w:pPr>
              <w:rPr>
                <w:rFonts w:cstheme="minorHAnsi"/>
                <w:b/>
                <w:bCs/>
                <w:lang w:eastAsia="en-U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230A5F96" w14:textId="77777777" w:rsidR="00C26C72" w:rsidRPr="00A232ED" w:rsidRDefault="00C26C72" w:rsidP="00303D86">
            <w:pPr>
              <w:rPr>
                <w:rFonts w:cstheme="minorHAnsi"/>
              </w:rPr>
            </w:pPr>
            <w:r w:rsidRPr="00A232ED">
              <w:rPr>
                <w:rFonts w:cstheme="minorHAnsi"/>
              </w:rPr>
              <w:t>exposure to neighbourhood collective efficacy (perceived safety)</w:t>
            </w: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6001CE1D" w14:textId="77777777" w:rsidR="00C26C72" w:rsidRPr="00A232ED" w:rsidRDefault="00C26C72" w:rsidP="00303D86">
            <w:pPr>
              <w:rPr>
                <w:rFonts w:cstheme="minorHAnsi"/>
                <w:b/>
                <w:bCs/>
                <w:lang w:eastAsia="en-US"/>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404D1975" w14:textId="77777777" w:rsidR="00C26C72" w:rsidRPr="00A232ED" w:rsidRDefault="00C26C72" w:rsidP="00303D86">
            <w:pPr>
              <w:rPr>
                <w:rFonts w:cstheme="minorHAnsi"/>
                <w:lang w:eastAsia="en-US"/>
              </w:rPr>
            </w:pPr>
          </w:p>
        </w:tc>
      </w:tr>
      <w:tr w:rsidR="00C26C72" w:rsidRPr="00A232ED" w14:paraId="4FCD7FC0"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D54F53" w14:textId="261D425F" w:rsidR="00C26C72" w:rsidRPr="00A232ED" w:rsidRDefault="00C26C72" w:rsidP="00303D86">
            <w:pPr>
              <w:rPr>
                <w:rFonts w:cstheme="minorHAnsi"/>
              </w:rPr>
            </w:pPr>
            <w:r w:rsidRPr="00A232ED">
              <w:rPr>
                <w:rFonts w:cstheme="minorHAnsi"/>
                <w:b/>
                <w:bCs/>
              </w:rPr>
              <w:t>Fredricks et al., 2006</w:t>
            </w:r>
            <w:r w:rsidRPr="00A232ED">
              <w:rPr>
                <w:rFonts w:cstheme="minorHAnsi"/>
              </w:rPr>
              <w:fldChar w:fldCharType="begin"/>
            </w:r>
            <w:r>
              <w:rPr>
                <w:rFonts w:cstheme="minorHAnsi"/>
              </w:rPr>
              <w:instrText xml:space="preserve"> ADDIN EN.CITE &lt;EndNote&gt;&lt;Cite ExcludeAuth="1" ExcludeYear="1"&gt;&lt;Author&gt;Fredricks&lt;/Author&gt;&lt;Year&gt;2006&lt;/Year&gt;&lt;RecNum&gt;55&lt;/RecNum&gt;&lt;DisplayText&gt;(11)&lt;/DisplayText&gt;&lt;record&gt;&lt;rec-number&gt;55&lt;/rec-number&gt;&lt;foreign-keys&gt;&lt;key app="EN" db-id="x9awxt9poatpevevt9jpps9jddswepapv0sw" timestamp="1598450509"&gt;55&lt;/key&gt;&lt;/foreign-keys&gt;&lt;ref-type name="Journal Article"&gt;17&lt;/ref-type&gt;&lt;contributors&gt;&lt;authors&gt;&lt;author&gt;Fredricks, Jennifer A.&lt;/author&gt;&lt;author&gt;Eccles, Jacquelynne S.&lt;/author&gt;&lt;/authors&gt;&lt;/contributors&gt;&lt;titles&gt;&lt;title&gt;Is extracurricular participation associated with beneficial outcomes? Concurrent and longitudinal relations&lt;/title&gt;&lt;secondary-title&gt;Developmental Psychology&lt;/secondary-title&gt;&lt;/titles&gt;&lt;periodical&gt;&lt;full-title&gt;DEVELOPMENTAL PSYCHOLOGY&lt;/full-title&gt;&lt;abbr-1&gt;Dev Psychol&lt;/abbr-1&gt;&lt;/periodical&gt;&lt;pages&gt;698-713&lt;/pages&gt;&lt;volume&gt;42&lt;/volume&gt;&lt;number&gt;4&lt;/number&gt;&lt;dates&gt;&lt;year&gt;2006&lt;/year&gt;&lt;pub-dates&gt;&lt;date&gt;07/2006&lt;/date&gt;&lt;/pub-dates&gt;&lt;/dates&gt;&lt;isbn&gt;1939-0599, 0012-1649&lt;/isbn&gt;&lt;urls&gt;&lt;/urls&gt;&lt;custom4&gt;Additional included studies (Reference checking)&lt;/custom4&gt;&lt;electronic-resource-num&gt;10.1037/0012-1649.42.4.698&lt;/electronic-resource-num&gt;&lt;remote-database-name&gt;DOI.org (Crossref)&lt;/remote-database-name&gt;&lt;language&gt;en&lt;/language&gt;&lt;access-date&gt;2020-08-24 16:13:39&lt;/access-date&gt;&lt;/record&gt;&lt;/Cite&gt;&lt;/EndNote&gt;</w:instrText>
            </w:r>
            <w:r w:rsidRPr="00A232ED">
              <w:rPr>
                <w:rFonts w:cstheme="minorHAnsi"/>
              </w:rPr>
              <w:fldChar w:fldCharType="separate"/>
            </w:r>
            <w:r>
              <w:rPr>
                <w:rFonts w:cstheme="minorHAnsi"/>
                <w:noProof/>
              </w:rPr>
              <w:t>(11)</w:t>
            </w:r>
            <w:r w:rsidRPr="00A232ED">
              <w:rPr>
                <w:rFonts w:cstheme="minorHAnsi"/>
              </w:rPr>
              <w:fldChar w:fldCharType="end"/>
            </w:r>
            <w:r>
              <w:rPr>
                <w:rFonts w:cstheme="minorHAnsi"/>
                <w:b/>
                <w:bCs/>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40D69534" w14:textId="77777777" w:rsidR="00C26C72" w:rsidRPr="00A232ED" w:rsidRDefault="00C26C72" w:rsidP="00303D86">
            <w:pPr>
              <w:rPr>
                <w:rFonts w:cstheme="minorHAnsi"/>
              </w:rPr>
            </w:pPr>
            <w:proofErr w:type="spellStart"/>
            <w:r w:rsidRPr="00A232ED">
              <w:rPr>
                <w:rFonts w:cstheme="minorHAnsi"/>
              </w:rPr>
              <w:t>extracullicular</w:t>
            </w:r>
            <w:proofErr w:type="spellEnd"/>
            <w:r w:rsidRPr="00A232ED">
              <w:rPr>
                <w:rFonts w:cstheme="minorHAnsi"/>
              </w:rPr>
              <w:t xml:space="preserve"> participation</w:t>
            </w:r>
          </w:p>
        </w:tc>
        <w:tc>
          <w:tcPr>
            <w:tcW w:w="2705" w:type="dxa"/>
            <w:tcBorders>
              <w:top w:val="single" w:sz="4" w:space="0" w:color="auto"/>
              <w:left w:val="single" w:sz="4" w:space="0" w:color="auto"/>
              <w:bottom w:val="single" w:sz="4" w:space="0" w:color="auto"/>
              <w:right w:val="single" w:sz="4" w:space="0" w:color="auto"/>
            </w:tcBorders>
            <w:vAlign w:val="center"/>
            <w:hideMark/>
          </w:tcPr>
          <w:p w14:paraId="0326CC8D" w14:textId="77777777" w:rsidR="00C26C72" w:rsidRPr="00A232ED" w:rsidRDefault="00C26C72" w:rsidP="00303D86">
            <w:pPr>
              <w:rPr>
                <w:rFonts w:cstheme="minorHAnsi"/>
                <w:b/>
                <w:bCs/>
              </w:rPr>
            </w:pPr>
            <w:proofErr w:type="spellStart"/>
            <w:r w:rsidRPr="00A232ED">
              <w:rPr>
                <w:rFonts w:cstheme="minorHAnsi"/>
                <w:b/>
                <w:bCs/>
              </w:rPr>
              <w:t>Extracullicular</w:t>
            </w:r>
            <w:proofErr w:type="spellEnd"/>
            <w:r w:rsidRPr="00A232ED">
              <w:rPr>
                <w:rFonts w:cstheme="minorHAnsi"/>
                <w:b/>
                <w:bCs/>
              </w:rPr>
              <w:t xml:space="preserve"> participation:</w:t>
            </w:r>
            <w:r w:rsidRPr="00A232ED">
              <w:rPr>
                <w:rFonts w:cstheme="minorHAnsi"/>
              </w:rPr>
              <w:t xml:space="preserve"> assessed at 11</w:t>
            </w:r>
            <w:r w:rsidRPr="00A232ED">
              <w:rPr>
                <w:rFonts w:cstheme="minorHAnsi"/>
                <w:vertAlign w:val="superscript"/>
              </w:rPr>
              <w:t>th</w:t>
            </w:r>
            <w:r w:rsidRPr="00A232ED">
              <w:rPr>
                <w:rFonts w:cstheme="minorHAnsi"/>
              </w:rPr>
              <w:t xml:space="preserve"> grade by participants; report on involvement in a range of activities such as school clubs (one question), organised sport involvement (two questions), volunteer service or civil rights activities (combined into prosocial activities; one question)</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281FCD7" w14:textId="77777777" w:rsidR="00C26C72" w:rsidRPr="00A232ED" w:rsidRDefault="00C26C72" w:rsidP="00303D86">
            <w:pPr>
              <w:rPr>
                <w:rFonts w:cstheme="minorHAnsi"/>
              </w:rPr>
            </w:pPr>
            <w:r w:rsidRPr="00A232ED">
              <w:rPr>
                <w:rFonts w:cstheme="minorHAnsi"/>
              </w:rPr>
              <w:t>Participants taking part in sport activities showed significantly lower levels of depression as reported in 11</w:t>
            </w:r>
            <w:r w:rsidRPr="00A232ED">
              <w:rPr>
                <w:rFonts w:cstheme="minorHAnsi"/>
                <w:vertAlign w:val="superscript"/>
              </w:rPr>
              <w:t>th</w:t>
            </w:r>
            <w:r w:rsidRPr="00A232ED">
              <w:rPr>
                <w:rFonts w:cstheme="minorHAnsi"/>
              </w:rPr>
              <w:t xml:space="preserve"> grade (F(8,733)=10.03, np</w:t>
            </w:r>
            <w:r w:rsidRPr="00A232ED">
              <w:rPr>
                <w:rFonts w:cstheme="minorHAnsi"/>
                <w:vertAlign w:val="superscript"/>
              </w:rPr>
              <w:t>2</w:t>
            </w:r>
            <w:r w:rsidRPr="00A232ED">
              <w:rPr>
                <w:rFonts w:cstheme="minorHAnsi"/>
              </w:rPr>
              <w:t xml:space="preserve">=0.013, </w:t>
            </w:r>
            <w:r w:rsidRPr="00A232ED">
              <w:rPr>
                <w:rFonts w:cstheme="minorHAnsi"/>
                <w:i/>
                <w:iCs/>
              </w:rPr>
              <w:t>p</w:t>
            </w:r>
            <w:r w:rsidRPr="00A232ED">
              <w:rPr>
                <w:rFonts w:cstheme="minorHAnsi"/>
              </w:rPr>
              <w:t>&lt;0.01), however, the impact was not significant for adolescents attending school clubs and prosocial activities (F=1.24, np</w:t>
            </w:r>
            <w:r w:rsidRPr="00A232ED">
              <w:rPr>
                <w:rFonts w:cstheme="minorHAnsi"/>
                <w:vertAlign w:val="superscript"/>
              </w:rPr>
              <w:t>2</w:t>
            </w:r>
            <w:r w:rsidRPr="00A232ED">
              <w:rPr>
                <w:rFonts w:cstheme="minorHAnsi"/>
              </w:rPr>
              <w:t>=0.002 and F=2.07, np</w:t>
            </w:r>
            <w:r w:rsidRPr="00A232ED">
              <w:rPr>
                <w:rFonts w:cstheme="minorHAnsi"/>
                <w:vertAlign w:val="superscript"/>
              </w:rPr>
              <w:t>2</w:t>
            </w:r>
            <w:r w:rsidRPr="00A232ED">
              <w:rPr>
                <w:rFonts w:cstheme="minorHAnsi"/>
              </w:rPr>
              <w:t xml:space="preserve">=0.000, respectively; </w:t>
            </w:r>
            <w:r w:rsidRPr="00A232ED">
              <w:rPr>
                <w:rFonts w:cstheme="minorHAnsi"/>
                <w:i/>
                <w:iCs/>
              </w:rPr>
              <w:t>p</w:t>
            </w:r>
            <w:r w:rsidRPr="00A232ED">
              <w:rPr>
                <w:rFonts w:cstheme="minorHAnsi"/>
              </w:rPr>
              <w:t>&gt;0.05 for both). The impact of school clubs, sport activities or prosocial activities on the levels of depression was not significant at 1 year after high school (F=0.44, np</w:t>
            </w:r>
            <w:r w:rsidRPr="00A232ED">
              <w:rPr>
                <w:rFonts w:cstheme="minorHAnsi"/>
                <w:vertAlign w:val="superscript"/>
              </w:rPr>
              <w:t>2</w:t>
            </w:r>
            <w:r w:rsidRPr="00A232ED">
              <w:rPr>
                <w:rFonts w:cstheme="minorHAnsi"/>
              </w:rPr>
              <w:t>=0.001; F=2.26, np</w:t>
            </w:r>
            <w:r w:rsidRPr="00A232ED">
              <w:rPr>
                <w:rFonts w:cstheme="minorHAnsi"/>
                <w:vertAlign w:val="superscript"/>
              </w:rPr>
              <w:t>2</w:t>
            </w:r>
            <w:r w:rsidRPr="00A232ED">
              <w:rPr>
                <w:rFonts w:cstheme="minorHAnsi"/>
              </w:rPr>
              <w:t>=0.005; F=0.14, np</w:t>
            </w:r>
            <w:r w:rsidRPr="00A232ED">
              <w:rPr>
                <w:rFonts w:cstheme="minorHAnsi"/>
                <w:vertAlign w:val="superscript"/>
              </w:rPr>
              <w:t>2</w:t>
            </w:r>
            <w:r w:rsidRPr="00A232ED">
              <w:rPr>
                <w:rFonts w:cstheme="minorHAnsi"/>
              </w:rPr>
              <w:t xml:space="preserve">=0.0001, respectively, </w:t>
            </w:r>
            <w:r w:rsidRPr="00A232ED">
              <w:rPr>
                <w:rFonts w:cstheme="minorHAnsi"/>
                <w:i/>
                <w:iCs/>
              </w:rPr>
              <w:t>p</w:t>
            </w:r>
            <w:r w:rsidRPr="00A232ED">
              <w:rPr>
                <w:rFonts w:cstheme="minorHAnsi"/>
              </w:rPr>
              <w:t>&gt;0.05 for all comparisons). The breadth of participation in 11</w:t>
            </w:r>
            <w:r w:rsidRPr="00A232ED">
              <w:rPr>
                <w:rFonts w:cstheme="minorHAnsi"/>
                <w:vertAlign w:val="superscript"/>
              </w:rPr>
              <w:t>th</w:t>
            </w:r>
            <w:r w:rsidRPr="00A232ED">
              <w:rPr>
                <w:rFonts w:cstheme="minorHAnsi"/>
              </w:rPr>
              <w:t xml:space="preserve"> grade or 1 year after high school was not associated with depression (β=-0.02 &amp; -0.03, respectively, </w:t>
            </w:r>
            <w:r w:rsidRPr="00A232ED">
              <w:rPr>
                <w:rFonts w:cstheme="minorHAnsi"/>
                <w:i/>
                <w:iCs/>
              </w:rPr>
              <w:t>p</w:t>
            </w:r>
            <w:r w:rsidRPr="00A232ED">
              <w:rPr>
                <w:rFonts w:cstheme="minorHAnsi"/>
              </w:rPr>
              <w:t>&gt;0.05 for both).</w:t>
            </w:r>
          </w:p>
        </w:tc>
      </w:tr>
      <w:tr w:rsidR="00C26C72" w:rsidRPr="00A232ED" w14:paraId="5F7C8F1C"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AAC9B5" w14:textId="4949A367" w:rsidR="00C26C72" w:rsidRPr="00A232ED" w:rsidRDefault="00C26C72" w:rsidP="00303D86">
            <w:pPr>
              <w:rPr>
                <w:rFonts w:cstheme="minorHAnsi"/>
                <w:b/>
                <w:bCs/>
              </w:rPr>
            </w:pPr>
            <w:r w:rsidRPr="00A232ED">
              <w:rPr>
                <w:rFonts w:cstheme="minorHAnsi"/>
                <w:b/>
                <w:bCs/>
              </w:rPr>
              <w:t>Estrada-Martínez et al., 2012</w:t>
            </w:r>
            <w:r w:rsidRPr="00A232ED">
              <w:rPr>
                <w:rFonts w:cstheme="minorHAnsi"/>
              </w:rPr>
              <w:fldChar w:fldCharType="begin"/>
            </w:r>
            <w:r>
              <w:rPr>
                <w:rFonts w:cstheme="minorHAnsi"/>
              </w:rPr>
              <w:instrText xml:space="preserve"> ADDIN EN.CITE &lt;EndNote&gt;&lt;Cite ExcludeAuth="1" ExcludeYear="1"&gt;&lt;Author&gt;Estrada-Martínez&lt;/Author&gt;&lt;Year&gt;2012&lt;/Year&gt;&lt;RecNum&gt;3&lt;/RecNum&gt;&lt;DisplayText&gt;(10)&lt;/DisplayText&gt;&lt;record&gt;&lt;rec-number&gt;3&lt;/rec-number&gt;&lt;foreign-keys&gt;&lt;key app="EN" db-id="x9awxt9poatpevevt9jpps9jddswepapv0sw" timestamp="1598426439"&gt;3&lt;/key&gt;&lt;/foreign-keys&gt;&lt;ref-type name="Journal Article"&gt;17&lt;/ref-type&gt;&lt;contributors&gt;&lt;authors&gt;&lt;author&gt;Estrada-Martínez, Lorena M.&lt;/author&gt;&lt;author&gt;Caldwell, Cleopatra H.&lt;/author&gt;&lt;author&gt;Bauermeister, José A.&lt;/author&gt;&lt;author&gt;Zimmerman, Marc A.&lt;/author&gt;&lt;/authors&gt;&lt;/contributors&gt;&lt;titles&gt;&lt;title&gt;Stressors in multiple life-domains and the risk for externalizing and internalizing behaviors among African Americans during emerging adulthood&lt;/title&gt;&lt;secondary-title&gt;Journal of Youth and Adolescence&lt;/secondary-title&gt;&lt;/titles&gt;&lt;periodical&gt;&lt;full-title&gt;JOURNAL OF YOUTH AND ADOLESCENCE&lt;/full-title&gt;&lt;abbr-1&gt;J Youth Adolesc&lt;/abbr-1&gt;&lt;/periodical&gt;&lt;pages&gt;1600-12&lt;/pages&gt;&lt;volume&gt;41&lt;/volume&gt;&lt;number&gt;12&lt;/number&gt;&lt;dates&gt;&lt;year&gt;2012&lt;/year&gt;&lt;/dates&gt;&lt;urls&gt;&lt;/urls&gt;&lt;custom4&gt;PubMed (ES &amp;amp; JB). (8.7.20). Included studies&lt;/custom4&gt;&lt;custom5&gt;10252&lt;/custom5&gt;&lt;electronic-resource-num&gt;10.1007/s10964-012-9778-3&lt;/electronic-resource-num&gt;&lt;modified-date&gt;10252&lt;/modified-date&gt;&lt;/record&gt;&lt;/Cite&gt;&lt;/EndNote&gt;</w:instrText>
            </w:r>
            <w:r w:rsidRPr="00A232ED">
              <w:rPr>
                <w:rFonts w:cstheme="minorHAnsi"/>
              </w:rPr>
              <w:fldChar w:fldCharType="separate"/>
            </w:r>
            <w:r>
              <w:rPr>
                <w:rFonts w:cstheme="minorHAnsi"/>
                <w:noProof/>
              </w:rPr>
              <w:t>(10)</w:t>
            </w:r>
            <w:r w:rsidRPr="00A232ED">
              <w:rPr>
                <w:rFonts w:cstheme="minorHAnsi"/>
              </w:rPr>
              <w:fldChar w:fldCharType="end"/>
            </w:r>
            <w:r>
              <w:rPr>
                <w:rFonts w:cstheme="minorHAnsi"/>
                <w:b/>
                <w:bCs/>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15762B74" w14:textId="77777777" w:rsidR="00C26C72" w:rsidRPr="00A232ED" w:rsidRDefault="00C26C72" w:rsidP="00303D86">
            <w:pPr>
              <w:rPr>
                <w:rFonts w:cstheme="minorHAnsi"/>
              </w:rPr>
            </w:pPr>
            <w:r w:rsidRPr="00A232ED">
              <w:rPr>
                <w:rFonts w:cstheme="minorHAnsi"/>
              </w:rPr>
              <w:t>exposure to neighbourhood stress (attitudes towards neighbourhood and neighbours, fear of violence)</w:t>
            </w:r>
          </w:p>
        </w:tc>
        <w:tc>
          <w:tcPr>
            <w:tcW w:w="2705" w:type="dxa"/>
            <w:tcBorders>
              <w:top w:val="single" w:sz="4" w:space="0" w:color="auto"/>
              <w:left w:val="single" w:sz="4" w:space="0" w:color="auto"/>
              <w:bottom w:val="single" w:sz="4" w:space="0" w:color="auto"/>
              <w:right w:val="single" w:sz="4" w:space="0" w:color="auto"/>
            </w:tcBorders>
            <w:vAlign w:val="center"/>
            <w:hideMark/>
          </w:tcPr>
          <w:p w14:paraId="716DCAF1" w14:textId="77777777" w:rsidR="00C26C72" w:rsidRPr="00A232ED" w:rsidRDefault="00C26C72" w:rsidP="00303D86">
            <w:pPr>
              <w:rPr>
                <w:rFonts w:cstheme="minorHAnsi"/>
              </w:rPr>
            </w:pPr>
            <w:r w:rsidRPr="00A232ED">
              <w:rPr>
                <w:rFonts w:cstheme="minorHAnsi"/>
                <w:b/>
                <w:bCs/>
              </w:rPr>
              <w:t>Attitudes</w:t>
            </w:r>
            <w:r w:rsidRPr="00A232ED">
              <w:rPr>
                <w:rFonts w:cstheme="minorHAnsi"/>
              </w:rPr>
              <w:t xml:space="preserve"> measured with 5-items and </w:t>
            </w:r>
            <w:r w:rsidRPr="00A232ED">
              <w:rPr>
                <w:rFonts w:cstheme="minorHAnsi"/>
                <w:b/>
                <w:bCs/>
              </w:rPr>
              <w:t>fear of violence</w:t>
            </w:r>
            <w:r w:rsidRPr="00A232ED">
              <w:rPr>
                <w:rFonts w:cstheme="minorHAnsi"/>
              </w:rPr>
              <w:t xml:space="preserve"> with 2-items modified from Sampson and </w:t>
            </w:r>
            <w:proofErr w:type="spellStart"/>
            <w:r w:rsidRPr="00A232ED">
              <w:rPr>
                <w:rFonts w:cstheme="minorHAnsi"/>
              </w:rPr>
              <w:t>Wooldredge’s</w:t>
            </w:r>
            <w:proofErr w:type="spellEnd"/>
            <w:r w:rsidRPr="00A232ED">
              <w:rPr>
                <w:rFonts w:cstheme="minorHAnsi"/>
              </w:rPr>
              <w:t xml:space="preserve"> (1987) measure of social cohesion and trust reported by participants at Waves 5-8</w:t>
            </w:r>
            <w:r w:rsidRPr="00A232ED">
              <w:rPr>
                <w:rFonts w:cstheme="minorHAnsi"/>
                <w:b/>
                <w:bCs/>
              </w:rPr>
              <w:t xml:space="preserve"> </w:t>
            </w:r>
          </w:p>
        </w:tc>
        <w:tc>
          <w:tcPr>
            <w:tcW w:w="5942" w:type="dxa"/>
            <w:tcBorders>
              <w:top w:val="single" w:sz="4" w:space="0" w:color="auto"/>
              <w:left w:val="single" w:sz="4" w:space="0" w:color="auto"/>
              <w:bottom w:val="single" w:sz="4" w:space="0" w:color="auto"/>
              <w:right w:val="single" w:sz="4" w:space="0" w:color="auto"/>
            </w:tcBorders>
            <w:vAlign w:val="center"/>
            <w:hideMark/>
          </w:tcPr>
          <w:p w14:paraId="1C0F7C89" w14:textId="77777777" w:rsidR="00C26C72" w:rsidRPr="00A232ED" w:rsidRDefault="00C26C72" w:rsidP="00303D86">
            <w:pPr>
              <w:rPr>
                <w:rFonts w:cstheme="minorHAnsi"/>
              </w:rPr>
            </w:pPr>
            <w:r w:rsidRPr="00A232ED">
              <w:rPr>
                <w:rFonts w:cstheme="minorHAnsi"/>
              </w:rPr>
              <w:t xml:space="preserve">The correlation between the neighbourhood stress and the risk of developing depressive symptoms over time was significant (β=0.09, SE 0.02, </w:t>
            </w:r>
            <w:r w:rsidRPr="00A232ED">
              <w:rPr>
                <w:rFonts w:cstheme="minorHAnsi"/>
                <w:i/>
                <w:iCs/>
              </w:rPr>
              <w:t>p</w:t>
            </w:r>
            <w:r w:rsidRPr="00A232ED">
              <w:rPr>
                <w:rFonts w:cstheme="minorHAnsi"/>
              </w:rPr>
              <w:t>&lt;0.001).</w:t>
            </w:r>
          </w:p>
          <w:p w14:paraId="19294659" w14:textId="77777777" w:rsidR="00C26C72" w:rsidRPr="00A232ED" w:rsidRDefault="00C26C72" w:rsidP="00303D86">
            <w:pPr>
              <w:rPr>
                <w:rFonts w:cstheme="minorHAnsi"/>
              </w:rPr>
            </w:pPr>
          </w:p>
        </w:tc>
      </w:tr>
      <w:tr w:rsidR="00C26C72" w:rsidRPr="00A232ED" w14:paraId="56ACD557"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8B09A7" w14:textId="49D99BF9" w:rsidR="00C26C72" w:rsidRPr="00A232ED" w:rsidRDefault="00C26C72" w:rsidP="00303D86">
            <w:pPr>
              <w:rPr>
                <w:rFonts w:cstheme="minorHAnsi"/>
                <w:b/>
                <w:bCs/>
              </w:rPr>
            </w:pPr>
            <w:r w:rsidRPr="00A232ED">
              <w:rPr>
                <w:rFonts w:cstheme="minorHAnsi"/>
                <w:b/>
                <w:bCs/>
              </w:rPr>
              <w:t>Hurd et al., 2013</w:t>
            </w:r>
            <w:r w:rsidRPr="00A232ED">
              <w:rPr>
                <w:rFonts w:cstheme="minorHAnsi"/>
              </w:rPr>
              <w:fldChar w:fldCharType="begin"/>
            </w:r>
            <w:r>
              <w:rPr>
                <w:rFonts w:cstheme="minorHAnsi"/>
              </w:rPr>
              <w:instrText xml:space="preserve"> ADDIN EN.CITE &lt;EndNote&gt;&lt;Cite ExcludeAuth="1" ExcludeYear="1"&gt;&lt;Author&gt;Hurd&lt;/Author&gt;&lt;Year&gt;2013&lt;/Year&gt;&lt;RecNum&gt;25&lt;/RecNum&gt;&lt;DisplayText&gt;(12)&lt;/DisplayText&gt;&lt;record&gt;&lt;rec-number&gt;25&lt;/rec-number&gt;&lt;foreign-keys&gt;&lt;key app="EN" db-id="x9awxt9poatpevevt9jpps9jddswepapv0sw" timestamp="1598426439"&gt;25&lt;/key&gt;&lt;/foreign-keys&gt;&lt;ref-type name="Journal Article"&gt;17&lt;/ref-type&gt;&lt;contributors&gt;&lt;authors&gt;&lt;author&gt;Hurd, Noelle M.&lt;/author&gt;&lt;author&gt;Sellers, Robert M.&lt;/author&gt;&lt;author&gt;Cogburn, Courtney D.&lt;/author&gt;&lt;author&gt;Butler-Barnes, Sheretta T.&lt;/author&gt;&lt;author&gt;Zimmerman, Marc A.&lt;/author&gt;&lt;/authors&gt;&lt;/contributors&gt;&lt;titles&gt;&lt;title&gt;Racial identity and depressive symptoms among Black emerging adults: The moderating effects of neighborhood racial composition&lt;/title&gt;&lt;secondary-title&gt;Developmental Psychology&lt;/secondary-title&gt;&lt;/titles&gt;&lt;periodical&gt;&lt;full-title&gt;DEVELOPMENTAL PSYCHOLOGY&lt;/full-title&gt;&lt;abbr-1&gt;Dev Psychol&lt;/abbr-1&gt;&lt;/periodical&gt;&lt;pages&gt;938-50&lt;/pages&gt;&lt;volume&gt;49&lt;/volume&gt;&lt;number&gt;5&lt;/number&gt;&lt;dates&gt;&lt;year&gt;2013&lt;/year&gt;&lt;/dates&gt;&lt;urls&gt;&lt;/urls&gt;&lt;custom4&gt;PubMed (ES &amp;amp; JB). (8.7.20). Included studies&lt;/custom4&gt;&lt;custom5&gt;11279&lt;/custom5&gt;&lt;electronic-resource-num&gt;10.1037/a0028826&lt;/electronic-resource-num&gt;&lt;modified-date&gt;11279&lt;/modified-date&gt;&lt;/record&gt;&lt;/Cite&gt;&lt;/EndNote&gt;</w:instrText>
            </w:r>
            <w:r w:rsidRPr="00A232ED">
              <w:rPr>
                <w:rFonts w:cstheme="minorHAnsi"/>
              </w:rPr>
              <w:fldChar w:fldCharType="separate"/>
            </w:r>
            <w:r>
              <w:rPr>
                <w:rFonts w:cstheme="minorHAnsi"/>
                <w:noProof/>
              </w:rPr>
              <w:t>(12)</w:t>
            </w:r>
            <w:r w:rsidRPr="00A232ED">
              <w:rPr>
                <w:rFonts w:cstheme="minorHAnsi"/>
              </w:rPr>
              <w:fldChar w:fldCharType="end"/>
            </w:r>
            <w:r>
              <w:rPr>
                <w:rFonts w:cstheme="minorHAnsi"/>
                <w:b/>
                <w:bCs/>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6687B9B4" w14:textId="77777777" w:rsidR="00C26C72" w:rsidRPr="00A232ED" w:rsidRDefault="00C26C72" w:rsidP="00303D86">
            <w:pPr>
              <w:rPr>
                <w:rFonts w:cstheme="minorHAnsi"/>
              </w:rPr>
            </w:pPr>
            <w:r w:rsidRPr="00A232ED">
              <w:rPr>
                <w:rFonts w:cstheme="minorHAnsi"/>
              </w:rPr>
              <w:t>racial composition</w:t>
            </w:r>
          </w:p>
        </w:tc>
        <w:tc>
          <w:tcPr>
            <w:tcW w:w="2705" w:type="dxa"/>
            <w:tcBorders>
              <w:top w:val="single" w:sz="4" w:space="0" w:color="auto"/>
              <w:left w:val="single" w:sz="4" w:space="0" w:color="auto"/>
              <w:bottom w:val="single" w:sz="4" w:space="0" w:color="auto"/>
              <w:right w:val="single" w:sz="4" w:space="0" w:color="auto"/>
            </w:tcBorders>
            <w:vAlign w:val="center"/>
          </w:tcPr>
          <w:p w14:paraId="7FEC0B73" w14:textId="77777777" w:rsidR="00C26C72" w:rsidRPr="00A232ED" w:rsidRDefault="00C26C72" w:rsidP="00303D86">
            <w:pPr>
              <w:rPr>
                <w:rFonts w:cstheme="minorHAnsi"/>
                <w:b/>
                <w:bCs/>
              </w:rPr>
            </w:pPr>
            <w:r w:rsidRPr="00A232ED">
              <w:rPr>
                <w:rFonts w:cstheme="minorHAnsi"/>
                <w:b/>
                <w:bCs/>
              </w:rPr>
              <w:t xml:space="preserve">Racial composition: </w:t>
            </w:r>
            <w:r w:rsidRPr="00A232ED">
              <w:rPr>
                <w:rFonts w:cstheme="minorHAnsi"/>
              </w:rPr>
              <w:t xml:space="preserve">assessed at the block group </w:t>
            </w:r>
            <w:r w:rsidRPr="00A232ED">
              <w:rPr>
                <w:rFonts w:cstheme="minorHAnsi"/>
              </w:rPr>
              <w:lastRenderedPageBreak/>
              <w:t>level with 2000 US census information</w:t>
            </w:r>
          </w:p>
          <w:p w14:paraId="1D802B8C" w14:textId="77777777" w:rsidR="00C26C72" w:rsidRPr="00A232ED" w:rsidRDefault="00C26C72" w:rsidP="00303D86">
            <w:pPr>
              <w:rPr>
                <w:rFonts w:cstheme="minorHAnsi"/>
              </w:rPr>
            </w:pPr>
          </w:p>
        </w:tc>
        <w:tc>
          <w:tcPr>
            <w:tcW w:w="5942" w:type="dxa"/>
            <w:tcBorders>
              <w:top w:val="single" w:sz="4" w:space="0" w:color="auto"/>
              <w:left w:val="single" w:sz="4" w:space="0" w:color="auto"/>
              <w:bottom w:val="single" w:sz="4" w:space="0" w:color="auto"/>
              <w:right w:val="single" w:sz="4" w:space="0" w:color="auto"/>
            </w:tcBorders>
            <w:vAlign w:val="center"/>
            <w:hideMark/>
          </w:tcPr>
          <w:p w14:paraId="59135B92" w14:textId="77777777" w:rsidR="00C26C72" w:rsidRPr="00A232ED" w:rsidRDefault="00C26C72" w:rsidP="00303D86">
            <w:pPr>
              <w:rPr>
                <w:rFonts w:cstheme="minorHAnsi"/>
              </w:rPr>
            </w:pPr>
            <w:r w:rsidRPr="00A232ED">
              <w:rPr>
                <w:rFonts w:cstheme="minorHAnsi"/>
              </w:rPr>
              <w:lastRenderedPageBreak/>
              <w:t xml:space="preserve">The neighbourhood racial composition was not predictive of participants depressive symptoms at wave 4 (t(109)=-0.75, </w:t>
            </w:r>
            <w:r w:rsidRPr="00A232ED">
              <w:rPr>
                <w:rFonts w:cstheme="minorHAnsi"/>
                <w:i/>
                <w:iCs/>
              </w:rPr>
              <w:t>p=</w:t>
            </w:r>
            <w:r w:rsidRPr="00A232ED">
              <w:rPr>
                <w:rFonts w:cstheme="minorHAnsi"/>
              </w:rPr>
              <w:t xml:space="preserve">0.455). Neighbourhood racial composition moderated the </w:t>
            </w:r>
            <w:r w:rsidRPr="00A232ED">
              <w:rPr>
                <w:rFonts w:cstheme="minorHAnsi"/>
              </w:rPr>
              <w:lastRenderedPageBreak/>
              <w:t xml:space="preserve">effect of higher levels of public regard (individuals’ perceptions of how other groups view their racial group) in predicting more symptoms of depression (t(109)=-2.44, </w:t>
            </w:r>
            <w:r w:rsidRPr="00A232ED">
              <w:rPr>
                <w:rFonts w:cstheme="minorHAnsi"/>
                <w:i/>
                <w:iCs/>
              </w:rPr>
              <w:t>p</w:t>
            </w:r>
            <w:r w:rsidRPr="00A232ED">
              <w:rPr>
                <w:rFonts w:cstheme="minorHAnsi"/>
              </w:rPr>
              <w:t xml:space="preserve">=0.016). </w:t>
            </w:r>
          </w:p>
        </w:tc>
      </w:tr>
      <w:tr w:rsidR="00C26C72" w:rsidRPr="00A232ED" w14:paraId="440566DA" w14:textId="77777777" w:rsidTr="00222633">
        <w:trPr>
          <w:trHeight w:val="1385"/>
        </w:trPr>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15AA0" w14:textId="0F7419A3" w:rsidR="00C26C72" w:rsidRPr="00A232ED" w:rsidRDefault="00C26C72" w:rsidP="00303D86">
            <w:pPr>
              <w:rPr>
                <w:rFonts w:cstheme="minorHAnsi"/>
                <w:b/>
                <w:bCs/>
              </w:rPr>
            </w:pPr>
            <w:r w:rsidRPr="00A232ED">
              <w:rPr>
                <w:rFonts w:cstheme="minorHAnsi"/>
                <w:b/>
                <w:bCs/>
              </w:rPr>
              <w:lastRenderedPageBreak/>
              <w:t xml:space="preserve">Lee &amp; </w:t>
            </w:r>
            <w:proofErr w:type="spellStart"/>
            <w:r w:rsidRPr="00A232ED">
              <w:rPr>
                <w:rFonts w:cstheme="minorHAnsi"/>
                <w:b/>
                <w:bCs/>
              </w:rPr>
              <w:t>Liechty</w:t>
            </w:r>
            <w:proofErr w:type="spellEnd"/>
            <w:r w:rsidRPr="00A232ED">
              <w:rPr>
                <w:rFonts w:cstheme="minorHAnsi"/>
                <w:b/>
                <w:bCs/>
              </w:rPr>
              <w:t>, 2015</w:t>
            </w:r>
            <w:r w:rsidRPr="00A232ED">
              <w:rPr>
                <w:rFonts w:cstheme="minorHAnsi"/>
              </w:rPr>
              <w:fldChar w:fldCharType="begin"/>
            </w:r>
            <w:r>
              <w:rPr>
                <w:rFonts w:cstheme="minorHAnsi"/>
              </w:rPr>
              <w:instrText xml:space="preserve"> ADDIN EN.CITE &lt;EndNote&gt;&lt;Cite ExcludeAuth="1" ExcludeYear="1"&gt;&lt;Author&gt;Lee&lt;/Author&gt;&lt;Year&gt;2015&lt;/Year&gt;&lt;RecNum&gt;32&lt;/RecNum&gt;&lt;DisplayText&gt;(13)&lt;/DisplayText&gt;&lt;record&gt;&lt;rec-number&gt;32&lt;/rec-number&gt;&lt;foreign-keys&gt;&lt;key app="EN" db-id="x9awxt9poatpevevt9jpps9jddswepapv0sw" timestamp="1598426439"&gt;32&lt;/key&gt;&lt;/foreign-keys&gt;&lt;ref-type name="Journal Article"&gt;17&lt;/ref-type&gt;&lt;contributors&gt;&lt;authors&gt;&lt;author&gt;Lee, Meng-Jung&lt;/author&gt;&lt;author&gt;Liechty, Janet M.&lt;/author&gt;&lt;/authors&gt;&lt;/contributors&gt;&lt;titles&gt;&lt;title&gt;Longitudinal associations between immigrant ethnic density, neighborhood processes, and Latino immigrant youth depression&lt;/title&gt;&lt;secondary-title&gt;Journal of Immigrant and Minority Health&lt;/secondary-title&gt;&lt;/titles&gt;&lt;periodical&gt;&lt;full-title&gt;JOURNAL OF IMMIGRANT AND MINORITY HEALTH&lt;/full-title&gt;&lt;abbr-1&gt;J Immigr Minor Health&lt;/abbr-1&gt;&lt;/periodical&gt;&lt;pages&gt;983-91&lt;/pages&gt;&lt;volume&gt;17&lt;/volume&gt;&lt;number&gt;4&lt;/number&gt;&lt;dates&gt;&lt;year&gt;2015&lt;/year&gt;&lt;/dates&gt;&lt;urls&gt;&lt;/urls&gt;&lt;custom4&gt;PubMed (ES &amp;amp; JB). (8.7.20). Included studies&lt;/custom4&gt;&lt;custom5&gt;11565&lt;/custom5&gt;&lt;electronic-resource-num&gt;10.1007/s10903-014-0029-4&lt;/electronic-resource-num&gt;&lt;modified-date&gt;11565&lt;/modified-date&gt;&lt;/record&gt;&lt;/Cite&gt;&lt;/EndNote&gt;</w:instrText>
            </w:r>
            <w:r w:rsidRPr="00A232ED">
              <w:rPr>
                <w:rFonts w:cstheme="minorHAnsi"/>
              </w:rPr>
              <w:fldChar w:fldCharType="separate"/>
            </w:r>
            <w:r>
              <w:rPr>
                <w:rFonts w:cstheme="minorHAnsi"/>
                <w:noProof/>
              </w:rPr>
              <w:t>(13)</w:t>
            </w:r>
            <w:r w:rsidRPr="00A232ED">
              <w:rPr>
                <w:rFonts w:cstheme="minorHAnsi"/>
              </w:rPr>
              <w:fldChar w:fldCharType="end"/>
            </w:r>
            <w:r>
              <w:rPr>
                <w:rFonts w:cstheme="minorHAnsi"/>
                <w:b/>
                <w:bCs/>
              </w:rPr>
              <w:t xml:space="preserve"> </w:t>
            </w:r>
            <w:r w:rsidRPr="00A232ED">
              <w:rPr>
                <w:rFonts w:cstheme="minorHAnsi"/>
                <w:b/>
                <w:bCs/>
              </w:rPr>
              <w:t xml:space="preserve"> </w:t>
            </w:r>
          </w:p>
        </w:tc>
        <w:tc>
          <w:tcPr>
            <w:tcW w:w="4516" w:type="dxa"/>
            <w:tcBorders>
              <w:top w:val="single" w:sz="4" w:space="0" w:color="auto"/>
              <w:left w:val="single" w:sz="4" w:space="0" w:color="auto"/>
              <w:bottom w:val="dashed" w:sz="4" w:space="0" w:color="auto"/>
              <w:right w:val="single" w:sz="4" w:space="0" w:color="auto"/>
            </w:tcBorders>
            <w:vAlign w:val="center"/>
            <w:hideMark/>
          </w:tcPr>
          <w:p w14:paraId="6E53E404" w14:textId="77777777" w:rsidR="00C26C72" w:rsidRPr="00A232ED" w:rsidRDefault="00C26C72" w:rsidP="00303D86">
            <w:pPr>
              <w:rPr>
                <w:rFonts w:cstheme="minorHAnsi"/>
              </w:rPr>
            </w:pPr>
            <w:r w:rsidRPr="00A232ED">
              <w:rPr>
                <w:rFonts w:cstheme="minorHAnsi"/>
              </w:rPr>
              <w:t>neighbourhood collective efficacy</w:t>
            </w:r>
          </w:p>
        </w:tc>
        <w:tc>
          <w:tcPr>
            <w:tcW w:w="2705" w:type="dxa"/>
            <w:tcBorders>
              <w:top w:val="single" w:sz="4" w:space="0" w:color="auto"/>
              <w:left w:val="single" w:sz="4" w:space="0" w:color="auto"/>
              <w:bottom w:val="dashed" w:sz="4" w:space="0" w:color="auto"/>
              <w:right w:val="single" w:sz="4" w:space="0" w:color="auto"/>
            </w:tcBorders>
            <w:vAlign w:val="center"/>
            <w:hideMark/>
          </w:tcPr>
          <w:p w14:paraId="235F5DD9" w14:textId="77777777" w:rsidR="00C26C72" w:rsidRPr="00A232ED" w:rsidRDefault="00C26C72" w:rsidP="00303D86">
            <w:pPr>
              <w:rPr>
                <w:rFonts w:cstheme="minorHAnsi"/>
              </w:rPr>
            </w:pPr>
            <w:r w:rsidRPr="00A232ED">
              <w:rPr>
                <w:rFonts w:cstheme="minorHAnsi"/>
                <w:b/>
                <w:bCs/>
              </w:rPr>
              <w:t>Neighbourhood collective efficacy:</w:t>
            </w:r>
            <w:r w:rsidRPr="00A232ED">
              <w:rPr>
                <w:rFonts w:cstheme="minorHAnsi"/>
              </w:rPr>
              <w:t xml:space="preserve"> five items reported by parents pertaining to social cohesion (3-items) and informal social control (2-items) </w:t>
            </w:r>
          </w:p>
        </w:tc>
        <w:tc>
          <w:tcPr>
            <w:tcW w:w="5942" w:type="dxa"/>
            <w:tcBorders>
              <w:top w:val="single" w:sz="4" w:space="0" w:color="auto"/>
              <w:left w:val="single" w:sz="4" w:space="0" w:color="auto"/>
              <w:bottom w:val="dashed" w:sz="4" w:space="0" w:color="auto"/>
              <w:right w:val="single" w:sz="4" w:space="0" w:color="auto"/>
            </w:tcBorders>
            <w:vAlign w:val="center"/>
            <w:hideMark/>
          </w:tcPr>
          <w:p w14:paraId="1CA012FE" w14:textId="77777777" w:rsidR="00C26C72" w:rsidRPr="00A232ED" w:rsidRDefault="00C26C72" w:rsidP="00303D86">
            <w:pPr>
              <w:rPr>
                <w:rFonts w:cstheme="minorHAnsi"/>
              </w:rPr>
            </w:pPr>
            <w:r w:rsidRPr="00A232ED">
              <w:rPr>
                <w:rFonts w:cstheme="minorHAnsi"/>
              </w:rPr>
              <w:t xml:space="preserve">The neighbourhood collective efficacy (immigrant: OR 1.07 (95%CI 0.88-1.3, </w:t>
            </w:r>
            <w:r w:rsidRPr="00A232ED">
              <w:rPr>
                <w:rFonts w:cstheme="minorHAnsi"/>
                <w:i/>
                <w:iCs/>
              </w:rPr>
              <w:t>p</w:t>
            </w:r>
            <w:r w:rsidRPr="00A232ED">
              <w:rPr>
                <w:rFonts w:cstheme="minorHAnsi"/>
              </w:rPr>
              <w:t>&gt;0.05) and non-immigrant: OR 0.94</w:t>
            </w:r>
            <w:r>
              <w:rPr>
                <w:rFonts w:cstheme="minorHAnsi"/>
              </w:rPr>
              <w:t xml:space="preserve"> </w:t>
            </w:r>
            <w:r w:rsidRPr="00A232ED">
              <w:rPr>
                <w:rFonts w:cstheme="minorHAnsi"/>
              </w:rPr>
              <w:t xml:space="preserve">(95%CI 0.75-1.17, </w:t>
            </w:r>
            <w:r w:rsidRPr="00A232ED">
              <w:rPr>
                <w:rFonts w:cstheme="minorHAnsi"/>
                <w:i/>
                <w:iCs/>
              </w:rPr>
              <w:t>p</w:t>
            </w:r>
            <w:r w:rsidRPr="00A232ED">
              <w:rPr>
                <w:rFonts w:cstheme="minorHAnsi"/>
              </w:rPr>
              <w:t>&gt;0.05)) did not impact the odds of depression at wave 2.</w:t>
            </w:r>
          </w:p>
        </w:tc>
      </w:tr>
      <w:tr w:rsidR="00C26C72" w:rsidRPr="00A232ED" w14:paraId="146B13BE"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1E47851A" w14:textId="77777777" w:rsidR="00C26C72" w:rsidRPr="00A232ED" w:rsidRDefault="00C26C72" w:rsidP="00303D86">
            <w:pPr>
              <w:rPr>
                <w:rFonts w:cstheme="minorHAnsi"/>
                <w:b/>
                <w:bCs/>
                <w:lang w:eastAsia="en-U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3522B447" w14:textId="77777777" w:rsidR="00C26C72" w:rsidRPr="00A232ED" w:rsidRDefault="00C26C72" w:rsidP="00303D86">
            <w:pPr>
              <w:rPr>
                <w:rFonts w:cstheme="minorHAnsi"/>
              </w:rPr>
            </w:pPr>
            <w:r w:rsidRPr="00A232ED">
              <w:rPr>
                <w:rFonts w:cstheme="minorHAnsi"/>
              </w:rPr>
              <w:t>perception of neighbourhood (safety and contentment)</w:t>
            </w:r>
          </w:p>
        </w:tc>
        <w:tc>
          <w:tcPr>
            <w:tcW w:w="2705" w:type="dxa"/>
            <w:tcBorders>
              <w:top w:val="dashed" w:sz="4" w:space="0" w:color="auto"/>
              <w:left w:val="single" w:sz="4" w:space="0" w:color="auto"/>
              <w:bottom w:val="single" w:sz="4" w:space="0" w:color="auto"/>
              <w:right w:val="single" w:sz="4" w:space="0" w:color="auto"/>
            </w:tcBorders>
            <w:vAlign w:val="center"/>
            <w:hideMark/>
          </w:tcPr>
          <w:p w14:paraId="0F6ADD11" w14:textId="77777777" w:rsidR="00C26C72" w:rsidRPr="00A232ED" w:rsidRDefault="00C26C72" w:rsidP="00303D86">
            <w:pPr>
              <w:rPr>
                <w:rFonts w:cstheme="minorHAnsi"/>
              </w:rPr>
            </w:pPr>
            <w:r w:rsidRPr="00A232ED">
              <w:rPr>
                <w:rFonts w:cstheme="minorHAnsi"/>
              </w:rPr>
              <w:t xml:space="preserve">Participants’ reported perceived </w:t>
            </w:r>
            <w:r w:rsidRPr="00A232ED">
              <w:rPr>
                <w:rFonts w:cstheme="minorHAnsi"/>
                <w:b/>
                <w:bCs/>
              </w:rPr>
              <w:t>safety</w:t>
            </w:r>
            <w:r w:rsidRPr="00A232ED">
              <w:rPr>
                <w:rFonts w:cstheme="minorHAnsi"/>
              </w:rPr>
              <w:t xml:space="preserve"> (1-item) and perceived </w:t>
            </w:r>
            <w:r w:rsidRPr="00A232ED">
              <w:rPr>
                <w:rFonts w:cstheme="minorHAnsi"/>
                <w:b/>
                <w:bCs/>
              </w:rPr>
              <w:t>contentment</w:t>
            </w:r>
            <w:r w:rsidRPr="00A232ED">
              <w:rPr>
                <w:rFonts w:cstheme="minorHAnsi"/>
              </w:rPr>
              <w:t xml:space="preserve"> (2-items)</w:t>
            </w:r>
          </w:p>
        </w:tc>
        <w:tc>
          <w:tcPr>
            <w:tcW w:w="5942" w:type="dxa"/>
            <w:tcBorders>
              <w:top w:val="dashed" w:sz="4" w:space="0" w:color="auto"/>
              <w:left w:val="single" w:sz="4" w:space="0" w:color="auto"/>
              <w:bottom w:val="single" w:sz="4" w:space="0" w:color="auto"/>
              <w:right w:val="single" w:sz="4" w:space="0" w:color="auto"/>
            </w:tcBorders>
            <w:vAlign w:val="center"/>
            <w:hideMark/>
          </w:tcPr>
          <w:p w14:paraId="11AF7D6A" w14:textId="77777777" w:rsidR="00C26C72" w:rsidRPr="00A232ED" w:rsidRDefault="00C26C72" w:rsidP="00303D86">
            <w:pPr>
              <w:rPr>
                <w:rFonts w:cstheme="minorHAnsi"/>
              </w:rPr>
            </w:pPr>
            <w:r w:rsidRPr="00A232ED">
              <w:rPr>
                <w:rFonts w:cstheme="minorHAnsi"/>
              </w:rPr>
              <w:t xml:space="preserve">Perceived neighbourhood contentment (immigrant: OR 1.06 (95%CI 0.75-1.5, </w:t>
            </w:r>
            <w:r w:rsidRPr="00A232ED">
              <w:rPr>
                <w:rFonts w:cstheme="minorHAnsi"/>
                <w:i/>
                <w:iCs/>
              </w:rPr>
              <w:t>p</w:t>
            </w:r>
            <w:r w:rsidRPr="00A232ED">
              <w:rPr>
                <w:rFonts w:cstheme="minorHAnsi"/>
              </w:rPr>
              <w:t xml:space="preserve">&gt;0.05) and non-immigrant: OR 1.16 (95%CI 0.89-1.51, </w:t>
            </w:r>
            <w:r w:rsidRPr="00A232ED">
              <w:rPr>
                <w:rFonts w:cstheme="minorHAnsi"/>
                <w:i/>
                <w:iCs/>
              </w:rPr>
              <w:t>p</w:t>
            </w:r>
            <w:r w:rsidRPr="00A232ED">
              <w:rPr>
                <w:rFonts w:cstheme="minorHAnsi"/>
              </w:rPr>
              <w:t xml:space="preserve">&gt;0.05)) or perceived neighbourhood safety (immigrant: OR 1.33 (95%CI 0.58-3.09, </w:t>
            </w:r>
            <w:r w:rsidRPr="00A232ED">
              <w:rPr>
                <w:rFonts w:cstheme="minorHAnsi"/>
                <w:i/>
                <w:iCs/>
              </w:rPr>
              <w:t>p</w:t>
            </w:r>
            <w:r w:rsidRPr="00A232ED">
              <w:rPr>
                <w:rFonts w:cstheme="minorHAnsi"/>
              </w:rPr>
              <w:t xml:space="preserve">&gt;0.05) and non-immigrant: OR 0.82 (95%CI 0.37-1.77, </w:t>
            </w:r>
            <w:r w:rsidRPr="00A232ED">
              <w:rPr>
                <w:rFonts w:cstheme="minorHAnsi"/>
                <w:i/>
                <w:iCs/>
              </w:rPr>
              <w:t>p</w:t>
            </w:r>
            <w:r w:rsidRPr="00A232ED">
              <w:rPr>
                <w:rFonts w:cstheme="minorHAnsi"/>
              </w:rPr>
              <w:t>&gt;0.05)) did not impact the odds of depression at wave 2.</w:t>
            </w:r>
          </w:p>
        </w:tc>
      </w:tr>
      <w:tr w:rsidR="00C26C72" w:rsidRPr="00A232ED" w14:paraId="2A9EBD85" w14:textId="77777777" w:rsidTr="00222633">
        <w:trPr>
          <w:trHeight w:val="841"/>
        </w:trPr>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E11765" w14:textId="0528826D" w:rsidR="00C26C72" w:rsidRPr="00A232ED" w:rsidRDefault="00C26C72" w:rsidP="00303D86">
            <w:pPr>
              <w:rPr>
                <w:rFonts w:cstheme="minorHAnsi"/>
                <w:b/>
                <w:bCs/>
              </w:rPr>
            </w:pPr>
            <w:proofErr w:type="spellStart"/>
            <w:r w:rsidRPr="00A232ED">
              <w:rPr>
                <w:rFonts w:cstheme="minorHAnsi"/>
                <w:b/>
                <w:bCs/>
              </w:rPr>
              <w:t>Solmi</w:t>
            </w:r>
            <w:proofErr w:type="spellEnd"/>
            <w:r w:rsidRPr="00A232ED">
              <w:rPr>
                <w:rFonts w:cstheme="minorHAnsi"/>
                <w:b/>
                <w:bCs/>
              </w:rPr>
              <w:t xml:space="preserve"> et al.,</w:t>
            </w:r>
            <w:r>
              <w:rPr>
                <w:rFonts w:cstheme="minorHAnsi"/>
                <w:b/>
                <w:bCs/>
              </w:rPr>
              <w:t xml:space="preserve"> </w:t>
            </w:r>
            <w:r w:rsidRPr="00A232ED">
              <w:rPr>
                <w:rFonts w:cstheme="minorHAnsi"/>
                <w:b/>
                <w:bCs/>
              </w:rPr>
              <w:t>2017</w:t>
            </w:r>
            <w:r w:rsidRPr="00A232ED">
              <w:rPr>
                <w:rFonts w:cstheme="minorHAnsi"/>
              </w:rPr>
              <w:fldChar w:fldCharType="begin"/>
            </w:r>
            <w:r>
              <w:rPr>
                <w:rFonts w:cstheme="minorHAnsi"/>
              </w:rPr>
              <w:instrText xml:space="preserve"> ADDIN EN.CITE &lt;EndNote&gt;&lt;Cite ExcludeAuth="1" ExcludeYear="1"&gt;&lt;Author&gt;Solmi&lt;/Author&gt;&lt;Year&gt;2017&lt;/Year&gt;&lt;RecNum&gt;35&lt;/RecNum&gt;&lt;DisplayText&gt;(14)&lt;/DisplayText&gt;&lt;record&gt;&lt;rec-number&gt;35&lt;/rec-number&gt;&lt;foreign-keys&gt;&lt;key app="EN" db-id="x9awxt9poatpevevt9jpps9jddswepapv0sw" timestamp="1598426439"&gt;35&lt;/key&gt;&lt;/foreign-keys&gt;&lt;ref-type name="Journal Article"&gt;17&lt;/ref-type&gt;&lt;contributors&gt;&lt;authors&gt;&lt;author&gt;Solmi, Francesca&lt;/author&gt;&lt;author&gt;Colman, Ian&lt;/author&gt;&lt;author&gt;Weeks, Murray&lt;/author&gt;&lt;author&gt;Lewis, Glyn&lt;/author&gt;&lt;author&gt;Kirkbride, James B.&lt;/author&gt;&lt;/authors&gt;&lt;/contributors&gt;&lt;titles&gt;&lt;title&gt;Trajectories of neighborhood cohesion in childhood, and psychotic and depressive symptoms at age 13 and 18 years&lt;/title&gt;&lt;secondary-title&gt;Journal of the American Academy of Child and Adolescent Psychiatry&lt;/secondary-title&gt;&lt;/titles&gt;&lt;periodical&gt;&lt;full-title&gt;JOURNAL OF THE AMERICAN ACADEMY OF CHILD AND ADOLESCENT PSYCHIATRY&lt;/full-title&gt;&lt;abbr-1&gt;J Am Acad Child Adolesc Psychiatry&lt;/abbr-1&gt;&lt;/periodical&gt;&lt;pages&gt;570-7&lt;/pages&gt;&lt;volume&gt;56&lt;/volume&gt;&lt;number&gt;7&lt;/number&gt;&lt;dates&gt;&lt;year&gt;2017&lt;/year&gt;&lt;/dates&gt;&lt;urls&gt;&lt;/urls&gt;&lt;custom4&gt;PubMed (ES &amp;amp; JB). (8.7.20). Included studies&lt;/custom4&gt;&lt;custom5&gt;11663&lt;/custom5&gt;&lt;electronic-resource-num&gt;10.1016/j.jaac.2017.04.003&lt;/electronic-resource-num&gt;&lt;modified-date&gt;11663&lt;/modified-date&gt;&lt;/record&gt;&lt;/Cite&gt;&lt;/EndNote&gt;</w:instrText>
            </w:r>
            <w:r w:rsidRPr="00A232ED">
              <w:rPr>
                <w:rFonts w:cstheme="minorHAnsi"/>
              </w:rPr>
              <w:fldChar w:fldCharType="separate"/>
            </w:r>
            <w:r>
              <w:rPr>
                <w:rFonts w:cstheme="minorHAnsi"/>
                <w:noProof/>
              </w:rPr>
              <w:t>(14)</w:t>
            </w:r>
            <w:r w:rsidRPr="00A232ED">
              <w:rPr>
                <w:rFonts w:cstheme="minorHAnsi"/>
              </w:rPr>
              <w:fldChar w:fldCharType="end"/>
            </w:r>
            <w:r>
              <w:rPr>
                <w:rFonts w:cstheme="minorHAnsi"/>
                <w:b/>
                <w:bCs/>
              </w:rPr>
              <w:t xml:space="preserve"> </w:t>
            </w:r>
          </w:p>
        </w:tc>
        <w:tc>
          <w:tcPr>
            <w:tcW w:w="4516" w:type="dxa"/>
            <w:tcBorders>
              <w:top w:val="single" w:sz="4" w:space="0" w:color="auto"/>
              <w:left w:val="single" w:sz="4" w:space="0" w:color="auto"/>
              <w:bottom w:val="dashed" w:sz="4" w:space="0" w:color="auto"/>
              <w:right w:val="single" w:sz="4" w:space="0" w:color="auto"/>
            </w:tcBorders>
            <w:vAlign w:val="center"/>
            <w:hideMark/>
          </w:tcPr>
          <w:p w14:paraId="5EBFDED6" w14:textId="77777777" w:rsidR="00C26C72" w:rsidRPr="00A232ED" w:rsidRDefault="00C26C72" w:rsidP="00303D86">
            <w:pPr>
              <w:rPr>
                <w:rFonts w:cstheme="minorHAnsi"/>
              </w:rPr>
            </w:pPr>
            <w:r w:rsidRPr="00A232ED">
              <w:rPr>
                <w:rFonts w:cstheme="minorHAnsi"/>
              </w:rPr>
              <w:t>Latino immigrant density</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14:paraId="01D4A764" w14:textId="77777777" w:rsidR="00C26C72" w:rsidRPr="00A232ED" w:rsidRDefault="00C26C72" w:rsidP="00303D86">
            <w:pPr>
              <w:rPr>
                <w:rFonts w:cstheme="minorHAnsi"/>
              </w:rPr>
            </w:pPr>
            <w:r w:rsidRPr="00A232ED">
              <w:rPr>
                <w:rFonts w:cstheme="minorHAnsi"/>
                <w:b/>
                <w:bCs/>
              </w:rPr>
              <w:t xml:space="preserve">Latino immigrant density </w:t>
            </w:r>
            <w:r w:rsidRPr="00A232ED">
              <w:rPr>
                <w:rFonts w:cstheme="minorHAnsi"/>
              </w:rPr>
              <w:t xml:space="preserve">indicator was formed from three items in </w:t>
            </w:r>
            <w:proofErr w:type="spellStart"/>
            <w:r w:rsidRPr="00A232ED">
              <w:rPr>
                <w:rFonts w:cstheme="minorHAnsi"/>
              </w:rPr>
              <w:t>AddHealth’s</w:t>
            </w:r>
            <w:proofErr w:type="spellEnd"/>
            <w:r w:rsidRPr="00A232ED">
              <w:rPr>
                <w:rFonts w:cstheme="minorHAnsi"/>
              </w:rPr>
              <w:t xml:space="preserve"> contextual variables, based on the 19990 US Census</w:t>
            </w:r>
          </w:p>
          <w:p w14:paraId="56264D2A" w14:textId="77777777" w:rsidR="00C26C72" w:rsidRPr="00A232ED" w:rsidRDefault="00C26C72" w:rsidP="00303D86">
            <w:pPr>
              <w:rPr>
                <w:rFonts w:cstheme="minorHAnsi"/>
              </w:rPr>
            </w:pPr>
            <w:r w:rsidRPr="00A232ED">
              <w:rPr>
                <w:rFonts w:cstheme="minorHAnsi"/>
              </w:rPr>
              <w:t>Set of 17 questions reported by mother during pregnancy, at 8 months postpartum and approximately at child ages two, three, five, seven, and ten years</w:t>
            </w:r>
          </w:p>
        </w:tc>
        <w:tc>
          <w:tcPr>
            <w:tcW w:w="5942" w:type="dxa"/>
            <w:tcBorders>
              <w:top w:val="single" w:sz="4" w:space="0" w:color="auto"/>
              <w:left w:val="single" w:sz="4" w:space="0" w:color="auto"/>
              <w:bottom w:val="dashed" w:sz="4" w:space="0" w:color="auto"/>
              <w:right w:val="single" w:sz="4" w:space="0" w:color="auto"/>
            </w:tcBorders>
            <w:vAlign w:val="center"/>
            <w:hideMark/>
          </w:tcPr>
          <w:p w14:paraId="166B3A0D" w14:textId="77777777" w:rsidR="00C26C72" w:rsidRPr="00A232ED" w:rsidRDefault="00C26C72" w:rsidP="00303D86">
            <w:pPr>
              <w:rPr>
                <w:rFonts w:cstheme="minorHAnsi"/>
              </w:rPr>
            </w:pPr>
            <w:r w:rsidRPr="00A232ED">
              <w:rPr>
                <w:rFonts w:cstheme="minorHAnsi"/>
              </w:rPr>
              <w:t xml:space="preserve">The impact of Latino immigrant density on the odds of depression at wave 2 for immigrants and non-immigrants was 0.63 (95%CI 0.46-0.87, </w:t>
            </w:r>
            <w:r w:rsidRPr="00A232ED">
              <w:rPr>
                <w:rFonts w:cstheme="minorHAnsi"/>
                <w:i/>
                <w:iCs/>
              </w:rPr>
              <w:t>p</w:t>
            </w:r>
            <w:r w:rsidRPr="00A232ED">
              <w:rPr>
                <w:rFonts w:cstheme="minorHAnsi"/>
              </w:rPr>
              <w:t xml:space="preserve">&lt;0.01) and 0.82 (95%CI 0.66-1.02, </w:t>
            </w:r>
            <w:r w:rsidRPr="00A232ED">
              <w:rPr>
                <w:rFonts w:cstheme="minorHAnsi"/>
                <w:i/>
                <w:iCs/>
              </w:rPr>
              <w:t>p</w:t>
            </w:r>
            <w:r w:rsidRPr="00A232ED">
              <w:rPr>
                <w:rFonts w:cstheme="minorHAnsi"/>
              </w:rPr>
              <w:t>&gt;0.05).</w:t>
            </w:r>
          </w:p>
        </w:tc>
      </w:tr>
      <w:tr w:rsidR="00C26C72" w:rsidRPr="00A232ED" w14:paraId="32832A16"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26D96505" w14:textId="77777777" w:rsidR="00C26C72" w:rsidRPr="00A232ED" w:rsidRDefault="00C26C72" w:rsidP="00303D86">
            <w:pPr>
              <w:rPr>
                <w:rFonts w:cstheme="minorHAnsi"/>
                <w:b/>
                <w:bCs/>
                <w:lang w:eastAsia="en-U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4B61EAFE" w14:textId="77777777" w:rsidR="00C26C72" w:rsidRPr="00A232ED" w:rsidRDefault="00C26C72" w:rsidP="00303D86">
            <w:pPr>
              <w:rPr>
                <w:rFonts w:cstheme="minorHAnsi"/>
              </w:rPr>
            </w:pPr>
            <w:r w:rsidRPr="00A232ED">
              <w:rPr>
                <w:rFonts w:cstheme="minorHAnsi"/>
              </w:rPr>
              <w:t>neighbourhood social cohesion and trust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0680F09D" w14:textId="77777777" w:rsidR="00C26C72" w:rsidRPr="00A232ED" w:rsidRDefault="00C26C72" w:rsidP="00303D86">
            <w:pPr>
              <w:rPr>
                <w:rFonts w:cstheme="minorHAnsi"/>
                <w:lang w:eastAsia="en-US"/>
              </w:rPr>
            </w:pPr>
          </w:p>
        </w:tc>
        <w:tc>
          <w:tcPr>
            <w:tcW w:w="5942" w:type="dxa"/>
            <w:tcBorders>
              <w:top w:val="dashed" w:sz="4" w:space="0" w:color="auto"/>
              <w:left w:val="single" w:sz="4" w:space="0" w:color="auto"/>
              <w:bottom w:val="single" w:sz="4" w:space="0" w:color="auto"/>
              <w:right w:val="single" w:sz="4" w:space="0" w:color="auto"/>
            </w:tcBorders>
            <w:vAlign w:val="center"/>
            <w:hideMark/>
          </w:tcPr>
          <w:p w14:paraId="1B9B5E73" w14:textId="77777777" w:rsidR="00C26C72" w:rsidRPr="00A232ED" w:rsidRDefault="00C26C72" w:rsidP="00303D86">
            <w:pPr>
              <w:rPr>
                <w:rFonts w:cstheme="minorHAnsi"/>
              </w:rPr>
            </w:pPr>
            <w:r w:rsidRPr="00A232ED">
              <w:rPr>
                <w:rFonts w:cstheme="minorHAnsi"/>
              </w:rPr>
              <w:t xml:space="preserve">The odds of depressive symptoms at 18 years in neighbourhood with medium and low neighbourhood cohesion was 1.15 (95%CI 0.92-1.43, </w:t>
            </w:r>
            <w:r w:rsidRPr="00A232ED">
              <w:rPr>
                <w:rFonts w:cstheme="minorHAnsi"/>
                <w:i/>
                <w:iCs/>
              </w:rPr>
              <w:t>p</w:t>
            </w:r>
            <w:r w:rsidRPr="00A232ED">
              <w:rPr>
                <w:rFonts w:cstheme="minorHAnsi"/>
              </w:rPr>
              <w:t xml:space="preserve">&gt;0.05) and 1.43 (95%CI 1.02-1.71, </w:t>
            </w:r>
            <w:r w:rsidRPr="00A232ED">
              <w:rPr>
                <w:rFonts w:cstheme="minorHAnsi"/>
                <w:i/>
                <w:iCs/>
              </w:rPr>
              <w:t>p</w:t>
            </w:r>
            <w:r w:rsidRPr="00A232ED">
              <w:rPr>
                <w:rFonts w:cstheme="minorHAnsi"/>
              </w:rPr>
              <w:t>&lt;0.05), respectively.</w:t>
            </w:r>
          </w:p>
        </w:tc>
      </w:tr>
      <w:tr w:rsidR="00C26C72" w:rsidRPr="00A232ED" w14:paraId="1E7EE6BD" w14:textId="77777777" w:rsidTr="00222633">
        <w:trPr>
          <w:trHeight w:val="1306"/>
        </w:trPr>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24C55" w14:textId="58CB4368" w:rsidR="00C26C72" w:rsidRPr="00A232ED" w:rsidRDefault="00C26C72" w:rsidP="00303D86">
            <w:pPr>
              <w:rPr>
                <w:rFonts w:cstheme="minorHAnsi"/>
                <w:b/>
                <w:bCs/>
              </w:rPr>
            </w:pPr>
            <w:proofErr w:type="spellStart"/>
            <w:r w:rsidRPr="00A232ED">
              <w:rPr>
                <w:rFonts w:cstheme="minorHAnsi"/>
                <w:b/>
                <w:bCs/>
              </w:rPr>
              <w:t>Viau</w:t>
            </w:r>
            <w:proofErr w:type="spellEnd"/>
            <w:r w:rsidRPr="00A232ED">
              <w:rPr>
                <w:rFonts w:cstheme="minorHAnsi"/>
                <w:b/>
                <w:bCs/>
              </w:rPr>
              <w:t xml:space="preserve"> et al., 2015</w:t>
            </w:r>
            <w:r w:rsidRPr="00A232ED">
              <w:rPr>
                <w:rFonts w:cstheme="minorHAnsi"/>
              </w:rPr>
              <w:fldChar w:fldCharType="begin"/>
            </w:r>
            <w:r>
              <w:rPr>
                <w:rFonts w:cstheme="minorHAnsi"/>
              </w:rPr>
              <w:instrText xml:space="preserve"> ADDIN EN.CITE &lt;EndNote&gt;&lt;Cite ExcludeAuth="1" ExcludeYear="1"&gt;&lt;Author&gt;Viau&lt;/Author&gt;&lt;Year&gt;2015&lt;/Year&gt;&lt;RecNum&gt;19&lt;/RecNum&gt;&lt;DisplayText&gt;(15)&lt;/DisplayText&gt;&lt;record&gt;&lt;rec-number&gt;19&lt;/rec-number&gt;&lt;foreign-keys&gt;&lt;key app="EN" db-id="x9awxt9poatpevevt9jpps9jddswepapv0sw" timestamp="1598426439"&gt;19&lt;/key&gt;&lt;/foreign-keys&gt;&lt;ref-type name="Journal Article"&gt;17&lt;/ref-type&gt;&lt;contributors&gt;&lt;authors&gt;&lt;author&gt;Viau, Annie&lt;/author&gt;&lt;author&gt;Denault, Anne-Sophie&lt;/author&gt;&lt;author&gt;Poulin, François&lt;/author&gt;&lt;/authors&gt;&lt;/contributors&gt;&lt;titles&gt;&lt;title&gt;Organized activities during high school and adjustment one year post high school: Identifying social mediators&lt;/title&gt;&lt;secondary-title&gt;Journal of Youth and Adolescence&lt;/secondary-title&gt;&lt;/titles&gt;&lt;periodical&gt;&lt;full-title&gt;JOURNAL OF YOUTH AND ADOLESCENCE&lt;/full-title&gt;&lt;abbr-1&gt;J Youth Adolesc&lt;/abbr-1&gt;&lt;/periodical&gt;&lt;pages&gt;1638-51&lt;/pages&gt;&lt;volume&gt;44&lt;/volume&gt;&lt;number&gt;8&lt;/number&gt;&lt;dates&gt;&lt;year&gt;2015&lt;/year&gt;&lt;/dates&gt;&lt;urls&gt;&lt;/urls&gt;&lt;custom4&gt;PubMed (ES &amp;amp; JB). (8.7.20). Included studies&lt;/custom4&gt;&lt;custom5&gt;11030&lt;/custom5&gt;&lt;electronic-resource-num&gt;10.1007/s10964-014-0225-5&lt;/electronic-resource-num&gt;&lt;modified-date&gt;11030&lt;/modified-date&gt;&lt;/record&gt;&lt;/Cite&gt;&lt;/EndNote&gt;</w:instrText>
            </w:r>
            <w:r w:rsidRPr="00A232ED">
              <w:rPr>
                <w:rFonts w:cstheme="minorHAnsi"/>
              </w:rPr>
              <w:fldChar w:fldCharType="separate"/>
            </w:r>
            <w:r>
              <w:rPr>
                <w:rFonts w:cstheme="minorHAnsi"/>
                <w:noProof/>
              </w:rPr>
              <w:t>(15)</w:t>
            </w:r>
            <w:r w:rsidRPr="00A232ED">
              <w:rPr>
                <w:rFonts w:cstheme="minorHAnsi"/>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60C98650" w14:textId="77777777" w:rsidR="00C26C72" w:rsidRPr="00A232ED" w:rsidRDefault="00C26C72" w:rsidP="00303D86">
            <w:pPr>
              <w:rPr>
                <w:rFonts w:cstheme="minorHAnsi"/>
              </w:rPr>
            </w:pPr>
            <w:r w:rsidRPr="00A232ED">
              <w:rPr>
                <w:rFonts w:cstheme="minorHAnsi"/>
              </w:rPr>
              <w:t>breadth, intensity and duration of participation in organised activities</w:t>
            </w:r>
          </w:p>
        </w:tc>
        <w:tc>
          <w:tcPr>
            <w:tcW w:w="2705" w:type="dxa"/>
            <w:tcBorders>
              <w:top w:val="single" w:sz="4" w:space="0" w:color="auto"/>
              <w:left w:val="single" w:sz="4" w:space="0" w:color="auto"/>
              <w:bottom w:val="dashed" w:sz="4" w:space="0" w:color="auto"/>
              <w:right w:val="single" w:sz="4" w:space="0" w:color="auto"/>
            </w:tcBorders>
            <w:vAlign w:val="center"/>
            <w:hideMark/>
          </w:tcPr>
          <w:p w14:paraId="2E329038" w14:textId="77777777" w:rsidR="00C26C72" w:rsidRPr="00A232ED" w:rsidRDefault="00C26C72" w:rsidP="00303D86">
            <w:pPr>
              <w:rPr>
                <w:rFonts w:cstheme="minorHAnsi"/>
              </w:rPr>
            </w:pPr>
            <w:r w:rsidRPr="00A232ED">
              <w:rPr>
                <w:rFonts w:cstheme="minorHAnsi"/>
              </w:rPr>
              <w:t>Adolescents reported the number of different activity types (</w:t>
            </w:r>
            <w:r w:rsidRPr="00A232ED">
              <w:rPr>
                <w:rFonts w:cstheme="minorHAnsi"/>
                <w:b/>
                <w:bCs/>
              </w:rPr>
              <w:t>breath of participation</w:t>
            </w:r>
            <w:r w:rsidRPr="00A232ED">
              <w:rPr>
                <w:rFonts w:cstheme="minorHAnsi"/>
              </w:rPr>
              <w:t xml:space="preserve">), the average </w:t>
            </w:r>
            <w:r w:rsidRPr="00A232ED">
              <w:rPr>
                <w:rFonts w:cstheme="minorHAnsi"/>
                <w:b/>
                <w:bCs/>
              </w:rPr>
              <w:t>intensity</w:t>
            </w:r>
            <w:r w:rsidRPr="00A232ED">
              <w:rPr>
                <w:rFonts w:cstheme="minorHAnsi"/>
              </w:rPr>
              <w:t xml:space="preserve"> of participation in </w:t>
            </w:r>
            <w:r w:rsidRPr="00A232ED">
              <w:rPr>
                <w:rFonts w:cstheme="minorHAnsi"/>
              </w:rPr>
              <w:lastRenderedPageBreak/>
              <w:t>activities and the combined number of years that they participate in activities (</w:t>
            </w:r>
            <w:r w:rsidRPr="00A232ED">
              <w:rPr>
                <w:rFonts w:cstheme="minorHAnsi"/>
                <w:b/>
                <w:bCs/>
              </w:rPr>
              <w:t>the duration</w:t>
            </w:r>
            <w:r w:rsidRPr="00A232ED">
              <w:rPr>
                <w:rFonts w:cstheme="minorHAnsi"/>
              </w:rPr>
              <w:t>) from Grade 8 to 11</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4D3700F" w14:textId="77777777" w:rsidR="00C26C72" w:rsidRPr="00A232ED" w:rsidRDefault="00C26C72" w:rsidP="00303D86">
            <w:pPr>
              <w:rPr>
                <w:rFonts w:cstheme="minorHAnsi"/>
              </w:rPr>
            </w:pPr>
            <w:r w:rsidRPr="00A232ED">
              <w:rPr>
                <w:rFonts w:cstheme="minorHAnsi"/>
              </w:rPr>
              <w:lastRenderedPageBreak/>
              <w:t xml:space="preserve">The duration of participation in organised activities at ages 14-17, but not breadth or intensity, was significantly correlated with lower depressive symptoms at age 18 (duration: β=-0.14, </w:t>
            </w:r>
            <w:r w:rsidRPr="00A232ED">
              <w:rPr>
                <w:rFonts w:cstheme="minorHAnsi"/>
                <w:i/>
                <w:iCs/>
              </w:rPr>
              <w:t>p</w:t>
            </w:r>
            <w:r w:rsidRPr="00A232ED">
              <w:rPr>
                <w:rFonts w:cstheme="minorHAnsi"/>
              </w:rPr>
              <w:t xml:space="preserve">&lt;0.05; breadth: β=-0.07, </w:t>
            </w:r>
            <w:r w:rsidRPr="00A232ED">
              <w:rPr>
                <w:rFonts w:cstheme="minorHAnsi"/>
                <w:i/>
                <w:iCs/>
              </w:rPr>
              <w:t>p&gt;</w:t>
            </w:r>
            <w:r w:rsidRPr="00A232ED">
              <w:rPr>
                <w:rFonts w:cstheme="minorHAnsi"/>
              </w:rPr>
              <w:t xml:space="preserve">0.05; intensity: β=-0.04, </w:t>
            </w:r>
            <w:r w:rsidRPr="00A232ED">
              <w:rPr>
                <w:rFonts w:cstheme="minorHAnsi"/>
                <w:i/>
                <w:iCs/>
              </w:rPr>
              <w:t>p&gt;</w:t>
            </w:r>
            <w:r w:rsidRPr="00A232ED">
              <w:rPr>
                <w:rFonts w:cstheme="minorHAnsi"/>
              </w:rPr>
              <w:t xml:space="preserve">0.05). The social integration into peer group was an indirect mediator </w:t>
            </w:r>
            <w:r w:rsidRPr="00A232ED">
              <w:rPr>
                <w:rFonts w:cstheme="minorHAnsi"/>
              </w:rPr>
              <w:lastRenderedPageBreak/>
              <w:t xml:space="preserve">between the duration of participation and depressive symptoms (β=-0.02, SE 0.01, </w:t>
            </w:r>
            <w:r w:rsidRPr="00A232ED">
              <w:rPr>
                <w:rFonts w:cstheme="minorHAnsi"/>
                <w:i/>
                <w:iCs/>
              </w:rPr>
              <w:t>p</w:t>
            </w:r>
            <w:r w:rsidRPr="00A232ED">
              <w:rPr>
                <w:rFonts w:cstheme="minorHAnsi"/>
              </w:rPr>
              <w:t xml:space="preserve">&lt;0.05) whereas support from activity leader did not mediate this correlation (β=-0.01, SE 0.01, </w:t>
            </w:r>
            <w:r w:rsidRPr="00A232ED">
              <w:rPr>
                <w:rFonts w:cstheme="minorHAnsi"/>
                <w:i/>
                <w:iCs/>
              </w:rPr>
              <w:t>p&gt;</w:t>
            </w:r>
            <w:r w:rsidRPr="00A232ED">
              <w:rPr>
                <w:rFonts w:cstheme="minorHAnsi"/>
              </w:rPr>
              <w:t xml:space="preserve">0.05). The effect was significant for boys (β=-0.1, SE 0.03 </w:t>
            </w:r>
            <w:r w:rsidRPr="00A232ED">
              <w:rPr>
                <w:rFonts w:cstheme="minorHAnsi"/>
                <w:i/>
                <w:iCs/>
              </w:rPr>
              <w:t>p=</w:t>
            </w:r>
            <w:r w:rsidRPr="00A232ED">
              <w:rPr>
                <w:rFonts w:cstheme="minorHAnsi"/>
              </w:rPr>
              <w:t xml:space="preserve">0.002), but not girls (β=-0.01, SE 0.01 </w:t>
            </w:r>
            <w:r w:rsidRPr="00A232ED">
              <w:rPr>
                <w:rFonts w:cstheme="minorHAnsi"/>
                <w:i/>
                <w:iCs/>
              </w:rPr>
              <w:t>p=</w:t>
            </w:r>
            <w:r w:rsidRPr="00A232ED">
              <w:rPr>
                <w:rFonts w:cstheme="minorHAnsi"/>
              </w:rPr>
              <w:t>0.261).</w:t>
            </w:r>
          </w:p>
        </w:tc>
      </w:tr>
      <w:tr w:rsidR="00C26C72" w:rsidRPr="00A232ED" w14:paraId="3487DD34" w14:textId="77777777" w:rsidTr="00222633">
        <w:trPr>
          <w:trHeight w:val="7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69ABC" w14:textId="77777777" w:rsidR="00C26C72" w:rsidRPr="00A232ED" w:rsidRDefault="00C26C72" w:rsidP="00303D86">
            <w:pPr>
              <w:rPr>
                <w:rFonts w:cstheme="minorHAnsi"/>
                <w:b/>
                <w:bCs/>
                <w:lang w:eastAsia="en-U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6C0E19BB" w14:textId="77777777" w:rsidR="00C26C72" w:rsidRPr="00A232ED" w:rsidRDefault="00C26C72" w:rsidP="00303D86">
            <w:pPr>
              <w:rPr>
                <w:rFonts w:cstheme="minorHAnsi"/>
              </w:rPr>
            </w:pPr>
            <w:r w:rsidRPr="00A232ED">
              <w:rPr>
                <w:rFonts w:cstheme="minorHAnsi"/>
              </w:rPr>
              <w:t>support from the activity leader and social integration into the activity peer group</w:t>
            </w:r>
          </w:p>
        </w:tc>
        <w:tc>
          <w:tcPr>
            <w:tcW w:w="2705" w:type="dxa"/>
            <w:tcBorders>
              <w:top w:val="dashed" w:sz="4" w:space="0" w:color="auto"/>
              <w:left w:val="single" w:sz="4" w:space="0" w:color="auto"/>
              <w:bottom w:val="single" w:sz="4" w:space="0" w:color="auto"/>
              <w:right w:val="single" w:sz="4" w:space="0" w:color="auto"/>
            </w:tcBorders>
            <w:vAlign w:val="center"/>
            <w:hideMark/>
          </w:tcPr>
          <w:p w14:paraId="73FE0A20" w14:textId="77777777" w:rsidR="00C26C72" w:rsidRPr="00A232ED" w:rsidRDefault="00C26C72" w:rsidP="00303D86">
            <w:pPr>
              <w:rPr>
                <w:rFonts w:cstheme="minorHAnsi"/>
              </w:rPr>
            </w:pPr>
            <w:r w:rsidRPr="00A232ED">
              <w:rPr>
                <w:rFonts w:cstheme="minorHAnsi"/>
                <w:b/>
                <w:bCs/>
              </w:rPr>
              <w:t>Support from activity leader:</w:t>
            </w:r>
            <w:r w:rsidRPr="00A232ED">
              <w:rPr>
                <w:rFonts w:cstheme="minorHAnsi"/>
              </w:rPr>
              <w:t xml:space="preserve"> adapted 4-item scale from Mahoney et al. (2002) reported by adolescents</w:t>
            </w:r>
          </w:p>
          <w:p w14:paraId="73D75CBE" w14:textId="77777777" w:rsidR="00C26C72" w:rsidRPr="00A232ED" w:rsidRDefault="00C26C72" w:rsidP="00303D86">
            <w:pPr>
              <w:rPr>
                <w:rFonts w:cstheme="minorHAnsi"/>
              </w:rPr>
            </w:pPr>
            <w:r w:rsidRPr="00A232ED">
              <w:rPr>
                <w:rFonts w:cstheme="minorHAnsi"/>
                <w:b/>
                <w:bCs/>
              </w:rPr>
              <w:t xml:space="preserve">Social integration: </w:t>
            </w:r>
            <w:r w:rsidRPr="00A232ED">
              <w:rPr>
                <w:rFonts w:cstheme="minorHAnsi"/>
              </w:rPr>
              <w:t xml:space="preserve">adapted 5-item scale from </w:t>
            </w:r>
            <w:proofErr w:type="spellStart"/>
            <w:r w:rsidRPr="00A232ED">
              <w:rPr>
                <w:rFonts w:cstheme="minorHAnsi"/>
              </w:rPr>
              <w:t>Denault</w:t>
            </w:r>
            <w:proofErr w:type="spellEnd"/>
            <w:r w:rsidRPr="00A232ED">
              <w:rPr>
                <w:rFonts w:cstheme="minorHAnsi"/>
              </w:rPr>
              <w:t xml:space="preserve"> and Poulin (2008) reported by adolescents</w:t>
            </w: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280DCD40" w14:textId="77777777" w:rsidR="00C26C72" w:rsidRPr="00A232ED" w:rsidRDefault="00C26C72" w:rsidP="00303D86">
            <w:pPr>
              <w:rPr>
                <w:rFonts w:cstheme="minorHAnsi"/>
                <w:lang w:eastAsia="en-US"/>
              </w:rPr>
            </w:pPr>
          </w:p>
        </w:tc>
      </w:tr>
      <w:tr w:rsidR="00C26C72" w:rsidRPr="00A232ED" w14:paraId="7B4D79EC" w14:textId="77777777" w:rsidTr="00222633">
        <w:trPr>
          <w:trHeight w:val="598"/>
        </w:trPr>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DDC45" w14:textId="10CECEE8" w:rsidR="00C26C72" w:rsidRPr="00A232ED" w:rsidRDefault="00C26C72" w:rsidP="00303D86">
            <w:pPr>
              <w:rPr>
                <w:rFonts w:cstheme="minorHAnsi"/>
                <w:b/>
                <w:bCs/>
              </w:rPr>
            </w:pPr>
            <w:r w:rsidRPr="00A232ED">
              <w:rPr>
                <w:rFonts w:cstheme="minorHAnsi"/>
                <w:b/>
                <w:bCs/>
              </w:rPr>
              <w:t>Wu et al., 2010</w:t>
            </w:r>
            <w:r w:rsidRPr="00A232ED">
              <w:rPr>
                <w:rFonts w:cstheme="minorHAnsi"/>
              </w:rPr>
              <w:fldChar w:fldCharType="begin"/>
            </w:r>
            <w:r>
              <w:rPr>
                <w:rFonts w:cstheme="minorHAnsi"/>
              </w:rPr>
              <w:instrText xml:space="preserve"> ADDIN EN.CITE &lt;EndNote&gt;&lt;Cite ExcludeAuth="1" ExcludeYear="1"&gt;&lt;Author&gt;Wu&lt;/Author&gt;&lt;Year&gt;2010&lt;/Year&gt;&lt;RecNum&gt;7&lt;/RecNum&gt;&lt;DisplayText&gt;(16)&lt;/DisplayText&gt;&lt;record&gt;&lt;rec-number&gt;7&lt;/rec-number&gt;&lt;foreign-keys&gt;&lt;key app="EN" db-id="x9awxt9poatpevevt9jpps9jddswepapv0sw" timestamp="1598426439"&gt;7&lt;/key&gt;&lt;/foreign-keys&gt;&lt;ref-type name="Journal Article"&gt;17&lt;/ref-type&gt;&lt;contributors&gt;&lt;authors&gt;&lt;author&gt;Wu, Qiaobing&lt;/author&gt;&lt;author&gt;Xie, Bin&lt;/author&gt;&lt;author&gt;Chou, Chih-Ping&lt;/author&gt;&lt;author&gt;Palmer, Paula H.&lt;/author&gt;&lt;author&gt;Gallaher, Peggy E.&lt;/author&gt;&lt;author&gt;Johnson, C. Anderson&lt;/author&gt;&lt;/authors&gt;&lt;/contributors&gt;&lt;titles&gt;&lt;title&gt;Understanding the effect of social capital on the depression of urban Chinese adolescents: An integrative framework&lt;/title&gt;&lt;secondary-title&gt;American Journal of Community Psychology&lt;/secondary-title&gt;&lt;/titles&gt;&lt;periodical&gt;&lt;full-title&gt;AMERICAN JOURNAL OF COMMUNITY PSYCHOLOGY&lt;/full-title&gt;&lt;abbr-1&gt;Am J Community Psychol&lt;/abbr-1&gt;&lt;/periodical&gt;&lt;pages&gt;1-16&lt;/pages&gt;&lt;volume&gt;45&lt;/volume&gt;&lt;number&gt;1-2&lt;/number&gt;&lt;dates&gt;&lt;year&gt;2010&lt;/year&gt;&lt;/dates&gt;&lt;urls&gt;&lt;/urls&gt;&lt;custom4&gt;PubMed (ES &amp;amp; JB). (8.7.20). Included studies&lt;/custom4&gt;&lt;custom5&gt;10352&lt;/custom5&gt;&lt;electronic-resource-num&gt;10.1007/s10464-009-9284-2&lt;/electronic-resource-num&gt;&lt;modified-date&gt;10352&lt;/modified-date&gt;&lt;/record&gt;&lt;/Cite&gt;&lt;/EndNote&gt;</w:instrText>
            </w:r>
            <w:r w:rsidRPr="00A232ED">
              <w:rPr>
                <w:rFonts w:cstheme="minorHAnsi"/>
              </w:rPr>
              <w:fldChar w:fldCharType="separate"/>
            </w:r>
            <w:r>
              <w:rPr>
                <w:rFonts w:cstheme="minorHAnsi"/>
                <w:noProof/>
              </w:rPr>
              <w:t>(16)</w:t>
            </w:r>
            <w:r w:rsidRPr="00A232ED">
              <w:rPr>
                <w:rFonts w:cstheme="minorHAnsi"/>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5965E32C" w14:textId="77777777" w:rsidR="00C26C72" w:rsidRPr="00A232ED" w:rsidRDefault="00C26C72" w:rsidP="00303D86">
            <w:pPr>
              <w:rPr>
                <w:rFonts w:cstheme="minorHAnsi"/>
              </w:rPr>
            </w:pPr>
            <w:r w:rsidRPr="00A232ED">
              <w:rPr>
                <w:rFonts w:cstheme="minorHAnsi"/>
              </w:rPr>
              <w:t>Community social capital (neighbourhood safety)</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14:paraId="34C8F902" w14:textId="77777777" w:rsidR="00C26C72" w:rsidRPr="00A232ED" w:rsidRDefault="00C26C72" w:rsidP="00303D86">
            <w:pPr>
              <w:rPr>
                <w:rFonts w:cstheme="minorHAnsi"/>
              </w:rPr>
            </w:pPr>
            <w:r w:rsidRPr="00A232ED">
              <w:rPr>
                <w:rFonts w:cstheme="minorHAnsi"/>
              </w:rPr>
              <w:t xml:space="preserve">5-item questionnaire regarding </w:t>
            </w:r>
            <w:r w:rsidRPr="00A232ED">
              <w:rPr>
                <w:rFonts w:cstheme="minorHAnsi"/>
                <w:b/>
                <w:bCs/>
              </w:rPr>
              <w:t>community social capital</w:t>
            </w:r>
            <w:r w:rsidRPr="00A232ED">
              <w:rPr>
                <w:rFonts w:cstheme="minorHAnsi"/>
              </w:rPr>
              <w:t xml:space="preserve"> assessed by participants and their parents </w:t>
            </w:r>
          </w:p>
        </w:tc>
        <w:tc>
          <w:tcPr>
            <w:tcW w:w="5942" w:type="dxa"/>
            <w:tcBorders>
              <w:top w:val="single" w:sz="4" w:space="0" w:color="auto"/>
              <w:left w:val="single" w:sz="4" w:space="0" w:color="auto"/>
              <w:bottom w:val="dashed" w:sz="4" w:space="0" w:color="auto"/>
              <w:right w:val="single" w:sz="4" w:space="0" w:color="auto"/>
            </w:tcBorders>
            <w:vAlign w:val="center"/>
            <w:hideMark/>
          </w:tcPr>
          <w:p w14:paraId="1D059C64" w14:textId="77777777" w:rsidR="00C26C72" w:rsidRPr="00A232ED" w:rsidRDefault="00C26C72" w:rsidP="00303D86">
            <w:pPr>
              <w:rPr>
                <w:rFonts w:cstheme="minorHAnsi"/>
              </w:rPr>
            </w:pPr>
            <w:r w:rsidRPr="00A232ED">
              <w:rPr>
                <w:rFonts w:cstheme="minorHAnsi"/>
              </w:rPr>
              <w:t xml:space="preserve">Significant and negative correlation was reported for depressive symptoms and neighbourhood safety (r=-0.128, </w:t>
            </w:r>
            <w:r w:rsidRPr="00A232ED">
              <w:rPr>
                <w:rFonts w:cstheme="minorHAnsi"/>
                <w:i/>
                <w:iCs/>
              </w:rPr>
              <w:t>p</w:t>
            </w:r>
            <w:r w:rsidRPr="00A232ED">
              <w:rPr>
                <w:rFonts w:cstheme="minorHAnsi"/>
              </w:rPr>
              <w:t>&lt;0.05).</w:t>
            </w:r>
          </w:p>
        </w:tc>
      </w:tr>
      <w:tr w:rsidR="00C26C72" w:rsidRPr="00A232ED" w14:paraId="0E20F13D"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664B4B84" w14:textId="77777777" w:rsidR="00C26C72" w:rsidRPr="00A232ED" w:rsidRDefault="00C26C72" w:rsidP="00303D86">
            <w:pPr>
              <w:rPr>
                <w:rFonts w:cstheme="minorHAnsi"/>
                <w:b/>
                <w:bCs/>
                <w:lang w:eastAsia="en-U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2F08E823" w14:textId="77777777" w:rsidR="00C26C72" w:rsidRPr="00A232ED" w:rsidRDefault="00C26C72" w:rsidP="00303D86">
            <w:pPr>
              <w:rPr>
                <w:rFonts w:cstheme="minorHAnsi"/>
              </w:rPr>
            </w:pPr>
            <w:r w:rsidRPr="00A232ED">
              <w:rPr>
                <w:rFonts w:cstheme="minorHAnsi"/>
              </w:rPr>
              <w:t>Community social capital (neighbours concern and social capital)</w:t>
            </w: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03BE565E" w14:textId="77777777" w:rsidR="00C26C72" w:rsidRPr="00A232ED" w:rsidRDefault="00C26C72" w:rsidP="00303D86">
            <w:pPr>
              <w:rPr>
                <w:rFonts w:cstheme="minorHAnsi"/>
                <w:lang w:eastAsia="en-US"/>
              </w:rPr>
            </w:pPr>
          </w:p>
        </w:tc>
        <w:tc>
          <w:tcPr>
            <w:tcW w:w="5942" w:type="dxa"/>
            <w:tcBorders>
              <w:top w:val="dashed" w:sz="4" w:space="0" w:color="auto"/>
              <w:left w:val="single" w:sz="4" w:space="0" w:color="auto"/>
              <w:bottom w:val="single" w:sz="4" w:space="0" w:color="auto"/>
              <w:right w:val="single" w:sz="4" w:space="0" w:color="auto"/>
            </w:tcBorders>
            <w:vAlign w:val="center"/>
            <w:hideMark/>
          </w:tcPr>
          <w:p w14:paraId="38040AD9" w14:textId="77777777" w:rsidR="00C26C72" w:rsidRPr="00A232ED" w:rsidRDefault="00C26C72" w:rsidP="00303D86">
            <w:pPr>
              <w:rPr>
                <w:rFonts w:cstheme="minorHAnsi"/>
              </w:rPr>
            </w:pPr>
            <w:r w:rsidRPr="00A232ED">
              <w:rPr>
                <w:rFonts w:cstheme="minorHAnsi"/>
              </w:rPr>
              <w:t xml:space="preserve">Significant and negative correlation was reported for depressive symptoms and degree of neighbours caring about one’s life (r=-0.157, </w:t>
            </w:r>
            <w:r w:rsidRPr="00A232ED">
              <w:rPr>
                <w:rFonts w:cstheme="minorHAnsi"/>
                <w:i/>
                <w:iCs/>
              </w:rPr>
              <w:t>p</w:t>
            </w:r>
            <w:r w:rsidRPr="00A232ED">
              <w:rPr>
                <w:rFonts w:cstheme="minorHAnsi"/>
              </w:rPr>
              <w:t xml:space="preserve">&lt;0.05). Higher levels of social capital were associated with lower level of depressive symptoms (β=-0.097, </w:t>
            </w:r>
            <w:r w:rsidRPr="00A232ED">
              <w:rPr>
                <w:rFonts w:cstheme="minorHAnsi"/>
                <w:i/>
                <w:iCs/>
              </w:rPr>
              <w:t>p</w:t>
            </w:r>
            <w:r w:rsidRPr="00A232ED">
              <w:rPr>
                <w:rFonts w:cstheme="minorHAnsi"/>
              </w:rPr>
              <w:t>&lt;0.001).</w:t>
            </w:r>
          </w:p>
        </w:tc>
      </w:tr>
      <w:tr w:rsidR="00C26C72" w:rsidRPr="00A232ED" w14:paraId="1D062465" w14:textId="77777777" w:rsidTr="00945656">
        <w:tc>
          <w:tcPr>
            <w:tcW w:w="147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DC5B2" w14:textId="3430372F" w:rsidR="00C26C72" w:rsidRPr="00C26C72" w:rsidRDefault="00C26C72" w:rsidP="00C26C72">
            <w:pPr>
              <w:jc w:val="center"/>
              <w:rPr>
                <w:rFonts w:cstheme="minorHAnsi"/>
                <w:b/>
                <w:bCs/>
              </w:rPr>
            </w:pPr>
            <w:r w:rsidRPr="00C26C72">
              <w:rPr>
                <w:rFonts w:cstheme="minorHAnsi"/>
                <w:b/>
                <w:bCs/>
              </w:rPr>
              <w:t>Cross-sectional studies</w:t>
            </w:r>
          </w:p>
        </w:tc>
      </w:tr>
      <w:tr w:rsidR="00C26C72" w:rsidRPr="00A232ED" w14:paraId="2BAA14FC"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B41530" w14:textId="59151CC4" w:rsidR="00C26C72" w:rsidRPr="00A232ED" w:rsidRDefault="00C26C72" w:rsidP="00303D86">
            <w:pPr>
              <w:rPr>
                <w:rFonts w:cstheme="minorHAnsi"/>
                <w:b/>
                <w:bCs/>
              </w:rPr>
            </w:pPr>
            <w:bookmarkStart w:id="8" w:name="_Hlk49957240"/>
            <w:bookmarkEnd w:id="7"/>
            <w:proofErr w:type="spellStart"/>
            <w:r w:rsidRPr="00A232ED">
              <w:rPr>
                <w:rFonts w:eastAsia="Times New Roman" w:cstheme="minorHAnsi"/>
                <w:b/>
                <w:bCs/>
                <w:color w:val="000000"/>
              </w:rPr>
              <w:t>Aneshensel</w:t>
            </w:r>
            <w:proofErr w:type="spellEnd"/>
            <w:r w:rsidRPr="00A232ED">
              <w:rPr>
                <w:rFonts w:eastAsia="Times New Roman" w:cstheme="minorHAnsi"/>
                <w:b/>
                <w:bCs/>
                <w:color w:val="000000"/>
              </w:rPr>
              <w:t xml:space="preserve"> and </w:t>
            </w:r>
            <w:proofErr w:type="spellStart"/>
            <w:r w:rsidRPr="00A232ED">
              <w:rPr>
                <w:rFonts w:eastAsia="Times New Roman" w:cstheme="minorHAnsi"/>
                <w:b/>
                <w:bCs/>
                <w:color w:val="000000"/>
              </w:rPr>
              <w:t>Sucoff</w:t>
            </w:r>
            <w:proofErr w:type="spellEnd"/>
            <w:r w:rsidRPr="00A232ED">
              <w:rPr>
                <w:rFonts w:eastAsia="Times New Roman" w:cstheme="minorHAnsi"/>
                <w:b/>
                <w:bCs/>
                <w:color w:val="000000"/>
              </w:rPr>
              <w:t>, 1996</w:t>
            </w:r>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ExcludeYear="1"&gt;&lt;Author&gt;Aneshensel&lt;/Author&gt;&lt;Year&gt;1996&lt;/Year&gt;&lt;RecNum&gt;10&lt;/RecNum&gt;&lt;DisplayText&gt;(17)&lt;/DisplayText&gt;&lt;record&gt;&lt;rec-number&gt;10&lt;/rec-number&gt;&lt;foreign-keys&gt;&lt;key app="EN" db-id="x9awxt9poatpevevt9jpps9jddswepapv0sw" timestamp="1598426439"&gt;10&lt;/key&gt;&lt;/foreign-keys&gt;&lt;ref-type name="Journal Article"&gt;17&lt;/ref-type&gt;&lt;contributors&gt;&lt;authors&gt;&lt;author&gt;Aneshensel, C. S.&lt;/author&gt;&lt;author&gt;Sucoff, C. A.&lt;/author&gt;&lt;/authors&gt;&lt;/contributors&gt;&lt;titles&gt;&lt;title&gt;The neighborhood context of adolescent mental health&lt;/title&gt;&lt;secondary-title&gt;Journal of health and social behavior&lt;/secondary-title&gt;&lt;/titles&gt;&lt;periodical&gt;&lt;full-title&gt;JOURNAL OF HEALTH AND SOCIAL BEHAVIOR&lt;/full-title&gt;&lt;abbr-1&gt;J Health Soc Behav&lt;/abbr-1&gt;&lt;/periodical&gt;&lt;pages&gt;293-310&lt;/pages&gt;&lt;volume&gt;37&lt;/volume&gt;&lt;number&gt;4&lt;/number&gt;&lt;dates&gt;&lt;year&gt;1996&lt;/year&gt;&lt;/dates&gt;&lt;urls&gt;&lt;/urls&gt;&lt;custom4&gt;PubMed (ES &amp;amp; JB). (8.7.20). Included studies&lt;/custom4&gt;&lt;custom5&gt;10438&lt;/custom5&gt;&lt;modified-date&gt;10438&lt;/modified-date&gt;&lt;/record&gt;&lt;/Cite&gt;&lt;/EndNote&gt;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(17)</w:t>
            </w:r>
            <w:r w:rsidRPr="00A232ED">
              <w:rPr>
                <w:rFonts w:eastAsia="Times New Roman" w:cstheme="minorHAnsi"/>
                <w:color w:val="000000"/>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0D0BCD42" w14:textId="77777777" w:rsidR="00C26C72" w:rsidRPr="00A232ED" w:rsidRDefault="00C26C72" w:rsidP="00303D86">
            <w:pPr>
              <w:rPr>
                <w:rFonts w:cstheme="minorHAnsi"/>
              </w:rPr>
            </w:pPr>
            <w:r w:rsidRPr="00A232ED">
              <w:rPr>
                <w:rFonts w:cstheme="minorHAnsi"/>
              </w:rPr>
              <w:t>Social cohesion</w:t>
            </w:r>
          </w:p>
        </w:tc>
        <w:tc>
          <w:tcPr>
            <w:tcW w:w="2705" w:type="dxa"/>
            <w:tcBorders>
              <w:top w:val="single" w:sz="4" w:space="0" w:color="auto"/>
              <w:left w:val="single" w:sz="4" w:space="0" w:color="auto"/>
              <w:bottom w:val="dashed" w:sz="4" w:space="0" w:color="auto"/>
              <w:right w:val="single" w:sz="4" w:space="0" w:color="auto"/>
            </w:tcBorders>
            <w:vAlign w:val="center"/>
            <w:hideMark/>
          </w:tcPr>
          <w:p w14:paraId="18CE0D02" w14:textId="77777777" w:rsidR="00C26C72" w:rsidRPr="00A232ED" w:rsidRDefault="00C26C72" w:rsidP="00303D86">
            <w:pPr>
              <w:rPr>
                <w:rFonts w:cstheme="minorHAnsi"/>
              </w:rPr>
            </w:pPr>
            <w:r w:rsidRPr="00A232ED">
              <w:rPr>
                <w:rFonts w:cstheme="minorHAnsi"/>
              </w:rPr>
              <w:t>3 questions investigating if adolescents see themselves living in neighbourhoods where people are socially connected</w:t>
            </w:r>
          </w:p>
        </w:tc>
        <w:tc>
          <w:tcPr>
            <w:tcW w:w="5942" w:type="dxa"/>
            <w:tcBorders>
              <w:top w:val="single" w:sz="4" w:space="0" w:color="auto"/>
              <w:left w:val="single" w:sz="4" w:space="0" w:color="auto"/>
              <w:bottom w:val="dashed" w:sz="4" w:space="0" w:color="auto"/>
              <w:right w:val="single" w:sz="4" w:space="0" w:color="auto"/>
            </w:tcBorders>
            <w:vAlign w:val="center"/>
            <w:hideMark/>
          </w:tcPr>
          <w:p w14:paraId="33D5C9C3" w14:textId="77777777" w:rsidR="00C26C72" w:rsidRPr="00A232ED" w:rsidRDefault="00C26C72" w:rsidP="00303D86">
            <w:pPr>
              <w:rPr>
                <w:rFonts w:cstheme="minorHAnsi"/>
              </w:rPr>
            </w:pPr>
            <w:r w:rsidRPr="00A232ED">
              <w:rPr>
                <w:rFonts w:cstheme="minorHAnsi"/>
              </w:rPr>
              <w:t xml:space="preserve">Participants showed lower levels of depression, but not anxiety, with higher levels of neighbourhood social cohesion (β=-0.112, SE 0.032, p≤0.001 and β=0, SE 0.009, p&gt;0.05, respectively). </w:t>
            </w:r>
          </w:p>
        </w:tc>
        <w:bookmarkEnd w:id="8"/>
      </w:tr>
      <w:tr w:rsidR="00C26C72" w:rsidRPr="00A232ED" w14:paraId="4927B2AD"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36F3C48A" w14:textId="77777777" w:rsidR="00C26C72" w:rsidRPr="00A232ED" w:rsidRDefault="00C26C72" w:rsidP="00303D86">
            <w:pPr>
              <w:rPr>
                <w:rFonts w:cstheme="minorHAnsi"/>
                <w:b/>
                <w:bCs/>
                <w:lang w:eastAsia="en-US"/>
              </w:rPr>
            </w:pPr>
            <w:bookmarkStart w:id="9" w:name="_Hlk49960136" w:colFirst="1" w:colLast="4"/>
          </w:p>
        </w:tc>
        <w:tc>
          <w:tcPr>
            <w:tcW w:w="4516" w:type="dxa"/>
            <w:tcBorders>
              <w:top w:val="dashed" w:sz="4" w:space="0" w:color="auto"/>
              <w:left w:val="single" w:sz="4" w:space="0" w:color="auto"/>
              <w:bottom w:val="single" w:sz="4" w:space="0" w:color="auto"/>
              <w:right w:val="single" w:sz="4" w:space="0" w:color="auto"/>
            </w:tcBorders>
            <w:vAlign w:val="center"/>
            <w:hideMark/>
          </w:tcPr>
          <w:p w14:paraId="48AE5AB3" w14:textId="77777777" w:rsidR="00C26C72" w:rsidRPr="00A232ED" w:rsidRDefault="00C26C72" w:rsidP="00303D86">
            <w:pPr>
              <w:rPr>
                <w:rFonts w:cstheme="minorHAnsi"/>
              </w:rPr>
            </w:pPr>
            <w:r w:rsidRPr="00A232ED">
              <w:rPr>
                <w:rFonts w:cstheme="minorHAnsi"/>
              </w:rPr>
              <w:t>Ambient hazards</w:t>
            </w:r>
          </w:p>
        </w:tc>
        <w:tc>
          <w:tcPr>
            <w:tcW w:w="2705" w:type="dxa"/>
            <w:tcBorders>
              <w:top w:val="dashed" w:sz="4" w:space="0" w:color="auto"/>
              <w:left w:val="single" w:sz="4" w:space="0" w:color="auto"/>
              <w:bottom w:val="single" w:sz="4" w:space="0" w:color="auto"/>
              <w:right w:val="single" w:sz="4" w:space="0" w:color="auto"/>
            </w:tcBorders>
            <w:vAlign w:val="center"/>
            <w:hideMark/>
          </w:tcPr>
          <w:p w14:paraId="63DA5C78" w14:textId="77777777" w:rsidR="00C26C72" w:rsidRPr="00A232ED" w:rsidRDefault="00C26C72" w:rsidP="00303D86">
            <w:pPr>
              <w:rPr>
                <w:rFonts w:cstheme="minorHAnsi"/>
              </w:rPr>
            </w:pPr>
            <w:r w:rsidRPr="00A232ED">
              <w:rPr>
                <w:rFonts w:cstheme="minorHAnsi"/>
                <w:b/>
                <w:bCs/>
              </w:rPr>
              <w:t>Ambient hazard</w:t>
            </w:r>
            <w:r w:rsidRPr="00A232ED">
              <w:rPr>
                <w:rFonts w:cstheme="minorHAnsi"/>
              </w:rPr>
              <w:t xml:space="preserve"> scale asked about 11 potential dangers (such as safety or violent crimes among others) assessed by adolescents</w:t>
            </w:r>
          </w:p>
        </w:tc>
        <w:tc>
          <w:tcPr>
            <w:tcW w:w="5942" w:type="dxa"/>
            <w:tcBorders>
              <w:top w:val="dashed" w:sz="4" w:space="0" w:color="auto"/>
              <w:left w:val="single" w:sz="4" w:space="0" w:color="auto"/>
              <w:bottom w:val="single" w:sz="4" w:space="0" w:color="auto"/>
              <w:right w:val="single" w:sz="4" w:space="0" w:color="auto"/>
            </w:tcBorders>
            <w:vAlign w:val="center"/>
            <w:hideMark/>
          </w:tcPr>
          <w:p w14:paraId="4B1A4075" w14:textId="77777777" w:rsidR="00C26C72" w:rsidRPr="00A232ED" w:rsidRDefault="00C26C72" w:rsidP="00303D86">
            <w:pPr>
              <w:rPr>
                <w:rFonts w:cstheme="minorHAnsi"/>
              </w:rPr>
            </w:pPr>
            <w:r w:rsidRPr="00A232ED">
              <w:rPr>
                <w:rFonts w:cstheme="minorHAnsi"/>
              </w:rPr>
              <w:t>Participants showed higher levels of depression and anxiety with higher levels of neighbourhood ambient hazards (β=0.022, SE 0.008, p≤0.05 and β=0.009, SE 0.002, p≤0.001, respectively).</w:t>
            </w:r>
          </w:p>
        </w:tc>
      </w:tr>
      <w:tr w:rsidR="00C26C72" w:rsidRPr="00A232ED" w14:paraId="32E951C1"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E7F73" w14:textId="6631B394" w:rsidR="00C26C72" w:rsidRPr="00A232ED" w:rsidRDefault="00C26C72" w:rsidP="00303D86">
            <w:pPr>
              <w:rPr>
                <w:rFonts w:cstheme="minorHAnsi"/>
              </w:rPr>
            </w:pPr>
            <w:bookmarkStart w:id="10" w:name="_Hlk49859358"/>
            <w:bookmarkEnd w:id="9"/>
            <w:r w:rsidRPr="00A232ED">
              <w:rPr>
                <w:rFonts w:cstheme="minorHAnsi"/>
                <w:b/>
                <w:bCs/>
              </w:rPr>
              <w:lastRenderedPageBreak/>
              <w:t>Behnke et al., 2011</w:t>
            </w:r>
            <w:bookmarkEnd w:id="10"/>
            <w:r w:rsidRPr="00A232ED">
              <w:rPr>
                <w:rFonts w:cstheme="minorHAnsi"/>
              </w:rPr>
              <w:fldChar w:fldCharType="begin"/>
            </w:r>
            <w:r>
              <w:rPr>
                <w:rFonts w:cstheme="minorHAnsi"/>
              </w:rPr>
              <w:instrText xml:space="preserve"> ADDIN EN.CITE &lt;EndNote&gt;&lt;Cite ExcludeAuth="1" ExcludeYear="1"&gt;&lt;Author&gt;Behnke&lt;/Author&gt;&lt;Year&gt;2011&lt;/Year&gt;&lt;RecNum&gt;59&lt;/RecNum&gt;&lt;DisplayText&gt;(18)&lt;/DisplayText&gt;&lt;record&gt;&lt;rec-number&gt;59&lt;/rec-number&gt;&lt;foreign-keys&gt;&lt;key app="EN" db-id="x9awxt9poatpevevt9jpps9jddswepapv0sw" timestamp="1598973210"&gt;59&lt;/key&gt;&lt;/foreign-keys&gt;&lt;ref-type name="Journal Article"&gt;17&lt;/ref-type&gt;&lt;contributors&gt;&lt;authors&gt;&lt;author&gt;Andrew O. Behnke&lt;/author&gt;&lt;author&gt;Scott W. Plunkett&lt;/author&gt;&lt;author&gt;Tovah Sands&lt;/author&gt;&lt;author&gt;Mayra Y. Bámaca-Colbert&lt;/author&gt;&lt;/authors&gt;&lt;/contributors&gt;&lt;titles&gt;&lt;title&gt;The relationship between Latino adolescents&amp;apos; perceptions of discrimination, neighborhood risk, and parenting on self-esteem and depressive symptoms&lt;/title&gt;&lt;secondary-title&gt;Journal of Cross-Cultural Psychology&lt;/secondary-title&gt;&lt;/titles&gt;&lt;periodical&gt;&lt;full-title&gt;JOURNAL OF CROSS-CULTURAL PSYCHOLOGY&lt;/full-title&gt;&lt;abbr-1&gt;J Cross Cult Psychol&lt;/abbr-1&gt;&lt;/periodical&gt;&lt;pages&gt;1179-97&lt;/pages&gt;&lt;volume&gt;42&lt;/volume&gt;&lt;number&gt;7&lt;/number&gt;&lt;dates&gt;&lt;year&gt;2011&lt;/year&gt;&lt;/dates&gt;&lt;urls&gt;&lt;/urls&gt;&lt;custom4&gt;SBD added 1.9.20&amp;#xD;ER request&amp;#xD;Additional included studies (Reference checking)&lt;/custom4&gt;&lt;/record&gt;&lt;/Cite&gt;&lt;/EndNote&gt;</w:instrText>
            </w:r>
            <w:r w:rsidRPr="00A232ED">
              <w:rPr>
                <w:rFonts w:cstheme="minorHAnsi"/>
              </w:rPr>
              <w:fldChar w:fldCharType="separate"/>
            </w:r>
            <w:r>
              <w:rPr>
                <w:rFonts w:cstheme="minorHAnsi"/>
                <w:noProof/>
              </w:rPr>
              <w:t>(18)</w:t>
            </w:r>
            <w:r w:rsidRPr="00A232ED">
              <w:rPr>
                <w:rFonts w:cstheme="minorHAnsi"/>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784C7385" w14:textId="77777777" w:rsidR="00C26C72" w:rsidRPr="00A232ED" w:rsidRDefault="00C26C72" w:rsidP="00303D86">
            <w:pPr>
              <w:rPr>
                <w:rFonts w:cstheme="minorHAnsi"/>
              </w:rPr>
            </w:pPr>
            <w:r w:rsidRPr="00A232ED">
              <w:rPr>
                <w:rFonts w:cstheme="minorHAnsi"/>
              </w:rPr>
              <w:t>neighbourhood risk, societal discrimination</w:t>
            </w:r>
          </w:p>
        </w:tc>
        <w:tc>
          <w:tcPr>
            <w:tcW w:w="2705" w:type="dxa"/>
            <w:tcBorders>
              <w:top w:val="single" w:sz="4" w:space="0" w:color="auto"/>
              <w:left w:val="single" w:sz="4" w:space="0" w:color="auto"/>
              <w:bottom w:val="single" w:sz="4" w:space="0" w:color="auto"/>
              <w:right w:val="single" w:sz="4" w:space="0" w:color="auto"/>
            </w:tcBorders>
            <w:vAlign w:val="center"/>
            <w:hideMark/>
          </w:tcPr>
          <w:p w14:paraId="27F8A6FC" w14:textId="77777777" w:rsidR="00C26C72" w:rsidRPr="00A232ED" w:rsidRDefault="00C26C72" w:rsidP="00303D86">
            <w:pPr>
              <w:rPr>
                <w:rFonts w:cstheme="minorHAnsi"/>
              </w:rPr>
            </w:pPr>
            <w:r w:rsidRPr="00A232ED">
              <w:rPr>
                <w:rFonts w:cstheme="minorHAnsi"/>
              </w:rPr>
              <w:t>Youth perception of</w:t>
            </w:r>
            <w:r w:rsidRPr="00A232ED">
              <w:rPr>
                <w:rFonts w:cstheme="minorHAnsi"/>
                <w:b/>
                <w:bCs/>
              </w:rPr>
              <w:t xml:space="preserve"> neighbourhood risk</w:t>
            </w:r>
            <w:r w:rsidRPr="00A232ED">
              <w:rPr>
                <w:rFonts w:cstheme="minorHAnsi"/>
              </w:rPr>
              <w:t xml:space="preserve"> was assessed using a 12-item scale (10 risks and 2 protective factors reverse coded; Supple 2006); adolescents’ perception of</w:t>
            </w:r>
            <w:r w:rsidRPr="00A232ED">
              <w:rPr>
                <w:rFonts w:cstheme="minorHAnsi"/>
                <w:b/>
                <w:bCs/>
              </w:rPr>
              <w:t xml:space="preserve"> societal discrimination</w:t>
            </w:r>
            <w:r w:rsidRPr="00A232ED">
              <w:rPr>
                <w:rFonts w:cstheme="minorHAnsi"/>
              </w:rPr>
              <w:t xml:space="preserve"> was assessed using a 10-item scale (Whitbeck</w:t>
            </w:r>
            <w:r w:rsidRPr="00A232ED">
              <w:rPr>
                <w:rFonts w:cstheme="minorHAnsi"/>
                <w:i/>
                <w:iCs/>
              </w:rPr>
              <w:t xml:space="preserve"> </w:t>
            </w:r>
            <w:r w:rsidRPr="00A232ED">
              <w:rPr>
                <w:rFonts w:cstheme="minorHAnsi"/>
              </w:rPr>
              <w:t>2001)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92ADA28" w14:textId="77777777" w:rsidR="00C26C72" w:rsidRPr="00A232ED" w:rsidRDefault="00C26C72" w:rsidP="00303D86">
            <w:pPr>
              <w:rPr>
                <w:rFonts w:cstheme="minorHAnsi"/>
              </w:rPr>
            </w:pPr>
            <w:bookmarkStart w:id="11" w:name="_Hlk49960157"/>
            <w:r w:rsidRPr="00A232ED">
              <w:rPr>
                <w:rFonts w:cstheme="minorHAnsi"/>
              </w:rPr>
              <w:t xml:space="preserve">The neighbourhood risk was associated with higher incidence of depressive symptoms in participants (β=0.38, </w:t>
            </w:r>
            <w:r w:rsidRPr="00A232ED">
              <w:rPr>
                <w:rFonts w:cstheme="minorHAnsi"/>
                <w:i/>
                <w:iCs/>
              </w:rPr>
              <w:t>p&lt;</w:t>
            </w:r>
            <w:r w:rsidRPr="00A232ED">
              <w:rPr>
                <w:rFonts w:cstheme="minorHAnsi"/>
              </w:rPr>
              <w:t xml:space="preserve">0.05) with the total effect significant for both boys and girls (β=0.25 and 0.14, respectively; </w:t>
            </w:r>
            <w:r w:rsidRPr="00A232ED">
              <w:rPr>
                <w:rFonts w:cstheme="minorHAnsi"/>
                <w:i/>
                <w:iCs/>
              </w:rPr>
              <w:t>p&lt;</w:t>
            </w:r>
            <w:r w:rsidRPr="00A232ED">
              <w:rPr>
                <w:rFonts w:cstheme="minorHAnsi"/>
              </w:rPr>
              <w:t xml:space="preserve">0.05 for both). </w:t>
            </w:r>
          </w:p>
          <w:bookmarkEnd w:id="11"/>
          <w:p w14:paraId="4BFFE462" w14:textId="77777777" w:rsidR="00C26C72" w:rsidRPr="00A232ED" w:rsidRDefault="00C26C72" w:rsidP="00303D86">
            <w:pPr>
              <w:rPr>
                <w:rFonts w:cstheme="minorHAnsi"/>
              </w:rPr>
            </w:pPr>
            <w:r w:rsidRPr="00A232ED">
              <w:rPr>
                <w:rFonts w:cstheme="minorHAnsi"/>
              </w:rPr>
              <w:t xml:space="preserve">The societal discrimination was associated with higher incidence of depressive symptoms in participants (β=0.24, </w:t>
            </w:r>
            <w:r w:rsidRPr="00A232ED">
              <w:rPr>
                <w:rFonts w:cstheme="minorHAnsi"/>
                <w:i/>
                <w:iCs/>
              </w:rPr>
              <w:t>p&lt;</w:t>
            </w:r>
            <w:r w:rsidRPr="00A232ED">
              <w:rPr>
                <w:rFonts w:cstheme="minorHAnsi"/>
              </w:rPr>
              <w:t xml:space="preserve">0.05) with the total effect significant for both boys and girls (β=0.1 and 0.24, respectively; </w:t>
            </w:r>
            <w:r w:rsidRPr="00A232ED">
              <w:rPr>
                <w:rFonts w:cstheme="minorHAnsi"/>
                <w:i/>
                <w:iCs/>
              </w:rPr>
              <w:t>p&lt;</w:t>
            </w:r>
            <w:r w:rsidRPr="00A232ED">
              <w:rPr>
                <w:rFonts w:cstheme="minorHAnsi"/>
              </w:rPr>
              <w:t>0.05 for both).</w:t>
            </w:r>
          </w:p>
        </w:tc>
      </w:tr>
      <w:tr w:rsidR="00C26C72" w:rsidRPr="00A232ED" w14:paraId="579BC00E"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21DE6" w14:textId="611263D4" w:rsidR="00C26C72" w:rsidRPr="00A232ED" w:rsidRDefault="00C26C72" w:rsidP="00303D86">
            <w:pPr>
              <w:rPr>
                <w:rFonts w:cstheme="minorHAnsi"/>
                <w:b/>
                <w:bCs/>
              </w:rPr>
            </w:pPr>
            <w:r w:rsidRPr="00A232ED">
              <w:rPr>
                <w:rFonts w:cstheme="minorHAnsi"/>
                <w:b/>
                <w:bCs/>
              </w:rPr>
              <w:t>Black et al., 2012</w:t>
            </w:r>
            <w:r w:rsidRPr="00A232ED">
              <w:rPr>
                <w:rFonts w:cstheme="minorHAnsi"/>
              </w:rPr>
              <w:fldChar w:fldCharType="begin"/>
            </w:r>
            <w:r>
              <w:rPr>
                <w:rFonts w:cstheme="minorHAnsi"/>
              </w:rPr>
              <w:instrText xml:space="preserve"> ADDIN EN.CITE &lt;EndNote&gt;&lt;Cite ExcludeAuth="1" ExcludeYear="1"&gt;&lt;Author&gt;Black&lt;/Author&gt;&lt;Year&gt;2012&lt;/Year&gt;&lt;RecNum&gt;57&lt;/RecNum&gt;&lt;DisplayText&gt;(19)&lt;/DisplayText&gt;&lt;record&gt;&lt;rec-number&gt;57&lt;/rec-number&gt;&lt;foreign-keys&gt;&lt;key app="EN" db-id="x9awxt9poatpevevt9jpps9jddswepapv0sw" timestamp="1598450509"&gt;57&lt;/key&gt;&lt;/foreign-keys&gt;&lt;ref-type name="Journal Article"&gt;17&lt;/ref-type&gt;&lt;contributors&gt;&lt;authors&gt;&lt;author&gt;Black, G.&lt;/author&gt;&lt;author&gt;Roberts, R.M.&lt;/author&gt;&lt;author&gt;Li-Leng, T.&lt;/author&gt;&lt;/authors&gt;&lt;/contributors&gt;&lt;titles&gt;&lt;title&gt;Depression in rural adolescents: relationships with gender and availability of mental health services&lt;/title&gt;&lt;secondary-title&gt;Rural and Remote Health&lt;/secondary-title&gt;&lt;/titles&gt;&lt;periodical&gt;&lt;full-title&gt;RURAL AND REMOTE HEALTH&lt;/full-title&gt;&lt;abbr-1&gt;Rural Remote Health&lt;/abbr-1&gt;&lt;/periodical&gt;&lt;pages&gt;2092&lt;/pages&gt;&lt;volume&gt;12&lt;/volume&gt;&lt;dates&gt;&lt;year&gt;2012&lt;/year&gt;&lt;pub-dates&gt;&lt;date&gt;2012&lt;/date&gt;&lt;/pub-dates&gt;&lt;/dates&gt;&lt;urls&gt;&lt;/urls&gt;&lt;custom4&gt;Additional included studies (Reference checking)&lt;/custom4&gt;&lt;remote-database-name&gt;Zotero&lt;/remote-database-name&gt;&lt;language&gt;en&lt;/language&gt;&lt;/record&gt;&lt;/Cite&gt;&lt;/EndNote&gt;</w:instrText>
            </w:r>
            <w:r w:rsidRPr="00A232ED">
              <w:rPr>
                <w:rFonts w:cstheme="minorHAnsi"/>
              </w:rPr>
              <w:fldChar w:fldCharType="separate"/>
            </w:r>
            <w:r>
              <w:rPr>
                <w:rFonts w:cstheme="minorHAnsi"/>
                <w:noProof/>
              </w:rPr>
              <w:t>(19)</w:t>
            </w:r>
            <w:r w:rsidRPr="00A232ED">
              <w:rPr>
                <w:rFonts w:cstheme="minorHAnsi"/>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735E772C" w14:textId="77777777" w:rsidR="00C26C72" w:rsidRPr="00A232ED" w:rsidRDefault="00C26C72" w:rsidP="00303D86">
            <w:pPr>
              <w:rPr>
                <w:rFonts w:cstheme="minorHAnsi"/>
              </w:rPr>
            </w:pPr>
            <w:r w:rsidRPr="00A232ED">
              <w:rPr>
                <w:rFonts w:cstheme="minorHAnsi"/>
              </w:rPr>
              <w:t>socioeconomic status</w:t>
            </w:r>
          </w:p>
        </w:tc>
        <w:tc>
          <w:tcPr>
            <w:tcW w:w="2705" w:type="dxa"/>
            <w:tcBorders>
              <w:top w:val="single" w:sz="4" w:space="0" w:color="auto"/>
              <w:left w:val="single" w:sz="4" w:space="0" w:color="auto"/>
              <w:bottom w:val="dashed" w:sz="4" w:space="0" w:color="auto"/>
              <w:right w:val="single" w:sz="4" w:space="0" w:color="auto"/>
            </w:tcBorders>
            <w:vAlign w:val="center"/>
            <w:hideMark/>
          </w:tcPr>
          <w:p w14:paraId="0A0ED164" w14:textId="77777777" w:rsidR="00C26C72" w:rsidRPr="00A232ED" w:rsidRDefault="00C26C72" w:rsidP="00303D86">
            <w:pPr>
              <w:rPr>
                <w:rFonts w:cstheme="minorHAnsi"/>
              </w:rPr>
            </w:pPr>
            <w:r w:rsidRPr="00A232ED">
              <w:rPr>
                <w:rFonts w:cstheme="minorHAnsi"/>
                <w:b/>
                <w:bCs/>
              </w:rPr>
              <w:t>Socioeconomic status</w:t>
            </w:r>
            <w:r w:rsidRPr="00A232ED">
              <w:rPr>
                <w:rFonts w:cstheme="minorHAnsi"/>
              </w:rPr>
              <w:t xml:space="preserve"> was determined from the Australian Bureau of Statistics Socio-economic Index of Relative Socio-Economic Advantage and Disadvantage</w:t>
            </w:r>
          </w:p>
        </w:tc>
        <w:tc>
          <w:tcPr>
            <w:tcW w:w="5942" w:type="dxa"/>
            <w:tcBorders>
              <w:top w:val="single" w:sz="4" w:space="0" w:color="auto"/>
              <w:left w:val="single" w:sz="4" w:space="0" w:color="auto"/>
              <w:bottom w:val="dashed" w:sz="4" w:space="0" w:color="auto"/>
              <w:right w:val="single" w:sz="4" w:space="0" w:color="auto"/>
            </w:tcBorders>
            <w:vAlign w:val="center"/>
            <w:hideMark/>
          </w:tcPr>
          <w:p w14:paraId="7583AD49" w14:textId="77777777" w:rsidR="00C26C72" w:rsidRPr="00A232ED" w:rsidRDefault="00C26C72" w:rsidP="00303D86">
            <w:pPr>
              <w:rPr>
                <w:rFonts w:cstheme="minorHAnsi"/>
              </w:rPr>
            </w:pPr>
            <w:r w:rsidRPr="00A232ED">
              <w:rPr>
                <w:rFonts w:cstheme="minorHAnsi"/>
              </w:rPr>
              <w:t xml:space="preserve">The difference in socioeconomic status between participants screened as depressed and not depressed was at borderline of significance (mean=909.99 and 912.93, respectively; </w:t>
            </w:r>
            <w:r w:rsidRPr="00A232ED">
              <w:rPr>
                <w:rFonts w:cstheme="minorHAnsi"/>
                <w:i/>
                <w:iCs/>
              </w:rPr>
              <w:t>p</w:t>
            </w:r>
            <w:r w:rsidRPr="00A232ED">
              <w:rPr>
                <w:rFonts w:cstheme="minorHAnsi"/>
              </w:rPr>
              <w:t xml:space="preserve">=0.43). The difference was not significant for either females (mean=909.7 and 914.12, respectively; </w:t>
            </w:r>
            <w:r w:rsidRPr="00A232ED">
              <w:rPr>
                <w:rFonts w:cstheme="minorHAnsi"/>
                <w:i/>
                <w:iCs/>
              </w:rPr>
              <w:t>p</w:t>
            </w:r>
            <w:r w:rsidRPr="00A232ED">
              <w:rPr>
                <w:rFonts w:cstheme="minorHAnsi"/>
              </w:rPr>
              <w:t xml:space="preserve">=0.28) or males (mean=912.33 and 911.83, respectively; </w:t>
            </w:r>
            <w:r w:rsidRPr="00A232ED">
              <w:rPr>
                <w:rFonts w:cstheme="minorHAnsi"/>
                <w:i/>
                <w:iCs/>
              </w:rPr>
              <w:t>p</w:t>
            </w:r>
            <w:r w:rsidRPr="00A232ED">
              <w:rPr>
                <w:rFonts w:cstheme="minorHAnsi"/>
              </w:rPr>
              <w:t>=0.95).</w:t>
            </w:r>
          </w:p>
        </w:tc>
      </w:tr>
      <w:tr w:rsidR="00C26C72" w:rsidRPr="00A232ED" w14:paraId="1264BD47"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0D23C0B7" w14:textId="77777777" w:rsidR="00C26C72" w:rsidRPr="00A232ED" w:rsidRDefault="00C26C72" w:rsidP="00303D86">
            <w:pPr>
              <w:rPr>
                <w:rFonts w:cstheme="minorHAnsi"/>
                <w:b/>
                <w:bCs/>
                <w:lang w:eastAsia="en-US"/>
              </w:rPr>
            </w:pPr>
            <w:bookmarkStart w:id="12" w:name="_Hlk49961263" w:colFirst="1" w:colLast="4"/>
          </w:p>
        </w:tc>
        <w:tc>
          <w:tcPr>
            <w:tcW w:w="4516" w:type="dxa"/>
            <w:tcBorders>
              <w:top w:val="dashed" w:sz="4" w:space="0" w:color="auto"/>
              <w:left w:val="single" w:sz="4" w:space="0" w:color="auto"/>
              <w:bottom w:val="single" w:sz="4" w:space="0" w:color="auto"/>
              <w:right w:val="single" w:sz="4" w:space="0" w:color="auto"/>
            </w:tcBorders>
            <w:vAlign w:val="center"/>
            <w:hideMark/>
          </w:tcPr>
          <w:p w14:paraId="64641DD6" w14:textId="77777777" w:rsidR="00C26C72" w:rsidRPr="00A232ED" w:rsidRDefault="00C26C72" w:rsidP="00303D86">
            <w:pPr>
              <w:rPr>
                <w:rFonts w:cstheme="minorHAnsi"/>
              </w:rPr>
            </w:pPr>
            <w:r w:rsidRPr="00A232ED">
              <w:rPr>
                <w:rFonts w:cstheme="minorHAnsi"/>
              </w:rPr>
              <w:t>degree of remoteness</w:t>
            </w:r>
          </w:p>
        </w:tc>
        <w:tc>
          <w:tcPr>
            <w:tcW w:w="2705" w:type="dxa"/>
            <w:tcBorders>
              <w:top w:val="dashed" w:sz="4" w:space="0" w:color="auto"/>
              <w:left w:val="single" w:sz="4" w:space="0" w:color="auto"/>
              <w:bottom w:val="single" w:sz="4" w:space="0" w:color="auto"/>
              <w:right w:val="single" w:sz="4" w:space="0" w:color="auto"/>
            </w:tcBorders>
            <w:vAlign w:val="center"/>
            <w:hideMark/>
          </w:tcPr>
          <w:p w14:paraId="6FD98789" w14:textId="77777777" w:rsidR="00C26C72" w:rsidRPr="00A232ED" w:rsidRDefault="00C26C72" w:rsidP="00303D86">
            <w:pPr>
              <w:rPr>
                <w:rFonts w:cstheme="minorHAnsi"/>
              </w:rPr>
            </w:pPr>
            <w:r w:rsidRPr="00A232ED">
              <w:rPr>
                <w:rFonts w:cstheme="minorHAnsi"/>
                <w:b/>
                <w:bCs/>
              </w:rPr>
              <w:t>Degree of remoteness</w:t>
            </w:r>
            <w:r w:rsidRPr="00A232ED">
              <w:rPr>
                <w:rFonts w:cstheme="minorHAnsi"/>
              </w:rPr>
              <w:t xml:space="preserve"> was measured by home or school postcode using Accessibility/Remoteness Index of Australia plus (ARIA+)</w:t>
            </w:r>
          </w:p>
        </w:tc>
        <w:tc>
          <w:tcPr>
            <w:tcW w:w="5942" w:type="dxa"/>
            <w:tcBorders>
              <w:top w:val="dashed" w:sz="4" w:space="0" w:color="auto"/>
              <w:left w:val="single" w:sz="4" w:space="0" w:color="auto"/>
              <w:bottom w:val="single" w:sz="4" w:space="0" w:color="auto"/>
              <w:right w:val="single" w:sz="4" w:space="0" w:color="auto"/>
            </w:tcBorders>
            <w:vAlign w:val="center"/>
            <w:hideMark/>
          </w:tcPr>
          <w:p w14:paraId="07318916" w14:textId="77777777" w:rsidR="00C26C72" w:rsidRPr="00A232ED" w:rsidRDefault="00C26C72" w:rsidP="00303D86">
            <w:pPr>
              <w:rPr>
                <w:rFonts w:cstheme="minorHAnsi"/>
              </w:rPr>
            </w:pPr>
            <w:r w:rsidRPr="00A232ED">
              <w:rPr>
                <w:rFonts w:cstheme="minorHAnsi"/>
              </w:rPr>
              <w:t xml:space="preserve">The difference in ARIA+ scores between participants screened as depressed and not depressed where not significant for either males (median=3.83 and 4.15, respectively; </w:t>
            </w:r>
            <w:r w:rsidRPr="00A232ED">
              <w:rPr>
                <w:rFonts w:cstheme="minorHAnsi"/>
                <w:i/>
                <w:iCs/>
              </w:rPr>
              <w:t>p</w:t>
            </w:r>
            <w:r w:rsidRPr="00A232ED">
              <w:rPr>
                <w:rFonts w:cstheme="minorHAnsi"/>
              </w:rPr>
              <w:t xml:space="preserve">=0.25) or females (median=4.15 and 4.46, respectively; </w:t>
            </w:r>
            <w:r w:rsidRPr="00A232ED">
              <w:rPr>
                <w:rFonts w:cstheme="minorHAnsi"/>
                <w:i/>
                <w:iCs/>
              </w:rPr>
              <w:t>p</w:t>
            </w:r>
            <w:r w:rsidRPr="00A232ED">
              <w:rPr>
                <w:rFonts w:cstheme="minorHAnsi"/>
              </w:rPr>
              <w:t xml:space="preserve">=0.37). </w:t>
            </w:r>
          </w:p>
        </w:tc>
      </w:tr>
      <w:tr w:rsidR="00C26C72" w:rsidRPr="00A232ED" w14:paraId="61DBA922"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BE0DAE" w14:textId="06146E6D" w:rsidR="00C26C72" w:rsidRPr="00A232ED" w:rsidRDefault="00C26C72" w:rsidP="00303D86">
            <w:pPr>
              <w:rPr>
                <w:rFonts w:cstheme="minorHAnsi"/>
                <w:b/>
                <w:bCs/>
              </w:rPr>
            </w:pPr>
            <w:bookmarkStart w:id="13" w:name="_Hlk49958688"/>
            <w:bookmarkEnd w:id="12"/>
            <w:r w:rsidRPr="00A232ED">
              <w:rPr>
                <w:rFonts w:eastAsia="Times New Roman" w:cstheme="minorHAnsi"/>
                <w:b/>
                <w:bCs/>
                <w:color w:val="000000"/>
              </w:rPr>
              <w:t>Cheng et al., 2014</w:t>
            </w:r>
            <w:r w:rsidRPr="00A232ED">
              <w:rPr>
                <w:rFonts w:cstheme="minorHAnsi"/>
              </w:rPr>
              <w:fldChar w:fldCharType="begin"/>
            </w:r>
            <w:r>
              <w:rPr>
                <w:rFonts w:cstheme="minorHAnsi"/>
              </w:rPr>
              <w:instrText xml:space="preserve"> ADDIN EN.CITE &lt;EndNote&gt;&lt;Cite ExcludeAuth="1" ExcludeYear="1"&gt;&lt;Author&gt;Cheng&lt;/Author&gt;&lt;Year&gt;2014&lt;/Year&gt;&lt;RecNum&gt;27&lt;/RecNum&gt;&lt;DisplayText&gt;(20)&lt;/DisplayText&gt;&lt;record&gt;&lt;rec-number&gt;27&lt;/rec-number&gt;&lt;foreign-keys&gt;&lt;key app="EN" db-id="x9awxt9poatpevevt9jpps9jddswepapv0sw" timestamp="1598426439"&gt;27&lt;/key&gt;&lt;/foreign-keys&gt;&lt;ref-type name="Journal Article"&gt;17&lt;/ref-type&gt;&lt;contributors&gt;&lt;authors&gt;&lt;author&gt;Cheng, Yan&lt;/author&gt;&lt;author&gt;Li, XianChen&lt;/author&gt;&lt;author&gt;Lou, Chaohua&lt;/author&gt;&lt;author&gt;Sonenstein, Freya L.&lt;/author&gt;&lt;author&gt;Kalamar, Amanda&lt;/author&gt;&lt;author&gt;Jejeebhoy, Shireen&lt;/author&gt;&lt;author&gt;Delany-Moretlwe, Sinead&lt;/author&gt;&lt;author&gt;Brahmbhatt, Heena&lt;/author&gt;&lt;author&gt;Olumide, Adesola Oluwafunmilola&lt;/author&gt;&lt;author&gt;Ojengbede, Oladosu&lt;/author&gt;&lt;/authors&gt;&lt;/contributors&gt;&lt;titles&gt;&lt;title&gt;The association between social support and mental health among vulnerable adolescents in five cities: findings from the study of the well-being of adolescents in vulnerable environments&lt;/title&gt;&lt;secondary-title&gt;Journal of adolescent health&lt;/secondary-title&gt;&lt;/titles&gt;&lt;periodical&gt;&lt;full-title&gt;JOURNAL OF ADOLESCENT HEALTH&lt;/full-title&gt;&lt;abbr-1&gt;J Adolesc Health&lt;/abbr-1&gt;&lt;/periodical&gt;&lt;pages&gt;S31-8&lt;/pages&gt;&lt;volume&gt;55&lt;/volume&gt;&lt;number&gt;6 Suppl&lt;/number&gt;&lt;dates&gt;&lt;year&gt;2014&lt;/year&gt;&lt;/dates&gt;&lt;urls&gt;&lt;/urls&gt;&lt;custom4&gt;PubMed (ES &amp;amp; JB). (8.7.20). Included studies&lt;/custom4&gt;&lt;custom5&gt;11338&lt;/custom5&gt;&lt;electronic-resource-num&gt;10.1016/j.jadohealth.2014.08.020&lt;/electronic-resource-num&gt;&lt;modified-date&gt;11338&lt;/modified-date&gt;&lt;/record&gt;&lt;/Cite&gt;&lt;/EndNote&gt;</w:instrText>
            </w:r>
            <w:r w:rsidRPr="00A232ED">
              <w:rPr>
                <w:rFonts w:cstheme="minorHAnsi"/>
              </w:rPr>
              <w:fldChar w:fldCharType="separate"/>
            </w:r>
            <w:r>
              <w:rPr>
                <w:rFonts w:cstheme="minorHAnsi"/>
                <w:noProof/>
              </w:rPr>
              <w:t>(20)</w:t>
            </w:r>
            <w:r w:rsidRPr="00A232ED">
              <w:rPr>
                <w:rFonts w:cstheme="minorHAnsi"/>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3DECBE7B" w14:textId="77777777" w:rsidR="00C26C72" w:rsidRPr="00A232ED" w:rsidRDefault="00C26C72" w:rsidP="00303D86">
            <w:pPr>
              <w:rPr>
                <w:rFonts w:cstheme="minorHAnsi"/>
              </w:rPr>
            </w:pPr>
            <w:r w:rsidRPr="00A232ED">
              <w:rPr>
                <w:rFonts w:cstheme="minorHAnsi"/>
              </w:rPr>
              <w:t>perceived connection to the neighbourhood</w:t>
            </w:r>
          </w:p>
        </w:tc>
        <w:tc>
          <w:tcPr>
            <w:tcW w:w="2705" w:type="dxa"/>
            <w:tcBorders>
              <w:top w:val="single" w:sz="4" w:space="0" w:color="auto"/>
              <w:left w:val="single" w:sz="4" w:space="0" w:color="auto"/>
              <w:bottom w:val="single" w:sz="4" w:space="0" w:color="auto"/>
              <w:right w:val="single" w:sz="4" w:space="0" w:color="auto"/>
            </w:tcBorders>
            <w:vAlign w:val="center"/>
            <w:hideMark/>
          </w:tcPr>
          <w:p w14:paraId="3E54393E" w14:textId="77777777" w:rsidR="00C26C72" w:rsidRPr="00A232ED" w:rsidRDefault="00C26C72" w:rsidP="00303D86">
            <w:pPr>
              <w:rPr>
                <w:rFonts w:cstheme="minorHAnsi"/>
              </w:rPr>
            </w:pPr>
            <w:r w:rsidRPr="00A232ED">
              <w:rPr>
                <w:rFonts w:cstheme="minorHAnsi"/>
                <w:b/>
                <w:bCs/>
              </w:rPr>
              <w:t xml:space="preserve">connection to the neighbourhood </w:t>
            </w:r>
            <w:r w:rsidRPr="00A232ED">
              <w:rPr>
                <w:rFonts w:cstheme="minorHAnsi"/>
              </w:rPr>
              <w:t>was assessed with 3-items to identify whether adolescents perceived support on a community level</w:t>
            </w:r>
          </w:p>
        </w:tc>
        <w:tc>
          <w:tcPr>
            <w:tcW w:w="5942" w:type="dxa"/>
            <w:tcBorders>
              <w:top w:val="single" w:sz="4" w:space="0" w:color="auto"/>
              <w:left w:val="single" w:sz="4" w:space="0" w:color="auto"/>
              <w:bottom w:val="single" w:sz="4" w:space="0" w:color="auto"/>
              <w:right w:val="single" w:sz="4" w:space="0" w:color="auto"/>
            </w:tcBorders>
            <w:vAlign w:val="center"/>
            <w:hideMark/>
          </w:tcPr>
          <w:p w14:paraId="4024E115" w14:textId="77777777" w:rsidR="00C26C72" w:rsidRPr="00A232ED" w:rsidRDefault="00C26C72" w:rsidP="00303D86">
            <w:pPr>
              <w:rPr>
                <w:rFonts w:cstheme="minorHAnsi"/>
              </w:rPr>
            </w:pPr>
            <w:r w:rsidRPr="00A232ED">
              <w:rPr>
                <w:rFonts w:cstheme="minorHAnsi"/>
              </w:rPr>
              <w:t xml:space="preserve">The adjusted odds of depressive symptoms as mediated through perceived connection to neighbourhood was significantly decreased only for males in Ibadan (OR=0.88, 95%CI 0.8-0.97, </w:t>
            </w:r>
            <w:r w:rsidRPr="00A232ED">
              <w:rPr>
                <w:rFonts w:cstheme="minorHAnsi"/>
                <w:i/>
                <w:iCs/>
              </w:rPr>
              <w:t>p</w:t>
            </w:r>
            <w:r w:rsidRPr="00A232ED">
              <w:rPr>
                <w:rFonts w:cstheme="minorHAnsi"/>
              </w:rPr>
              <w:t xml:space="preserve">&lt;0.05), females in Johannesburg (OR=0.92, 95%CI 0.86-0.98, </w:t>
            </w:r>
            <w:r w:rsidRPr="00A232ED">
              <w:rPr>
                <w:rFonts w:cstheme="minorHAnsi"/>
                <w:i/>
                <w:iCs/>
              </w:rPr>
              <w:t>p</w:t>
            </w:r>
            <w:r w:rsidRPr="00A232ED">
              <w:rPr>
                <w:rFonts w:cstheme="minorHAnsi"/>
              </w:rPr>
              <w:t xml:space="preserve">&lt;0.05), males and females in Shanghai (OR=0.72, 95%CI 0.55-0.93, </w:t>
            </w:r>
            <w:r w:rsidRPr="00A232ED">
              <w:rPr>
                <w:rFonts w:cstheme="minorHAnsi"/>
                <w:i/>
                <w:iCs/>
              </w:rPr>
              <w:t>p</w:t>
            </w:r>
            <w:r w:rsidRPr="00A232ED">
              <w:rPr>
                <w:rFonts w:cstheme="minorHAnsi"/>
              </w:rPr>
              <w:t xml:space="preserve">&lt;0.05 and 0.75, 95%CI 0.71-0.79, </w:t>
            </w:r>
            <w:r w:rsidRPr="00A232ED">
              <w:rPr>
                <w:rFonts w:cstheme="minorHAnsi"/>
                <w:i/>
                <w:iCs/>
              </w:rPr>
              <w:t>p</w:t>
            </w:r>
            <w:r w:rsidRPr="00A232ED">
              <w:rPr>
                <w:rFonts w:cstheme="minorHAnsi"/>
              </w:rPr>
              <w:t>&lt;0.05, respectively). The odds of depression for other comparisons ranged from 0.78 to 0.96 (</w:t>
            </w:r>
            <w:r w:rsidRPr="00A232ED">
              <w:rPr>
                <w:rFonts w:cstheme="minorHAnsi"/>
                <w:i/>
                <w:iCs/>
              </w:rPr>
              <w:t>p</w:t>
            </w:r>
            <w:r w:rsidRPr="00A232ED">
              <w:rPr>
                <w:rFonts w:cstheme="minorHAnsi"/>
              </w:rPr>
              <w:t>&gt;0.05).</w:t>
            </w:r>
          </w:p>
        </w:tc>
        <w:bookmarkEnd w:id="13"/>
      </w:tr>
      <w:tr w:rsidR="00C26C72" w:rsidRPr="00A232ED" w14:paraId="7E536529"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F47AA2" w14:textId="5756DEAF" w:rsidR="00C26C72" w:rsidRPr="00A232ED" w:rsidRDefault="00C26C72" w:rsidP="00303D86">
            <w:pPr>
              <w:rPr>
                <w:rFonts w:eastAsia="Times New Roman" w:cstheme="minorHAnsi"/>
                <w:b/>
                <w:bCs/>
                <w:color w:val="000000"/>
              </w:rPr>
            </w:pPr>
            <w:bookmarkStart w:id="14" w:name="_Hlk49935618"/>
            <w:r w:rsidRPr="00A232ED">
              <w:rPr>
                <w:rFonts w:eastAsia="Times New Roman" w:cstheme="minorHAnsi"/>
                <w:b/>
                <w:bCs/>
                <w:color w:val="000000"/>
              </w:rPr>
              <w:lastRenderedPageBreak/>
              <w:t>Cooley-</w:t>
            </w:r>
            <w:proofErr w:type="spellStart"/>
            <w:r w:rsidRPr="00A232ED">
              <w:rPr>
                <w:rFonts w:eastAsia="Times New Roman" w:cstheme="minorHAnsi"/>
                <w:b/>
                <w:bCs/>
                <w:color w:val="000000"/>
              </w:rPr>
              <w:t>Quille</w:t>
            </w:r>
            <w:proofErr w:type="spellEnd"/>
            <w:r w:rsidRPr="00A232ED">
              <w:rPr>
                <w:rFonts w:eastAsia="Times New Roman" w:cstheme="minorHAnsi"/>
                <w:b/>
                <w:bCs/>
                <w:color w:val="000000"/>
              </w:rPr>
              <w:t xml:space="preserve"> et al., 2001</w:t>
            </w:r>
            <w:bookmarkEnd w:id="14"/>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ExcludeYear="1"&gt;&lt;Author&gt;Cooley-Quille&lt;/Author&gt;&lt;Year&gt;2001&lt;/Year&gt;&lt;RecNum&gt;56&lt;/RecNum&gt;&lt;DisplayText&gt;(21)&lt;/DisplayText&gt;&lt;record&gt;&lt;rec-number&gt;56&lt;/rec-number&gt;&lt;foreign-keys&gt;&lt;key app="EN" db-id="x9awxt9poatpevevt9jpps9jddswepapv0sw" timestamp="1598450509"&gt;56&lt;/key&gt;&lt;/foreign-keys&gt;&lt;ref-type name="Journal Article"&gt;17&lt;/ref-type&gt;&lt;contributors&gt;&lt;authors&gt;&lt;author&gt;Cooley-Quille, Michele&lt;/author&gt;&lt;author&gt;Boyd, Rhonda C.&lt;/author&gt;&lt;author&gt;Frantz, Erika&lt;/author&gt;&lt;author&gt;Walsh, James&lt;/author&gt;&lt;/authors&gt;&lt;/contributors&gt;&lt;titles&gt;&lt;title&gt;Emotional and behavioral impact of exposure to community violence in inner-city adolescents&lt;/title&gt;&lt;secondary-title&gt;Journal of Clinical Child &amp;amp; Adolescent Psychology&lt;/secondary-title&gt;&lt;/titles&gt;&lt;periodical&gt;&lt;full-title&gt;JOURNAL OF CLINICAL CHILD &amp;amp; ADOLESCENT PSYCHOLOGY&lt;/full-title&gt;&lt;abbr-1&gt;J Clin Child Adolesc Psychol&lt;/abbr-1&gt;&lt;/periodical&gt;&lt;pages&gt;199-206&lt;/pages&gt;&lt;volume&gt;30&lt;/volume&gt;&lt;number&gt;2&lt;/number&gt;&lt;dates&gt;&lt;year&gt;2001&lt;/year&gt;&lt;pub-dates&gt;&lt;date&gt;05/2001&lt;/date&gt;&lt;/pub-dates&gt;&lt;/dates&gt;&lt;isbn&gt;1537-4416, 1537-4424&lt;/isbn&gt;&lt;urls&gt;&lt;/urls&gt;&lt;custom4&gt;Additional included studies (Reference checking)&lt;/custom4&gt;&lt;electronic-resource-num&gt;10.1207/S15374424JCCP3002_7&lt;/electronic-resource-num&gt;&lt;remote-database-name&gt;DOI.org (Crossref)&lt;/remote-database-name&gt;&lt;language&gt;en&lt;/language&gt;&lt;access-date&gt;2020-08-24 16:15:15&lt;/access-date&gt;&lt;/record&gt;&lt;/Cite&gt;&lt;/EndNote&gt;</w:instrText>
            </w:r>
            <w:r w:rsidRPr="00A232ED">
              <w:rPr>
                <w:rFonts w:eastAsia="Times New Roman" w:cstheme="minorHAnsi"/>
                <w:color w:val="000000"/>
              </w:rPr>
              <w:fldChar w:fldCharType="separate"/>
            </w:r>
            <w:r>
              <w:rPr>
                <w:rFonts w:eastAsia="Times New Roman" w:cstheme="minorHAnsi"/>
                <w:noProof/>
                <w:color w:val="000000"/>
              </w:rPr>
              <w:t>(21)</w:t>
            </w:r>
            <w:r w:rsidRPr="00A232ED">
              <w:rPr>
                <w:rFonts w:eastAsia="Times New Roman" w:cstheme="minorHAnsi"/>
                <w:color w:val="000000"/>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0EB4D5A2" w14:textId="77777777" w:rsidR="00C26C72" w:rsidRPr="00A232ED" w:rsidRDefault="00C26C72" w:rsidP="00303D86">
            <w:pPr>
              <w:rPr>
                <w:rFonts w:cstheme="minorHAnsi"/>
              </w:rPr>
            </w:pPr>
            <w:r w:rsidRPr="00A232ED">
              <w:rPr>
                <w:rFonts w:cstheme="minorHAnsi"/>
              </w:rPr>
              <w:t>community violence</w:t>
            </w:r>
          </w:p>
        </w:tc>
        <w:tc>
          <w:tcPr>
            <w:tcW w:w="2705" w:type="dxa"/>
            <w:tcBorders>
              <w:top w:val="single" w:sz="4" w:space="0" w:color="auto"/>
              <w:left w:val="single" w:sz="4" w:space="0" w:color="auto"/>
              <w:bottom w:val="dashed" w:sz="4" w:space="0" w:color="auto"/>
              <w:right w:val="single" w:sz="4" w:space="0" w:color="auto"/>
            </w:tcBorders>
            <w:vAlign w:val="center"/>
            <w:hideMark/>
          </w:tcPr>
          <w:p w14:paraId="4A746777" w14:textId="77777777" w:rsidR="00C26C72" w:rsidRPr="00A232ED" w:rsidRDefault="00C26C72" w:rsidP="00303D86">
            <w:pPr>
              <w:rPr>
                <w:rFonts w:cstheme="minorHAnsi"/>
              </w:rPr>
            </w:pPr>
            <w:r w:rsidRPr="00A232ED">
              <w:rPr>
                <w:rFonts w:cstheme="minorHAnsi"/>
                <w:b/>
                <w:bCs/>
              </w:rPr>
              <w:t>Community violence</w:t>
            </w:r>
            <w:r w:rsidRPr="00A232ED">
              <w:rPr>
                <w:rFonts w:cstheme="minorHAnsi"/>
              </w:rPr>
              <w:t xml:space="preserve"> was assessed using the assessed Children’s Report of Exposure to Violence (32-item CREV; Cooley, Turner, &amp; </w:t>
            </w:r>
            <w:proofErr w:type="spellStart"/>
            <w:r w:rsidRPr="00A232ED">
              <w:rPr>
                <w:rFonts w:cstheme="minorHAnsi"/>
              </w:rPr>
              <w:t>Beidel</w:t>
            </w:r>
            <w:proofErr w:type="spellEnd"/>
            <w:r w:rsidRPr="00A232ED">
              <w:rPr>
                <w:rFonts w:cstheme="minorHAnsi"/>
              </w:rPr>
              <w:t>, 1995); adolescents were divided into low- (CREV score of &lt;53) and high-exposure group (CREV score of ≥53)</w:t>
            </w:r>
          </w:p>
        </w:tc>
        <w:tc>
          <w:tcPr>
            <w:tcW w:w="5942" w:type="dxa"/>
            <w:tcBorders>
              <w:top w:val="single" w:sz="4" w:space="0" w:color="auto"/>
              <w:left w:val="single" w:sz="4" w:space="0" w:color="auto"/>
              <w:bottom w:val="dashed" w:sz="4" w:space="0" w:color="auto"/>
              <w:right w:val="single" w:sz="4" w:space="0" w:color="auto"/>
            </w:tcBorders>
            <w:vAlign w:val="center"/>
            <w:hideMark/>
          </w:tcPr>
          <w:p w14:paraId="6EB2223C" w14:textId="77777777" w:rsidR="00C26C72" w:rsidRPr="00A232ED" w:rsidRDefault="00C26C72" w:rsidP="00303D86">
            <w:pPr>
              <w:rPr>
                <w:rFonts w:cstheme="minorHAnsi"/>
              </w:rPr>
            </w:pPr>
            <w:bookmarkStart w:id="15" w:name="_Hlk49960594"/>
            <w:r w:rsidRPr="00A232ED">
              <w:rPr>
                <w:rFonts w:cstheme="minorHAnsi"/>
              </w:rPr>
              <w:t xml:space="preserve">Participants included in high-exposure group experienced more symptoms of trail anxiety (F(3,91)=3.6, </w:t>
            </w:r>
            <w:r w:rsidRPr="00A232ED">
              <w:rPr>
                <w:rFonts w:cstheme="minorHAnsi"/>
                <w:i/>
                <w:iCs/>
              </w:rPr>
              <w:t>p</w:t>
            </w:r>
            <w:r w:rsidRPr="00A232ED">
              <w:rPr>
                <w:rFonts w:cstheme="minorHAnsi"/>
              </w:rPr>
              <w:t>&lt;0.05) than participant in low-exposure group. The difference was not significant between groups with regards to state anxiety (</w:t>
            </w:r>
            <w:r w:rsidRPr="00A232ED">
              <w:rPr>
                <w:rFonts w:cstheme="minorHAnsi"/>
                <w:i/>
                <w:iCs/>
              </w:rPr>
              <w:t>p&gt;</w:t>
            </w:r>
            <w:r w:rsidRPr="00A232ED">
              <w:rPr>
                <w:rFonts w:cstheme="minorHAnsi"/>
              </w:rPr>
              <w:t>0.05) and depressive symptoms (</w:t>
            </w:r>
            <w:r w:rsidRPr="00A232ED">
              <w:rPr>
                <w:rFonts w:cstheme="minorHAnsi"/>
                <w:i/>
                <w:iCs/>
              </w:rPr>
              <w:t>p</w:t>
            </w:r>
            <w:r w:rsidRPr="00A232ED">
              <w:rPr>
                <w:rFonts w:cstheme="minorHAnsi"/>
              </w:rPr>
              <w:t xml:space="preserve">&gt;0.05). Girls showed more anxious and depressive symptoms in high-exposure group when compared to girls in low-exposure group (t(44)=2.24, </w:t>
            </w:r>
            <w:r w:rsidRPr="00A232ED">
              <w:rPr>
                <w:rFonts w:cstheme="minorHAnsi"/>
                <w:i/>
                <w:iCs/>
              </w:rPr>
              <w:t>p</w:t>
            </w:r>
            <w:r w:rsidRPr="00A232ED">
              <w:rPr>
                <w:rFonts w:cstheme="minorHAnsi"/>
              </w:rPr>
              <w:t>&lt;0.05).</w:t>
            </w:r>
          </w:p>
          <w:p w14:paraId="42D8481D" w14:textId="77777777" w:rsidR="00C26C72" w:rsidRPr="00A232ED" w:rsidRDefault="00C26C72" w:rsidP="00303D86">
            <w:pPr>
              <w:rPr>
                <w:rFonts w:cstheme="minorHAnsi"/>
                <w:i/>
                <w:iCs/>
              </w:rPr>
            </w:pPr>
            <w:r w:rsidRPr="00A232ED">
              <w:rPr>
                <w:rFonts w:cstheme="minorHAnsi"/>
              </w:rPr>
              <w:t xml:space="preserve">Separation anxiety was positively correlated with total violence exposure (r=0.5, </w:t>
            </w:r>
            <w:r w:rsidRPr="00A232ED">
              <w:rPr>
                <w:rFonts w:cstheme="minorHAnsi"/>
                <w:i/>
                <w:iCs/>
              </w:rPr>
              <w:t>p</w:t>
            </w:r>
            <w:r w:rsidRPr="00A232ED">
              <w:rPr>
                <w:rFonts w:cstheme="minorHAnsi"/>
              </w:rPr>
              <w:t>&lt;0.05) and witnessing violence (r=0.56, p&lt;0.01). Depressive symptoms did not correlate with depressive symptoms (</w:t>
            </w:r>
            <w:r w:rsidRPr="00A232ED">
              <w:rPr>
                <w:rFonts w:cstheme="minorHAnsi"/>
                <w:i/>
                <w:iCs/>
              </w:rPr>
              <w:t>p</w:t>
            </w:r>
            <w:r w:rsidRPr="00A232ED">
              <w:rPr>
                <w:rFonts w:cstheme="minorHAnsi"/>
              </w:rPr>
              <w:t>&gt;0.05).</w:t>
            </w:r>
            <w:bookmarkEnd w:id="15"/>
          </w:p>
        </w:tc>
      </w:tr>
      <w:tr w:rsidR="00C26C72" w:rsidRPr="00A232ED" w14:paraId="7832A099"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5CD3EC" w14:textId="2EF366B1" w:rsidR="00C26C72" w:rsidRPr="00A232ED" w:rsidRDefault="00C26C72" w:rsidP="00303D86">
            <w:pPr>
              <w:rPr>
                <w:rFonts w:cstheme="minorHAnsi"/>
                <w:b/>
                <w:bCs/>
              </w:rPr>
            </w:pPr>
            <w:bookmarkStart w:id="16" w:name="_Hlk49936505"/>
            <w:r w:rsidRPr="00A232ED">
              <w:rPr>
                <w:rFonts w:eastAsia="Times New Roman" w:cstheme="minorHAnsi"/>
                <w:b/>
                <w:bCs/>
                <w:color w:val="000000"/>
              </w:rPr>
              <w:t>Delany-</w:t>
            </w:r>
            <w:proofErr w:type="spellStart"/>
            <w:r w:rsidRPr="00A232ED">
              <w:rPr>
                <w:rFonts w:eastAsia="Times New Roman" w:cstheme="minorHAnsi"/>
                <w:b/>
                <w:bCs/>
                <w:color w:val="000000"/>
              </w:rPr>
              <w:t>Brumsey</w:t>
            </w:r>
            <w:proofErr w:type="spellEnd"/>
            <w:r w:rsidRPr="00A232ED">
              <w:rPr>
                <w:rFonts w:eastAsia="Times New Roman" w:cstheme="minorHAnsi"/>
                <w:b/>
                <w:bCs/>
                <w:color w:val="000000"/>
              </w:rPr>
              <w:t xml:space="preserve"> et al., 2014</w:t>
            </w:r>
            <w:bookmarkEnd w:id="16"/>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ExcludeYear="1"&gt;&lt;Author&gt;Delany-Brumsey&lt;/Author&gt;&lt;Year&gt;2014&lt;/Year&gt;&lt;RecNum&gt;11&lt;/RecNum&gt;&lt;DisplayText&gt;(22)&lt;/DisplayText&gt;&lt;record&gt;&lt;rec-number&gt;11&lt;/rec-number&gt;&lt;foreign-keys&gt;&lt;key app="EN" db-id="x9awxt9poatpevevt9jpps9jddswepapv0sw" timestamp="1598426439"&gt;11&lt;/key&gt;&lt;/foreign-keys&gt;&lt;ref-type name="Journal Article"&gt;17&lt;/ref-type&gt;&lt;contributors&gt;&lt;authors&gt;&lt;author&gt;Delany-Brumsey, Ayesha&lt;/author&gt;&lt;author&gt;Mays, Vickie M.&lt;/author&gt;&lt;author&gt;Cochran, Susan D.&lt;/author&gt;&lt;/authors&gt;&lt;/contributors&gt;&lt;titles&gt;&lt;title&gt;Does neighborhood social capital buffer the effects of maternal depression on adolescent behavior problems?&lt;/title&gt;&lt;secondary-title&gt;American journal of community psychology&lt;/secondary-title&gt;&lt;/titles&gt;&lt;periodical&gt;&lt;full-title&gt;AMERICAN JOURNAL OF COMMUNITY PSYCHOLOGY&lt;/full-title&gt;&lt;abbr-1&gt;Am J Community Psychol&lt;/abbr-1&gt;&lt;/periodical&gt;&lt;pages&gt;275-85&lt;/pages&gt;&lt;volume&gt;53&lt;/volume&gt;&lt;number&gt;3-4&lt;/number&gt;&lt;dates&gt;&lt;year&gt;2014&lt;/year&gt;&lt;/dates&gt;&lt;urls&gt;&lt;/urls&gt;&lt;custom4&gt;PubMed (ES &amp;amp; JB). (8.7.20). Included studies&lt;/custom4&gt;&lt;custom5&gt;10495&lt;/custom5&gt;&lt;electronic-resource-num&gt;10.1007/s10464-014-9640-8&lt;/electronic-resource-num&gt;&lt;modified-date&gt;10495&lt;/modified-date&gt;&lt;/record&gt;&lt;/Cite&gt;&lt;/EndNote&gt;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(22)</w:t>
            </w:r>
            <w:r w:rsidRPr="00A232ED">
              <w:rPr>
                <w:rFonts w:eastAsia="Times New Roman" w:cstheme="minorHAnsi"/>
                <w:color w:val="000000"/>
              </w:rPr>
              <w:fldChar w:fldCharType="end"/>
            </w:r>
            <w:r>
              <w:rPr>
                <w:rFonts w:eastAsia="Times New Roman" w:cstheme="minorHAnsi"/>
                <w:b/>
                <w:bCs/>
                <w:color w:val="000000"/>
              </w:rPr>
              <w:t xml:space="preserve"> </w:t>
            </w:r>
          </w:p>
        </w:tc>
        <w:tc>
          <w:tcPr>
            <w:tcW w:w="4516" w:type="dxa"/>
            <w:tcBorders>
              <w:top w:val="single" w:sz="4" w:space="0" w:color="auto"/>
              <w:left w:val="single" w:sz="4" w:space="0" w:color="auto"/>
              <w:bottom w:val="dashed" w:sz="4" w:space="0" w:color="auto"/>
              <w:right w:val="single" w:sz="4" w:space="0" w:color="auto"/>
            </w:tcBorders>
            <w:vAlign w:val="center"/>
            <w:hideMark/>
          </w:tcPr>
          <w:p w14:paraId="447BDC6A" w14:textId="77777777" w:rsidR="00C26C72" w:rsidRPr="00A232ED" w:rsidRDefault="00C26C72" w:rsidP="00303D86">
            <w:pPr>
              <w:rPr>
                <w:rFonts w:cstheme="minorHAnsi"/>
              </w:rPr>
            </w:pPr>
            <w:r w:rsidRPr="00A232ED">
              <w:rPr>
                <w:rFonts w:cstheme="minorHAnsi"/>
              </w:rPr>
              <w:t>social capital</w:t>
            </w:r>
          </w:p>
        </w:tc>
        <w:tc>
          <w:tcPr>
            <w:tcW w:w="2705" w:type="dxa"/>
            <w:tcBorders>
              <w:top w:val="single" w:sz="4" w:space="0" w:color="auto"/>
              <w:left w:val="single" w:sz="4" w:space="0" w:color="auto"/>
              <w:bottom w:val="dashed" w:sz="4" w:space="0" w:color="auto"/>
              <w:right w:val="single" w:sz="4" w:space="0" w:color="auto"/>
            </w:tcBorders>
            <w:vAlign w:val="center"/>
            <w:hideMark/>
          </w:tcPr>
          <w:p w14:paraId="5EC3AFFD" w14:textId="77777777" w:rsidR="00C26C72" w:rsidRPr="00A232ED" w:rsidRDefault="00C26C72" w:rsidP="00303D86">
            <w:pPr>
              <w:rPr>
                <w:rFonts w:cstheme="minorHAnsi"/>
              </w:rPr>
            </w:pPr>
            <w:r w:rsidRPr="00A232ED">
              <w:rPr>
                <w:rFonts w:cstheme="minorHAnsi"/>
              </w:rPr>
              <w:t xml:space="preserve">Randomly selected adults in the neighbourhood responded to 16 items developed by Sampson (1997, 1999) that assessed aspects of </w:t>
            </w:r>
            <w:r w:rsidRPr="00A232ED">
              <w:rPr>
                <w:rFonts w:cstheme="minorHAnsi"/>
                <w:b/>
                <w:bCs/>
              </w:rPr>
              <w:t>social capital</w:t>
            </w:r>
            <w:r w:rsidRPr="00A232ED">
              <w:rPr>
                <w:rFonts w:cstheme="minorHAnsi"/>
              </w:rPr>
              <w:t xml:space="preserve"> </w:t>
            </w:r>
          </w:p>
        </w:tc>
        <w:tc>
          <w:tcPr>
            <w:tcW w:w="5942" w:type="dxa"/>
            <w:tcBorders>
              <w:top w:val="single" w:sz="4" w:space="0" w:color="auto"/>
              <w:left w:val="single" w:sz="4" w:space="0" w:color="auto"/>
              <w:bottom w:val="dashed" w:sz="4" w:space="0" w:color="auto"/>
              <w:right w:val="single" w:sz="4" w:space="0" w:color="auto"/>
            </w:tcBorders>
            <w:vAlign w:val="center"/>
            <w:hideMark/>
          </w:tcPr>
          <w:p w14:paraId="144362D1" w14:textId="77777777" w:rsidR="00C26C72" w:rsidRPr="00A232ED" w:rsidRDefault="00C26C72" w:rsidP="00303D86">
            <w:pPr>
              <w:rPr>
                <w:rFonts w:cstheme="minorHAnsi"/>
              </w:rPr>
            </w:pPr>
            <w:r w:rsidRPr="00A232ED">
              <w:rPr>
                <w:rFonts w:cstheme="minorHAnsi"/>
              </w:rPr>
              <w:t xml:space="preserve">There was no association between social capital and internalising symptoms (β=0.51, SE=0.87, </w:t>
            </w:r>
            <w:r w:rsidRPr="00A232ED">
              <w:rPr>
                <w:rFonts w:cstheme="minorHAnsi"/>
                <w:i/>
                <w:iCs/>
              </w:rPr>
              <w:t>p</w:t>
            </w:r>
            <w:r w:rsidRPr="00A232ED">
              <w:rPr>
                <w:rFonts w:cstheme="minorHAnsi"/>
              </w:rPr>
              <w:t xml:space="preserve">&gt;0.05). </w:t>
            </w:r>
          </w:p>
        </w:tc>
      </w:tr>
      <w:tr w:rsidR="00C26C72" w:rsidRPr="00A232ED" w14:paraId="2D58FA84"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49480205" w14:textId="77777777" w:rsidR="00C26C72" w:rsidRPr="00A232ED" w:rsidRDefault="00C26C72" w:rsidP="00303D86">
            <w:pPr>
              <w:rPr>
                <w:rFonts w:cstheme="minorHAnsi"/>
                <w:b/>
                <w:bCs/>
                <w:lang w:eastAsia="en-U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26629399" w14:textId="77777777" w:rsidR="00C26C72" w:rsidRPr="00A232ED" w:rsidRDefault="00C26C72" w:rsidP="00303D86">
            <w:pPr>
              <w:rPr>
                <w:rFonts w:cstheme="minorHAnsi"/>
              </w:rPr>
            </w:pPr>
            <w:r w:rsidRPr="00A232ED">
              <w:rPr>
                <w:rFonts w:cstheme="minorHAnsi"/>
              </w:rPr>
              <w:t>residential stability (time not moving) and concentrated socioeconomic disadvantage</w:t>
            </w:r>
          </w:p>
        </w:tc>
        <w:tc>
          <w:tcPr>
            <w:tcW w:w="2705" w:type="dxa"/>
            <w:tcBorders>
              <w:top w:val="dashed" w:sz="4" w:space="0" w:color="auto"/>
              <w:left w:val="single" w:sz="4" w:space="0" w:color="auto"/>
              <w:bottom w:val="single" w:sz="4" w:space="0" w:color="auto"/>
              <w:right w:val="single" w:sz="4" w:space="0" w:color="auto"/>
            </w:tcBorders>
            <w:vAlign w:val="center"/>
            <w:hideMark/>
          </w:tcPr>
          <w:p w14:paraId="2EC52C79" w14:textId="77777777" w:rsidR="00C26C72" w:rsidRPr="00A232ED" w:rsidRDefault="00C26C72" w:rsidP="00303D86">
            <w:pPr>
              <w:rPr>
                <w:rFonts w:cstheme="minorHAnsi"/>
              </w:rPr>
            </w:pPr>
            <w:r w:rsidRPr="00A232ED">
              <w:rPr>
                <w:rFonts w:cstheme="minorHAnsi"/>
              </w:rPr>
              <w:t xml:space="preserve">The indicator of </w:t>
            </w:r>
            <w:r w:rsidRPr="00A232ED">
              <w:rPr>
                <w:rFonts w:cstheme="minorHAnsi"/>
                <w:b/>
                <w:bCs/>
              </w:rPr>
              <w:t>residential stability</w:t>
            </w:r>
            <w:r w:rsidRPr="00A232ED">
              <w:rPr>
                <w:rFonts w:cstheme="minorHAnsi"/>
              </w:rPr>
              <w:t xml:space="preserve"> was the percentage of people in the census track who reside in the same home in 1995 and in 2000; socioeconomic disadvantage was estimated from the Los Angeles Neighbourhood Services and Characteristics Database using 6 indicators</w:t>
            </w:r>
          </w:p>
        </w:tc>
        <w:tc>
          <w:tcPr>
            <w:tcW w:w="5942" w:type="dxa"/>
            <w:tcBorders>
              <w:top w:val="dashed" w:sz="4" w:space="0" w:color="auto"/>
              <w:left w:val="single" w:sz="4" w:space="0" w:color="auto"/>
              <w:bottom w:val="single" w:sz="4" w:space="0" w:color="auto"/>
              <w:right w:val="single" w:sz="4" w:space="0" w:color="auto"/>
            </w:tcBorders>
            <w:vAlign w:val="center"/>
            <w:hideMark/>
          </w:tcPr>
          <w:p w14:paraId="5D47FA44" w14:textId="77777777" w:rsidR="00C26C72" w:rsidRPr="00A232ED" w:rsidRDefault="00C26C72" w:rsidP="00303D86">
            <w:pPr>
              <w:rPr>
                <w:rFonts w:cstheme="minorHAnsi"/>
              </w:rPr>
            </w:pPr>
            <w:r w:rsidRPr="00A232ED">
              <w:rPr>
                <w:rFonts w:cstheme="minorHAnsi"/>
              </w:rPr>
              <w:t xml:space="preserve">Living in more disadvantaged neighbourhood was associated with significantly more internalising symptoms (β=0.41, SE=0.21, </w:t>
            </w:r>
            <w:r w:rsidRPr="00A232ED">
              <w:rPr>
                <w:rFonts w:cstheme="minorHAnsi"/>
                <w:i/>
                <w:iCs/>
              </w:rPr>
              <w:t>p&lt;</w:t>
            </w:r>
            <w:r w:rsidRPr="00A232ED">
              <w:rPr>
                <w:rFonts w:cstheme="minorHAnsi"/>
              </w:rPr>
              <w:t xml:space="preserve">0.05). There was no association between residential stability and internalising symptoms (β=-0.79, SE=1.55, </w:t>
            </w:r>
            <w:r w:rsidRPr="00A232ED">
              <w:rPr>
                <w:rFonts w:cstheme="minorHAnsi"/>
                <w:i/>
                <w:iCs/>
              </w:rPr>
              <w:t>p</w:t>
            </w:r>
            <w:r w:rsidRPr="00A232ED">
              <w:rPr>
                <w:rFonts w:cstheme="minorHAnsi"/>
              </w:rPr>
              <w:t xml:space="preserve">&gt;0.05). </w:t>
            </w:r>
          </w:p>
        </w:tc>
      </w:tr>
      <w:tr w:rsidR="00C26C72" w:rsidRPr="00A232ED" w14:paraId="7554BF9A"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8F5E70" w14:textId="348B4535" w:rsidR="00C26C72" w:rsidRPr="00A232ED" w:rsidRDefault="00C26C72" w:rsidP="00303D86">
            <w:pPr>
              <w:rPr>
                <w:rFonts w:cstheme="minorHAnsi"/>
                <w:b/>
                <w:bCs/>
              </w:rPr>
            </w:pPr>
            <w:bookmarkStart w:id="17" w:name="_Hlk49961273"/>
            <w:r w:rsidRPr="00A232ED">
              <w:rPr>
                <w:rFonts w:eastAsia="Times New Roman" w:cstheme="minorHAnsi"/>
                <w:b/>
                <w:bCs/>
                <w:color w:val="000000"/>
              </w:rPr>
              <w:t>Duncan et al., 2013</w:t>
            </w:r>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ExcludeYear="1"&gt;&lt;Author&gt;Duncan&lt;/Author&gt;&lt;Year&gt;2013&lt;/Year&gt;&lt;RecNum&gt;1&lt;/RecNum&gt;&lt;DisplayText&gt;(23)&lt;/DisplayText&gt;&lt;record&gt;&lt;rec-number&gt;1&lt;/rec-number&gt;&lt;foreign-keys&gt;&lt;key app="EN" db-id="x9awxt9poatpevevt9jpps9jddswepapv0sw" timestamp="1598426439"&gt;1&lt;/key&gt;&lt;/foreign-keys&gt;&lt;ref-type name="Journal Article"&gt;17&lt;/ref-type&gt;&lt;contributors&gt;&lt;authors&gt;&lt;author&gt;Duncan, Dustin T.&lt;/author&gt;&lt;author&gt;Piras, Gianfranco&lt;/author&gt;&lt;author&gt;Dunn, Erin C.&lt;/author&gt;&lt;author&gt;Johnson, Renee M.&lt;/author&gt;&lt;author&gt;Melly, Steven J.&lt;/author&gt;&lt;author&gt;Molnar, Beth E.&lt;/author&gt;&lt;/authors&gt;&lt;/contributors&gt;&lt;titles&gt;&lt;title&gt;The built environment and depressive symptoms among urban youth: a spatial regression study&lt;/title&gt;&lt;secondary-title&gt;Spatial and Spatio-Temporal Epidemiology&lt;/secondary-title&gt;&lt;alt-title&gt;Spat Spatiotemporal Epidemiol&lt;/alt-title&gt;&lt;/titles&gt;&lt;periodical&gt;&lt;full-title&gt;Spatial and spatio-temporal epidemiology&lt;/full-title&gt;&lt;abbr-1&gt;Spat Spatiotemporal Epidemiol&lt;/abbr-1&gt;&lt;/periodical&gt;&lt;alt-periodical&gt;&lt;full-title&gt;Spatial and spatio-temporal epidemiology&lt;/full-title&gt;&lt;abbr-1&gt;Spat Spatiotemporal Epidemiol&lt;/abbr-1&gt;&lt;/alt-periodical&gt;&lt;pages&gt;11–25&lt;/pages&gt;&lt;volume&gt;5&lt;/volume&gt;&lt;dates&gt;&lt;year&gt;2013&lt;/year&gt;&lt;/dates&gt;&lt;urls&gt;&lt;/urls&gt;&lt;custom4&gt;PubMed (ES &amp;amp; JB). (8.7.20). Full Text ReviewPubMed (ES &amp;amp; JB). (8.7.20). Included&lt;/custom4&gt;&lt;custom5&gt;10498&lt;/custom5&gt;&lt;electronic-resource-num&gt;10.1016/j.sste.2013.03.001&lt;/electronic-resource-num&gt;&lt;modified-date&gt;10498&lt;/modified-date&gt;&lt;/record&gt;&lt;/Cite&gt;&lt;/EndNote&gt;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(23)</w:t>
            </w:r>
            <w:r w:rsidRPr="00A232ED">
              <w:rPr>
                <w:rFonts w:eastAsia="Times New Roman" w:cstheme="minorHAnsi"/>
                <w:color w:val="000000"/>
              </w:rPr>
              <w:fldChar w:fldCharType="end"/>
            </w:r>
            <w:r>
              <w:rPr>
                <w:rFonts w:eastAsia="Times New Roman" w:cstheme="minorHAnsi"/>
                <w:b/>
                <w:bCs/>
                <w:color w:val="000000"/>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1704736D" w14:textId="77777777" w:rsidR="00C26C72" w:rsidRPr="00A232ED" w:rsidRDefault="00C26C72" w:rsidP="00303D86">
            <w:pPr>
              <w:rPr>
                <w:rFonts w:cstheme="minorHAnsi"/>
              </w:rPr>
            </w:pPr>
            <w:r w:rsidRPr="00A232ED">
              <w:rPr>
                <w:rFonts w:cstheme="minorHAnsi"/>
              </w:rPr>
              <w:t>built environment</w:t>
            </w:r>
          </w:p>
        </w:tc>
        <w:tc>
          <w:tcPr>
            <w:tcW w:w="2705" w:type="dxa"/>
            <w:tcBorders>
              <w:top w:val="single" w:sz="4" w:space="0" w:color="auto"/>
              <w:left w:val="single" w:sz="4" w:space="0" w:color="auto"/>
              <w:bottom w:val="single" w:sz="4" w:space="0" w:color="auto"/>
              <w:right w:val="single" w:sz="4" w:space="0" w:color="auto"/>
            </w:tcBorders>
            <w:vAlign w:val="center"/>
            <w:hideMark/>
          </w:tcPr>
          <w:p w14:paraId="20CCCCC7" w14:textId="77777777" w:rsidR="00C26C72" w:rsidRPr="00A232ED" w:rsidRDefault="00C26C72" w:rsidP="00303D86">
            <w:pPr>
              <w:rPr>
                <w:rFonts w:cstheme="minorHAnsi"/>
              </w:rPr>
            </w:pPr>
            <w:r w:rsidRPr="00A232ED">
              <w:rPr>
                <w:rFonts w:cstheme="minorHAnsi"/>
              </w:rPr>
              <w:t xml:space="preserve">A range of </w:t>
            </w:r>
            <w:r w:rsidRPr="00A232ED">
              <w:rPr>
                <w:rFonts w:cstheme="minorHAnsi"/>
                <w:b/>
                <w:bCs/>
              </w:rPr>
              <w:t>built environment</w:t>
            </w:r>
            <w:r w:rsidRPr="00A232ED">
              <w:rPr>
                <w:rFonts w:cstheme="minorHAnsi"/>
              </w:rPr>
              <w:t xml:space="preserve"> variables were characterised and were related to access to walking destinations (such </w:t>
            </w:r>
            <w:r w:rsidRPr="00A232ED">
              <w:rPr>
                <w:rFonts w:cstheme="minorHAnsi"/>
              </w:rPr>
              <w:lastRenderedPageBreak/>
              <w:t xml:space="preserve">as recreational open space density) and community design (such as sidewalk completeness). The youths’ neighbourhood was defined as 400- and 800-m street network buffers around the nearest intersection to their residence and created from </w:t>
            </w:r>
            <w:proofErr w:type="spellStart"/>
            <w:r w:rsidRPr="00A232ED">
              <w:rPr>
                <w:rFonts w:cstheme="minorHAnsi"/>
              </w:rPr>
              <w:t>StreetMap</w:t>
            </w:r>
            <w:proofErr w:type="spellEnd"/>
            <w:r w:rsidRPr="00A232ED">
              <w:rPr>
                <w:rFonts w:cstheme="minorHAnsi"/>
              </w:rPr>
              <w:t xml:space="preserve"> using the ArcGIS Network Analyst Extension</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BD8C043" w14:textId="77777777" w:rsidR="00C26C72" w:rsidRPr="00A232ED" w:rsidRDefault="00C26C72" w:rsidP="00303D86">
            <w:pPr>
              <w:rPr>
                <w:rFonts w:cstheme="minorHAnsi"/>
              </w:rPr>
            </w:pPr>
            <w:r w:rsidRPr="00A232ED">
              <w:rPr>
                <w:rFonts w:cstheme="minorHAnsi"/>
              </w:rPr>
              <w:lastRenderedPageBreak/>
              <w:t xml:space="preserve">The Global Moran’s </w:t>
            </w:r>
            <w:r w:rsidRPr="00A232ED">
              <w:rPr>
                <w:rFonts w:cstheme="minorHAnsi"/>
                <w:i/>
                <w:iCs/>
              </w:rPr>
              <w:t>I</w:t>
            </w:r>
            <w:r w:rsidRPr="00A232ED">
              <w:rPr>
                <w:rFonts w:cstheme="minorHAnsi"/>
              </w:rPr>
              <w:t xml:space="preserve"> value for depressive symptoms (</w:t>
            </w:r>
            <w:r w:rsidRPr="00A232ED">
              <w:rPr>
                <w:rFonts w:cstheme="minorHAnsi"/>
                <w:i/>
                <w:iCs/>
              </w:rPr>
              <w:t>I=</w:t>
            </w:r>
            <w:r w:rsidRPr="00A232ED">
              <w:rPr>
                <w:rFonts w:cstheme="minorHAnsi"/>
              </w:rPr>
              <w:t xml:space="preserve">0.092, </w:t>
            </w:r>
            <w:r w:rsidRPr="00A232ED">
              <w:rPr>
                <w:rFonts w:cstheme="minorHAnsi"/>
                <w:i/>
                <w:iCs/>
              </w:rPr>
              <w:t>p</w:t>
            </w:r>
            <w:r w:rsidRPr="00A232ED">
              <w:rPr>
                <w:rFonts w:cstheme="minorHAnsi"/>
              </w:rPr>
              <w:t xml:space="preserve">=0.034) indicated low positive spatial autocorrelation suggesting an impact on the depressive symptoms. The relationships between individual built environment features and depressive symptoms for the 400- and 800-m network </w:t>
            </w:r>
            <w:r w:rsidRPr="00A232ED">
              <w:rPr>
                <w:rFonts w:cstheme="minorHAnsi"/>
              </w:rPr>
              <w:lastRenderedPageBreak/>
              <w:t>buffers (all model 1) ranged from β=-0.741 to 0.418 (</w:t>
            </w:r>
            <w:r w:rsidRPr="00A232ED">
              <w:rPr>
                <w:rFonts w:cstheme="minorHAnsi"/>
                <w:i/>
                <w:iCs/>
              </w:rPr>
              <w:t>p</w:t>
            </w:r>
            <w:r w:rsidRPr="00A232ED">
              <w:rPr>
                <w:rFonts w:cstheme="minorHAnsi"/>
              </w:rPr>
              <w:t>=0.065 – 0.982).</w:t>
            </w:r>
          </w:p>
        </w:tc>
        <w:bookmarkEnd w:id="17"/>
      </w:tr>
      <w:tr w:rsidR="00C26C72" w:rsidRPr="00A232ED" w14:paraId="2114438C"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475B20" w14:textId="2A89E572" w:rsidR="00C26C72" w:rsidRPr="00A232ED" w:rsidRDefault="00C26C72" w:rsidP="00303D86">
            <w:pPr>
              <w:rPr>
                <w:rFonts w:eastAsia="Times New Roman" w:cstheme="minorHAnsi"/>
                <w:b/>
                <w:bCs/>
                <w:color w:val="000000"/>
              </w:rPr>
            </w:pPr>
            <w:proofErr w:type="spellStart"/>
            <w:r w:rsidRPr="00A232ED">
              <w:rPr>
                <w:rFonts w:eastAsia="Times New Roman" w:cstheme="minorHAnsi"/>
                <w:b/>
                <w:bCs/>
                <w:color w:val="000000"/>
              </w:rPr>
              <w:lastRenderedPageBreak/>
              <w:t>Dzhambov</w:t>
            </w:r>
            <w:proofErr w:type="spellEnd"/>
            <w:r w:rsidRPr="00A232ED">
              <w:rPr>
                <w:rFonts w:eastAsia="Times New Roman" w:cstheme="minorHAnsi"/>
                <w:b/>
                <w:bCs/>
                <w:color w:val="000000"/>
              </w:rPr>
              <w:t xml:space="preserve"> et al., 2017</w:t>
            </w:r>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ExcludeYear="1"&gt;&lt;Author&gt;Dzhambov&lt;/Author&gt;&lt;Year&gt;2018&lt;/Year&gt;&lt;RecNum&gt;34&lt;/RecNum&gt;&lt;DisplayText&gt;(24)&lt;/DisplayText&gt;&lt;record&gt;&lt;rec-number&gt;34&lt;/rec-number&gt;&lt;foreign-keys&gt;&lt;key app="EN" db-id="x9awxt9poatpevevt9jpps9jddswepapv0sw" timestamp="1598426439"&gt;34&lt;/key&gt;&lt;/foreign-keys&gt;&lt;ref-type name="Journal Article"&gt;17&lt;/ref-type&gt;&lt;contributors&gt;&lt;authors&gt;&lt;author&gt;Dzhambov, Angel M.&lt;/author&gt;&lt;author&gt;Markevych, Iana&lt;/author&gt;&lt;author&gt;Tilov, Boris&lt;/author&gt;&lt;author&gt;Arabadzhiev, Zlatoslav&lt;/author&gt;&lt;author&gt;Stoyanov, Drozdstoj&lt;/author&gt;&lt;author&gt;Gatseva, Penka&lt;/author&gt;&lt;author&gt;Dimitrova, Donka D.&lt;/author&gt;&lt;/authors&gt;&lt;/contributors&gt;&lt;titles&gt;&lt;title&gt;Pathways linking residential noise and air pollution to mental ill-health in young adults&lt;/title&gt;&lt;secondary-title&gt;Environmental research&lt;/secondary-title&gt;&lt;/titles&gt;&lt;periodical&gt;&lt;full-title&gt;ENVIRONMENTAL RESEARCH&lt;/full-title&gt;&lt;abbr-1&gt;Environ Res&lt;/abbr-1&gt;&lt;/periodical&gt;&lt;pages&gt;458-65&lt;/pages&gt;&lt;volume&gt;166&lt;/volume&gt;&lt;dates&gt;&lt;year&gt;2018&lt;/year&gt;&lt;/dates&gt;&lt;urls&gt;&lt;/urls&gt;&lt;custom4&gt;PubMed (ES &amp;amp; JB). (8.7.20). Included studies&lt;/custom4&gt;&lt;custom5&gt;11656&lt;/custom5&gt;&lt;electronic-resource-num&gt;10.1016/j.envres.2018.06.031&lt;/electronic-resource-num&gt;&lt;modified-date&gt;11656&lt;/modified-date&gt;&lt;/record&gt;&lt;/Cite&gt;&lt;/EndNote&gt;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(24)</w:t>
            </w:r>
            <w:r w:rsidRPr="00A232ED">
              <w:rPr>
                <w:rFonts w:eastAsia="Times New Roman" w:cstheme="minorHAnsi"/>
                <w:color w:val="000000"/>
              </w:rPr>
              <w:fldChar w:fldCharType="end"/>
            </w:r>
            <w:r>
              <w:rPr>
                <w:rFonts w:eastAsia="Times New Roman" w:cstheme="minorHAnsi"/>
                <w:b/>
                <w:bCs/>
                <w:color w:val="000000"/>
              </w:rPr>
              <w:t xml:space="preserve"> </w:t>
            </w:r>
          </w:p>
        </w:tc>
        <w:tc>
          <w:tcPr>
            <w:tcW w:w="4516" w:type="dxa"/>
            <w:tcBorders>
              <w:top w:val="single" w:sz="4" w:space="0" w:color="auto"/>
              <w:left w:val="single" w:sz="4" w:space="0" w:color="auto"/>
              <w:bottom w:val="dashed" w:sz="4" w:space="0" w:color="auto"/>
              <w:right w:val="single" w:sz="4" w:space="0" w:color="auto"/>
            </w:tcBorders>
            <w:vAlign w:val="center"/>
            <w:hideMark/>
          </w:tcPr>
          <w:p w14:paraId="60665479" w14:textId="77777777" w:rsidR="00C26C72" w:rsidRPr="00A232ED" w:rsidRDefault="00C26C72" w:rsidP="00303D86">
            <w:pPr>
              <w:rPr>
                <w:rFonts w:cstheme="minorHAnsi"/>
              </w:rPr>
            </w:pPr>
            <w:r w:rsidRPr="00A232ED">
              <w:rPr>
                <w:rFonts w:cstheme="minorHAnsi"/>
              </w:rPr>
              <w:t>social cohesion</w:t>
            </w:r>
          </w:p>
        </w:tc>
        <w:tc>
          <w:tcPr>
            <w:tcW w:w="2705" w:type="dxa"/>
            <w:tcBorders>
              <w:top w:val="single" w:sz="4" w:space="0" w:color="auto"/>
              <w:left w:val="single" w:sz="4" w:space="0" w:color="auto"/>
              <w:bottom w:val="dashed" w:sz="4" w:space="0" w:color="auto"/>
              <w:right w:val="single" w:sz="4" w:space="0" w:color="auto"/>
            </w:tcBorders>
            <w:vAlign w:val="center"/>
            <w:hideMark/>
          </w:tcPr>
          <w:p w14:paraId="50C37D66" w14:textId="77777777" w:rsidR="00C26C72" w:rsidRPr="00A232ED" w:rsidRDefault="00C26C72" w:rsidP="00303D86">
            <w:pPr>
              <w:rPr>
                <w:rFonts w:cstheme="minorHAnsi"/>
              </w:rPr>
            </w:pPr>
            <w:r w:rsidRPr="00A232ED">
              <w:rPr>
                <w:rFonts w:cstheme="minorHAnsi"/>
              </w:rPr>
              <w:t xml:space="preserve">Neighbourhood </w:t>
            </w:r>
            <w:r w:rsidRPr="00A232ED">
              <w:rPr>
                <w:rFonts w:cstheme="minorHAnsi"/>
                <w:b/>
                <w:bCs/>
              </w:rPr>
              <w:t>social cohesion</w:t>
            </w:r>
            <w:r w:rsidRPr="00A232ED">
              <w:rPr>
                <w:rFonts w:cstheme="minorHAnsi"/>
              </w:rPr>
              <w:t xml:space="preserve"> was assessed by the brief form (9-item) of the Perceived </w:t>
            </w:r>
            <w:proofErr w:type="spellStart"/>
            <w:r w:rsidRPr="00A232ED">
              <w:rPr>
                <w:rFonts w:cstheme="minorHAnsi"/>
              </w:rPr>
              <w:t>Neighborhood</w:t>
            </w:r>
            <w:proofErr w:type="spellEnd"/>
            <w:r w:rsidRPr="00A232ED">
              <w:rPr>
                <w:rFonts w:cstheme="minorHAnsi"/>
              </w:rPr>
              <w:t xml:space="preserve"> Social Cohesion Questionnaire </w:t>
            </w:r>
          </w:p>
        </w:tc>
        <w:tc>
          <w:tcPr>
            <w:tcW w:w="5942" w:type="dxa"/>
            <w:tcBorders>
              <w:top w:val="single" w:sz="4" w:space="0" w:color="auto"/>
              <w:left w:val="single" w:sz="4" w:space="0" w:color="auto"/>
              <w:bottom w:val="dashed" w:sz="4" w:space="0" w:color="auto"/>
              <w:right w:val="single" w:sz="4" w:space="0" w:color="auto"/>
            </w:tcBorders>
            <w:vAlign w:val="center"/>
            <w:hideMark/>
          </w:tcPr>
          <w:p w14:paraId="76AE8AEB" w14:textId="77777777" w:rsidR="00C26C72" w:rsidRPr="00A232ED" w:rsidRDefault="00C26C72" w:rsidP="00303D86">
            <w:pPr>
              <w:rPr>
                <w:rFonts w:cstheme="minorHAnsi"/>
              </w:rPr>
            </w:pPr>
            <w:r w:rsidRPr="00A232ED">
              <w:rPr>
                <w:rFonts w:cstheme="minorHAnsi"/>
              </w:rPr>
              <w:t xml:space="preserve">Higher levels of social cohesion were associated with lower levels of mental health problems (β=-0.33, </w:t>
            </w:r>
            <w:r w:rsidRPr="00A232ED">
              <w:rPr>
                <w:rFonts w:cstheme="minorHAnsi"/>
                <w:i/>
                <w:iCs/>
              </w:rPr>
              <w:t>p&lt;</w:t>
            </w:r>
            <w:r w:rsidRPr="00A232ED">
              <w:rPr>
                <w:rFonts w:cstheme="minorHAnsi"/>
              </w:rPr>
              <w:t xml:space="preserve">0.01). </w:t>
            </w:r>
          </w:p>
        </w:tc>
      </w:tr>
      <w:tr w:rsidR="00C26C72" w:rsidRPr="00A232ED" w14:paraId="0B87CD2D"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2170142C" w14:textId="77777777" w:rsidR="00C26C72" w:rsidRPr="00A232ED" w:rsidRDefault="00C26C72" w:rsidP="00303D86">
            <w:pPr>
              <w:rPr>
                <w:rFonts w:eastAsia="Times New Roman" w:cstheme="minorHAnsi"/>
                <w:b/>
                <w:bCs/>
                <w:color w:val="000000"/>
              </w:rPr>
            </w:pPr>
            <w:bookmarkStart w:id="18" w:name="_Hlk49961283" w:colFirst="1" w:colLast="4"/>
          </w:p>
        </w:tc>
        <w:tc>
          <w:tcPr>
            <w:tcW w:w="4516" w:type="dxa"/>
            <w:tcBorders>
              <w:top w:val="dashed" w:sz="4" w:space="0" w:color="auto"/>
              <w:left w:val="single" w:sz="4" w:space="0" w:color="auto"/>
              <w:bottom w:val="single" w:sz="4" w:space="0" w:color="auto"/>
              <w:right w:val="single" w:sz="4" w:space="0" w:color="auto"/>
            </w:tcBorders>
            <w:vAlign w:val="center"/>
            <w:hideMark/>
          </w:tcPr>
          <w:p w14:paraId="3E5921C0" w14:textId="77777777" w:rsidR="00C26C72" w:rsidRPr="00A232ED" w:rsidRDefault="00C26C72" w:rsidP="00303D86">
            <w:pPr>
              <w:rPr>
                <w:rFonts w:cstheme="minorHAnsi"/>
              </w:rPr>
            </w:pPr>
            <w:r w:rsidRPr="00A232ED">
              <w:rPr>
                <w:rFonts w:cstheme="minorHAnsi"/>
              </w:rPr>
              <w:t xml:space="preserve">restorative quality </w:t>
            </w:r>
          </w:p>
        </w:tc>
        <w:tc>
          <w:tcPr>
            <w:tcW w:w="2705" w:type="dxa"/>
            <w:tcBorders>
              <w:top w:val="dashed" w:sz="4" w:space="0" w:color="auto"/>
              <w:left w:val="single" w:sz="4" w:space="0" w:color="auto"/>
              <w:bottom w:val="single" w:sz="4" w:space="0" w:color="auto"/>
              <w:right w:val="single" w:sz="4" w:space="0" w:color="auto"/>
            </w:tcBorders>
            <w:vAlign w:val="center"/>
            <w:hideMark/>
          </w:tcPr>
          <w:p w14:paraId="7C708E6D" w14:textId="77777777" w:rsidR="00C26C72" w:rsidRPr="00A232ED" w:rsidRDefault="00C26C72" w:rsidP="00303D86">
            <w:pPr>
              <w:rPr>
                <w:rFonts w:cstheme="minorHAnsi"/>
              </w:rPr>
            </w:pPr>
            <w:r w:rsidRPr="00A232ED">
              <w:rPr>
                <w:rFonts w:cstheme="minorHAnsi"/>
              </w:rPr>
              <w:t xml:space="preserve">Perceived </w:t>
            </w:r>
            <w:r w:rsidRPr="00A232ED">
              <w:rPr>
                <w:rFonts w:cstheme="minorHAnsi"/>
                <w:b/>
                <w:bCs/>
              </w:rPr>
              <w:t>restorative quality</w:t>
            </w:r>
            <w:r w:rsidRPr="00A232ED">
              <w:rPr>
                <w:rFonts w:cstheme="minorHAnsi"/>
              </w:rPr>
              <w:t xml:space="preserve"> of the living environment was assessed with items from the Perceived </w:t>
            </w:r>
            <w:proofErr w:type="spellStart"/>
            <w:r w:rsidRPr="00A232ED">
              <w:rPr>
                <w:rFonts w:cstheme="minorHAnsi"/>
              </w:rPr>
              <w:t>Restorativeness</w:t>
            </w:r>
            <w:proofErr w:type="spellEnd"/>
            <w:r w:rsidRPr="00A232ED">
              <w:rPr>
                <w:rFonts w:cstheme="minorHAnsi"/>
              </w:rPr>
              <w:t xml:space="preserve"> Scale (PRS; </w:t>
            </w:r>
            <w:proofErr w:type="spellStart"/>
            <w:r w:rsidRPr="00A232ED">
              <w:rPr>
                <w:rFonts w:cstheme="minorHAnsi"/>
              </w:rPr>
              <w:t>Hartig</w:t>
            </w:r>
            <w:proofErr w:type="spellEnd"/>
            <w:r w:rsidRPr="00A232ED">
              <w:rPr>
                <w:rFonts w:cstheme="minorHAnsi"/>
                <w:i/>
                <w:iCs/>
              </w:rPr>
              <w:t xml:space="preserve"> </w:t>
            </w:r>
            <w:r w:rsidRPr="00A232ED">
              <w:rPr>
                <w:rFonts w:cstheme="minorHAnsi"/>
              </w:rPr>
              <w:t>1997a, 1997b).</w:t>
            </w:r>
          </w:p>
        </w:tc>
        <w:tc>
          <w:tcPr>
            <w:tcW w:w="5942" w:type="dxa"/>
            <w:tcBorders>
              <w:top w:val="dashed" w:sz="4" w:space="0" w:color="auto"/>
              <w:left w:val="single" w:sz="4" w:space="0" w:color="auto"/>
              <w:bottom w:val="single" w:sz="4" w:space="0" w:color="auto"/>
              <w:right w:val="single" w:sz="4" w:space="0" w:color="auto"/>
            </w:tcBorders>
            <w:vAlign w:val="center"/>
            <w:hideMark/>
          </w:tcPr>
          <w:p w14:paraId="0514D6F9" w14:textId="77777777" w:rsidR="00C26C72" w:rsidRPr="00A232ED" w:rsidRDefault="00C26C72" w:rsidP="00303D86">
            <w:pPr>
              <w:rPr>
                <w:rFonts w:cstheme="minorHAnsi"/>
              </w:rPr>
            </w:pPr>
            <w:r w:rsidRPr="00A232ED">
              <w:rPr>
                <w:rFonts w:cstheme="minorHAnsi"/>
              </w:rPr>
              <w:t xml:space="preserve">Higher levels of restorative quality were associated with lower levels of mental health problems (β=-0.18, </w:t>
            </w:r>
            <w:r w:rsidRPr="00A232ED">
              <w:rPr>
                <w:rFonts w:cstheme="minorHAnsi"/>
                <w:i/>
                <w:iCs/>
              </w:rPr>
              <w:t>p&lt;</w:t>
            </w:r>
            <w:r w:rsidRPr="00A232ED">
              <w:rPr>
                <w:rFonts w:cstheme="minorHAnsi"/>
              </w:rPr>
              <w:t xml:space="preserve">0.01). Indirect paths linking road traffic noise and mental health (through social cohesion or restorative quality and social cohesion) showed statistically significant effect on participants’ mental health (β=0.04, 95%CI -0.0003-0.14, </w:t>
            </w:r>
            <w:r w:rsidRPr="00A232ED">
              <w:rPr>
                <w:rFonts w:cstheme="minorHAnsi"/>
                <w:i/>
                <w:iCs/>
              </w:rPr>
              <w:t>p</w:t>
            </w:r>
            <w:r w:rsidRPr="00A232ED">
              <w:rPr>
                <w:rFonts w:cstheme="minorHAnsi"/>
              </w:rPr>
              <w:t xml:space="preserve">=0.011 and β=0.01, 95%CI 0.0001-0.02, </w:t>
            </w:r>
            <w:r w:rsidRPr="00A232ED">
              <w:rPr>
                <w:rFonts w:cstheme="minorHAnsi"/>
                <w:i/>
                <w:iCs/>
              </w:rPr>
              <w:t>p</w:t>
            </w:r>
            <w:r w:rsidRPr="00A232ED">
              <w:rPr>
                <w:rFonts w:cstheme="minorHAnsi"/>
              </w:rPr>
              <w:t>=0.048, respectively).</w:t>
            </w:r>
          </w:p>
        </w:tc>
      </w:tr>
      <w:tr w:rsidR="00C26C72" w:rsidRPr="00A232ED" w14:paraId="713C00D8"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D6EC18" w14:textId="4989BDE1" w:rsidR="00C26C72" w:rsidRPr="00A232ED" w:rsidRDefault="00C26C72" w:rsidP="00303D86">
            <w:pPr>
              <w:rPr>
                <w:rFonts w:eastAsia="Times New Roman" w:cstheme="minorHAnsi"/>
                <w:b/>
                <w:bCs/>
                <w:color w:val="000000"/>
              </w:rPr>
            </w:pPr>
            <w:bookmarkStart w:id="19" w:name="_Hlk49960611"/>
            <w:bookmarkEnd w:id="18"/>
            <w:proofErr w:type="spellStart"/>
            <w:r w:rsidRPr="00A232ED">
              <w:rPr>
                <w:rFonts w:eastAsia="Times New Roman" w:cstheme="minorHAnsi"/>
                <w:b/>
                <w:bCs/>
                <w:color w:val="000000"/>
              </w:rPr>
              <w:t>Elze</w:t>
            </w:r>
            <w:proofErr w:type="spellEnd"/>
            <w:r w:rsidRPr="00A232ED">
              <w:rPr>
                <w:rFonts w:eastAsia="Times New Roman" w:cstheme="minorHAnsi"/>
                <w:b/>
                <w:bCs/>
                <w:color w:val="000000"/>
              </w:rPr>
              <w:t xml:space="preserve"> et al., 1999</w:t>
            </w:r>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ExcludeYear="1"&gt;&lt;Author&gt;Elze&lt;/Author&gt;&lt;Year&gt;1999&lt;/Year&gt;&lt;RecNum&gt;51&lt;/RecNum&gt;&lt;DisplayText&gt;(25)&lt;/DisplayText&gt;&lt;record&gt;&lt;rec-number&gt;51&lt;/rec-number&gt;&lt;foreign-keys&gt;&lt;key app="EN" db-id="x9awxt9poatpevevt9jpps9jddswepapv0sw" timestamp="1598450509"&gt;51&lt;/key&gt;&lt;/foreign-keys&gt;&lt;ref-type name="Journal Article"&gt;17&lt;/ref-type&gt;&lt;contributors&gt;&lt;authors&gt;&lt;author&gt;Elze, Diane E.&lt;/author&gt;&lt;author&gt;Stiffman, Arlene Rubin&lt;/author&gt;&lt;author&gt;Doré, Peter&lt;/author&gt;&lt;/authors&gt;&lt;/contributors&gt;&lt;titles&gt;&lt;title&gt;The association between types of violence exposure and youths&amp;apos; mental health problems&lt;/title&gt;&lt;secondary-title&gt;International Journal of Adolescent Medicine and Health&lt;/secondary-title&gt;&lt;/titles&gt;&lt;periodical&gt;&lt;full-title&gt;INTERNATIONAL JOURNAL OF ADOLESCENT MEDICINE AND HEALTH&lt;/full-title&gt;&lt;abbr-1&gt;Int J Adolesc Med Health&lt;/abbr-1&gt;&lt;/periodical&gt;&lt;pages&gt;221-5&lt;/pages&gt;&lt;volume&gt;11&lt;/volume&gt;&lt;number&gt;3-4&lt;/number&gt;&lt;dates&gt;&lt;year&gt;1999&lt;/year&gt;&lt;pub-dates&gt;&lt;date&gt;07/1999&lt;/date&gt;&lt;/pub-dates&gt;&lt;/dates&gt;&lt;isbn&gt;2191-0278, 0334-0139&lt;/isbn&gt;&lt;urls&gt;&lt;/urls&gt;&lt;custom4&gt;Additional included studies (Reference checking)&lt;/custom4&gt;&lt;electronic-resource-num&gt;10.1515/IJAMH.1999.11.3-4.221&lt;/electronic-resource-num&gt;&lt;remote-database-name&gt;DOI.org (Crossref)&lt;/remote-database-name&gt;&lt;language&gt;en&lt;/language&gt;&lt;access-date&gt;2020-08-24 12:32:18&lt;/access-date&gt;&lt;/record&gt;&lt;/Cite&gt;&lt;/EndNote&gt;</w:instrText>
            </w:r>
            <w:r w:rsidRPr="00A232ED">
              <w:rPr>
                <w:rFonts w:eastAsia="Times New Roman" w:cstheme="minorHAnsi"/>
                <w:color w:val="000000"/>
              </w:rPr>
              <w:fldChar w:fldCharType="separate"/>
            </w:r>
            <w:r>
              <w:rPr>
                <w:rFonts w:eastAsia="Times New Roman" w:cstheme="minorHAnsi"/>
                <w:noProof/>
                <w:color w:val="000000"/>
              </w:rPr>
              <w:t>(25)</w:t>
            </w:r>
            <w:r w:rsidRPr="00A232ED">
              <w:rPr>
                <w:rFonts w:eastAsia="Times New Roman" w:cstheme="minorHAnsi"/>
                <w:color w:val="000000"/>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1A0ABBC3" w14:textId="77777777" w:rsidR="00C26C72" w:rsidRPr="00A232ED" w:rsidRDefault="00C26C72" w:rsidP="00303D86">
            <w:pPr>
              <w:rPr>
                <w:rFonts w:cstheme="minorHAnsi"/>
              </w:rPr>
            </w:pPr>
            <w:r w:rsidRPr="00A232ED">
              <w:rPr>
                <w:rFonts w:cstheme="minorHAnsi"/>
              </w:rPr>
              <w:t>exposure to violence (victimization and witnessing violence)</w:t>
            </w:r>
          </w:p>
        </w:tc>
        <w:tc>
          <w:tcPr>
            <w:tcW w:w="2705" w:type="dxa"/>
            <w:tcBorders>
              <w:top w:val="single" w:sz="4" w:space="0" w:color="auto"/>
              <w:left w:val="single" w:sz="4" w:space="0" w:color="auto"/>
              <w:bottom w:val="single" w:sz="4" w:space="0" w:color="auto"/>
              <w:right w:val="single" w:sz="4" w:space="0" w:color="auto"/>
            </w:tcBorders>
            <w:vAlign w:val="center"/>
            <w:hideMark/>
          </w:tcPr>
          <w:p w14:paraId="28D1DD0A" w14:textId="77777777" w:rsidR="00C26C72" w:rsidRPr="00A232ED" w:rsidRDefault="00C26C72" w:rsidP="00303D86">
            <w:pPr>
              <w:rPr>
                <w:rFonts w:cstheme="minorHAnsi"/>
              </w:rPr>
            </w:pPr>
            <w:r w:rsidRPr="00A232ED">
              <w:rPr>
                <w:rFonts w:cstheme="minorHAnsi"/>
                <w:b/>
                <w:bCs/>
              </w:rPr>
              <w:t xml:space="preserve">Neighbourhood and school violence </w:t>
            </w:r>
            <w:r w:rsidRPr="00A232ED">
              <w:rPr>
                <w:rFonts w:cstheme="minorHAnsi"/>
              </w:rPr>
              <w:t xml:space="preserve">were assessed by adolescents with 2 (the extent to which shootings and murders occurred in their neighbourhood) and 2 items (shootings or knifings and teachers injured by </w:t>
            </w:r>
            <w:r w:rsidRPr="00A232ED">
              <w:rPr>
                <w:rFonts w:cstheme="minorHAnsi"/>
              </w:rPr>
              <w:lastRenderedPageBreak/>
              <w:t xml:space="preserve">students), respectively. </w:t>
            </w:r>
            <w:r w:rsidRPr="00A232ED">
              <w:rPr>
                <w:rFonts w:cstheme="minorHAnsi"/>
                <w:b/>
                <w:bCs/>
              </w:rPr>
              <w:t xml:space="preserve">Extrafamilial personal victimization </w:t>
            </w:r>
            <w:r w:rsidRPr="00A232ED">
              <w:rPr>
                <w:rFonts w:cstheme="minorHAnsi"/>
              </w:rPr>
              <w:t>was measured with one item from the DIS (whether youths were physically attacked or beaten in the last 6 months; Robins 1981).</w:t>
            </w:r>
          </w:p>
          <w:p w14:paraId="1619A120" w14:textId="77777777" w:rsidR="00C26C72" w:rsidRPr="00A232ED" w:rsidRDefault="00C26C72" w:rsidP="00303D86">
            <w:pPr>
              <w:rPr>
                <w:rFonts w:cstheme="minorHAnsi"/>
              </w:rPr>
            </w:pPr>
            <w:r w:rsidRPr="00A232ED">
              <w:rPr>
                <w:rFonts w:cstheme="minorHAnsi"/>
                <w:b/>
                <w:bCs/>
              </w:rPr>
              <w:t>Witnessing a violent</w:t>
            </w:r>
            <w:r w:rsidRPr="00A232ED">
              <w:rPr>
                <w:rFonts w:cstheme="minorHAnsi"/>
              </w:rPr>
              <w:t xml:space="preserve"> act was measured by another item form the DIS (whether youths seen a person killed or seriously hurt).</w:t>
            </w:r>
          </w:p>
        </w:tc>
        <w:tc>
          <w:tcPr>
            <w:tcW w:w="5942" w:type="dxa"/>
            <w:tcBorders>
              <w:top w:val="single" w:sz="4" w:space="0" w:color="auto"/>
              <w:left w:val="single" w:sz="4" w:space="0" w:color="auto"/>
              <w:bottom w:val="single" w:sz="4" w:space="0" w:color="auto"/>
              <w:right w:val="single" w:sz="4" w:space="0" w:color="auto"/>
            </w:tcBorders>
            <w:vAlign w:val="center"/>
            <w:hideMark/>
          </w:tcPr>
          <w:p w14:paraId="70470FF4" w14:textId="77777777" w:rsidR="00C26C72" w:rsidRPr="00A232ED" w:rsidRDefault="00C26C72" w:rsidP="00303D86">
            <w:pPr>
              <w:rPr>
                <w:rFonts w:cstheme="minorHAnsi"/>
              </w:rPr>
            </w:pPr>
            <w:r w:rsidRPr="00A232ED">
              <w:rPr>
                <w:rFonts w:cstheme="minorHAnsi"/>
              </w:rPr>
              <w:lastRenderedPageBreak/>
              <w:t xml:space="preserve">The higher levels of personal victimization and witnessing a beating or murder were associated with higher levels of depressive symptoms (β=0.1 and 0.08, </w:t>
            </w:r>
            <w:r w:rsidRPr="00A232ED">
              <w:rPr>
                <w:rFonts w:cstheme="minorHAnsi"/>
                <w:i/>
                <w:iCs/>
              </w:rPr>
              <w:t>p</w:t>
            </w:r>
            <w:r w:rsidRPr="00A232ED">
              <w:rPr>
                <w:rFonts w:cstheme="minorHAnsi"/>
              </w:rPr>
              <w:t xml:space="preserve">&lt;0.01 for both). The association was not significant for neighbourhood or school violence and depressive symptoms (β=-0.02 and 0.07, </w:t>
            </w:r>
            <w:r w:rsidRPr="00A232ED">
              <w:rPr>
                <w:rFonts w:cstheme="minorHAnsi"/>
                <w:i/>
                <w:iCs/>
              </w:rPr>
              <w:t>p</w:t>
            </w:r>
            <w:r w:rsidRPr="00A232ED">
              <w:rPr>
                <w:rFonts w:cstheme="minorHAnsi"/>
              </w:rPr>
              <w:t>&gt;0.05 for both).</w:t>
            </w:r>
          </w:p>
        </w:tc>
        <w:bookmarkEnd w:id="19"/>
      </w:tr>
      <w:tr w:rsidR="00C26C72" w:rsidRPr="00A232ED" w14:paraId="30CFFC70"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94C64" w14:textId="1FD04CDC" w:rsidR="00C26C72" w:rsidRPr="00A232ED" w:rsidRDefault="00C26C72" w:rsidP="00303D86">
            <w:pPr>
              <w:rPr>
                <w:rFonts w:cstheme="minorHAnsi"/>
                <w:b/>
                <w:bCs/>
              </w:rPr>
            </w:pPr>
            <w:bookmarkStart w:id="20" w:name="_Hlk49960628"/>
            <w:r w:rsidRPr="00A232ED">
              <w:rPr>
                <w:rFonts w:eastAsia="Times New Roman" w:cstheme="minorHAnsi"/>
                <w:b/>
                <w:bCs/>
                <w:color w:val="000000"/>
              </w:rPr>
              <w:t>Epstein-Ngo et al., 2013</w:t>
            </w:r>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ExcludeYear="1"&gt;&lt;Author&gt;Epstein-Ngo&lt;/Author&gt;&lt;Year&gt;2013&lt;/Year&gt;&lt;RecNum&gt;14&lt;/RecNum&gt;&lt;DisplayText&gt;(26)&lt;/DisplayText&gt;&lt;record&gt;&lt;rec-number&gt;14&lt;/rec-number&gt;&lt;foreign-keys&gt;&lt;key app="EN" db-id="x9awxt9poatpevevt9jpps9jddswepapv0sw" timestamp="1598426439"&gt;14&lt;/key&gt;&lt;/foreign-keys&gt;&lt;ref-type name="Journal Article"&gt;17&lt;/ref-type&gt;&lt;contributors&gt;&lt;authors&gt;&lt;author&gt;Epstein-Ngo, Quyen&lt;/author&gt;&lt;author&gt;Maurizi, Laura K.&lt;/author&gt;&lt;author&gt;Bregman, Allyson&lt;/author&gt;&lt;author&gt;Ceballo, Rosario&lt;/author&gt;&lt;/authors&gt;&lt;/contributors&gt;&lt;titles&gt;&lt;title&gt;In response to community violence: coping strategies and involuntary stress responses among Latino adolescents&lt;/title&gt;&lt;secondary-title&gt;Cultural diversity &amp;amp; ethnic minority psychology&lt;/secondary-title&gt;&lt;/titles&gt;&lt;periodical&gt;&lt;full-title&gt;CULTURAL DIVERSITY &amp;amp; ETHNIC MINORITY PSYCHOLOGY&lt;/full-title&gt;&lt;abbr-1&gt;Cultur Divers Ethnic Minor Psychol&lt;/abbr-1&gt;&lt;/periodical&gt;&lt;pages&gt;38-49&lt;/pages&gt;&lt;volume&gt;19&lt;/volume&gt;&lt;number&gt;1&lt;/number&gt;&lt;dates&gt;&lt;year&gt;2013&lt;/year&gt;&lt;/dates&gt;&lt;urls&gt;&lt;/urls&gt;&lt;custom4&gt;PubMed (ES &amp;amp; JB). (8.7.20). Included studies&lt;/custom4&gt;&lt;custom5&gt;10813&lt;/custom5&gt;&lt;electronic-resource-num&gt;10.1037/a0029753&lt;/electronic-resource-num&gt;&lt;modified-date&gt;10813&lt;/modified-date&gt;&lt;/record&gt;&lt;/Cite&gt;&lt;/EndNote&gt;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(26)</w:t>
            </w:r>
            <w:r w:rsidRPr="00A232ED">
              <w:rPr>
                <w:rFonts w:eastAsia="Times New Roman" w:cstheme="minorHAnsi"/>
                <w:color w:val="000000"/>
              </w:rPr>
              <w:fldChar w:fldCharType="end"/>
            </w:r>
            <w:r w:rsidRPr="00A232ED">
              <w:rPr>
                <w:rFonts w:eastAsia="Times New Roman" w:cstheme="minorHAnsi"/>
                <w:b/>
                <w:bCs/>
                <w:color w:val="000000"/>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24BED079" w14:textId="77777777" w:rsidR="00C26C72" w:rsidRPr="00A232ED" w:rsidRDefault="00C26C72" w:rsidP="00303D86">
            <w:pPr>
              <w:rPr>
                <w:rFonts w:cstheme="minorHAnsi"/>
              </w:rPr>
            </w:pPr>
            <w:r w:rsidRPr="00A232ED">
              <w:rPr>
                <w:rFonts w:cstheme="minorHAnsi"/>
              </w:rPr>
              <w:t>exposure to violence (witnessing or being victimized)</w:t>
            </w:r>
          </w:p>
        </w:tc>
        <w:tc>
          <w:tcPr>
            <w:tcW w:w="2705" w:type="dxa"/>
            <w:tcBorders>
              <w:top w:val="single" w:sz="4" w:space="0" w:color="auto"/>
              <w:left w:val="single" w:sz="4" w:space="0" w:color="auto"/>
              <w:bottom w:val="single" w:sz="4" w:space="0" w:color="auto"/>
              <w:right w:val="single" w:sz="4" w:space="0" w:color="auto"/>
            </w:tcBorders>
            <w:vAlign w:val="center"/>
            <w:hideMark/>
          </w:tcPr>
          <w:p w14:paraId="47506D60" w14:textId="77777777" w:rsidR="00C26C72" w:rsidRPr="00A232ED" w:rsidRDefault="00C26C72" w:rsidP="00303D86">
            <w:pPr>
              <w:rPr>
                <w:rFonts w:cstheme="minorHAnsi"/>
              </w:rPr>
            </w:pPr>
            <w:r w:rsidRPr="00A232ED">
              <w:rPr>
                <w:rFonts w:cstheme="minorHAnsi"/>
              </w:rPr>
              <w:t>Exposure to violence was measured with the Survey of Exposure to Community Violence, 20-item scale (</w:t>
            </w:r>
            <w:proofErr w:type="spellStart"/>
            <w:r w:rsidRPr="00A232ED">
              <w:rPr>
                <w:rFonts w:cstheme="minorHAnsi"/>
              </w:rPr>
              <w:t>Richters</w:t>
            </w:r>
            <w:proofErr w:type="spellEnd"/>
            <w:r w:rsidRPr="00A232ED">
              <w:rPr>
                <w:rFonts w:cstheme="minorHAnsi"/>
              </w:rPr>
              <w:t xml:space="preserve"> &amp; Martinez, 1993). </w:t>
            </w:r>
            <w:r w:rsidRPr="00A232ED">
              <w:rPr>
                <w:rFonts w:cstheme="minorHAnsi"/>
                <w:b/>
                <w:bCs/>
              </w:rPr>
              <w:t>Witnessing victimization</w:t>
            </w:r>
            <w:r w:rsidRPr="00A232ED">
              <w:rPr>
                <w:rFonts w:cstheme="minorHAnsi"/>
              </w:rPr>
              <w:t xml:space="preserve"> subscale consisted of 10-items investigating how often adolescents seen or directly witnessed various acts of community violence. </w:t>
            </w:r>
            <w:r w:rsidRPr="00A232ED">
              <w:rPr>
                <w:rFonts w:cstheme="minorHAnsi"/>
                <w:b/>
                <w:bCs/>
              </w:rPr>
              <w:t>Personal victimization</w:t>
            </w:r>
            <w:r w:rsidRPr="00A232ED">
              <w:rPr>
                <w:rFonts w:cstheme="minorHAnsi"/>
              </w:rPr>
              <w:t xml:space="preserve"> subscale consisted of 10-items investigating how often adolescents had been directly victimizes by </w:t>
            </w:r>
            <w:r w:rsidRPr="00A232ED">
              <w:rPr>
                <w:rFonts w:cstheme="minorHAnsi"/>
              </w:rPr>
              <w:lastRenderedPageBreak/>
              <w:t xml:space="preserve">various acts of community violence. </w:t>
            </w:r>
          </w:p>
        </w:tc>
        <w:tc>
          <w:tcPr>
            <w:tcW w:w="5942" w:type="dxa"/>
            <w:tcBorders>
              <w:top w:val="single" w:sz="4" w:space="0" w:color="auto"/>
              <w:left w:val="single" w:sz="4" w:space="0" w:color="auto"/>
              <w:bottom w:val="single" w:sz="4" w:space="0" w:color="auto"/>
              <w:right w:val="single" w:sz="4" w:space="0" w:color="auto"/>
            </w:tcBorders>
            <w:vAlign w:val="center"/>
            <w:hideMark/>
          </w:tcPr>
          <w:p w14:paraId="7380D749" w14:textId="77777777" w:rsidR="00C26C72" w:rsidRPr="00A232ED" w:rsidRDefault="00C26C72" w:rsidP="00303D86">
            <w:pPr>
              <w:rPr>
                <w:rFonts w:cstheme="minorHAnsi"/>
              </w:rPr>
            </w:pPr>
            <w:r w:rsidRPr="00A232ED">
              <w:rPr>
                <w:rFonts w:cstheme="minorHAnsi"/>
              </w:rPr>
              <w:lastRenderedPageBreak/>
              <w:t xml:space="preserve">The higher levels of victimization or witnessing violence were associated with greater levels of adolescents’ depression (β=0.23, </w:t>
            </w:r>
            <w:r w:rsidRPr="00A232ED">
              <w:rPr>
                <w:rFonts w:cstheme="minorHAnsi"/>
                <w:i/>
                <w:iCs/>
              </w:rPr>
              <w:t>p</w:t>
            </w:r>
            <w:r w:rsidRPr="00A232ED">
              <w:rPr>
                <w:rFonts w:cstheme="minorHAnsi"/>
              </w:rPr>
              <w:t>&lt;0.001</w:t>
            </w:r>
            <w:r w:rsidRPr="00A232ED">
              <w:rPr>
                <w:rFonts w:cstheme="minorHAnsi"/>
                <w:i/>
                <w:iCs/>
              </w:rPr>
              <w:t xml:space="preserve"> </w:t>
            </w:r>
            <w:r w:rsidRPr="00A232ED">
              <w:rPr>
                <w:rFonts w:cstheme="minorHAnsi"/>
              </w:rPr>
              <w:t>and</w:t>
            </w:r>
            <w:r w:rsidRPr="00A232ED">
              <w:rPr>
                <w:rFonts w:cstheme="minorHAnsi"/>
                <w:i/>
                <w:iCs/>
              </w:rPr>
              <w:t xml:space="preserve"> </w:t>
            </w:r>
            <w:r w:rsidRPr="00A232ED">
              <w:rPr>
                <w:rFonts w:cstheme="minorHAnsi"/>
              </w:rPr>
              <w:t xml:space="preserve">β=0.22, </w:t>
            </w:r>
            <w:r w:rsidRPr="00A232ED">
              <w:rPr>
                <w:rFonts w:cstheme="minorHAnsi"/>
                <w:i/>
                <w:iCs/>
              </w:rPr>
              <w:t>p</w:t>
            </w:r>
            <w:r w:rsidRPr="00A232ED">
              <w:rPr>
                <w:rFonts w:cstheme="minorHAnsi"/>
              </w:rPr>
              <w:t>&lt;0.001).</w:t>
            </w:r>
          </w:p>
        </w:tc>
        <w:bookmarkEnd w:id="20"/>
      </w:tr>
      <w:tr w:rsidR="00C26C72" w:rsidRPr="00A232ED" w14:paraId="30A4A0B6"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142456" w14:textId="4F116861" w:rsidR="00C26C72" w:rsidRPr="00A232ED" w:rsidRDefault="00C26C72" w:rsidP="00303D86">
            <w:pPr>
              <w:rPr>
                <w:rFonts w:cstheme="minorHAnsi"/>
                <w:b/>
                <w:bCs/>
              </w:rPr>
            </w:pPr>
            <w:bookmarkStart w:id="21" w:name="_Hlk49957041"/>
            <w:r w:rsidRPr="00A232ED">
              <w:rPr>
                <w:rFonts w:eastAsia="Times New Roman" w:cstheme="minorHAnsi"/>
                <w:b/>
                <w:bCs/>
                <w:color w:val="000000"/>
              </w:rPr>
              <w:t>Fitzpatrick et al., 2005</w:t>
            </w:r>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ExcludeYear="1"&gt;&lt;Author&gt;Fitzpatrick&lt;/Author&gt;&lt;Year&gt;2005&lt;/Year&gt;&lt;RecNum&gt;6&lt;/RecNum&gt;&lt;DisplayText&gt;(27)&lt;/DisplayText&gt;&lt;record&gt;&lt;rec-number&gt;6&lt;/rec-number&gt;&lt;foreign-keys&gt;&lt;key app="EN" db-id="x9awxt9poatpevevt9jpps9jddswepapv0sw" timestamp="1598426439"&gt;6&lt;/key&gt;&lt;/foreign-keys&gt;&lt;ref-type name="Journal Article"&gt;17&lt;/ref-type&gt;&lt;contributors&gt;&lt;authors&gt;&lt;author&gt;Fitzpatrick, Kevin M.&lt;/author&gt;&lt;author&gt;Piko, Bettina F.&lt;/author&gt;&lt;author&gt;Wright, Darlene R.&lt;/author&gt;&lt;author&gt;LaGory, Mark&lt;/author&gt;&lt;/authors&gt;&lt;/contributors&gt;&lt;titles&gt;&lt;title&gt;Depressive symptomatology, exposure to violence, and the role of social capital among African American adolescents&lt;/title&gt;&lt;secondary-title&gt;American journal of orthopsychiatry&lt;/secondary-title&gt;&lt;/titles&gt;&lt;periodical&gt;&lt;full-title&gt;AMERICAN JOURNAL OF ORTHOPSYCHIATRY&lt;/full-title&gt;&lt;abbr-1&gt;Am J Orthopsychiatry&lt;/abbr-1&gt;&lt;/periodical&gt;&lt;pages&gt;262-74&lt;/pages&gt;&lt;volume&gt;75&lt;/volume&gt;&lt;number&gt;2&lt;/number&gt;&lt;dates&gt;&lt;year&gt;2005&lt;/year&gt;&lt;/dates&gt;&lt;urls&gt;&lt;/urls&gt;&lt;custom4&gt;PubMed (ES &amp;amp; JB). (8.7.20). Included studies&lt;/custom4&gt;&lt;custom5&gt;10322&lt;/custom5&gt;&lt;electronic-resource-num&gt;10.1037/0002-9432.75.2.262&lt;/electronic-resource-num&gt;&lt;modified-date&gt;10322&lt;/modified-date&gt;&lt;/record&gt;&lt;/Cite&gt;&lt;/EndNote&gt;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(27)</w:t>
            </w:r>
            <w:r w:rsidRPr="00A232ED">
              <w:rPr>
                <w:rFonts w:eastAsia="Times New Roman" w:cstheme="minorHAnsi"/>
                <w:color w:val="000000"/>
              </w:rPr>
              <w:fldChar w:fldCharType="end"/>
            </w:r>
            <w:r w:rsidRPr="00A232ED">
              <w:rPr>
                <w:rFonts w:eastAsia="Times New Roman" w:cstheme="minorHAnsi"/>
                <w:b/>
                <w:bCs/>
                <w:color w:val="000000"/>
              </w:rPr>
              <w:t xml:space="preserve"> </w:t>
            </w:r>
          </w:p>
        </w:tc>
        <w:tc>
          <w:tcPr>
            <w:tcW w:w="4516" w:type="dxa"/>
            <w:tcBorders>
              <w:top w:val="single" w:sz="4" w:space="0" w:color="auto"/>
              <w:left w:val="single" w:sz="4" w:space="0" w:color="auto"/>
              <w:bottom w:val="dashed" w:sz="4" w:space="0" w:color="auto"/>
              <w:right w:val="single" w:sz="4" w:space="0" w:color="auto"/>
            </w:tcBorders>
            <w:vAlign w:val="center"/>
            <w:hideMark/>
          </w:tcPr>
          <w:p w14:paraId="76577EBD" w14:textId="77777777" w:rsidR="00C26C72" w:rsidRPr="00A232ED" w:rsidRDefault="00C26C72" w:rsidP="00303D86">
            <w:pPr>
              <w:rPr>
                <w:rFonts w:cstheme="minorHAnsi"/>
              </w:rPr>
            </w:pPr>
            <w:r w:rsidRPr="00A232ED">
              <w:rPr>
                <w:rFonts w:cstheme="minorHAnsi"/>
              </w:rPr>
              <w:t>social capital</w:t>
            </w:r>
          </w:p>
        </w:tc>
        <w:tc>
          <w:tcPr>
            <w:tcW w:w="2705" w:type="dxa"/>
            <w:tcBorders>
              <w:top w:val="single" w:sz="4" w:space="0" w:color="auto"/>
              <w:left w:val="single" w:sz="4" w:space="0" w:color="auto"/>
              <w:bottom w:val="dashed" w:sz="4" w:space="0" w:color="auto"/>
              <w:right w:val="single" w:sz="4" w:space="0" w:color="auto"/>
            </w:tcBorders>
            <w:vAlign w:val="center"/>
            <w:hideMark/>
          </w:tcPr>
          <w:p w14:paraId="15A600AA" w14:textId="77777777" w:rsidR="00C26C72" w:rsidRPr="00A232ED" w:rsidRDefault="00C26C72" w:rsidP="00303D86">
            <w:pPr>
              <w:rPr>
                <w:rFonts w:cstheme="minorHAnsi"/>
              </w:rPr>
            </w:pPr>
            <w:r w:rsidRPr="00A232ED">
              <w:rPr>
                <w:rFonts w:cstheme="minorHAnsi"/>
                <w:b/>
                <w:bCs/>
              </w:rPr>
              <w:t>Social capital</w:t>
            </w:r>
            <w:r w:rsidRPr="00A232ED">
              <w:rPr>
                <w:rFonts w:cstheme="minorHAnsi"/>
              </w:rPr>
              <w:t xml:space="preserve"> was assessed by adolescents using 6 variables related to home, school and community. </w:t>
            </w:r>
          </w:p>
        </w:tc>
        <w:tc>
          <w:tcPr>
            <w:tcW w:w="5942" w:type="dxa"/>
            <w:tcBorders>
              <w:top w:val="single" w:sz="4" w:space="0" w:color="auto"/>
              <w:left w:val="single" w:sz="4" w:space="0" w:color="auto"/>
              <w:bottom w:val="dashed" w:sz="4" w:space="0" w:color="auto"/>
              <w:right w:val="single" w:sz="4" w:space="0" w:color="auto"/>
            </w:tcBorders>
            <w:vAlign w:val="center"/>
            <w:hideMark/>
          </w:tcPr>
          <w:p w14:paraId="1C7431BB" w14:textId="77777777" w:rsidR="00C26C72" w:rsidRPr="00A232ED" w:rsidRDefault="00C26C72" w:rsidP="00303D86">
            <w:pPr>
              <w:rPr>
                <w:rFonts w:cstheme="minorHAnsi"/>
                <w:b/>
                <w:bCs/>
              </w:rPr>
            </w:pPr>
            <w:r w:rsidRPr="00A232ED">
              <w:rPr>
                <w:rFonts w:cstheme="minorHAnsi"/>
              </w:rPr>
              <w:t xml:space="preserve">The higher social capital index was correlated with the lower depressive symptoms (β=-0.07, </w:t>
            </w:r>
            <w:r w:rsidRPr="00A232ED">
              <w:rPr>
                <w:rFonts w:cstheme="minorHAnsi"/>
                <w:i/>
                <w:iCs/>
              </w:rPr>
              <w:t>p</w:t>
            </w:r>
            <w:r w:rsidRPr="00A232ED">
              <w:rPr>
                <w:rFonts w:cstheme="minorHAnsi"/>
              </w:rPr>
              <w:t>&lt;0.05).</w:t>
            </w:r>
          </w:p>
        </w:tc>
        <w:bookmarkEnd w:id="21"/>
      </w:tr>
      <w:tr w:rsidR="00C26C72" w:rsidRPr="00A232ED" w14:paraId="5B19EECA"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36B62E6D" w14:textId="77777777" w:rsidR="00C26C72" w:rsidRPr="00A232ED" w:rsidRDefault="00C26C72" w:rsidP="00303D86">
            <w:pPr>
              <w:rPr>
                <w:rFonts w:cstheme="minorHAnsi"/>
                <w:b/>
                <w:bCs/>
                <w:lang w:eastAsia="en-US"/>
              </w:rPr>
            </w:pPr>
            <w:bookmarkStart w:id="22" w:name="_Hlk49960641" w:colFirst="1" w:colLast="4"/>
          </w:p>
        </w:tc>
        <w:tc>
          <w:tcPr>
            <w:tcW w:w="4516" w:type="dxa"/>
            <w:tcBorders>
              <w:top w:val="dashed" w:sz="4" w:space="0" w:color="auto"/>
              <w:left w:val="single" w:sz="4" w:space="0" w:color="auto"/>
              <w:bottom w:val="single" w:sz="4" w:space="0" w:color="auto"/>
              <w:right w:val="single" w:sz="4" w:space="0" w:color="auto"/>
            </w:tcBorders>
            <w:vAlign w:val="center"/>
            <w:hideMark/>
          </w:tcPr>
          <w:p w14:paraId="0C92DAD3" w14:textId="77777777" w:rsidR="00C26C72" w:rsidRPr="00A232ED" w:rsidRDefault="00C26C72" w:rsidP="00303D86">
            <w:pPr>
              <w:rPr>
                <w:rFonts w:cstheme="minorHAnsi"/>
              </w:rPr>
            </w:pPr>
            <w:r w:rsidRPr="00A232ED">
              <w:rPr>
                <w:rFonts w:cstheme="minorHAnsi"/>
              </w:rPr>
              <w:t>exposure to violence</w:t>
            </w:r>
          </w:p>
        </w:tc>
        <w:tc>
          <w:tcPr>
            <w:tcW w:w="2705" w:type="dxa"/>
            <w:tcBorders>
              <w:top w:val="dashed" w:sz="4" w:space="0" w:color="auto"/>
              <w:left w:val="single" w:sz="4" w:space="0" w:color="auto"/>
              <w:bottom w:val="single" w:sz="4" w:space="0" w:color="auto"/>
              <w:right w:val="single" w:sz="4" w:space="0" w:color="auto"/>
            </w:tcBorders>
            <w:vAlign w:val="center"/>
            <w:hideMark/>
          </w:tcPr>
          <w:p w14:paraId="78E193EF" w14:textId="77777777" w:rsidR="00C26C72" w:rsidRPr="00A232ED" w:rsidRDefault="00C26C72" w:rsidP="00303D86">
            <w:pPr>
              <w:rPr>
                <w:rFonts w:cstheme="minorHAnsi"/>
              </w:rPr>
            </w:pPr>
            <w:r w:rsidRPr="00A232ED">
              <w:rPr>
                <w:rFonts w:cstheme="minorHAnsi"/>
                <w:b/>
                <w:bCs/>
              </w:rPr>
              <w:t>Exposure to violence</w:t>
            </w:r>
            <w:r w:rsidRPr="00A232ED">
              <w:rPr>
                <w:rFonts w:cstheme="minorHAnsi"/>
              </w:rPr>
              <w:t xml:space="preserve"> was assessed by adolescents and measured by two subscales: (1) a scale composed direct involvement with violence as a perpetrator (3 variables); (2) a scale that tapped aspects of adolescents’ victimization and their feelings about safety and threats in school, home and community (5 variables). </w:t>
            </w:r>
          </w:p>
        </w:tc>
        <w:tc>
          <w:tcPr>
            <w:tcW w:w="5942" w:type="dxa"/>
            <w:tcBorders>
              <w:top w:val="dashed" w:sz="4" w:space="0" w:color="auto"/>
              <w:left w:val="single" w:sz="4" w:space="0" w:color="auto"/>
              <w:bottom w:val="single" w:sz="4" w:space="0" w:color="auto"/>
              <w:right w:val="single" w:sz="4" w:space="0" w:color="auto"/>
            </w:tcBorders>
            <w:vAlign w:val="center"/>
            <w:hideMark/>
          </w:tcPr>
          <w:p w14:paraId="00F53C60" w14:textId="77777777" w:rsidR="00C26C72" w:rsidRPr="00A232ED" w:rsidRDefault="00C26C72" w:rsidP="00303D86">
            <w:pPr>
              <w:rPr>
                <w:rFonts w:cstheme="minorHAnsi"/>
              </w:rPr>
            </w:pPr>
            <w:r w:rsidRPr="00A232ED">
              <w:rPr>
                <w:rFonts w:cstheme="minorHAnsi"/>
              </w:rPr>
              <w:t xml:space="preserve">Exposure to violence as a victim was associated with higher levels of depressive symptoms (β=0.336, </w:t>
            </w:r>
            <w:r w:rsidRPr="00A232ED">
              <w:rPr>
                <w:rFonts w:cstheme="minorHAnsi"/>
                <w:i/>
                <w:iCs/>
              </w:rPr>
              <w:t>p</w:t>
            </w:r>
            <w:r w:rsidRPr="00A232ED">
              <w:rPr>
                <w:rFonts w:cstheme="minorHAnsi"/>
              </w:rPr>
              <w:t xml:space="preserve">&lt;0.01). Exposure to violence as a perpetrator was not associated with changes in depressive symptoms (β=0.01, </w:t>
            </w:r>
            <w:r w:rsidRPr="00A232ED">
              <w:rPr>
                <w:rFonts w:cstheme="minorHAnsi"/>
                <w:i/>
                <w:iCs/>
              </w:rPr>
              <w:t>p&gt;</w:t>
            </w:r>
            <w:r w:rsidRPr="00A232ED">
              <w:rPr>
                <w:rFonts w:cstheme="minorHAnsi"/>
              </w:rPr>
              <w:t>0.05).</w:t>
            </w:r>
          </w:p>
        </w:tc>
      </w:tr>
      <w:tr w:rsidR="00C26C72" w:rsidRPr="00A232ED" w14:paraId="2F9A9422"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EA92E7" w14:textId="3A6638FC" w:rsidR="00C26C72" w:rsidRPr="00A232ED" w:rsidRDefault="00C26C72" w:rsidP="00303D86">
            <w:pPr>
              <w:rPr>
                <w:rFonts w:cstheme="minorHAnsi"/>
                <w:b/>
                <w:bCs/>
              </w:rPr>
            </w:pPr>
            <w:bookmarkStart w:id="23" w:name="_Hlk49957079"/>
            <w:bookmarkEnd w:id="22"/>
            <w:r w:rsidRPr="00A232ED">
              <w:rPr>
                <w:rFonts w:eastAsia="Times New Roman" w:cstheme="minorHAnsi"/>
                <w:b/>
                <w:bCs/>
                <w:color w:val="000000"/>
              </w:rPr>
              <w:t>Lowe et al.,</w:t>
            </w:r>
            <w:r>
              <w:rPr>
                <w:rFonts w:eastAsia="Times New Roman" w:cstheme="minorHAnsi"/>
                <w:b/>
                <w:bCs/>
                <w:color w:val="000000"/>
              </w:rPr>
              <w:t xml:space="preserve"> </w:t>
            </w:r>
            <w:r w:rsidRPr="00A232ED">
              <w:rPr>
                <w:rFonts w:eastAsia="Times New Roman" w:cstheme="minorHAnsi"/>
                <w:b/>
                <w:bCs/>
                <w:color w:val="000000"/>
              </w:rPr>
              <w:t>2014</w:t>
            </w:r>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ExcludeYear="1"&gt;&lt;Author&gt;Lowe&lt;/Author&gt;&lt;Year&gt;2014&lt;/Year&gt;&lt;RecNum&gt;36&lt;/RecNum&gt;&lt;DisplayText&gt;(28)&lt;/DisplayText&gt;&lt;record&gt;&lt;rec-number&gt;36&lt;/rec-number&gt;&lt;foreign-keys&gt;&lt;key app="EN" db-id="x9awxt9poatpevevt9jpps9jddswepapv0sw" timestamp="1598426439"&gt;36&lt;/key&gt;&lt;/foreign-keys&gt;&lt;ref-type name="Journal Article"&gt;17&lt;/ref-type&gt;&lt;contributors&gt;&lt;authors&gt;&lt;author&gt;Lowe, Gillian A.&lt;/author&gt;&lt;author&gt;Lipps, Garth&lt;/author&gt;&lt;author&gt;Gibson, Roger C.&lt;/author&gt;&lt;author&gt;Halliday, Sharon&lt;/author&gt;&lt;author&gt;Morris, Amrie&lt;/author&gt;&lt;author&gt;Clarke, Nelson&lt;/author&gt;&lt;author&gt;Wilson, Rosemarie N.&lt;/author&gt;&lt;/authors&gt;&lt;/contributors&gt;&lt;titles&gt;&lt;title&gt;Neighbourhood factors and depression among adolescents in four Caribbean countries&lt;/title&gt;&lt;secondary-title&gt;PloS one&lt;/secondary-title&gt;&lt;/titles&gt;&lt;pages&gt;e95538&lt;/pages&gt;&lt;volume&gt;9&lt;/volume&gt;&lt;number&gt;4&lt;/number&gt;&lt;dates&gt;&lt;year&gt;2014&lt;/year&gt;&lt;/dates&gt;&lt;urls&gt;&lt;/urls&gt;&lt;custom4&gt;PubMed (ES &amp;amp; JB). (8.7.20). Included studies&lt;/custom4&gt;&lt;custom5&gt;11766&lt;/custom5&gt;&lt;electronic-resource-num&gt;10.1371/journal.pone.0095538&lt;/electronic-resource-num&gt;&lt;modified-date&gt;11766&lt;/modified-date&gt;&lt;/record&gt;&lt;/Cite&gt;&lt;/EndNote&gt;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(28)</w:t>
            </w:r>
            <w:r w:rsidRPr="00A232ED">
              <w:rPr>
                <w:rFonts w:eastAsia="Times New Roman" w:cstheme="minorHAnsi"/>
                <w:color w:val="000000"/>
              </w:rPr>
              <w:fldChar w:fldCharType="end"/>
            </w:r>
            <w:r>
              <w:rPr>
                <w:rFonts w:eastAsia="Times New Roman" w:cstheme="minorHAnsi"/>
                <w:b/>
                <w:bCs/>
                <w:color w:val="000000"/>
              </w:rPr>
              <w:t xml:space="preserve"> </w:t>
            </w:r>
          </w:p>
        </w:tc>
        <w:tc>
          <w:tcPr>
            <w:tcW w:w="4516" w:type="dxa"/>
            <w:tcBorders>
              <w:top w:val="single" w:sz="4" w:space="0" w:color="auto"/>
              <w:left w:val="single" w:sz="4" w:space="0" w:color="auto"/>
              <w:bottom w:val="dashed" w:sz="4" w:space="0" w:color="auto"/>
              <w:right w:val="single" w:sz="4" w:space="0" w:color="auto"/>
            </w:tcBorders>
            <w:vAlign w:val="center"/>
            <w:hideMark/>
          </w:tcPr>
          <w:p w14:paraId="43E6C53B" w14:textId="77777777" w:rsidR="00C26C72" w:rsidRPr="00A232ED" w:rsidRDefault="00C26C72" w:rsidP="00303D86">
            <w:pPr>
              <w:rPr>
                <w:rFonts w:cstheme="minorHAnsi"/>
              </w:rPr>
            </w:pPr>
            <w:r w:rsidRPr="00A232ED">
              <w:rPr>
                <w:rFonts w:cstheme="minorHAnsi"/>
              </w:rPr>
              <w:t>social cohesion/support; the attachment to the neighbourhood</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14:paraId="072940B4" w14:textId="77777777" w:rsidR="00C26C72" w:rsidRPr="00A232ED" w:rsidRDefault="00C26C72" w:rsidP="00303D86">
            <w:pPr>
              <w:rPr>
                <w:rFonts w:cstheme="minorHAnsi"/>
              </w:rPr>
            </w:pPr>
            <w:r w:rsidRPr="00A232ED">
              <w:rPr>
                <w:rFonts w:cstheme="minorHAnsi"/>
              </w:rPr>
              <w:t xml:space="preserve">Adolescents’ perception of the community was measured using a modified, 38-item the Neighbourhood Characteristics Questionnaire (Barnes-McGuire 1997). The questions were modified to adolescents’ perspective. The questionnaire consisted of five subscales: (1) </w:t>
            </w:r>
            <w:r w:rsidRPr="00A232ED">
              <w:rPr>
                <w:rFonts w:cstheme="minorHAnsi"/>
                <w:b/>
                <w:bCs/>
              </w:rPr>
              <w:t>social cohesion</w:t>
            </w:r>
            <w:r w:rsidRPr="00A232ED">
              <w:rPr>
                <w:rFonts w:cstheme="minorHAnsi"/>
              </w:rPr>
              <w:t xml:space="preserve"> (the </w:t>
            </w:r>
            <w:r w:rsidRPr="00A232ED">
              <w:rPr>
                <w:rFonts w:cstheme="minorHAnsi"/>
              </w:rPr>
              <w:lastRenderedPageBreak/>
              <w:t xml:space="preserve">extent to which people in the neighbourhood assisted and socialized with each other); (2) </w:t>
            </w:r>
            <w:r w:rsidRPr="00A232ED">
              <w:rPr>
                <w:rFonts w:cstheme="minorHAnsi"/>
                <w:b/>
                <w:bCs/>
              </w:rPr>
              <w:t>the attachment to the neighbourhood</w:t>
            </w:r>
            <w:r w:rsidRPr="00A232ED">
              <w:rPr>
                <w:rFonts w:cstheme="minorHAnsi"/>
              </w:rPr>
              <w:t xml:space="preserve"> (the extent to which participants felt a part of their neighbourhood and their intentions of remaining in the neighbourhood); (3) </w:t>
            </w:r>
            <w:r w:rsidRPr="00A232ED">
              <w:rPr>
                <w:rFonts w:cstheme="minorHAnsi"/>
                <w:b/>
                <w:bCs/>
              </w:rPr>
              <w:t>the neighbourhood quality</w:t>
            </w:r>
            <w:r w:rsidRPr="00A232ED">
              <w:rPr>
                <w:rFonts w:cstheme="minorHAnsi"/>
              </w:rPr>
              <w:t xml:space="preserve"> (the quality of life available in the neighbourhood and the extent to which the neighbourhood is in decline); (4) </w:t>
            </w:r>
            <w:r w:rsidRPr="00A232ED">
              <w:rPr>
                <w:rFonts w:cstheme="minorHAnsi"/>
                <w:b/>
                <w:bCs/>
              </w:rPr>
              <w:t>the neighbourhood crime</w:t>
            </w:r>
            <w:r w:rsidRPr="00A232ED">
              <w:rPr>
                <w:rFonts w:cstheme="minorHAnsi"/>
              </w:rPr>
              <w:t xml:space="preserve"> (respondents’ perception of the safety of their neighbourhood, 9-items); (5) </w:t>
            </w:r>
            <w:r w:rsidRPr="00A232ED">
              <w:rPr>
                <w:rFonts w:cstheme="minorHAnsi"/>
                <w:b/>
                <w:bCs/>
              </w:rPr>
              <w:t>the neighbourhood disorder</w:t>
            </w:r>
            <w:r w:rsidRPr="00A232ED">
              <w:rPr>
                <w:rFonts w:cstheme="minorHAnsi"/>
              </w:rPr>
              <w:t xml:space="preserve"> (the extent of organization in the community; items such as the presence of litter or public drinking).</w:t>
            </w:r>
          </w:p>
        </w:tc>
        <w:tc>
          <w:tcPr>
            <w:tcW w:w="5942" w:type="dxa"/>
            <w:tcBorders>
              <w:top w:val="single" w:sz="4" w:space="0" w:color="auto"/>
              <w:left w:val="single" w:sz="4" w:space="0" w:color="auto"/>
              <w:bottom w:val="dashed" w:sz="4" w:space="0" w:color="auto"/>
              <w:right w:val="single" w:sz="4" w:space="0" w:color="auto"/>
            </w:tcBorders>
            <w:vAlign w:val="center"/>
            <w:hideMark/>
          </w:tcPr>
          <w:p w14:paraId="54A3EBD1" w14:textId="77777777" w:rsidR="00C26C72" w:rsidRPr="00A232ED" w:rsidRDefault="00C26C72" w:rsidP="00303D86">
            <w:pPr>
              <w:rPr>
                <w:rFonts w:cstheme="minorHAnsi"/>
              </w:rPr>
            </w:pPr>
            <w:r w:rsidRPr="00A232ED">
              <w:rPr>
                <w:rFonts w:cstheme="minorHAnsi"/>
              </w:rPr>
              <w:lastRenderedPageBreak/>
              <w:t xml:space="preserve">Significant differences were found in adolescents’ perception of the social cohesiveness (F(3,1944)=17.32, </w:t>
            </w:r>
            <w:r w:rsidRPr="00A232ED">
              <w:rPr>
                <w:rFonts w:cstheme="minorHAnsi"/>
                <w:i/>
                <w:iCs/>
              </w:rPr>
              <w:t>p</w:t>
            </w:r>
            <w:r w:rsidRPr="00A232ED">
              <w:rPr>
                <w:rFonts w:cstheme="minorHAnsi"/>
              </w:rPr>
              <w:t xml:space="preserve">&lt;0.01) and attachment (F(3,1944)=14.00, </w:t>
            </w:r>
            <w:r w:rsidRPr="00A232ED">
              <w:rPr>
                <w:rFonts w:cstheme="minorHAnsi"/>
                <w:i/>
                <w:iCs/>
              </w:rPr>
              <w:t>p</w:t>
            </w:r>
            <w:r w:rsidRPr="00A232ED">
              <w:rPr>
                <w:rFonts w:cstheme="minorHAnsi"/>
              </w:rPr>
              <w:t xml:space="preserve">&lt;0.01) to the neighbourhood. Jamaican perceived their neighbourhood as more cohesive than other countries whereas residents of both, Jamaica and the Bahamas, were more attached to their neighbourhoods. Neighbourhood social cohesion was predictive factor of depressive symptoms only for residents of Jamaica (β=-0.13, </w:t>
            </w:r>
            <w:r w:rsidRPr="00A232ED">
              <w:rPr>
                <w:rFonts w:cstheme="minorHAnsi"/>
                <w:i/>
                <w:iCs/>
              </w:rPr>
              <w:t>p</w:t>
            </w:r>
            <w:r w:rsidRPr="00A232ED">
              <w:rPr>
                <w:rFonts w:cstheme="minorHAnsi"/>
              </w:rPr>
              <w:t xml:space="preserve">&lt;0.05). Neighbourhood attachment was predictive factor of depressive symptoms for residents of Jamaica (β=-0.19, </w:t>
            </w:r>
            <w:r w:rsidRPr="00A232ED">
              <w:rPr>
                <w:rFonts w:cstheme="minorHAnsi"/>
                <w:i/>
                <w:iCs/>
              </w:rPr>
              <w:t>p</w:t>
            </w:r>
            <w:r w:rsidRPr="00A232ED">
              <w:rPr>
                <w:rFonts w:cstheme="minorHAnsi"/>
              </w:rPr>
              <w:t xml:space="preserve">&lt;0.05) and St Kitts and Nevis (β=-0.22, </w:t>
            </w:r>
            <w:r w:rsidRPr="00A232ED">
              <w:rPr>
                <w:rFonts w:cstheme="minorHAnsi"/>
                <w:i/>
                <w:iCs/>
              </w:rPr>
              <w:t>p</w:t>
            </w:r>
            <w:r w:rsidRPr="00A232ED">
              <w:rPr>
                <w:rFonts w:cstheme="minorHAnsi"/>
              </w:rPr>
              <w:t>&lt;0.05).</w:t>
            </w:r>
          </w:p>
        </w:tc>
        <w:bookmarkEnd w:id="23"/>
      </w:tr>
      <w:tr w:rsidR="00C26C72" w:rsidRPr="00A232ED" w14:paraId="1D888E50"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5831A2B5" w14:textId="77777777" w:rsidR="00C26C72" w:rsidRPr="00A232ED" w:rsidRDefault="00C26C72" w:rsidP="00303D86">
            <w:pPr>
              <w:rPr>
                <w:rFonts w:cstheme="minorHAnsi"/>
                <w:b/>
                <w:bCs/>
                <w:lang w:eastAsia="en-US"/>
              </w:rPr>
            </w:pPr>
          </w:p>
        </w:tc>
        <w:tc>
          <w:tcPr>
            <w:tcW w:w="4516" w:type="dxa"/>
            <w:tcBorders>
              <w:top w:val="dashed" w:sz="4" w:space="0" w:color="auto"/>
              <w:left w:val="single" w:sz="4" w:space="0" w:color="auto"/>
              <w:bottom w:val="dashed" w:sz="4" w:space="0" w:color="auto"/>
              <w:right w:val="single" w:sz="4" w:space="0" w:color="auto"/>
            </w:tcBorders>
            <w:vAlign w:val="center"/>
            <w:hideMark/>
          </w:tcPr>
          <w:p w14:paraId="2C6A3AC7" w14:textId="77777777" w:rsidR="00C26C72" w:rsidRPr="00A232ED" w:rsidRDefault="00C26C72" w:rsidP="00303D86">
            <w:pPr>
              <w:rPr>
                <w:rFonts w:cstheme="minorHAnsi"/>
              </w:rPr>
            </w:pPr>
            <w:r w:rsidRPr="00A232ED">
              <w:rPr>
                <w:rFonts w:cstheme="minorHAnsi"/>
              </w:rPr>
              <w:t xml:space="preserve">the neighbourhood quality and crime </w:t>
            </w: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025D9DD8" w14:textId="77777777" w:rsidR="00C26C72" w:rsidRPr="00A232ED" w:rsidRDefault="00C26C72" w:rsidP="00303D86">
            <w:pPr>
              <w:rPr>
                <w:rFonts w:cstheme="minorHAnsi"/>
                <w:lang w:eastAsia="en-US"/>
              </w:rPr>
            </w:pPr>
          </w:p>
        </w:tc>
        <w:tc>
          <w:tcPr>
            <w:tcW w:w="5942" w:type="dxa"/>
            <w:tcBorders>
              <w:top w:val="dashed" w:sz="4" w:space="0" w:color="auto"/>
              <w:left w:val="single" w:sz="4" w:space="0" w:color="auto"/>
              <w:bottom w:val="dashed" w:sz="4" w:space="0" w:color="auto"/>
              <w:right w:val="single" w:sz="4" w:space="0" w:color="auto"/>
            </w:tcBorders>
            <w:vAlign w:val="center"/>
            <w:hideMark/>
          </w:tcPr>
          <w:p w14:paraId="5C7D1EC4" w14:textId="77777777" w:rsidR="00C26C72" w:rsidRPr="00A232ED" w:rsidRDefault="00C26C72" w:rsidP="00303D86">
            <w:pPr>
              <w:rPr>
                <w:rFonts w:cstheme="minorHAnsi"/>
              </w:rPr>
            </w:pPr>
            <w:r w:rsidRPr="00A232ED">
              <w:rPr>
                <w:rFonts w:cstheme="minorHAnsi"/>
              </w:rPr>
              <w:t xml:space="preserve">Significant differences were found in adolescents’ perception of the quality (F(3,1944)=20.96, </w:t>
            </w:r>
            <w:r w:rsidRPr="00A232ED">
              <w:rPr>
                <w:rFonts w:cstheme="minorHAnsi"/>
                <w:i/>
                <w:iCs/>
              </w:rPr>
              <w:t>p</w:t>
            </w:r>
            <w:r w:rsidRPr="00A232ED">
              <w:rPr>
                <w:rFonts w:cstheme="minorHAnsi"/>
              </w:rPr>
              <w:t xml:space="preserve">&lt;0.01) and crime </w:t>
            </w:r>
            <w:r w:rsidRPr="00A232ED">
              <w:rPr>
                <w:rFonts w:cstheme="minorHAnsi"/>
              </w:rPr>
              <w:lastRenderedPageBreak/>
              <w:t xml:space="preserve">(F(3,1944)=4.69, </w:t>
            </w:r>
            <w:r w:rsidRPr="00A232ED">
              <w:rPr>
                <w:rFonts w:cstheme="minorHAnsi"/>
                <w:i/>
                <w:iCs/>
              </w:rPr>
              <w:t>p</w:t>
            </w:r>
            <w:r w:rsidRPr="00A232ED">
              <w:rPr>
                <w:rFonts w:cstheme="minorHAnsi"/>
              </w:rPr>
              <w:t>&lt;0.01) in the neighbourhood. St. Vincent perceived its neighbourhood as poorer than other countries whereas Jamaican perceived their neighbourhood to have lower levels of crime than other countries.</w:t>
            </w:r>
          </w:p>
          <w:p w14:paraId="471220FE" w14:textId="77777777" w:rsidR="00C26C72" w:rsidRPr="00A232ED" w:rsidRDefault="00C26C72" w:rsidP="00303D86">
            <w:pPr>
              <w:rPr>
                <w:rFonts w:cstheme="minorHAnsi"/>
              </w:rPr>
            </w:pPr>
            <w:r w:rsidRPr="00A232ED">
              <w:rPr>
                <w:rFonts w:cstheme="minorHAnsi"/>
              </w:rPr>
              <w:t xml:space="preserve">Neighbourhood quality was not a predictive factor of depressive symptoms only for any of the countries (all </w:t>
            </w:r>
            <w:r w:rsidRPr="00A232ED">
              <w:rPr>
                <w:rFonts w:cstheme="minorHAnsi"/>
                <w:i/>
                <w:iCs/>
              </w:rPr>
              <w:t>p</w:t>
            </w:r>
            <w:r w:rsidRPr="00A232ED">
              <w:rPr>
                <w:rFonts w:cstheme="minorHAnsi"/>
              </w:rPr>
              <w:t xml:space="preserve">&gt;0.05). Neighbourhood crime was predictive factor of depressive symptoms only for residents of the Bahamas (β=0.2, </w:t>
            </w:r>
            <w:r w:rsidRPr="00A232ED">
              <w:rPr>
                <w:rFonts w:cstheme="minorHAnsi"/>
                <w:i/>
                <w:iCs/>
              </w:rPr>
              <w:t>p</w:t>
            </w:r>
            <w:r w:rsidRPr="00A232ED">
              <w:rPr>
                <w:rFonts w:cstheme="minorHAnsi"/>
              </w:rPr>
              <w:t>&lt;0.05).</w:t>
            </w:r>
          </w:p>
        </w:tc>
      </w:tr>
      <w:tr w:rsidR="00C26C72" w:rsidRPr="00A232ED" w14:paraId="09D82FA7"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1AC844F8" w14:textId="77777777" w:rsidR="00C26C72" w:rsidRPr="00A232ED" w:rsidRDefault="00C26C72" w:rsidP="00303D86">
            <w:pPr>
              <w:rPr>
                <w:rFonts w:cstheme="minorHAnsi"/>
                <w:b/>
                <w:bCs/>
                <w:lang w:eastAsia="en-U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00572187" w14:textId="77777777" w:rsidR="00C26C72" w:rsidRPr="00A232ED" w:rsidRDefault="00C26C72" w:rsidP="00303D86">
            <w:pPr>
              <w:rPr>
                <w:rFonts w:cstheme="minorHAnsi"/>
              </w:rPr>
            </w:pPr>
            <w:r w:rsidRPr="00A232ED">
              <w:rPr>
                <w:rFonts w:cstheme="minorHAnsi"/>
              </w:rPr>
              <w:t>the neighbourhood disorder</w:t>
            </w:r>
          </w:p>
        </w:tc>
        <w:tc>
          <w:tcPr>
            <w:tcW w:w="2705" w:type="dxa"/>
            <w:vMerge/>
            <w:tcBorders>
              <w:top w:val="single" w:sz="4" w:space="0" w:color="auto"/>
              <w:left w:val="single" w:sz="4" w:space="0" w:color="auto"/>
              <w:bottom w:val="single" w:sz="4" w:space="0" w:color="auto"/>
              <w:right w:val="single" w:sz="4" w:space="0" w:color="auto"/>
            </w:tcBorders>
            <w:vAlign w:val="center"/>
            <w:hideMark/>
          </w:tcPr>
          <w:p w14:paraId="29ADD80A" w14:textId="77777777" w:rsidR="00C26C72" w:rsidRPr="00A232ED" w:rsidRDefault="00C26C72" w:rsidP="00303D86">
            <w:pPr>
              <w:rPr>
                <w:rFonts w:cstheme="minorHAnsi"/>
                <w:lang w:eastAsia="en-US"/>
              </w:rPr>
            </w:pPr>
          </w:p>
        </w:tc>
        <w:tc>
          <w:tcPr>
            <w:tcW w:w="5942" w:type="dxa"/>
            <w:tcBorders>
              <w:top w:val="dashed" w:sz="4" w:space="0" w:color="auto"/>
              <w:left w:val="single" w:sz="4" w:space="0" w:color="auto"/>
              <w:bottom w:val="single" w:sz="4" w:space="0" w:color="auto"/>
              <w:right w:val="single" w:sz="4" w:space="0" w:color="auto"/>
            </w:tcBorders>
            <w:vAlign w:val="center"/>
            <w:hideMark/>
          </w:tcPr>
          <w:p w14:paraId="0D45C09E" w14:textId="77777777" w:rsidR="00C26C72" w:rsidRPr="00A232ED" w:rsidRDefault="00C26C72" w:rsidP="00303D86">
            <w:pPr>
              <w:rPr>
                <w:rFonts w:cstheme="minorHAnsi"/>
              </w:rPr>
            </w:pPr>
            <w:bookmarkStart w:id="24" w:name="_Hlk49961300"/>
            <w:r w:rsidRPr="00A232ED">
              <w:rPr>
                <w:rFonts w:cstheme="minorHAnsi"/>
              </w:rPr>
              <w:t xml:space="preserve">Significant differences were found in adolescents’ perception of neighbourhood disorder (F(3,1944)=14.29, </w:t>
            </w:r>
            <w:r w:rsidRPr="00A232ED">
              <w:rPr>
                <w:rFonts w:cstheme="minorHAnsi"/>
                <w:i/>
                <w:iCs/>
              </w:rPr>
              <w:t>p</w:t>
            </w:r>
            <w:r w:rsidRPr="00A232ED">
              <w:rPr>
                <w:rFonts w:cstheme="minorHAnsi"/>
              </w:rPr>
              <w:t xml:space="preserve">&lt;0.01) with Jamaican perceiving their neighbourhood as less disordered than other countries. </w:t>
            </w:r>
          </w:p>
          <w:p w14:paraId="47FB2C1D" w14:textId="77777777" w:rsidR="00C26C72" w:rsidRPr="00A232ED" w:rsidRDefault="00C26C72" w:rsidP="00303D86">
            <w:pPr>
              <w:rPr>
                <w:rFonts w:cstheme="minorHAnsi"/>
              </w:rPr>
            </w:pPr>
            <w:r w:rsidRPr="00A232ED">
              <w:rPr>
                <w:rFonts w:cstheme="minorHAnsi"/>
              </w:rPr>
              <w:t xml:space="preserve">Neighbourhood disorder was predictive factor of depressive symptoms for residents of Jamaica (β=0.2, </w:t>
            </w:r>
            <w:r w:rsidRPr="00A232ED">
              <w:rPr>
                <w:rFonts w:cstheme="minorHAnsi"/>
                <w:i/>
                <w:iCs/>
              </w:rPr>
              <w:t>p</w:t>
            </w:r>
            <w:r w:rsidRPr="00A232ED">
              <w:rPr>
                <w:rFonts w:cstheme="minorHAnsi"/>
              </w:rPr>
              <w:t xml:space="preserve">&lt;0.05) and St Kitts and Nevis (β=0.09, </w:t>
            </w:r>
            <w:r w:rsidRPr="00A232ED">
              <w:rPr>
                <w:rFonts w:cstheme="minorHAnsi"/>
                <w:i/>
                <w:iCs/>
              </w:rPr>
              <w:t>p</w:t>
            </w:r>
            <w:r w:rsidRPr="00A232ED">
              <w:rPr>
                <w:rFonts w:cstheme="minorHAnsi"/>
              </w:rPr>
              <w:t>&lt;0.05).</w:t>
            </w:r>
            <w:bookmarkEnd w:id="24"/>
          </w:p>
        </w:tc>
      </w:tr>
      <w:tr w:rsidR="00C26C72" w:rsidRPr="00A232ED" w14:paraId="204DE4AC"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A8C859" w14:textId="21712BF8" w:rsidR="00C26C72" w:rsidRPr="00A232ED" w:rsidRDefault="00C26C72" w:rsidP="00303D86">
            <w:pPr>
              <w:rPr>
                <w:rFonts w:cstheme="minorHAnsi"/>
                <w:b/>
                <w:bCs/>
              </w:rPr>
            </w:pPr>
            <w:bookmarkStart w:id="25" w:name="_Hlk49942128"/>
            <w:proofErr w:type="spellStart"/>
            <w:r w:rsidRPr="00A232ED">
              <w:rPr>
                <w:rFonts w:eastAsia="Times New Roman" w:cstheme="minorHAnsi"/>
                <w:b/>
                <w:bCs/>
                <w:color w:val="000000"/>
              </w:rPr>
              <w:t>Maurizi</w:t>
            </w:r>
            <w:proofErr w:type="spellEnd"/>
            <w:r w:rsidRPr="00A232ED">
              <w:rPr>
                <w:rFonts w:eastAsia="Times New Roman" w:cstheme="minorHAnsi"/>
                <w:b/>
                <w:bCs/>
                <w:color w:val="000000"/>
              </w:rPr>
              <w:t xml:space="preserve"> et al., 2013</w:t>
            </w:r>
            <w:bookmarkEnd w:id="25"/>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ExcludeYear="1"&gt;&lt;Author&gt;Maurizi&lt;/Author&gt;&lt;Year&gt;2013&lt;/Year&gt;&lt;RecNum&gt;17&lt;/RecNum&gt;&lt;DisplayText&gt;(29)&lt;/DisplayText&gt;&lt;record&gt;&lt;rec-number&gt;17&lt;/rec-number&gt;&lt;foreign-keys&gt;&lt;key app="EN" db-id="x9awxt9poatpevevt9jpps9jddswepapv0sw" timestamp="1598426439"&gt;17&lt;/key&gt;&lt;/foreign-keys&gt;&lt;ref-type name="Journal Article"&gt;17&lt;/ref-type&gt;&lt;contributors&gt;&lt;authors&gt;&lt;author&gt;Maurizi, Laura K.&lt;/author&gt;&lt;author&gt;Ceballo, Rosario&lt;/author&gt;&lt;author&gt;Epstein-Ngo, Quyen&lt;/author&gt;&lt;author&gt;Cortina, Kai S.&lt;/author&gt;&lt;/authors&gt;&lt;/contributors&gt;&lt;titles&gt;&lt;title&gt;Does neighborhood belonging matter? Examining school and neighborhood belonging as protective factors for Latino adolescents&lt;/title&gt;&lt;secondary-title&gt;American journal of orthopsychiatry&lt;/secondary-title&gt;&lt;/titles&gt;&lt;periodical&gt;&lt;full-title&gt;AMERICAN JOURNAL OF ORTHOPSYCHIATRY&lt;/full-title&gt;&lt;abbr-1&gt;Am J Orthopsychiatry&lt;/abbr-1&gt;&lt;/periodical&gt;&lt;pages&gt;323-34&lt;/pages&gt;&lt;volume&gt;83&lt;/volume&gt;&lt;number&gt;2 Pt 3&lt;/number&gt;&lt;dates&gt;&lt;year&gt;2013&lt;/year&gt;&lt;/dates&gt;&lt;urls&gt;&lt;/urls&gt;&lt;custom4&gt;PubMed (ES &amp;amp; JB). (8.7.20). Included studies&lt;/custom4&gt;&lt;custom5&gt;10965&lt;/custom5&gt;&lt;electronic-resource-num&gt;10.1111/ajop.12017&lt;/electronic-resource-num&gt;&lt;modified-date&gt;10965&lt;/modified-date&gt;&lt;/record&gt;&lt;/Cite&gt;&lt;/EndNote&gt;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(29)</w:t>
            </w:r>
            <w:r w:rsidRPr="00A232ED">
              <w:rPr>
                <w:rFonts w:eastAsia="Times New Roman" w:cstheme="minorHAnsi"/>
                <w:color w:val="000000"/>
              </w:rPr>
              <w:fldChar w:fldCharType="end"/>
            </w:r>
            <w:r w:rsidRPr="00A232ED">
              <w:rPr>
                <w:rFonts w:eastAsia="Times New Roman" w:cstheme="minorHAnsi"/>
                <w:b/>
                <w:bCs/>
                <w:color w:val="000000"/>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5CD276EC" w14:textId="77777777" w:rsidR="00C26C72" w:rsidRPr="00A232ED" w:rsidRDefault="00C26C72" w:rsidP="00303D86">
            <w:pPr>
              <w:rPr>
                <w:rFonts w:cstheme="minorHAnsi"/>
              </w:rPr>
            </w:pPr>
            <w:r w:rsidRPr="00A232ED">
              <w:rPr>
                <w:rFonts w:cstheme="minorHAnsi"/>
              </w:rPr>
              <w:t>school belonging (through teacher and peer support, school activities) and neighbourhood belonging (through peer support and neighbourhood activities)</w:t>
            </w:r>
          </w:p>
        </w:tc>
        <w:tc>
          <w:tcPr>
            <w:tcW w:w="2705" w:type="dxa"/>
            <w:tcBorders>
              <w:top w:val="single" w:sz="4" w:space="0" w:color="auto"/>
              <w:left w:val="single" w:sz="4" w:space="0" w:color="auto"/>
              <w:bottom w:val="single" w:sz="4" w:space="0" w:color="auto"/>
              <w:right w:val="single" w:sz="4" w:space="0" w:color="auto"/>
            </w:tcBorders>
            <w:vAlign w:val="center"/>
          </w:tcPr>
          <w:p w14:paraId="1129186D" w14:textId="77777777" w:rsidR="00C26C72" w:rsidRPr="00A232ED" w:rsidRDefault="00C26C72" w:rsidP="00303D86">
            <w:pPr>
              <w:rPr>
                <w:rFonts w:cstheme="minorHAnsi"/>
                <w:b/>
                <w:bCs/>
              </w:rPr>
            </w:pPr>
            <w:r w:rsidRPr="00A232ED">
              <w:rPr>
                <w:rFonts w:cstheme="minorHAnsi"/>
                <w:b/>
                <w:bCs/>
              </w:rPr>
              <w:t xml:space="preserve">School belonging </w:t>
            </w:r>
            <w:r w:rsidRPr="00A232ED">
              <w:rPr>
                <w:rFonts w:cstheme="minorHAnsi"/>
              </w:rPr>
              <w:t xml:space="preserve">was assessed using 10 questions regarding adolescents’ sense of belonging (5 questions adapted by Goodenow </w:t>
            </w:r>
            <w:r w:rsidRPr="00A232ED">
              <w:rPr>
                <w:rFonts w:cstheme="minorHAnsi"/>
              </w:rPr>
              <w:lastRenderedPageBreak/>
              <w:t xml:space="preserve">(1993) from </w:t>
            </w:r>
            <w:proofErr w:type="spellStart"/>
            <w:r w:rsidRPr="00A232ED">
              <w:rPr>
                <w:rFonts w:cstheme="minorHAnsi"/>
              </w:rPr>
              <w:t>Bollen</w:t>
            </w:r>
            <w:proofErr w:type="spellEnd"/>
            <w:r w:rsidRPr="00A232ED">
              <w:rPr>
                <w:rFonts w:cstheme="minorHAnsi"/>
              </w:rPr>
              <w:t xml:space="preserve"> and Hoyle (1990); 4 items from Anderman’s (2003) and last item from Tyles and </w:t>
            </w:r>
            <w:proofErr w:type="spellStart"/>
            <w:r w:rsidRPr="00A232ED">
              <w:rPr>
                <w:rFonts w:cstheme="minorHAnsi"/>
              </w:rPr>
              <w:t>Degoey’s</w:t>
            </w:r>
            <w:proofErr w:type="spellEnd"/>
            <w:r w:rsidRPr="00A232ED">
              <w:rPr>
                <w:rFonts w:cstheme="minorHAnsi"/>
              </w:rPr>
              <w:t xml:space="preserve"> (1995)).</w:t>
            </w:r>
          </w:p>
          <w:p w14:paraId="709AB528" w14:textId="77777777" w:rsidR="00C26C72" w:rsidRPr="00A232ED" w:rsidRDefault="00C26C72" w:rsidP="00303D86">
            <w:pPr>
              <w:rPr>
                <w:rFonts w:cstheme="minorHAnsi"/>
              </w:rPr>
            </w:pPr>
            <w:r w:rsidRPr="00A232ED">
              <w:rPr>
                <w:rFonts w:cstheme="minorHAnsi"/>
                <w:b/>
                <w:bCs/>
              </w:rPr>
              <w:t>Teacher support</w:t>
            </w:r>
            <w:r w:rsidRPr="00A232ED">
              <w:rPr>
                <w:rFonts w:cstheme="minorHAnsi"/>
              </w:rPr>
              <w:t xml:space="preserve"> was assessed using 8-item the Classroom Environment Scale (Moos &amp; Trickett, 1987). </w:t>
            </w:r>
            <w:r w:rsidRPr="00A232ED">
              <w:rPr>
                <w:rFonts w:cstheme="minorHAnsi"/>
                <w:b/>
                <w:bCs/>
              </w:rPr>
              <w:t>School peer support</w:t>
            </w:r>
            <w:r w:rsidRPr="00A232ED">
              <w:rPr>
                <w:rFonts w:cstheme="minorHAnsi"/>
              </w:rPr>
              <w:t xml:space="preserve"> was measured using 9-item trust subscale of the Inventory of Parent and Peer Attachment (</w:t>
            </w:r>
            <w:proofErr w:type="spellStart"/>
            <w:r w:rsidRPr="00A232ED">
              <w:rPr>
                <w:rFonts w:cstheme="minorHAnsi"/>
              </w:rPr>
              <w:t>Gullone</w:t>
            </w:r>
            <w:proofErr w:type="spellEnd"/>
            <w:r w:rsidRPr="00A232ED">
              <w:rPr>
                <w:rFonts w:cstheme="minorHAnsi"/>
              </w:rPr>
              <w:t xml:space="preserve"> &amp; Robinson 2005). </w:t>
            </w:r>
          </w:p>
          <w:p w14:paraId="7A24BC22" w14:textId="77777777" w:rsidR="00C26C72" w:rsidRPr="00A232ED" w:rsidRDefault="00C26C72" w:rsidP="00303D86">
            <w:pPr>
              <w:rPr>
                <w:rFonts w:cstheme="minorHAnsi"/>
              </w:rPr>
            </w:pPr>
          </w:p>
          <w:p w14:paraId="6E526740" w14:textId="77777777" w:rsidR="00C26C72" w:rsidRPr="00A232ED" w:rsidRDefault="00C26C72" w:rsidP="00303D86">
            <w:pPr>
              <w:rPr>
                <w:rFonts w:cstheme="minorHAnsi"/>
              </w:rPr>
            </w:pPr>
            <w:r w:rsidRPr="00A232ED">
              <w:rPr>
                <w:rFonts w:cstheme="minorHAnsi"/>
                <w:b/>
                <w:bCs/>
              </w:rPr>
              <w:t>Neighbourhood belonging</w:t>
            </w:r>
            <w:r w:rsidRPr="00A232ED">
              <w:rPr>
                <w:rFonts w:cstheme="minorHAnsi"/>
              </w:rPr>
              <w:t xml:space="preserve"> was assessed using an adapted school belonging measured used in this study, but questions were tailored to neighbourhood instead of school.</w:t>
            </w:r>
            <w:r w:rsidRPr="00A232ED">
              <w:rPr>
                <w:rFonts w:cstheme="minorHAnsi"/>
                <w:b/>
                <w:bCs/>
              </w:rPr>
              <w:t xml:space="preserve"> Neighbourhood peer support </w:t>
            </w:r>
            <w:r w:rsidRPr="00A232ED">
              <w:rPr>
                <w:rFonts w:cstheme="minorHAnsi"/>
              </w:rPr>
              <w:t>was assessed using the modified school peer support measure used in this study, but questions were tailored to neighbourhood instead of school.</w:t>
            </w:r>
          </w:p>
          <w:p w14:paraId="6A4FE8AD" w14:textId="77777777" w:rsidR="00C26C72" w:rsidRPr="00A232ED" w:rsidRDefault="00C26C72" w:rsidP="00303D86">
            <w:pPr>
              <w:rPr>
                <w:rFonts w:cstheme="minorHAnsi"/>
                <w:b/>
                <w:bCs/>
              </w:rPr>
            </w:pPr>
          </w:p>
          <w:p w14:paraId="169E1A61" w14:textId="77777777" w:rsidR="00C26C72" w:rsidRPr="00A232ED" w:rsidRDefault="00C26C72" w:rsidP="00303D86">
            <w:pPr>
              <w:rPr>
                <w:rFonts w:cstheme="minorHAnsi"/>
              </w:rPr>
            </w:pPr>
            <w:r w:rsidRPr="00A232ED">
              <w:rPr>
                <w:rFonts w:cstheme="minorHAnsi"/>
                <w:b/>
                <w:bCs/>
              </w:rPr>
              <w:lastRenderedPageBreak/>
              <w:t>Involvement in school- and neighbourhood-based activities</w:t>
            </w:r>
            <w:r w:rsidRPr="00A232ED">
              <w:rPr>
                <w:rFonts w:cstheme="minorHAnsi"/>
              </w:rPr>
              <w:t xml:space="preserve"> was assessed by measure designed for the study; it reported how many times per week students engage in a variety of activities.</w:t>
            </w:r>
          </w:p>
        </w:tc>
        <w:tc>
          <w:tcPr>
            <w:tcW w:w="5942" w:type="dxa"/>
            <w:tcBorders>
              <w:top w:val="single" w:sz="4" w:space="0" w:color="auto"/>
              <w:left w:val="single" w:sz="4" w:space="0" w:color="auto"/>
              <w:bottom w:val="single" w:sz="4" w:space="0" w:color="auto"/>
              <w:right w:val="single" w:sz="4" w:space="0" w:color="auto"/>
            </w:tcBorders>
            <w:vAlign w:val="center"/>
            <w:hideMark/>
          </w:tcPr>
          <w:p w14:paraId="4A66B36F" w14:textId="77777777" w:rsidR="00C26C72" w:rsidRPr="00A232ED" w:rsidRDefault="00C26C72" w:rsidP="00303D86">
            <w:pPr>
              <w:rPr>
                <w:rFonts w:cstheme="minorHAnsi"/>
              </w:rPr>
            </w:pPr>
            <w:bookmarkStart w:id="26" w:name="_Hlk49958746"/>
            <w:bookmarkStart w:id="27" w:name="_Hlk49955141"/>
            <w:r w:rsidRPr="00A232ED">
              <w:rPr>
                <w:rFonts w:cstheme="minorHAnsi"/>
              </w:rPr>
              <w:lastRenderedPageBreak/>
              <w:t xml:space="preserve">Teacher support and school peer support had statistically significant impact on school belonging (β=0.48 and 0.4, respectively; </w:t>
            </w:r>
            <w:r w:rsidRPr="00A232ED">
              <w:rPr>
                <w:rFonts w:cstheme="minorHAnsi"/>
                <w:i/>
                <w:iCs/>
              </w:rPr>
              <w:t>p</w:t>
            </w:r>
            <w:r w:rsidRPr="00A232ED">
              <w:rPr>
                <w:rFonts w:cstheme="minorHAnsi"/>
              </w:rPr>
              <w:t xml:space="preserve">&lt;0.001 for both). Only neighbourhood peer support had statistically significant impact on neighbourhood belonging (β=0.3, </w:t>
            </w:r>
            <w:r w:rsidRPr="00A232ED">
              <w:rPr>
                <w:rFonts w:cstheme="minorHAnsi"/>
                <w:i/>
                <w:iCs/>
              </w:rPr>
              <w:t>p</w:t>
            </w:r>
            <w:r w:rsidRPr="00A232ED">
              <w:rPr>
                <w:rFonts w:cstheme="minorHAnsi"/>
              </w:rPr>
              <w:t>&lt;0.001).</w:t>
            </w:r>
          </w:p>
          <w:bookmarkEnd w:id="26"/>
          <w:p w14:paraId="60FE8C01" w14:textId="77777777" w:rsidR="00C26C72" w:rsidRPr="00A232ED" w:rsidRDefault="00C26C72" w:rsidP="00303D86">
            <w:pPr>
              <w:rPr>
                <w:rFonts w:cstheme="minorHAnsi"/>
              </w:rPr>
            </w:pPr>
            <w:r w:rsidRPr="00A232ED">
              <w:rPr>
                <w:rFonts w:cstheme="minorHAnsi"/>
              </w:rPr>
              <w:lastRenderedPageBreak/>
              <w:t xml:space="preserve">Higher level of school belonging was associated with lower levels of anxiety (r=-0.23, p&lt;0.01; β=-0.19, </w:t>
            </w:r>
            <w:r w:rsidRPr="00A232ED">
              <w:rPr>
                <w:rFonts w:cstheme="minorHAnsi"/>
                <w:i/>
                <w:iCs/>
              </w:rPr>
              <w:t>p</w:t>
            </w:r>
            <w:r w:rsidRPr="00A232ED">
              <w:rPr>
                <w:rFonts w:cstheme="minorHAnsi"/>
              </w:rPr>
              <w:t xml:space="preserve">&lt;0.01) and depression (r=-0.39, p&lt;0.01; β=-0.39, </w:t>
            </w:r>
            <w:r w:rsidRPr="00A232ED">
              <w:rPr>
                <w:rFonts w:cstheme="minorHAnsi"/>
                <w:i/>
                <w:iCs/>
              </w:rPr>
              <w:t>p</w:t>
            </w:r>
            <w:r w:rsidRPr="00A232ED">
              <w:rPr>
                <w:rFonts w:cstheme="minorHAnsi"/>
              </w:rPr>
              <w:t xml:space="preserve">&lt;0.001). Higher level of neighbourhood belonging was associated with lower levels of depression (r=-0.32, p&lt;0.01; β=-0.16, </w:t>
            </w:r>
            <w:r w:rsidRPr="00A232ED">
              <w:rPr>
                <w:rFonts w:cstheme="minorHAnsi"/>
                <w:i/>
                <w:iCs/>
              </w:rPr>
              <w:t>p</w:t>
            </w:r>
            <w:r w:rsidRPr="00A232ED">
              <w:rPr>
                <w:rFonts w:cstheme="minorHAnsi"/>
              </w:rPr>
              <w:t xml:space="preserve">&lt;0.05), but not anxiety (r=-0.12, </w:t>
            </w:r>
            <w:r w:rsidRPr="00A232ED">
              <w:rPr>
                <w:rFonts w:cstheme="minorHAnsi"/>
                <w:i/>
                <w:iCs/>
              </w:rPr>
              <w:t>p</w:t>
            </w:r>
            <w:r w:rsidRPr="00A232ED">
              <w:rPr>
                <w:rFonts w:cstheme="minorHAnsi"/>
              </w:rPr>
              <w:t>&gt;0.05).</w:t>
            </w:r>
            <w:bookmarkEnd w:id="27"/>
          </w:p>
        </w:tc>
      </w:tr>
      <w:tr w:rsidR="00C26C72" w:rsidRPr="00A232ED" w14:paraId="0BE39049"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A59F2" w14:textId="0DFC3C71" w:rsidR="00C26C72" w:rsidRPr="00A232ED" w:rsidRDefault="00C26C72" w:rsidP="00303D86">
            <w:pPr>
              <w:rPr>
                <w:rFonts w:cstheme="minorHAnsi"/>
                <w:b/>
                <w:bCs/>
              </w:rPr>
            </w:pPr>
            <w:bookmarkStart w:id="28" w:name="_Hlk49942137"/>
            <w:bookmarkStart w:id="29" w:name="_Hlk49955154"/>
            <w:r w:rsidRPr="00A232ED">
              <w:rPr>
                <w:rFonts w:eastAsia="Times New Roman" w:cstheme="minorHAnsi"/>
                <w:b/>
                <w:bCs/>
                <w:color w:val="000000"/>
              </w:rPr>
              <w:lastRenderedPageBreak/>
              <w:t>McLaren et al., 2015</w:t>
            </w:r>
            <w:bookmarkEnd w:id="28"/>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ExcludeYear="1"&gt;&lt;Author&gt;McLaren&lt;/Author&gt;&lt;Year&gt;2015&lt;/Year&gt;&lt;RecNum&gt;26&lt;/RecNum&gt;&lt;DisplayText&gt;(30)&lt;/DisplayText&gt;&lt;record&gt;&lt;rec-number&gt;26&lt;/rec-number&gt;&lt;foreign-keys&gt;&lt;key app="EN" db-id="x9awxt9poatpevevt9jpps9jddswepapv0sw" timestamp="1598426439"&gt;26&lt;/key&gt;&lt;/foreign-keys&gt;&lt;ref-type name="Journal Article"&gt;17&lt;/ref-type&gt;&lt;contributors&gt;&lt;authors&gt;&lt;author&gt;McLaren, Suzanne&lt;/author&gt;&lt;author&gt;Schurmann, Jacqueline&lt;/author&gt;&lt;author&gt;Jenkins, Megan&lt;/author&gt;&lt;/authors&gt;&lt;/contributors&gt;&lt;titles&gt;&lt;title&gt;The relationships between sense of belonging to a community glb youth group; school, teacher, and peer connectedness; and depressive symptoms: testing of a path model&lt;/title&gt;&lt;secondary-title&gt;Journal of homosexuality&lt;/secondary-title&gt;&lt;/titles&gt;&lt;periodical&gt;&lt;full-title&gt;JOURNAL OF HOMOSEXUALITY&lt;/full-title&gt;&lt;abbr-1&gt;J Homosex&lt;/abbr-1&gt;&lt;/periodical&gt;&lt;pages&gt;1688-1702&lt;/pages&gt;&lt;volume&gt;62&lt;/volume&gt;&lt;number&gt;12&lt;/number&gt;&lt;dates&gt;&lt;year&gt;2015&lt;/year&gt;&lt;/dates&gt;&lt;urls&gt;&lt;/urls&gt;&lt;custom4&gt;PubMed (ES &amp;amp; JB). (8.7.20). Included studies&lt;/custom4&gt;&lt;custom5&gt;11312&lt;/custom5&gt;&lt;electronic-resource-num&gt;10.1080/00918369.2015.1078207&lt;/electronic-resource-num&gt;&lt;modified-date&gt;11312&lt;/modified-date&gt;&lt;/record&gt;&lt;/Cite&gt;&lt;/EndNote&gt;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(30)</w:t>
            </w:r>
            <w:r w:rsidRPr="00A232ED">
              <w:rPr>
                <w:rFonts w:eastAsia="Times New Roman" w:cstheme="minorHAnsi"/>
                <w:color w:val="000000"/>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2F468F88" w14:textId="77777777" w:rsidR="00C26C72" w:rsidRPr="00A232ED" w:rsidRDefault="00C26C72" w:rsidP="00303D86">
            <w:pPr>
              <w:rPr>
                <w:rFonts w:cstheme="minorHAnsi"/>
              </w:rPr>
            </w:pPr>
            <w:r w:rsidRPr="00A232ED">
              <w:rPr>
                <w:rFonts w:cstheme="minorHAnsi"/>
              </w:rPr>
              <w:t>sense of belonging (through school, teacher and peer connectedness)</w:t>
            </w:r>
          </w:p>
        </w:tc>
        <w:tc>
          <w:tcPr>
            <w:tcW w:w="2705" w:type="dxa"/>
            <w:tcBorders>
              <w:top w:val="single" w:sz="4" w:space="0" w:color="auto"/>
              <w:left w:val="single" w:sz="4" w:space="0" w:color="auto"/>
              <w:bottom w:val="single" w:sz="4" w:space="0" w:color="auto"/>
              <w:right w:val="single" w:sz="4" w:space="0" w:color="auto"/>
            </w:tcBorders>
            <w:vAlign w:val="center"/>
            <w:hideMark/>
          </w:tcPr>
          <w:p w14:paraId="40FD11D9" w14:textId="77777777" w:rsidR="00C26C72" w:rsidRPr="00A232ED" w:rsidRDefault="00C26C72" w:rsidP="00303D86">
            <w:pPr>
              <w:rPr>
                <w:rFonts w:cstheme="minorHAnsi"/>
              </w:rPr>
            </w:pPr>
            <w:r w:rsidRPr="00A232ED">
              <w:rPr>
                <w:rFonts w:cstheme="minorHAnsi"/>
                <w:b/>
                <w:bCs/>
              </w:rPr>
              <w:t>Peer, school and teacher connectedness</w:t>
            </w:r>
            <w:r w:rsidRPr="00A232ED">
              <w:rPr>
                <w:rFonts w:cstheme="minorHAnsi"/>
              </w:rPr>
              <w:t xml:space="preserve"> were assessed by adolescents using 13-items from the Social Questionnaire for Secondary Students (Department of Education, Employment and Training, 2000). School and teacher connectedness scale consisted of five items whereas peer connectedness scale of four items. </w:t>
            </w:r>
          </w:p>
          <w:p w14:paraId="47A28993" w14:textId="77777777" w:rsidR="00C26C72" w:rsidRPr="00A232ED" w:rsidRDefault="00C26C72" w:rsidP="00303D86">
            <w:pPr>
              <w:rPr>
                <w:rFonts w:cstheme="minorHAnsi"/>
              </w:rPr>
            </w:pPr>
            <w:r w:rsidRPr="00A232ED">
              <w:rPr>
                <w:rFonts w:cstheme="minorHAnsi"/>
                <w:b/>
                <w:bCs/>
              </w:rPr>
              <w:t>Sense of belonging</w:t>
            </w:r>
            <w:r w:rsidRPr="00A232ED">
              <w:rPr>
                <w:rFonts w:cstheme="minorHAnsi"/>
              </w:rPr>
              <w:t xml:space="preserve"> was assessed using the 18-item Psychological Subscale of the Sense of Belonging Instrument (Hagerty &amp; </w:t>
            </w:r>
            <w:proofErr w:type="spellStart"/>
            <w:r w:rsidRPr="00A232ED">
              <w:rPr>
                <w:rFonts w:cstheme="minorHAnsi"/>
              </w:rPr>
              <w:t>Patusky</w:t>
            </w:r>
            <w:proofErr w:type="spellEnd"/>
            <w:r w:rsidRPr="00A232ED">
              <w:rPr>
                <w:rFonts w:cstheme="minorHAnsi"/>
              </w:rPr>
              <w:t xml:space="preserve"> 1995) modified to the gay, lesbian and bisexual youth group.</w:t>
            </w:r>
          </w:p>
        </w:tc>
        <w:tc>
          <w:tcPr>
            <w:tcW w:w="5942" w:type="dxa"/>
            <w:tcBorders>
              <w:top w:val="single" w:sz="4" w:space="0" w:color="auto"/>
              <w:left w:val="single" w:sz="4" w:space="0" w:color="auto"/>
              <w:bottom w:val="single" w:sz="4" w:space="0" w:color="auto"/>
              <w:right w:val="single" w:sz="4" w:space="0" w:color="auto"/>
            </w:tcBorders>
            <w:vAlign w:val="center"/>
            <w:hideMark/>
          </w:tcPr>
          <w:p w14:paraId="41849AC7" w14:textId="77777777" w:rsidR="00C26C72" w:rsidRPr="00A232ED" w:rsidRDefault="00C26C72" w:rsidP="00303D86">
            <w:pPr>
              <w:rPr>
                <w:rFonts w:cstheme="minorHAnsi"/>
              </w:rPr>
            </w:pPr>
            <w:r w:rsidRPr="00A232ED">
              <w:rPr>
                <w:rFonts w:cstheme="minorHAnsi"/>
              </w:rPr>
              <w:t xml:space="preserve">School belonging was significantly associated with school (β=0.36, </w:t>
            </w:r>
            <w:r w:rsidRPr="00A232ED">
              <w:rPr>
                <w:rFonts w:cstheme="minorHAnsi"/>
                <w:i/>
                <w:iCs/>
              </w:rPr>
              <w:t>p</w:t>
            </w:r>
            <w:r w:rsidRPr="00A232ED">
              <w:rPr>
                <w:rFonts w:cstheme="minorHAnsi"/>
              </w:rPr>
              <w:t xml:space="preserve">&lt;0.001), teacher (β=0.46, </w:t>
            </w:r>
            <w:r w:rsidRPr="00A232ED">
              <w:rPr>
                <w:rFonts w:cstheme="minorHAnsi"/>
                <w:i/>
                <w:iCs/>
              </w:rPr>
              <w:t>p</w:t>
            </w:r>
            <w:r w:rsidRPr="00A232ED">
              <w:rPr>
                <w:rFonts w:cstheme="minorHAnsi"/>
              </w:rPr>
              <w:t xml:space="preserve">&lt;0.001) and peer connectedness (β=0.42, </w:t>
            </w:r>
            <w:r w:rsidRPr="00A232ED">
              <w:rPr>
                <w:rFonts w:cstheme="minorHAnsi"/>
                <w:i/>
                <w:iCs/>
              </w:rPr>
              <w:t>p</w:t>
            </w:r>
            <w:r w:rsidRPr="00A232ED">
              <w:rPr>
                <w:rFonts w:cstheme="minorHAnsi"/>
              </w:rPr>
              <w:t xml:space="preserve">&lt;0.001). School, peer and teacher connectedness were significantly associated with each other (β=0.37-0.56, </w:t>
            </w:r>
            <w:r w:rsidRPr="00A232ED">
              <w:rPr>
                <w:rFonts w:cstheme="minorHAnsi"/>
                <w:i/>
                <w:iCs/>
              </w:rPr>
              <w:t>p</w:t>
            </w:r>
            <w:r w:rsidRPr="00A232ED">
              <w:rPr>
                <w:rFonts w:cstheme="minorHAnsi"/>
              </w:rPr>
              <w:t>&lt;0.001-0.01).</w:t>
            </w:r>
          </w:p>
          <w:p w14:paraId="17329DFC" w14:textId="77777777" w:rsidR="00C26C72" w:rsidRPr="00A232ED" w:rsidRDefault="00C26C72" w:rsidP="00303D86">
            <w:pPr>
              <w:rPr>
                <w:rFonts w:cstheme="minorHAnsi"/>
              </w:rPr>
            </w:pPr>
            <w:r w:rsidRPr="00A232ED">
              <w:rPr>
                <w:rFonts w:cstheme="minorHAnsi"/>
              </w:rPr>
              <w:t xml:space="preserve">Higher levels of peer connectedness were associated with lower levels of depressive symptoms (β=-0.42, </w:t>
            </w:r>
            <w:r w:rsidRPr="00A232ED">
              <w:rPr>
                <w:rFonts w:cstheme="minorHAnsi"/>
                <w:i/>
                <w:iCs/>
              </w:rPr>
              <w:t>p</w:t>
            </w:r>
            <w:r w:rsidRPr="00A232ED">
              <w:rPr>
                <w:rFonts w:cstheme="minorHAnsi"/>
              </w:rPr>
              <w:t xml:space="preserve">&lt;0.001); the results for school or teacher connectedness and depression were not statistically significant (β=0.12 and -0.14, respectively; </w:t>
            </w:r>
            <w:r w:rsidRPr="00A232ED">
              <w:rPr>
                <w:rFonts w:cstheme="minorHAnsi"/>
                <w:i/>
                <w:iCs/>
              </w:rPr>
              <w:t>p</w:t>
            </w:r>
            <w:r w:rsidRPr="00A232ED">
              <w:rPr>
                <w:rFonts w:cstheme="minorHAnsi"/>
              </w:rPr>
              <w:t xml:space="preserve">&gt;0.05 for both). </w:t>
            </w:r>
          </w:p>
        </w:tc>
        <w:bookmarkEnd w:id="29"/>
      </w:tr>
      <w:tr w:rsidR="00C26C72" w:rsidRPr="00A232ED" w14:paraId="4CC44A59"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22FBCA" w14:textId="6FE54617" w:rsidR="00C26C72" w:rsidRPr="00A232ED" w:rsidRDefault="00C26C72" w:rsidP="00303D86">
            <w:pPr>
              <w:rPr>
                <w:rFonts w:eastAsia="Times New Roman" w:cstheme="minorHAnsi"/>
                <w:b/>
                <w:bCs/>
                <w:color w:val="000000"/>
              </w:rPr>
            </w:pPr>
            <w:bookmarkStart w:id="30" w:name="_Hlk49942146"/>
            <w:bookmarkStart w:id="31" w:name="_Hlk49960655"/>
            <w:r w:rsidRPr="00A232ED">
              <w:rPr>
                <w:rFonts w:eastAsia="Times New Roman" w:cstheme="minorHAnsi"/>
                <w:b/>
                <w:bCs/>
                <w:color w:val="000000"/>
              </w:rPr>
              <w:t>Mendelson et al., 2010</w:t>
            </w:r>
            <w:bookmarkEnd w:id="30"/>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ExcludeYear="1"&gt;&lt;Author&gt;Mendelson&lt;/Author&gt;&lt;Year&gt;2010&lt;/Year&gt;&lt;RecNum&gt;53&lt;/RecNum&gt;&lt;DisplayText&gt;(31)&lt;/DisplayText&gt;&lt;record&gt;&lt;rec-number&gt;53&lt;/rec-number&gt;&lt;foreign-keys&gt;&lt;key app="EN" db-id="x9awxt9poatpevevt9jpps9jddswepapv0sw" timestamp="1598450509"&gt;53&lt;/key&gt;&lt;/foreign-keys&gt;&lt;ref-type name="Journal Article"&gt;17&lt;/ref-type&gt;&lt;contributors&gt;&lt;authors&gt;&lt;author&gt;Mendelson, Tamar&lt;/author&gt;&lt;author&gt;Turner, Alezandria K.&lt;/author&gt;&lt;author&gt;Tandon, S. Darius&lt;/author&gt;&lt;/authors&gt;&lt;/contributors&gt;&lt;titles&gt;&lt;title&gt;Violence exposure and depressive symptoms among adolescents and young adults disconnected from school and work&lt;/title&gt;&lt;secondary-title&gt;Journal of Community Psychology&lt;/secondary-title&gt;&lt;/titles&gt;&lt;periodical&gt;&lt;full-title&gt;JOURNAL OF COMMUNITY PSYCHOLOGY&lt;/full-title&gt;&lt;abbr-1&gt;J Community Psychol&lt;/abbr-1&gt;&lt;/periodical&gt;&lt;pages&gt;607-21&lt;/pages&gt;&lt;volume&gt;38&lt;/volume&gt;&lt;number&gt;5&lt;/number&gt;&lt;dates&gt;&lt;year&gt;2010&lt;/year&gt;&lt;pub-dates&gt;&lt;date&gt;07/2010&lt;/date&gt;&lt;/pub-dates&gt;&lt;/dates&gt;&lt;isbn&gt;00904392, 15206629&lt;/isbn&gt;&lt;urls&gt;&lt;/urls&gt;&lt;custom4&gt;Additional included studies (Reference checking)&lt;/custom4&gt;&lt;electronic-resource-num&gt;10.1002/jcop.20384&lt;/electronic-resource-num&gt;&lt;remote-database-name&gt;DOI.org (Crossref)&lt;/remote-database-name&gt;&lt;language&gt;en&lt;/language&gt;&lt;access-date&gt;2020-08-24 15:49:06&lt;/access-date&gt;&lt;/record&gt;&lt;/Cite&gt;&lt;/EndNote&gt;</w:instrText>
            </w:r>
            <w:r w:rsidRPr="00A232ED">
              <w:rPr>
                <w:rFonts w:eastAsia="Times New Roman" w:cstheme="minorHAnsi"/>
                <w:color w:val="000000"/>
              </w:rPr>
              <w:fldChar w:fldCharType="separate"/>
            </w:r>
            <w:r>
              <w:rPr>
                <w:rFonts w:eastAsia="Times New Roman" w:cstheme="minorHAnsi"/>
                <w:noProof/>
                <w:color w:val="000000"/>
              </w:rPr>
              <w:t>(31)</w:t>
            </w:r>
            <w:r w:rsidRPr="00A232ED">
              <w:rPr>
                <w:rFonts w:eastAsia="Times New Roman" w:cstheme="minorHAnsi"/>
                <w:color w:val="000000"/>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664567B7" w14:textId="77777777" w:rsidR="00C26C72" w:rsidRPr="00A232ED" w:rsidRDefault="00C26C72" w:rsidP="00303D86">
            <w:pPr>
              <w:rPr>
                <w:rFonts w:cstheme="minorHAnsi"/>
              </w:rPr>
            </w:pPr>
            <w:r w:rsidRPr="00A232ED">
              <w:rPr>
                <w:rFonts w:cstheme="minorHAnsi"/>
              </w:rPr>
              <w:t>exposure to violence</w:t>
            </w:r>
          </w:p>
        </w:tc>
        <w:tc>
          <w:tcPr>
            <w:tcW w:w="2705" w:type="dxa"/>
            <w:tcBorders>
              <w:top w:val="single" w:sz="4" w:space="0" w:color="auto"/>
              <w:left w:val="single" w:sz="4" w:space="0" w:color="auto"/>
              <w:bottom w:val="single" w:sz="4" w:space="0" w:color="auto"/>
              <w:right w:val="single" w:sz="4" w:space="0" w:color="auto"/>
            </w:tcBorders>
            <w:vAlign w:val="center"/>
            <w:hideMark/>
          </w:tcPr>
          <w:p w14:paraId="0FA8CCAC" w14:textId="77777777" w:rsidR="00C26C72" w:rsidRPr="00A232ED" w:rsidRDefault="00C26C72" w:rsidP="00303D86">
            <w:pPr>
              <w:rPr>
                <w:rFonts w:cstheme="minorHAnsi"/>
              </w:rPr>
            </w:pPr>
            <w:r w:rsidRPr="00A232ED">
              <w:rPr>
                <w:rFonts w:cstheme="minorHAnsi"/>
                <w:b/>
                <w:bCs/>
              </w:rPr>
              <w:t>Exposure to violence</w:t>
            </w:r>
            <w:r w:rsidRPr="00A232ED">
              <w:rPr>
                <w:rFonts w:cstheme="minorHAnsi"/>
              </w:rPr>
              <w:t xml:space="preserve"> was assessed by adolescents using only three </w:t>
            </w:r>
            <w:r w:rsidRPr="00A232ED">
              <w:rPr>
                <w:rFonts w:cstheme="minorHAnsi"/>
              </w:rPr>
              <w:lastRenderedPageBreak/>
              <w:t>neighbourhood violence-related items taken from the Life Events Scale (</w:t>
            </w:r>
            <w:proofErr w:type="spellStart"/>
            <w:r w:rsidRPr="00A232ED">
              <w:rPr>
                <w:rFonts w:cstheme="minorHAnsi"/>
              </w:rPr>
              <w:t>D’Imperio</w:t>
            </w:r>
            <w:proofErr w:type="spellEnd"/>
            <w:r w:rsidRPr="00A232ED">
              <w:rPr>
                <w:rFonts w:cstheme="minorHAnsi"/>
              </w:rPr>
              <w:t xml:space="preserve">, </w:t>
            </w:r>
            <w:proofErr w:type="spellStart"/>
            <w:r w:rsidRPr="00A232ED">
              <w:rPr>
                <w:rFonts w:cstheme="minorHAnsi"/>
              </w:rPr>
              <w:t>Dubow</w:t>
            </w:r>
            <w:proofErr w:type="spellEnd"/>
            <w:r w:rsidRPr="00A232ED">
              <w:rPr>
                <w:rFonts w:cstheme="minorHAnsi"/>
              </w:rPr>
              <w:t>, &amp; Ippolito, 2000).</w:t>
            </w:r>
          </w:p>
        </w:tc>
        <w:tc>
          <w:tcPr>
            <w:tcW w:w="5942" w:type="dxa"/>
            <w:tcBorders>
              <w:top w:val="single" w:sz="4" w:space="0" w:color="auto"/>
              <w:left w:val="single" w:sz="4" w:space="0" w:color="auto"/>
              <w:bottom w:val="single" w:sz="4" w:space="0" w:color="auto"/>
              <w:right w:val="single" w:sz="4" w:space="0" w:color="auto"/>
            </w:tcBorders>
            <w:vAlign w:val="center"/>
            <w:hideMark/>
          </w:tcPr>
          <w:p w14:paraId="59C09941" w14:textId="77777777" w:rsidR="00C26C72" w:rsidRPr="00A232ED" w:rsidRDefault="00C26C72" w:rsidP="00303D86">
            <w:pPr>
              <w:rPr>
                <w:rFonts w:cstheme="minorHAnsi"/>
              </w:rPr>
            </w:pPr>
            <w:r w:rsidRPr="00A232ED">
              <w:rPr>
                <w:rFonts w:cstheme="minorHAnsi"/>
              </w:rPr>
              <w:lastRenderedPageBreak/>
              <w:t xml:space="preserve">The odds of high depressive symptoms (≥16) following exposure to neighbourhood violence were statistically significant (OR=2.27, 95%CI 1.57-3.3, </w:t>
            </w:r>
            <w:r w:rsidRPr="00A232ED">
              <w:rPr>
                <w:rFonts w:cstheme="minorHAnsi"/>
                <w:i/>
                <w:iCs/>
              </w:rPr>
              <w:t>p</w:t>
            </w:r>
            <w:r w:rsidRPr="00A232ED">
              <w:rPr>
                <w:rFonts w:cstheme="minorHAnsi"/>
              </w:rPr>
              <w:t xml:space="preserve">&lt;0.001). The odds of high </w:t>
            </w:r>
            <w:r w:rsidRPr="00A232ED">
              <w:rPr>
                <w:rFonts w:cstheme="minorHAnsi"/>
              </w:rPr>
              <w:lastRenderedPageBreak/>
              <w:t xml:space="preserve">depressive symptoms remain significant if participants report single exposure variable - neighbourhood violence only (OR=2.29, 95%CI 1.5-3.5, </w:t>
            </w:r>
            <w:r w:rsidRPr="00A232ED">
              <w:rPr>
                <w:rFonts w:cstheme="minorHAnsi"/>
                <w:i/>
                <w:iCs/>
              </w:rPr>
              <w:t>p</w:t>
            </w:r>
            <w:r w:rsidRPr="00A232ED">
              <w:rPr>
                <w:rFonts w:cstheme="minorHAnsi"/>
              </w:rPr>
              <w:t>&lt;0.001).</w:t>
            </w:r>
          </w:p>
        </w:tc>
        <w:bookmarkEnd w:id="31"/>
      </w:tr>
      <w:tr w:rsidR="00C26C72" w:rsidRPr="00A232ED" w14:paraId="340AD9B7"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651C37" w14:textId="78EE4E03" w:rsidR="00C26C72" w:rsidRPr="00A232ED" w:rsidRDefault="00C26C72" w:rsidP="00303D86">
            <w:pPr>
              <w:rPr>
                <w:rFonts w:cstheme="minorHAnsi"/>
                <w:b/>
                <w:bCs/>
              </w:rPr>
            </w:pPr>
            <w:bookmarkStart w:id="32" w:name="_Hlk49942175"/>
            <w:r w:rsidRPr="00A232ED">
              <w:rPr>
                <w:rFonts w:eastAsia="Times New Roman" w:cstheme="minorHAnsi"/>
                <w:b/>
                <w:bCs/>
                <w:color w:val="000000"/>
              </w:rPr>
              <w:lastRenderedPageBreak/>
              <w:t>Mitchell et al., 2010</w:t>
            </w:r>
            <w:bookmarkEnd w:id="32"/>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ExcludeYear="1"&gt;&lt;Author&gt;Mitchell&lt;/Author&gt;&lt;Year&gt;2010&lt;/Year&gt;&lt;RecNum&gt;12&lt;/RecNum&gt;&lt;DisplayText&gt;(32)&lt;/DisplayText&gt;&lt;record&gt;&lt;rec-number&gt;12&lt;/rec-number&gt;&lt;foreign-keys&gt;&lt;key app="EN" db-id="x9awxt9poatpevevt9jpps9jddswepapv0sw" timestamp="1598426439"&gt;12&lt;/key&gt;&lt;/foreign-keys&gt;&lt;ref-type name="Journal Article"&gt;17&lt;/ref-type&gt;&lt;contributors&gt;&lt;authors&gt;&lt;author&gt;Mitchell, Stephanie J.&lt;/author&gt;&lt;author&gt;Lewin, Amy&lt;/author&gt;&lt;author&gt;Horn, Ivor B.&lt;/author&gt;&lt;author&gt;Valentine, Dawn&lt;/author&gt;&lt;author&gt;Sanders-Phillips, Kathy&lt;/author&gt;&lt;author&gt;Joseph, Jill G.&lt;/author&gt;&lt;/authors&gt;&lt;/contributors&gt;&lt;titles&gt;&lt;title&gt;How does violence exposure affect the psychological health and parenting of young African-American mothers?&lt;/title&gt;&lt;secondary-title&gt;Social science &amp;amp; medicine&lt;/secondary-title&gt;&lt;/titles&gt;&lt;periodical&gt;&lt;full-title&gt;SOCIAL SCIENCE &amp;amp; MEDICINE&lt;/full-title&gt;&lt;abbr-1&gt;Soc Sci Med&lt;/abbr-1&gt;&lt;/periodical&gt;&lt;pages&gt;526-33&lt;/pages&gt;&lt;volume&gt;70&lt;/volume&gt;&lt;number&gt;4&lt;/number&gt;&lt;dates&gt;&lt;year&gt;2010&lt;/year&gt;&lt;/dates&gt;&lt;urls&gt;&lt;/urls&gt;&lt;custom4&gt;PubMed (ES &amp;amp; JB). (8.7.20). Included studies&lt;/custom4&gt;&lt;custom5&gt;10519&lt;/custom5&gt;&lt;electronic-resource-num&gt;10.1016/j.socscimed.2009.10.048&lt;/electronic-resource-num&gt;&lt;modified-date&gt;10519&lt;/modified-date&gt;&lt;/record&gt;&lt;/Cite&gt;&lt;/EndNote&gt;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(32)</w:t>
            </w:r>
            <w:r w:rsidRPr="00A232ED">
              <w:rPr>
                <w:rFonts w:eastAsia="Times New Roman" w:cstheme="minorHAnsi"/>
                <w:color w:val="000000"/>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5049BAC5" w14:textId="77777777" w:rsidR="00C26C72" w:rsidRPr="00A232ED" w:rsidRDefault="00C26C72" w:rsidP="00303D86">
            <w:pPr>
              <w:rPr>
                <w:rFonts w:cstheme="minorHAnsi"/>
              </w:rPr>
            </w:pPr>
            <w:r w:rsidRPr="00A232ED">
              <w:rPr>
                <w:rFonts w:cstheme="minorHAnsi"/>
              </w:rPr>
              <w:t>violence exposure and ethnic discrimination</w:t>
            </w:r>
          </w:p>
        </w:tc>
        <w:tc>
          <w:tcPr>
            <w:tcW w:w="2705" w:type="dxa"/>
            <w:tcBorders>
              <w:top w:val="single" w:sz="4" w:space="0" w:color="auto"/>
              <w:left w:val="single" w:sz="4" w:space="0" w:color="auto"/>
              <w:bottom w:val="single" w:sz="4" w:space="0" w:color="auto"/>
              <w:right w:val="single" w:sz="4" w:space="0" w:color="auto"/>
            </w:tcBorders>
            <w:vAlign w:val="center"/>
            <w:hideMark/>
          </w:tcPr>
          <w:p w14:paraId="378EF1A2" w14:textId="77777777" w:rsidR="00C26C72" w:rsidRPr="00A232ED" w:rsidRDefault="00C26C72" w:rsidP="00303D86">
            <w:pPr>
              <w:rPr>
                <w:rFonts w:cstheme="minorHAnsi"/>
              </w:rPr>
            </w:pPr>
            <w:r w:rsidRPr="00A232ED">
              <w:rPr>
                <w:rFonts w:cstheme="minorHAnsi"/>
                <w:b/>
                <w:bCs/>
              </w:rPr>
              <w:t>Violence exposure</w:t>
            </w:r>
            <w:r w:rsidRPr="00A232ED">
              <w:rPr>
                <w:rFonts w:cstheme="minorHAnsi"/>
              </w:rPr>
              <w:t xml:space="preserve"> was assessed by mothers which completed the 27-item Survey of Exposure to Community Violence: Self-Report Version (</w:t>
            </w:r>
            <w:proofErr w:type="spellStart"/>
            <w:r w:rsidRPr="00A232ED">
              <w:rPr>
                <w:rFonts w:cstheme="minorHAnsi"/>
              </w:rPr>
              <w:t>Richters</w:t>
            </w:r>
            <w:proofErr w:type="spellEnd"/>
            <w:r w:rsidRPr="00A232ED">
              <w:rPr>
                <w:rFonts w:cstheme="minorHAnsi"/>
              </w:rPr>
              <w:t xml:space="preserve"> &amp; Martinez, 1990) which measured how frequently they directly experiences or witnessed violence.</w:t>
            </w:r>
          </w:p>
          <w:p w14:paraId="01D89412" w14:textId="77777777" w:rsidR="00C26C72" w:rsidRPr="00A232ED" w:rsidRDefault="00C26C72" w:rsidP="00303D86">
            <w:pPr>
              <w:rPr>
                <w:rFonts w:cstheme="minorHAnsi"/>
              </w:rPr>
            </w:pPr>
            <w:r w:rsidRPr="00A232ED">
              <w:rPr>
                <w:rFonts w:cstheme="minorHAnsi"/>
                <w:b/>
                <w:bCs/>
              </w:rPr>
              <w:t>Discrimination</w:t>
            </w:r>
            <w:r w:rsidRPr="00A232ED">
              <w:rPr>
                <w:rFonts w:cstheme="minorHAnsi"/>
              </w:rPr>
              <w:t xml:space="preserve"> was assessed by adolescents using the General Ethnic Identity Scale (</w:t>
            </w:r>
            <w:proofErr w:type="spellStart"/>
            <w:r w:rsidRPr="00A232ED">
              <w:rPr>
                <w:rFonts w:cstheme="minorHAnsi"/>
              </w:rPr>
              <w:t>Landrine</w:t>
            </w:r>
            <w:proofErr w:type="spellEnd"/>
            <w:r w:rsidRPr="00A232ED">
              <w:rPr>
                <w:rFonts w:cstheme="minorHAnsi"/>
              </w:rPr>
              <w:t xml:space="preserve"> 2006) measuring 17 specific discriminatory events and the extent to which the events were distressing. </w:t>
            </w:r>
          </w:p>
        </w:tc>
        <w:tc>
          <w:tcPr>
            <w:tcW w:w="5942" w:type="dxa"/>
            <w:tcBorders>
              <w:top w:val="single" w:sz="4" w:space="0" w:color="auto"/>
              <w:left w:val="single" w:sz="4" w:space="0" w:color="auto"/>
              <w:bottom w:val="single" w:sz="4" w:space="0" w:color="auto"/>
              <w:right w:val="single" w:sz="4" w:space="0" w:color="auto"/>
            </w:tcBorders>
            <w:vAlign w:val="center"/>
          </w:tcPr>
          <w:p w14:paraId="6CB51D33" w14:textId="77777777" w:rsidR="00C26C72" w:rsidRPr="00A232ED" w:rsidRDefault="00C26C72" w:rsidP="00303D86">
            <w:pPr>
              <w:rPr>
                <w:rFonts w:cstheme="minorHAnsi"/>
              </w:rPr>
            </w:pPr>
            <w:bookmarkStart w:id="33" w:name="_Hlk49960677"/>
            <w:r w:rsidRPr="00A232ED">
              <w:rPr>
                <w:rFonts w:cstheme="minorHAnsi"/>
              </w:rPr>
              <w:t xml:space="preserve">There was a correlation between experiencing violence (r=0.37, </w:t>
            </w:r>
            <w:r w:rsidRPr="00A232ED">
              <w:rPr>
                <w:rFonts w:cstheme="minorHAnsi"/>
                <w:i/>
                <w:iCs/>
              </w:rPr>
              <w:t>p</w:t>
            </w:r>
            <w:r w:rsidRPr="00A232ED">
              <w:rPr>
                <w:rFonts w:cstheme="minorHAnsi"/>
              </w:rPr>
              <w:t xml:space="preserve">&lt;0.001), witnessing violence (r=0.28, </w:t>
            </w:r>
            <w:r w:rsidRPr="00A232ED">
              <w:rPr>
                <w:rFonts w:cstheme="minorHAnsi"/>
                <w:i/>
                <w:iCs/>
              </w:rPr>
              <w:t>p</w:t>
            </w:r>
            <w:r w:rsidRPr="00A232ED">
              <w:rPr>
                <w:rFonts w:cstheme="minorHAnsi"/>
              </w:rPr>
              <w:t xml:space="preserve">&lt;0.001) and ethnic discrimination (r=0.27, </w:t>
            </w:r>
            <w:r w:rsidRPr="00A232ED">
              <w:rPr>
                <w:rFonts w:cstheme="minorHAnsi"/>
                <w:i/>
                <w:iCs/>
              </w:rPr>
              <w:t>p</w:t>
            </w:r>
            <w:r w:rsidRPr="00A232ED">
              <w:rPr>
                <w:rFonts w:cstheme="minorHAnsi"/>
              </w:rPr>
              <w:t xml:space="preserve">&lt;0.001) with depression. However, only higher levels of experiencing violence (β=0.32, SE=0.08, </w:t>
            </w:r>
            <w:r w:rsidRPr="00A232ED">
              <w:rPr>
                <w:rFonts w:cstheme="minorHAnsi"/>
                <w:i/>
                <w:iCs/>
              </w:rPr>
              <w:t>p</w:t>
            </w:r>
            <w:r w:rsidRPr="00A232ED">
              <w:rPr>
                <w:rFonts w:cstheme="minorHAnsi"/>
              </w:rPr>
              <w:t xml:space="preserve">&lt;0.001) and ethnic discrimination (β=0.14, SE=0.06, </w:t>
            </w:r>
            <w:r w:rsidRPr="00A232ED">
              <w:rPr>
                <w:rFonts w:cstheme="minorHAnsi"/>
                <w:i/>
                <w:iCs/>
              </w:rPr>
              <w:t>p</w:t>
            </w:r>
            <w:r w:rsidRPr="00A232ED">
              <w:rPr>
                <w:rFonts w:cstheme="minorHAnsi"/>
              </w:rPr>
              <w:t>&lt;0.05) were significantly associated with higher levels of depression.</w:t>
            </w:r>
          </w:p>
          <w:bookmarkEnd w:id="33"/>
          <w:p w14:paraId="7B2E233D" w14:textId="77777777" w:rsidR="00C26C72" w:rsidRPr="00A232ED" w:rsidRDefault="00C26C72" w:rsidP="00303D86">
            <w:pPr>
              <w:rPr>
                <w:rFonts w:cstheme="minorHAnsi"/>
              </w:rPr>
            </w:pPr>
          </w:p>
        </w:tc>
      </w:tr>
      <w:tr w:rsidR="00C26C72" w:rsidRPr="00A232ED" w14:paraId="0B5E1F49"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4F1361" w14:textId="439B0F60" w:rsidR="00C26C72" w:rsidRPr="00A232ED" w:rsidRDefault="00C26C72" w:rsidP="00303D86">
            <w:pPr>
              <w:rPr>
                <w:rFonts w:eastAsia="Times New Roman" w:cstheme="minorHAnsi"/>
                <w:b/>
                <w:bCs/>
                <w:color w:val="000000"/>
              </w:rPr>
            </w:pPr>
            <w:bookmarkStart w:id="34" w:name="_Hlk49942185"/>
            <w:bookmarkStart w:id="35" w:name="_Hlk49960694"/>
            <w:r w:rsidRPr="00A232ED">
              <w:rPr>
                <w:rFonts w:eastAsia="Times New Roman" w:cstheme="minorHAnsi"/>
                <w:b/>
                <w:bCs/>
                <w:color w:val="000000"/>
              </w:rPr>
              <w:t>Moses, 1999</w:t>
            </w:r>
            <w:bookmarkEnd w:id="34"/>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ExcludeYear="1"&gt;&lt;Author&gt;Moses&lt;/Author&gt;&lt;Year&gt;1999&lt;/Year&gt;&lt;RecNum&gt;58&lt;/RecNum&gt;&lt;DisplayText&gt;(33)&lt;/DisplayText&gt;&lt;record&gt;&lt;rec-number&gt;58&lt;/rec-number&gt;&lt;foreign-keys&gt;&lt;key app="EN" db-id="x9awxt9poatpevevt9jpps9jddswepapv0sw" timestamp="1598450509"&gt;58&lt;/key&gt;&lt;/foreign-keys&gt;&lt;ref-type name="Journal Article"&gt;17&lt;/ref-type&gt;&lt;contributors&gt;&lt;authors&gt;&lt;author&gt;Moses, Anne&lt;/author&gt;&lt;/authors&gt;&lt;/contributors&gt;&lt;titles&gt;&lt;title&gt;Exposure to violence, depression, and hostility in a sample of inner city high school youth&lt;/title&gt;&lt;secondary-title&gt;Journal of Adolescence&lt;/secondary-title&gt;&lt;/titles&gt;&lt;periodical&gt;&lt;full-title&gt;JOURNAL OF ADOLESCENCE&lt;/full-title&gt;&lt;abbr-1&gt;J Adolesc&lt;/abbr-1&gt;&lt;/periodical&gt;&lt;pages&gt;21-32&lt;/pages&gt;&lt;volume&gt;22&lt;/volume&gt;&lt;number&gt;1&lt;/number&gt;&lt;dates&gt;&lt;year&gt;1999&lt;/year&gt;&lt;pub-dates&gt;&lt;date&gt;2/1999&lt;/date&gt;&lt;/pub-dates&gt;&lt;/dates&gt;&lt;isbn&gt;01401971&lt;/isbn&gt;&lt;urls&gt;&lt;/urls&gt;&lt;custom4&gt;Additional included studies (Reference checking)&lt;/custom4&gt;&lt;electronic-resource-num&gt;10.1006/jado.1998.0198&lt;/electronic-resource-num&gt;&lt;remote-database-name&gt;DOI.org (Crossref)&lt;/remote-database-name&gt;&lt;language&gt;en&lt;/language&gt;&lt;access-date&gt;2020-08-26 11:52:34&lt;/access-date&gt;&lt;/record&gt;&lt;/Cite&gt;&lt;/EndNote&gt;</w:instrText>
            </w:r>
            <w:r w:rsidRPr="00A232ED">
              <w:rPr>
                <w:rFonts w:eastAsia="Times New Roman" w:cstheme="minorHAnsi"/>
                <w:color w:val="000000"/>
              </w:rPr>
              <w:fldChar w:fldCharType="separate"/>
            </w:r>
            <w:r>
              <w:rPr>
                <w:rFonts w:eastAsia="Times New Roman" w:cstheme="minorHAnsi"/>
                <w:noProof/>
                <w:color w:val="000000"/>
              </w:rPr>
              <w:t>(33)</w:t>
            </w:r>
            <w:r w:rsidRPr="00A232ED">
              <w:rPr>
                <w:rFonts w:eastAsia="Times New Roman" w:cstheme="minorHAnsi"/>
                <w:color w:val="000000"/>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2522B1D9" w14:textId="77777777" w:rsidR="00C26C72" w:rsidRPr="00A232ED" w:rsidRDefault="00C26C72" w:rsidP="00303D86">
            <w:pPr>
              <w:rPr>
                <w:rFonts w:cstheme="minorHAnsi"/>
              </w:rPr>
            </w:pPr>
            <w:r w:rsidRPr="00A232ED">
              <w:rPr>
                <w:rFonts w:cstheme="minorHAnsi"/>
              </w:rPr>
              <w:t>exposure to violence</w:t>
            </w:r>
          </w:p>
        </w:tc>
        <w:tc>
          <w:tcPr>
            <w:tcW w:w="2705" w:type="dxa"/>
            <w:tcBorders>
              <w:top w:val="single" w:sz="4" w:space="0" w:color="auto"/>
              <w:left w:val="single" w:sz="4" w:space="0" w:color="auto"/>
              <w:bottom w:val="dashed" w:sz="4" w:space="0" w:color="auto"/>
              <w:right w:val="single" w:sz="4" w:space="0" w:color="auto"/>
            </w:tcBorders>
            <w:vAlign w:val="center"/>
            <w:hideMark/>
          </w:tcPr>
          <w:p w14:paraId="3F0D9EB5" w14:textId="77777777" w:rsidR="00C26C72" w:rsidRPr="00A232ED" w:rsidRDefault="00C26C72" w:rsidP="00303D86">
            <w:pPr>
              <w:rPr>
                <w:rFonts w:cstheme="minorHAnsi"/>
              </w:rPr>
            </w:pPr>
            <w:r w:rsidRPr="00A232ED">
              <w:rPr>
                <w:rFonts w:cstheme="minorHAnsi"/>
                <w:b/>
                <w:bCs/>
              </w:rPr>
              <w:t xml:space="preserve">Exposure to violence </w:t>
            </w:r>
            <w:r w:rsidRPr="00A232ED">
              <w:rPr>
                <w:rFonts w:cstheme="minorHAnsi"/>
              </w:rPr>
              <w:t>was measured by providing students with six violent events and asking how many times they had experiences each event.</w:t>
            </w:r>
          </w:p>
        </w:tc>
        <w:tc>
          <w:tcPr>
            <w:tcW w:w="5942" w:type="dxa"/>
            <w:tcBorders>
              <w:top w:val="single" w:sz="4" w:space="0" w:color="auto"/>
              <w:left w:val="single" w:sz="4" w:space="0" w:color="auto"/>
              <w:bottom w:val="dashed" w:sz="4" w:space="0" w:color="auto"/>
              <w:right w:val="single" w:sz="4" w:space="0" w:color="auto"/>
            </w:tcBorders>
            <w:vAlign w:val="center"/>
            <w:hideMark/>
          </w:tcPr>
          <w:p w14:paraId="088E6D89" w14:textId="77777777" w:rsidR="00C26C72" w:rsidRPr="00A232ED" w:rsidRDefault="00C26C72" w:rsidP="00303D86">
            <w:pPr>
              <w:rPr>
                <w:rFonts w:cstheme="minorHAnsi"/>
              </w:rPr>
            </w:pPr>
            <w:r w:rsidRPr="00A232ED">
              <w:rPr>
                <w:rFonts w:cstheme="minorHAnsi"/>
              </w:rPr>
              <w:t xml:space="preserve">For </w:t>
            </w:r>
            <w:proofErr w:type="spellStart"/>
            <w:r w:rsidRPr="00A232ED">
              <w:rPr>
                <w:rFonts w:cstheme="minorHAnsi"/>
              </w:rPr>
              <w:t>al</w:t>
            </w:r>
            <w:proofErr w:type="spellEnd"/>
            <w:r w:rsidRPr="00A232ED">
              <w:rPr>
                <w:rFonts w:cstheme="minorHAnsi"/>
              </w:rPr>
              <w:t xml:space="preserve"> participants, there was a positive association between violence against family or being raped and depression (r=0.112, </w:t>
            </w:r>
            <w:r w:rsidRPr="00A232ED">
              <w:rPr>
                <w:rFonts w:cstheme="minorHAnsi"/>
                <w:i/>
                <w:iCs/>
              </w:rPr>
              <w:t>p</w:t>
            </w:r>
            <w:r w:rsidRPr="00A232ED">
              <w:rPr>
                <w:rFonts w:cstheme="minorHAnsi"/>
              </w:rPr>
              <w:t xml:space="preserve">≤0.05 and r=0.212, </w:t>
            </w:r>
            <w:r w:rsidRPr="00A232ED">
              <w:rPr>
                <w:rFonts w:cstheme="minorHAnsi"/>
                <w:i/>
                <w:iCs/>
              </w:rPr>
              <w:t>p</w:t>
            </w:r>
            <w:r w:rsidRPr="00A232ED">
              <w:rPr>
                <w:rFonts w:cstheme="minorHAnsi"/>
              </w:rPr>
              <w:t xml:space="preserve">≤0.001 respectively). There was no correlation between depression and violence against friends (r=0.091, </w:t>
            </w:r>
            <w:r w:rsidRPr="00A232ED">
              <w:rPr>
                <w:rFonts w:cstheme="minorHAnsi"/>
                <w:i/>
                <w:iCs/>
              </w:rPr>
              <w:t>p</w:t>
            </w:r>
            <w:r w:rsidRPr="00A232ED">
              <w:rPr>
                <w:rFonts w:cstheme="minorHAnsi"/>
              </w:rPr>
              <w:t xml:space="preserve">&gt;0.05), violence against strangers (r=0.007, </w:t>
            </w:r>
            <w:r w:rsidRPr="00A232ED">
              <w:rPr>
                <w:rFonts w:cstheme="minorHAnsi"/>
                <w:i/>
                <w:iCs/>
              </w:rPr>
              <w:t>p</w:t>
            </w:r>
            <w:r w:rsidRPr="00A232ED">
              <w:rPr>
                <w:rFonts w:cstheme="minorHAnsi"/>
              </w:rPr>
              <w:t xml:space="preserve">&gt;0.05), being shot/stabbed (r=0.069, </w:t>
            </w:r>
            <w:r w:rsidRPr="00A232ED">
              <w:rPr>
                <w:rFonts w:cstheme="minorHAnsi"/>
                <w:i/>
                <w:iCs/>
              </w:rPr>
              <w:t>p</w:t>
            </w:r>
            <w:r w:rsidRPr="00A232ED">
              <w:rPr>
                <w:rFonts w:cstheme="minorHAnsi"/>
              </w:rPr>
              <w:t xml:space="preserve">&gt;0.05) and being beaten up/jumped (r=0.024, </w:t>
            </w:r>
            <w:r w:rsidRPr="00A232ED">
              <w:rPr>
                <w:rFonts w:cstheme="minorHAnsi"/>
                <w:i/>
                <w:iCs/>
              </w:rPr>
              <w:t>p</w:t>
            </w:r>
            <w:r w:rsidRPr="00A232ED">
              <w:rPr>
                <w:rFonts w:cstheme="minorHAnsi"/>
              </w:rPr>
              <w:t xml:space="preserve">&gt;0.05). </w:t>
            </w:r>
          </w:p>
          <w:p w14:paraId="5B0CC3D6" w14:textId="77777777" w:rsidR="00C26C72" w:rsidRPr="00A232ED" w:rsidRDefault="00C26C72" w:rsidP="00303D86">
            <w:pPr>
              <w:rPr>
                <w:rFonts w:cstheme="minorHAnsi"/>
              </w:rPr>
            </w:pPr>
            <w:r w:rsidRPr="00A232ED">
              <w:rPr>
                <w:rFonts w:cstheme="minorHAnsi"/>
              </w:rPr>
              <w:t xml:space="preserve">For males, the only positive and significant correlation was found for violence against family and depression (r=0.2, </w:t>
            </w:r>
            <w:r w:rsidRPr="00A232ED">
              <w:rPr>
                <w:rFonts w:cstheme="minorHAnsi"/>
                <w:i/>
                <w:iCs/>
              </w:rPr>
              <w:t>p</w:t>
            </w:r>
            <w:r w:rsidRPr="00A232ED">
              <w:rPr>
                <w:rFonts w:cstheme="minorHAnsi"/>
              </w:rPr>
              <w:t xml:space="preserve">≤0.05; all other r=0.04-0.15, </w:t>
            </w:r>
            <w:r w:rsidRPr="00A232ED">
              <w:rPr>
                <w:rFonts w:cstheme="minorHAnsi"/>
                <w:i/>
                <w:iCs/>
              </w:rPr>
              <w:t>p</w:t>
            </w:r>
            <w:r w:rsidRPr="00A232ED">
              <w:rPr>
                <w:rFonts w:cstheme="minorHAnsi"/>
              </w:rPr>
              <w:t xml:space="preserve">&gt;0.05) whereas for girls between total </w:t>
            </w:r>
            <w:r w:rsidRPr="00A232ED">
              <w:rPr>
                <w:rFonts w:cstheme="minorHAnsi"/>
              </w:rPr>
              <w:lastRenderedPageBreak/>
              <w:t xml:space="preserve">exposure to violence and depression (r=0.14, </w:t>
            </w:r>
            <w:r w:rsidRPr="00A232ED">
              <w:rPr>
                <w:rFonts w:cstheme="minorHAnsi"/>
                <w:i/>
                <w:iCs/>
              </w:rPr>
              <w:t>p</w:t>
            </w:r>
            <w:r w:rsidRPr="00A232ED">
              <w:rPr>
                <w:rFonts w:cstheme="minorHAnsi"/>
              </w:rPr>
              <w:t xml:space="preserve">≤0.05; all other r=0.03-0.12, </w:t>
            </w:r>
            <w:r w:rsidRPr="00A232ED">
              <w:rPr>
                <w:rFonts w:cstheme="minorHAnsi"/>
                <w:i/>
                <w:iCs/>
              </w:rPr>
              <w:t>p</w:t>
            </w:r>
            <w:r w:rsidRPr="00A232ED">
              <w:rPr>
                <w:rFonts w:cstheme="minorHAnsi"/>
              </w:rPr>
              <w:t>&gt;0.05).</w:t>
            </w:r>
          </w:p>
          <w:p w14:paraId="13C1C2E2" w14:textId="77777777" w:rsidR="00C26C72" w:rsidRPr="00A232ED" w:rsidRDefault="00C26C72" w:rsidP="00303D86">
            <w:pPr>
              <w:rPr>
                <w:rFonts w:cstheme="minorHAnsi"/>
              </w:rPr>
            </w:pPr>
            <w:r w:rsidRPr="00A232ED">
              <w:rPr>
                <w:rFonts w:cstheme="minorHAnsi"/>
              </w:rPr>
              <w:t xml:space="preserve">The regression analysis showed the positive and significant association between exposure to violence and depression in females (β=0.15, </w:t>
            </w:r>
            <w:r w:rsidRPr="00A232ED">
              <w:rPr>
                <w:rFonts w:cstheme="minorHAnsi"/>
                <w:i/>
                <w:iCs/>
              </w:rPr>
              <w:t>p=</w:t>
            </w:r>
            <w:r w:rsidRPr="00A232ED">
              <w:rPr>
                <w:rFonts w:cstheme="minorHAnsi"/>
              </w:rPr>
              <w:t xml:space="preserve">0.031), but not males (β=0.058, </w:t>
            </w:r>
            <w:r w:rsidRPr="00A232ED">
              <w:rPr>
                <w:rFonts w:cstheme="minorHAnsi"/>
                <w:i/>
                <w:iCs/>
              </w:rPr>
              <w:t>p=</w:t>
            </w:r>
            <w:r w:rsidRPr="00A232ED">
              <w:rPr>
                <w:rFonts w:cstheme="minorHAnsi"/>
              </w:rPr>
              <w:t>0.522).</w:t>
            </w:r>
          </w:p>
        </w:tc>
        <w:bookmarkEnd w:id="35"/>
      </w:tr>
      <w:tr w:rsidR="00C26C72" w:rsidRPr="00A232ED" w14:paraId="5C5D2F94"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E2FC6D" w14:textId="2C5D72A2" w:rsidR="00C26C72" w:rsidRPr="00A232ED" w:rsidRDefault="00C26C72" w:rsidP="00303D86">
            <w:pPr>
              <w:rPr>
                <w:rFonts w:eastAsia="Times New Roman" w:cstheme="minorHAnsi"/>
                <w:b/>
                <w:bCs/>
                <w:color w:val="000000"/>
              </w:rPr>
            </w:pPr>
            <w:bookmarkStart w:id="36" w:name="_Hlk49942443"/>
            <w:bookmarkStart w:id="37" w:name="_Hlk49957125"/>
            <w:proofErr w:type="spellStart"/>
            <w:r w:rsidRPr="00A232ED">
              <w:rPr>
                <w:rFonts w:eastAsia="Times New Roman" w:cstheme="minorHAnsi"/>
                <w:b/>
                <w:bCs/>
                <w:color w:val="000000"/>
              </w:rPr>
              <w:lastRenderedPageBreak/>
              <w:t>Nebbitt</w:t>
            </w:r>
            <w:proofErr w:type="spellEnd"/>
            <w:r w:rsidRPr="00A232ED">
              <w:rPr>
                <w:rFonts w:eastAsia="Times New Roman" w:cstheme="minorHAnsi"/>
                <w:b/>
                <w:bCs/>
                <w:color w:val="000000"/>
              </w:rPr>
              <w:t xml:space="preserve"> &amp; </w:t>
            </w:r>
            <w:proofErr w:type="spellStart"/>
            <w:r w:rsidRPr="00A232ED">
              <w:rPr>
                <w:rFonts w:eastAsia="Times New Roman" w:cstheme="minorHAnsi"/>
                <w:b/>
                <w:bCs/>
                <w:color w:val="000000"/>
              </w:rPr>
              <w:t>Lombe</w:t>
            </w:r>
            <w:proofErr w:type="spellEnd"/>
            <w:r w:rsidRPr="00A232ED">
              <w:rPr>
                <w:rFonts w:eastAsia="Times New Roman" w:cstheme="minorHAnsi"/>
                <w:b/>
                <w:bCs/>
                <w:color w:val="000000"/>
              </w:rPr>
              <w:t>, 2010</w:t>
            </w:r>
            <w:bookmarkEnd w:id="36"/>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ExcludeYear="1"&gt;&lt;Author&gt;Nebbitt&lt;/Author&gt;&lt;Year&gt;2010&lt;/Year&gt;&lt;RecNum&gt;40&lt;/RecNum&gt;&lt;DisplayText&gt;(34)&lt;/DisplayText&gt;&lt;record&gt;&lt;rec-number&gt;40&lt;/rec-number&gt;&lt;foreign-keys&gt;&lt;key app="EN" db-id="x9awxt9poatpevevt9jpps9jddswepapv0sw" timestamp="1598426439"&gt;40&lt;/key&gt;&lt;/foreign-keys&gt;&lt;ref-type name="Journal Article"&gt;17&lt;/ref-type&gt;&lt;contributors&gt;&lt;authors&gt;&lt;author&gt;Nebbitt, Von E.&lt;/author&gt;&lt;author&gt;Lombe, Margaret&lt;/author&gt;&lt;/authors&gt;&lt;/contributors&gt;&lt;titles&gt;&lt;title&gt;Urban African American adolescents and adultification&lt;/title&gt;&lt;secondary-title&gt;Families in Society&lt;/secondary-title&gt;&lt;/titles&gt;&lt;periodical&gt;&lt;full-title&gt;FAMILIES IN SOCIETY&lt;/full-title&gt;&lt;abbr-1&gt;Fam Soc&lt;/abbr-1&gt;&lt;/periodical&gt;&lt;pages&gt;234-40&lt;/pages&gt;&lt;volume&gt;91&lt;/volume&gt;&lt;number&gt;3&lt;/number&gt;&lt;keywords&gt;&lt;keyword&gt;peer groups&lt;/keyword&gt;&lt;keyword&gt;resilience&lt;/keyword&gt;&lt;keyword&gt;risk&lt;/keyword&gt;&lt;keyword&gt;urban areas&lt;/keyword&gt;&lt;keyword&gt;young people&lt;/keyword&gt;&lt;keyword&gt;black and minority ethnic people&lt;/keyword&gt;&lt;keyword&gt;communities&lt;/keyword&gt;&lt;keyword&gt;depression&lt;/keyword&gt;&lt;/keywords&gt;&lt;dates&gt;&lt;year&gt;2010&lt;/year&gt;&lt;/dates&gt;&lt;publisher&gt;Alliance for Children and Families&lt;/publisher&gt;&lt;isbn&gt;1044-3894&lt;/isbn&gt;&lt;urls&gt;&lt;related-urls&gt;&lt;url&gt;https://journals.sagepub.com/home/fisa&lt;/url&gt;&lt;/related-urls&gt;&lt;/urls&gt;&lt;custom4&gt;Social Care Online (9.7.20)&lt;/custom4&gt;&lt;custom5&gt;12027&lt;/custom5&gt;&lt;modified-date&gt;12027&lt;/modified-date&gt;&lt;/record&gt;&lt;/Cite&gt;&lt;/EndNote&gt;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(34)</w:t>
            </w:r>
            <w:r w:rsidRPr="00A232ED">
              <w:rPr>
                <w:rFonts w:eastAsia="Times New Roman" w:cstheme="minorHAnsi"/>
                <w:color w:val="000000"/>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66717AD1" w14:textId="77777777" w:rsidR="00C26C72" w:rsidRPr="00A232ED" w:rsidRDefault="00C26C72" w:rsidP="00303D86">
            <w:pPr>
              <w:rPr>
                <w:rFonts w:cstheme="minorHAnsi"/>
              </w:rPr>
            </w:pPr>
            <w:r w:rsidRPr="00A232ED">
              <w:rPr>
                <w:rFonts w:cstheme="minorHAnsi"/>
              </w:rPr>
              <w:t xml:space="preserve">perceived community cohesion and </w:t>
            </w:r>
            <w:proofErr w:type="spellStart"/>
            <w:r w:rsidRPr="00A232ED">
              <w:rPr>
                <w:rFonts w:cstheme="minorHAnsi"/>
              </w:rPr>
              <w:t>adultification</w:t>
            </w:r>
            <w:proofErr w:type="spellEnd"/>
          </w:p>
        </w:tc>
        <w:tc>
          <w:tcPr>
            <w:tcW w:w="2705" w:type="dxa"/>
            <w:vMerge w:val="restart"/>
            <w:tcBorders>
              <w:top w:val="single" w:sz="4" w:space="0" w:color="auto"/>
              <w:left w:val="single" w:sz="4" w:space="0" w:color="auto"/>
              <w:bottom w:val="dashed" w:sz="4" w:space="0" w:color="auto"/>
              <w:right w:val="single" w:sz="4" w:space="0" w:color="auto"/>
            </w:tcBorders>
            <w:vAlign w:val="center"/>
            <w:hideMark/>
          </w:tcPr>
          <w:p w14:paraId="2A819093" w14:textId="77777777" w:rsidR="00C26C72" w:rsidRPr="00A232ED" w:rsidRDefault="00C26C72" w:rsidP="00303D86">
            <w:pPr>
              <w:rPr>
                <w:rFonts w:cstheme="minorHAnsi"/>
              </w:rPr>
            </w:pPr>
            <w:proofErr w:type="spellStart"/>
            <w:r w:rsidRPr="00A232ED">
              <w:rPr>
                <w:rFonts w:cstheme="minorHAnsi"/>
              </w:rPr>
              <w:t>Neighborhood</w:t>
            </w:r>
            <w:proofErr w:type="spellEnd"/>
            <w:r w:rsidRPr="00A232ED">
              <w:rPr>
                <w:rFonts w:cstheme="minorHAnsi"/>
              </w:rPr>
              <w:t xml:space="preserve"> environment (</w:t>
            </w:r>
            <w:r w:rsidRPr="00A232ED">
              <w:rPr>
                <w:rFonts w:cstheme="minorHAnsi"/>
                <w:b/>
                <w:bCs/>
              </w:rPr>
              <w:t>social cohesion</w:t>
            </w:r>
            <w:r w:rsidRPr="00A232ED">
              <w:rPr>
                <w:rFonts w:cstheme="minorHAnsi"/>
              </w:rPr>
              <w:t xml:space="preserve"> and </w:t>
            </w:r>
            <w:r w:rsidRPr="00A232ED">
              <w:rPr>
                <w:rFonts w:cstheme="minorHAnsi"/>
                <w:b/>
                <w:bCs/>
              </w:rPr>
              <w:t>neighbourhood risk and disorganisation</w:t>
            </w:r>
            <w:r w:rsidRPr="00A232ED">
              <w:rPr>
                <w:rFonts w:cstheme="minorHAnsi"/>
              </w:rPr>
              <w:t xml:space="preserve">) was assessed using the Subjective </w:t>
            </w:r>
            <w:proofErr w:type="spellStart"/>
            <w:r w:rsidRPr="00A232ED">
              <w:rPr>
                <w:rFonts w:cstheme="minorHAnsi"/>
              </w:rPr>
              <w:t>Neighborhood</w:t>
            </w:r>
            <w:proofErr w:type="spellEnd"/>
            <w:r w:rsidRPr="00A232ED">
              <w:rPr>
                <w:rFonts w:cstheme="minorHAnsi"/>
              </w:rPr>
              <w:t xml:space="preserve"> Scale that assesses a youth’s subjective appraisal of their neighbourhood (</w:t>
            </w:r>
            <w:proofErr w:type="spellStart"/>
            <w:r w:rsidRPr="00A232ED">
              <w:rPr>
                <w:rFonts w:cstheme="minorHAnsi"/>
              </w:rPr>
              <w:t>Aneshensel</w:t>
            </w:r>
            <w:proofErr w:type="spellEnd"/>
            <w:r w:rsidRPr="00A232ED">
              <w:rPr>
                <w:rFonts w:cstheme="minorHAnsi"/>
              </w:rPr>
              <w:t xml:space="preserve"> &amp; </w:t>
            </w:r>
            <w:proofErr w:type="spellStart"/>
            <w:r w:rsidRPr="00A232ED">
              <w:rPr>
                <w:rFonts w:cstheme="minorHAnsi"/>
              </w:rPr>
              <w:t>Sucoff</w:t>
            </w:r>
            <w:proofErr w:type="spellEnd"/>
            <w:r w:rsidRPr="00A232ED">
              <w:rPr>
                <w:rFonts w:cstheme="minorHAnsi"/>
              </w:rPr>
              <w:t xml:space="preserve"> 1996). The scale consists of two relevant subscales: (1) 17-items assessing the level of perceived neighbourhood risk and disorganisation and (2) 3-items assessing perceived community cohesion.</w:t>
            </w:r>
          </w:p>
          <w:p w14:paraId="4794306B" w14:textId="77777777" w:rsidR="00C26C72" w:rsidRPr="00A232ED" w:rsidRDefault="00C26C72" w:rsidP="00303D86">
            <w:pPr>
              <w:rPr>
                <w:rFonts w:cstheme="minorHAnsi"/>
              </w:rPr>
            </w:pPr>
            <w:r w:rsidRPr="00A232ED">
              <w:rPr>
                <w:rFonts w:cstheme="minorHAnsi"/>
                <w:b/>
                <w:bCs/>
              </w:rPr>
              <w:t>Exposure to delinquent peers</w:t>
            </w:r>
            <w:r w:rsidRPr="00A232ED">
              <w:rPr>
                <w:rFonts w:cstheme="minorHAnsi"/>
              </w:rPr>
              <w:t xml:space="preserve"> was assessed using the 14-item Exposure to Delinquent Peers Scale from the National Youth Survey (Elliot 1987) and report on how many of adolescent’s close friends </w:t>
            </w:r>
            <w:r w:rsidRPr="00A232ED">
              <w:rPr>
                <w:rFonts w:cstheme="minorHAnsi"/>
              </w:rPr>
              <w:lastRenderedPageBreak/>
              <w:t xml:space="preserve">are engaged in delinquent behaviours. </w:t>
            </w:r>
          </w:p>
          <w:p w14:paraId="1B124A9F" w14:textId="77777777" w:rsidR="00C26C72" w:rsidRPr="00A232ED" w:rsidRDefault="00C26C72" w:rsidP="00303D86">
            <w:pPr>
              <w:rPr>
                <w:rFonts w:cstheme="minorHAnsi"/>
                <w:b/>
                <w:bCs/>
              </w:rPr>
            </w:pPr>
            <w:proofErr w:type="spellStart"/>
            <w:r w:rsidRPr="00A232ED">
              <w:rPr>
                <w:rFonts w:cstheme="minorHAnsi"/>
                <w:b/>
                <w:bCs/>
              </w:rPr>
              <w:t>Adultification</w:t>
            </w:r>
            <w:proofErr w:type="spellEnd"/>
            <w:r w:rsidRPr="00A232ED">
              <w:rPr>
                <w:rFonts w:cstheme="minorHAnsi"/>
              </w:rPr>
              <w:t xml:space="preserve">, the downward extension of adult responsibility to adolescents, was measured using 2 items. </w:t>
            </w:r>
          </w:p>
        </w:tc>
        <w:tc>
          <w:tcPr>
            <w:tcW w:w="5942" w:type="dxa"/>
            <w:tcBorders>
              <w:top w:val="single" w:sz="4" w:space="0" w:color="auto"/>
              <w:left w:val="single" w:sz="4" w:space="0" w:color="auto"/>
              <w:bottom w:val="dashed" w:sz="4" w:space="0" w:color="auto"/>
              <w:right w:val="single" w:sz="4" w:space="0" w:color="auto"/>
            </w:tcBorders>
            <w:vAlign w:val="center"/>
            <w:hideMark/>
          </w:tcPr>
          <w:p w14:paraId="27C56FC2" w14:textId="77777777" w:rsidR="00C26C72" w:rsidRPr="00A232ED" w:rsidRDefault="00C26C72" w:rsidP="00303D86">
            <w:pPr>
              <w:rPr>
                <w:rFonts w:cstheme="minorHAnsi"/>
              </w:rPr>
            </w:pPr>
            <w:r w:rsidRPr="00A232ED">
              <w:rPr>
                <w:rFonts w:cstheme="minorHAnsi"/>
              </w:rPr>
              <w:lastRenderedPageBreak/>
              <w:t xml:space="preserve">Perceived community cohesion did not have statistically significant impact on depressive symptoms (r=-0.038, </w:t>
            </w:r>
            <w:r w:rsidRPr="00A232ED">
              <w:rPr>
                <w:rFonts w:cstheme="minorHAnsi"/>
                <w:i/>
                <w:iCs/>
              </w:rPr>
              <w:t>p&gt;</w:t>
            </w:r>
            <w:r w:rsidRPr="00A232ED">
              <w:rPr>
                <w:rFonts w:cstheme="minorHAnsi"/>
              </w:rPr>
              <w:t xml:space="preserve">0.05; B=-0.415, SE=0.34, </w:t>
            </w:r>
            <w:r w:rsidRPr="00A232ED">
              <w:rPr>
                <w:rFonts w:cstheme="minorHAnsi"/>
                <w:i/>
                <w:iCs/>
              </w:rPr>
              <w:t>p&gt;</w:t>
            </w:r>
            <w:r w:rsidRPr="00A232ED">
              <w:rPr>
                <w:rFonts w:cstheme="minorHAnsi"/>
              </w:rPr>
              <w:t xml:space="preserve">0.05). </w:t>
            </w:r>
            <w:proofErr w:type="spellStart"/>
            <w:r w:rsidRPr="00A232ED">
              <w:rPr>
                <w:rFonts w:cstheme="minorHAnsi"/>
              </w:rPr>
              <w:t>Adultification</w:t>
            </w:r>
            <w:proofErr w:type="spellEnd"/>
            <w:r w:rsidRPr="00A232ED">
              <w:rPr>
                <w:rFonts w:cstheme="minorHAnsi"/>
              </w:rPr>
              <w:t xml:space="preserve"> was associated with lower levels of depressive symptoms (r=-0.269, </w:t>
            </w:r>
            <w:r w:rsidRPr="00A232ED">
              <w:rPr>
                <w:rFonts w:cstheme="minorHAnsi"/>
                <w:i/>
                <w:iCs/>
              </w:rPr>
              <w:t>p</w:t>
            </w:r>
            <w:r w:rsidRPr="00A232ED">
              <w:rPr>
                <w:rFonts w:cstheme="minorHAnsi"/>
              </w:rPr>
              <w:t xml:space="preserve">&lt;0.01; B=-1.016, SE=0.34, </w:t>
            </w:r>
            <w:r w:rsidRPr="00A232ED">
              <w:rPr>
                <w:rFonts w:cstheme="minorHAnsi"/>
                <w:i/>
                <w:iCs/>
              </w:rPr>
              <w:t>p</w:t>
            </w:r>
            <w:r w:rsidRPr="00A232ED">
              <w:rPr>
                <w:rFonts w:cstheme="minorHAnsi"/>
              </w:rPr>
              <w:t xml:space="preserve">&lt;0.01). </w:t>
            </w:r>
          </w:p>
        </w:tc>
        <w:bookmarkEnd w:id="37"/>
      </w:tr>
      <w:tr w:rsidR="00C26C72" w:rsidRPr="00A232ED" w14:paraId="71BBB6EB"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7DF73341" w14:textId="77777777" w:rsidR="00C26C72" w:rsidRPr="00A232ED" w:rsidRDefault="00C26C72" w:rsidP="00303D86">
            <w:pPr>
              <w:rPr>
                <w:rFonts w:eastAsia="Times New Roman" w:cstheme="minorHAnsi"/>
                <w:b/>
                <w:bCs/>
                <w:color w:val="000000"/>
              </w:rPr>
            </w:pPr>
            <w:bookmarkStart w:id="38" w:name="_Hlk49960169" w:colFirst="1" w:colLast="4"/>
          </w:p>
        </w:tc>
        <w:tc>
          <w:tcPr>
            <w:tcW w:w="4516" w:type="dxa"/>
            <w:tcBorders>
              <w:top w:val="dashed" w:sz="4" w:space="0" w:color="auto"/>
              <w:left w:val="single" w:sz="4" w:space="0" w:color="auto"/>
              <w:bottom w:val="dashed" w:sz="4" w:space="0" w:color="auto"/>
              <w:right w:val="single" w:sz="4" w:space="0" w:color="auto"/>
            </w:tcBorders>
            <w:vAlign w:val="center"/>
            <w:hideMark/>
          </w:tcPr>
          <w:p w14:paraId="449FF5AD" w14:textId="77777777" w:rsidR="00C26C72" w:rsidRPr="00A232ED" w:rsidRDefault="00C26C72" w:rsidP="00303D86">
            <w:pPr>
              <w:rPr>
                <w:rFonts w:cstheme="minorHAnsi"/>
              </w:rPr>
            </w:pPr>
            <w:r w:rsidRPr="00A232ED">
              <w:rPr>
                <w:rFonts w:cstheme="minorHAnsi"/>
              </w:rPr>
              <w:t>exposure to delinquent peers, neighbourhood risk and disorganisation</w:t>
            </w:r>
          </w:p>
        </w:tc>
        <w:tc>
          <w:tcPr>
            <w:tcW w:w="2705" w:type="dxa"/>
            <w:vMerge/>
            <w:tcBorders>
              <w:top w:val="single" w:sz="4" w:space="0" w:color="auto"/>
              <w:left w:val="single" w:sz="4" w:space="0" w:color="auto"/>
              <w:bottom w:val="dashed" w:sz="4" w:space="0" w:color="auto"/>
              <w:right w:val="single" w:sz="4" w:space="0" w:color="auto"/>
            </w:tcBorders>
            <w:vAlign w:val="center"/>
            <w:hideMark/>
          </w:tcPr>
          <w:p w14:paraId="47A0CB35" w14:textId="77777777" w:rsidR="00C26C72" w:rsidRPr="00A232ED" w:rsidRDefault="00C26C72" w:rsidP="00303D86">
            <w:pPr>
              <w:rPr>
                <w:rFonts w:cstheme="minorHAnsi"/>
                <w:b/>
                <w:bCs/>
                <w:lang w:eastAsia="en-US"/>
              </w:rPr>
            </w:pPr>
          </w:p>
        </w:tc>
        <w:tc>
          <w:tcPr>
            <w:tcW w:w="5942" w:type="dxa"/>
            <w:tcBorders>
              <w:top w:val="dashed" w:sz="4" w:space="0" w:color="auto"/>
              <w:left w:val="single" w:sz="4" w:space="0" w:color="auto"/>
              <w:bottom w:val="dashed" w:sz="4" w:space="0" w:color="auto"/>
              <w:right w:val="single" w:sz="4" w:space="0" w:color="auto"/>
            </w:tcBorders>
            <w:vAlign w:val="center"/>
            <w:hideMark/>
          </w:tcPr>
          <w:p w14:paraId="7EA09687" w14:textId="77777777" w:rsidR="00C26C72" w:rsidRPr="00A232ED" w:rsidRDefault="00C26C72" w:rsidP="00303D86">
            <w:pPr>
              <w:rPr>
                <w:rFonts w:cstheme="minorHAnsi"/>
              </w:rPr>
            </w:pPr>
            <w:r w:rsidRPr="00A232ED">
              <w:rPr>
                <w:rFonts w:cstheme="minorHAnsi"/>
              </w:rPr>
              <w:t xml:space="preserve">Higher exposure to delinquent peers was associated with higher levels of depressive symptoms (r=0.385, </w:t>
            </w:r>
            <w:r w:rsidRPr="00A232ED">
              <w:rPr>
                <w:rFonts w:cstheme="minorHAnsi"/>
                <w:i/>
                <w:iCs/>
              </w:rPr>
              <w:t>p</w:t>
            </w:r>
            <w:r w:rsidRPr="00A232ED">
              <w:rPr>
                <w:rFonts w:cstheme="minorHAnsi"/>
              </w:rPr>
              <w:t xml:space="preserve">&lt;0.01; B=0.32, SE=0.061, </w:t>
            </w:r>
            <w:r w:rsidRPr="00A232ED">
              <w:rPr>
                <w:rFonts w:cstheme="minorHAnsi"/>
                <w:i/>
                <w:iCs/>
              </w:rPr>
              <w:t>p</w:t>
            </w:r>
            <w:r w:rsidRPr="00A232ED">
              <w:rPr>
                <w:rFonts w:cstheme="minorHAnsi"/>
              </w:rPr>
              <w:t xml:space="preserve">&lt;0.001). Higher exposure to neighbourhood risk was associated with higher levels of depressive symptoms (r=0.189, </w:t>
            </w:r>
            <w:r w:rsidRPr="00A232ED">
              <w:rPr>
                <w:rFonts w:cstheme="minorHAnsi"/>
                <w:i/>
                <w:iCs/>
              </w:rPr>
              <w:t>p</w:t>
            </w:r>
            <w:r w:rsidRPr="00A232ED">
              <w:rPr>
                <w:rFonts w:cstheme="minorHAnsi"/>
              </w:rPr>
              <w:t xml:space="preserve">&lt;0.01; B=0.382, SE=0.142, </w:t>
            </w:r>
            <w:r w:rsidRPr="00A232ED">
              <w:rPr>
                <w:rFonts w:cstheme="minorHAnsi"/>
                <w:i/>
                <w:iCs/>
              </w:rPr>
              <w:t>p</w:t>
            </w:r>
            <w:r w:rsidRPr="00A232ED">
              <w:rPr>
                <w:rFonts w:cstheme="minorHAnsi"/>
              </w:rPr>
              <w:t>&lt;0.01).</w:t>
            </w:r>
            <w:r>
              <w:rPr>
                <w:rFonts w:cstheme="minorHAnsi"/>
              </w:rPr>
              <w:t xml:space="preserve"> </w:t>
            </w:r>
          </w:p>
        </w:tc>
      </w:tr>
      <w:tr w:rsidR="00C26C72" w:rsidRPr="00A232ED" w14:paraId="5E86C1D9"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655B91" w14:textId="57B3C055" w:rsidR="00C26C72" w:rsidRPr="00A232ED" w:rsidRDefault="00C26C72" w:rsidP="00303D86">
            <w:pPr>
              <w:rPr>
                <w:rFonts w:eastAsia="Times New Roman" w:cstheme="minorHAnsi"/>
                <w:b/>
                <w:bCs/>
                <w:color w:val="000000"/>
              </w:rPr>
            </w:pPr>
            <w:bookmarkStart w:id="39" w:name="_Hlk49942608"/>
            <w:bookmarkEnd w:id="38"/>
            <w:proofErr w:type="spellStart"/>
            <w:r w:rsidRPr="00A232ED">
              <w:rPr>
                <w:rFonts w:eastAsia="Times New Roman" w:cstheme="minorHAnsi"/>
                <w:b/>
                <w:bCs/>
                <w:color w:val="000000"/>
              </w:rPr>
              <w:t>Pabayo</w:t>
            </w:r>
            <w:proofErr w:type="spellEnd"/>
            <w:r w:rsidRPr="00A232ED">
              <w:rPr>
                <w:rFonts w:eastAsia="Times New Roman" w:cstheme="minorHAnsi"/>
                <w:b/>
                <w:bCs/>
                <w:color w:val="000000"/>
              </w:rPr>
              <w:t xml:space="preserve"> et al., 2016</w:t>
            </w:r>
            <w:bookmarkEnd w:id="39"/>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ExcludeYear="1"&gt;&lt;Author&gt;Pabayo&lt;/Author&gt;&lt;Year&gt;2016&lt;/Year&gt;&lt;RecNum&gt;23&lt;/RecNum&gt;&lt;DisplayText&gt;(35)&lt;/DisplayText&gt;&lt;record&gt;&lt;rec-number&gt;23&lt;/rec-number&gt;&lt;foreign-keys&gt;&lt;key app="EN" db-id="x9awxt9poatpevevt9jpps9jddswepapv0sw" timestamp="1598426439"&gt;23&lt;/key&gt;&lt;/foreign-keys&gt;&lt;ref-type name="Journal Article"&gt;17&lt;/ref-type&gt;&lt;contributors&gt;&lt;authors&gt;&lt;author&gt;Pabayo, Roman&lt;/author&gt;&lt;author&gt;Dunn, Erin C.&lt;/author&gt;&lt;author&gt;Gilman, Stephen E.&lt;/author&gt;&lt;author&gt;Kawachi, Ichiro&lt;/author&gt;&lt;author&gt;Molnar, Beth E.&lt;/author&gt;&lt;/authors&gt;&lt;/contributors&gt;&lt;titles&gt;&lt;title&gt;Income inequality within urban settings and depressive symptoms among adolescents&lt;/title&gt;&lt;secondary-title&gt;Journal of epidemiology and community health&lt;/secondary-title&gt;&lt;/titles&gt;&lt;periodical&gt;&lt;full-title&gt;JOURNAL OF EPIDEMIOLOGY AND COMMUNITY HEALTH&lt;/full-title&gt;&lt;abbr-1&gt;J Epidemiol Community Health&lt;/abbr-1&gt;&lt;/periodical&gt;&lt;pages&gt;997-1003&lt;/pages&gt;&lt;volume&gt;70&lt;/volume&gt;&lt;number&gt;10&lt;/number&gt;&lt;dates&gt;&lt;year&gt;2016&lt;/year&gt;&lt;/dates&gt;&lt;urls&gt;&lt;/urls&gt;&lt;custom4&gt;PubMed (ES &amp;amp; JB). (8.7.20). Included studies&lt;/custom4&gt;&lt;custom5&gt;11201&lt;/custom5&gt;&lt;electronic-resource-num&gt;10.1136/jech-2015-206613&lt;/electronic-resource-num&gt;&lt;modified-date&gt;11201&lt;/modified-date&gt;&lt;/record&gt;&lt;/Cite&gt;&lt;/EndNote&gt;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(35)</w:t>
            </w:r>
            <w:r w:rsidRPr="00A232ED">
              <w:rPr>
                <w:rFonts w:eastAsia="Times New Roman" w:cstheme="minorHAnsi"/>
                <w:color w:val="000000"/>
              </w:rPr>
              <w:fldChar w:fldCharType="end"/>
            </w:r>
            <w:r>
              <w:rPr>
                <w:rFonts w:eastAsia="Times New Roman" w:cstheme="minorHAnsi"/>
                <w:color w:val="000000"/>
              </w:rPr>
              <w:t xml:space="preserve"> </w:t>
            </w:r>
          </w:p>
        </w:tc>
        <w:tc>
          <w:tcPr>
            <w:tcW w:w="4516" w:type="dxa"/>
            <w:tcBorders>
              <w:top w:val="single" w:sz="4" w:space="0" w:color="auto"/>
              <w:left w:val="single" w:sz="4" w:space="0" w:color="auto"/>
              <w:bottom w:val="dashed" w:sz="4" w:space="0" w:color="auto"/>
              <w:right w:val="single" w:sz="4" w:space="0" w:color="auto"/>
            </w:tcBorders>
            <w:vAlign w:val="center"/>
            <w:hideMark/>
          </w:tcPr>
          <w:p w14:paraId="74433B6A" w14:textId="77777777" w:rsidR="00C26C72" w:rsidRPr="00A232ED" w:rsidRDefault="00C26C72" w:rsidP="00303D86">
            <w:pPr>
              <w:rPr>
                <w:rFonts w:cstheme="minorHAnsi"/>
              </w:rPr>
            </w:pPr>
            <w:r w:rsidRPr="00A232ED">
              <w:rPr>
                <w:rFonts w:cstheme="minorHAnsi"/>
              </w:rPr>
              <w:t>Neighbourhood social cohesion/support</w:t>
            </w:r>
          </w:p>
        </w:tc>
        <w:tc>
          <w:tcPr>
            <w:tcW w:w="2705" w:type="dxa"/>
            <w:tcBorders>
              <w:top w:val="single" w:sz="4" w:space="0" w:color="auto"/>
              <w:left w:val="single" w:sz="4" w:space="0" w:color="auto"/>
              <w:bottom w:val="dashed" w:sz="4" w:space="0" w:color="auto"/>
              <w:right w:val="single" w:sz="4" w:space="0" w:color="auto"/>
            </w:tcBorders>
            <w:vAlign w:val="center"/>
            <w:hideMark/>
          </w:tcPr>
          <w:p w14:paraId="524B3995" w14:textId="77777777" w:rsidR="00C26C72" w:rsidRPr="00A232ED" w:rsidRDefault="00C26C72" w:rsidP="00303D86">
            <w:pPr>
              <w:rPr>
                <w:rFonts w:cstheme="minorHAnsi"/>
                <w:b/>
                <w:bCs/>
              </w:rPr>
            </w:pPr>
            <w:r w:rsidRPr="00A232ED">
              <w:rPr>
                <w:rFonts w:cstheme="minorHAnsi"/>
                <w:b/>
                <w:bCs/>
              </w:rPr>
              <w:t xml:space="preserve">Neighbourhood social cohesion </w:t>
            </w:r>
            <w:r w:rsidRPr="00A232ED">
              <w:rPr>
                <w:rFonts w:cstheme="minorHAnsi"/>
              </w:rPr>
              <w:t>at neighbourhood level was reported by adolescents and measured using the Boston Neighbourhood Survey, adapting a previously used questionnaire (Sampson 1997). The survey consisted of five statements. Neighbourhood social cohesion at individual level was also measured using the same five statements.</w:t>
            </w:r>
          </w:p>
        </w:tc>
        <w:tc>
          <w:tcPr>
            <w:tcW w:w="5942" w:type="dxa"/>
            <w:tcBorders>
              <w:top w:val="single" w:sz="4" w:space="0" w:color="auto"/>
              <w:left w:val="single" w:sz="4" w:space="0" w:color="auto"/>
              <w:bottom w:val="dashed" w:sz="4" w:space="0" w:color="auto"/>
              <w:right w:val="single" w:sz="4" w:space="0" w:color="auto"/>
            </w:tcBorders>
            <w:vAlign w:val="center"/>
            <w:hideMark/>
          </w:tcPr>
          <w:p w14:paraId="2AECEE82" w14:textId="77777777" w:rsidR="00C26C72" w:rsidRPr="00A232ED" w:rsidRDefault="00C26C72" w:rsidP="00303D86">
            <w:pPr>
              <w:rPr>
                <w:rFonts w:cstheme="minorHAnsi"/>
              </w:rPr>
            </w:pPr>
            <w:r w:rsidRPr="00A232ED">
              <w:rPr>
                <w:rFonts w:cstheme="minorHAnsi"/>
              </w:rPr>
              <w:t xml:space="preserve">There was no relationship between moderate or high neighbourhood-level social cohesion and depressive symptoms (moderate: β=0.12, 95%CI -0.02 to 0.26, </w:t>
            </w:r>
            <w:r w:rsidRPr="00A232ED">
              <w:rPr>
                <w:rFonts w:cstheme="minorHAnsi"/>
                <w:i/>
                <w:iCs/>
              </w:rPr>
              <w:t>p</w:t>
            </w:r>
            <w:r w:rsidRPr="00A232ED">
              <w:rPr>
                <w:rFonts w:cstheme="minorHAnsi"/>
              </w:rPr>
              <w:t xml:space="preserve">=NR; high: β=-0.06, 95%CI -0.24 to 0.12, </w:t>
            </w:r>
            <w:r w:rsidRPr="00A232ED">
              <w:rPr>
                <w:rFonts w:cstheme="minorHAnsi"/>
                <w:i/>
                <w:iCs/>
              </w:rPr>
              <w:t>p</w:t>
            </w:r>
            <w:r w:rsidRPr="00A232ED">
              <w:rPr>
                <w:rFonts w:cstheme="minorHAnsi"/>
              </w:rPr>
              <w:t xml:space="preserve">=NR) in contrast to individual-level moderate or high social cohesion (moderate: β=-0.16, 95%CI -0.28 to -0.05, </w:t>
            </w:r>
            <w:r w:rsidRPr="00A232ED">
              <w:rPr>
                <w:rFonts w:cstheme="minorHAnsi"/>
                <w:i/>
                <w:iCs/>
              </w:rPr>
              <w:t>p</w:t>
            </w:r>
            <w:r w:rsidRPr="00A232ED">
              <w:rPr>
                <w:rFonts w:cstheme="minorHAnsi"/>
              </w:rPr>
              <w:t xml:space="preserve">=NR; high: β=-0.26, 95%CI -0.4 to -0.13, </w:t>
            </w:r>
            <w:r w:rsidRPr="00A232ED">
              <w:rPr>
                <w:rFonts w:cstheme="minorHAnsi"/>
                <w:i/>
                <w:iCs/>
              </w:rPr>
              <w:t>p</w:t>
            </w:r>
            <w:r w:rsidRPr="00A232ED">
              <w:rPr>
                <w:rFonts w:cstheme="minorHAnsi"/>
              </w:rPr>
              <w:t xml:space="preserve">=NR). Social cohesion was not reported to be mediator between neighbourhood income inequality and depression. </w:t>
            </w:r>
          </w:p>
        </w:tc>
      </w:tr>
      <w:tr w:rsidR="00C26C72" w:rsidRPr="00A232ED" w14:paraId="0950EDEE"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72C78CC0" w14:textId="77777777" w:rsidR="00C26C72" w:rsidRPr="00A232ED" w:rsidRDefault="00C26C72" w:rsidP="00303D86">
            <w:pPr>
              <w:rPr>
                <w:rFonts w:eastAsia="Times New Roman" w:cstheme="minorHAnsi"/>
                <w:b/>
                <w:bCs/>
                <w:color w:val="000000"/>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12CCF225" w14:textId="77777777" w:rsidR="00C26C72" w:rsidRPr="00A232ED" w:rsidRDefault="00C26C72" w:rsidP="00303D86">
            <w:pPr>
              <w:rPr>
                <w:rFonts w:cstheme="minorHAnsi"/>
              </w:rPr>
            </w:pPr>
            <w:r w:rsidRPr="00A232ED">
              <w:rPr>
                <w:rFonts w:cstheme="minorHAnsi"/>
              </w:rPr>
              <w:t>income inequality, economic deprivation, danger, disorder</w:t>
            </w:r>
          </w:p>
        </w:tc>
        <w:tc>
          <w:tcPr>
            <w:tcW w:w="2705" w:type="dxa"/>
            <w:tcBorders>
              <w:top w:val="dashed" w:sz="4" w:space="0" w:color="auto"/>
              <w:left w:val="single" w:sz="4" w:space="0" w:color="auto"/>
              <w:bottom w:val="single" w:sz="4" w:space="0" w:color="auto"/>
              <w:right w:val="single" w:sz="4" w:space="0" w:color="auto"/>
            </w:tcBorders>
            <w:vAlign w:val="center"/>
            <w:hideMark/>
          </w:tcPr>
          <w:p w14:paraId="5B723401" w14:textId="77777777" w:rsidR="00C26C72" w:rsidRPr="00A232ED" w:rsidRDefault="00C26C72" w:rsidP="00303D86">
            <w:pPr>
              <w:rPr>
                <w:rFonts w:cstheme="minorHAnsi"/>
              </w:rPr>
            </w:pPr>
            <w:r w:rsidRPr="00A232ED">
              <w:rPr>
                <w:rFonts w:cstheme="minorHAnsi"/>
              </w:rPr>
              <w:t xml:space="preserve">Census tract (CT)-level </w:t>
            </w:r>
            <w:r w:rsidRPr="00A232ED">
              <w:rPr>
                <w:rFonts w:cstheme="minorHAnsi"/>
                <w:b/>
                <w:bCs/>
              </w:rPr>
              <w:t>income inequality</w:t>
            </w:r>
            <w:r w:rsidRPr="00A232ED">
              <w:rPr>
                <w:rFonts w:cstheme="minorHAnsi"/>
              </w:rPr>
              <w:t xml:space="preserve"> was the main exposure of interest, which was measured using the Gini coefficient (Kennedy 1996) for each census tract by the Boston Indicators Project. </w:t>
            </w:r>
          </w:p>
          <w:p w14:paraId="4741FDE7" w14:textId="77777777" w:rsidR="00C26C72" w:rsidRPr="00A232ED" w:rsidRDefault="00C26C72" w:rsidP="00303D86">
            <w:pPr>
              <w:rPr>
                <w:rFonts w:cstheme="minorHAnsi"/>
              </w:rPr>
            </w:pPr>
            <w:r w:rsidRPr="00A232ED">
              <w:rPr>
                <w:rFonts w:cstheme="minorHAnsi"/>
                <w:b/>
                <w:bCs/>
              </w:rPr>
              <w:t>Economic deprivation</w:t>
            </w:r>
            <w:r w:rsidRPr="00A232ED">
              <w:rPr>
                <w:rFonts w:cstheme="minorHAnsi"/>
              </w:rPr>
              <w:t xml:space="preserve">, a socioeconomic composite score, was created using US Census indicators including </w:t>
            </w:r>
            <w:r w:rsidRPr="00A232ED">
              <w:rPr>
                <w:rFonts w:cstheme="minorHAnsi"/>
              </w:rPr>
              <w:lastRenderedPageBreak/>
              <w:t>proportion of residents living below the poverty level, proportion of households receiving public assistance and proportion of families with a female head of household.</w:t>
            </w:r>
          </w:p>
          <w:p w14:paraId="49B66434" w14:textId="77777777" w:rsidR="00C26C72" w:rsidRPr="00A232ED" w:rsidRDefault="00C26C72" w:rsidP="00303D86">
            <w:pPr>
              <w:rPr>
                <w:rFonts w:cstheme="minorHAnsi"/>
              </w:rPr>
            </w:pPr>
            <w:r w:rsidRPr="00A232ED">
              <w:rPr>
                <w:rFonts w:cstheme="minorHAnsi"/>
                <w:b/>
                <w:bCs/>
              </w:rPr>
              <w:t>Neighbourhood danger</w:t>
            </w:r>
            <w:r w:rsidRPr="00A232ED">
              <w:rPr>
                <w:rFonts w:cstheme="minorHAnsi"/>
              </w:rPr>
              <w:t xml:space="preserve"> was assessed using the data from the Boston Police Department. Counts of criminal homicide, robbery, aggravated assault, burglary, larceny theft, vehicle theft and arson were matched to the US Census Tracts.</w:t>
            </w:r>
          </w:p>
          <w:p w14:paraId="752EFE32" w14:textId="77777777" w:rsidR="00C26C72" w:rsidRPr="00A232ED" w:rsidRDefault="00C26C72" w:rsidP="00303D86">
            <w:pPr>
              <w:rPr>
                <w:rFonts w:cstheme="minorHAnsi"/>
              </w:rPr>
            </w:pPr>
            <w:r w:rsidRPr="00A232ED">
              <w:rPr>
                <w:rFonts w:cstheme="minorHAnsi"/>
                <w:b/>
                <w:bCs/>
              </w:rPr>
              <w:t>Disorder</w:t>
            </w:r>
            <w:r w:rsidRPr="00A232ED">
              <w:rPr>
                <w:rFonts w:cstheme="minorHAnsi"/>
              </w:rPr>
              <w:t xml:space="preserve"> scores were determined using data collected from the biennial, random-digit dial telephone survey, the Boston Neighbourhood Survey, and is comprised of combine score of social and physical disorders. </w:t>
            </w:r>
          </w:p>
        </w:tc>
        <w:tc>
          <w:tcPr>
            <w:tcW w:w="5942" w:type="dxa"/>
            <w:tcBorders>
              <w:top w:val="dashed" w:sz="4" w:space="0" w:color="auto"/>
              <w:left w:val="single" w:sz="4" w:space="0" w:color="auto"/>
              <w:bottom w:val="single" w:sz="4" w:space="0" w:color="auto"/>
              <w:right w:val="single" w:sz="4" w:space="0" w:color="auto"/>
            </w:tcBorders>
            <w:vAlign w:val="center"/>
            <w:hideMark/>
          </w:tcPr>
          <w:p w14:paraId="26DAC62B" w14:textId="77777777" w:rsidR="00C26C72" w:rsidRPr="00A232ED" w:rsidRDefault="00C26C72" w:rsidP="00303D86">
            <w:pPr>
              <w:rPr>
                <w:rFonts w:cstheme="minorHAnsi"/>
              </w:rPr>
            </w:pPr>
            <w:r w:rsidRPr="00A232ED">
              <w:rPr>
                <w:rFonts w:cstheme="minorHAnsi"/>
              </w:rPr>
              <w:lastRenderedPageBreak/>
              <w:t xml:space="preserve">There was no relationship between income inequality and depressive symptoms (β=0.03, 95%CI -0.01 to 0.08, </w:t>
            </w:r>
            <w:r w:rsidRPr="00A232ED">
              <w:rPr>
                <w:rFonts w:cstheme="minorHAnsi"/>
                <w:i/>
                <w:iCs/>
              </w:rPr>
              <w:t>p</w:t>
            </w:r>
            <w:r w:rsidRPr="00A232ED">
              <w:rPr>
                <w:rFonts w:cstheme="minorHAnsi"/>
              </w:rPr>
              <w:t xml:space="preserve">=NR) for all participants, however, the analysis of females showed significantly higher depression scores (β=0.39, 95%CI 0.3 to 0.48, </w:t>
            </w:r>
            <w:r w:rsidRPr="00A232ED">
              <w:rPr>
                <w:rFonts w:cstheme="minorHAnsi"/>
                <w:i/>
                <w:iCs/>
              </w:rPr>
              <w:t>p</w:t>
            </w:r>
            <w:r w:rsidRPr="00A232ED">
              <w:rPr>
                <w:rFonts w:cstheme="minorHAnsi"/>
              </w:rPr>
              <w:t xml:space="preserve">=NR). Taking into account the level of census tract income inequality, the interaction was statistically significant (β=0.11, 95%CI 0.02 to 0.2, </w:t>
            </w:r>
            <w:r w:rsidRPr="00A232ED">
              <w:rPr>
                <w:rFonts w:cstheme="minorHAnsi"/>
                <w:i/>
                <w:iCs/>
              </w:rPr>
              <w:t>p</w:t>
            </w:r>
            <w:r w:rsidRPr="00A232ED">
              <w:rPr>
                <w:rFonts w:cstheme="minorHAnsi"/>
              </w:rPr>
              <w:t>=0.01).</w:t>
            </w:r>
          </w:p>
          <w:p w14:paraId="31F118CB" w14:textId="77777777" w:rsidR="00C26C72" w:rsidRPr="00A232ED" w:rsidRDefault="00C26C72" w:rsidP="00303D86">
            <w:pPr>
              <w:rPr>
                <w:rFonts w:cstheme="minorHAnsi"/>
              </w:rPr>
            </w:pPr>
            <w:r w:rsidRPr="00A232ED">
              <w:rPr>
                <w:rFonts w:cstheme="minorHAnsi"/>
              </w:rPr>
              <w:t xml:space="preserve">Higher levels of economic deprivation were associated with lower levels of depressive symptoms (moderate: β=-0.13, 95%CI -0.27 to 0.01, </w:t>
            </w:r>
            <w:r w:rsidRPr="00A232ED">
              <w:rPr>
                <w:rFonts w:cstheme="minorHAnsi"/>
                <w:i/>
                <w:iCs/>
              </w:rPr>
              <w:t>p</w:t>
            </w:r>
            <w:r w:rsidRPr="00A232ED">
              <w:rPr>
                <w:rFonts w:cstheme="minorHAnsi"/>
              </w:rPr>
              <w:t xml:space="preserve">=NR; high: β=-0.18, 95%CI -0.32 to -0.04, </w:t>
            </w:r>
            <w:r w:rsidRPr="00A232ED">
              <w:rPr>
                <w:rFonts w:cstheme="minorHAnsi"/>
                <w:i/>
                <w:iCs/>
              </w:rPr>
              <w:t>p</w:t>
            </w:r>
            <w:r w:rsidRPr="00A232ED">
              <w:rPr>
                <w:rFonts w:cstheme="minorHAnsi"/>
              </w:rPr>
              <w:t xml:space="preserve">=NR). Moderate levels of danger were associated with higher levels of depressive symptoms whereas high levels of danger </w:t>
            </w:r>
            <w:r w:rsidRPr="00A232ED">
              <w:rPr>
                <w:rFonts w:cstheme="minorHAnsi"/>
              </w:rPr>
              <w:lastRenderedPageBreak/>
              <w:t xml:space="preserve">show no impact (moderate: β=0.18, 95%CI 0.04 to 0.32, </w:t>
            </w:r>
            <w:r w:rsidRPr="00A232ED">
              <w:rPr>
                <w:rFonts w:cstheme="minorHAnsi"/>
                <w:i/>
                <w:iCs/>
              </w:rPr>
              <w:t>p</w:t>
            </w:r>
            <w:r w:rsidRPr="00A232ED">
              <w:rPr>
                <w:rFonts w:cstheme="minorHAnsi"/>
              </w:rPr>
              <w:t xml:space="preserve">=NR; high: β=-0.03, 95%CI -0.14 to 0.09, </w:t>
            </w:r>
            <w:r w:rsidRPr="00A232ED">
              <w:rPr>
                <w:rFonts w:cstheme="minorHAnsi"/>
                <w:i/>
                <w:iCs/>
              </w:rPr>
              <w:t>p</w:t>
            </w:r>
            <w:r w:rsidRPr="00A232ED">
              <w:rPr>
                <w:rFonts w:cstheme="minorHAnsi"/>
              </w:rPr>
              <w:t xml:space="preserve">=NR). Moderate and high levels of disorder were not associated with change in depressive symptoms (moderate: β=-0.04, 95%CI -0.16 to 0.09, </w:t>
            </w:r>
            <w:r w:rsidRPr="00A232ED">
              <w:rPr>
                <w:rFonts w:cstheme="minorHAnsi"/>
                <w:i/>
                <w:iCs/>
              </w:rPr>
              <w:t>p</w:t>
            </w:r>
            <w:r w:rsidRPr="00A232ED">
              <w:rPr>
                <w:rFonts w:cstheme="minorHAnsi"/>
              </w:rPr>
              <w:t xml:space="preserve">=NR; high: β=-0.09, 95%CI -0.28 to 0.11, </w:t>
            </w:r>
            <w:r w:rsidRPr="00A232ED">
              <w:rPr>
                <w:rFonts w:cstheme="minorHAnsi"/>
                <w:i/>
                <w:iCs/>
              </w:rPr>
              <w:t>p</w:t>
            </w:r>
            <w:r w:rsidRPr="00A232ED">
              <w:rPr>
                <w:rFonts w:cstheme="minorHAnsi"/>
              </w:rPr>
              <w:t>=NR).</w:t>
            </w:r>
          </w:p>
        </w:tc>
      </w:tr>
      <w:tr w:rsidR="00C26C72" w:rsidRPr="00A232ED" w14:paraId="4CFB49F1"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C47033" w14:textId="445A96EE" w:rsidR="00C26C72" w:rsidRPr="00A232ED" w:rsidRDefault="00C26C72" w:rsidP="00303D86">
            <w:pPr>
              <w:rPr>
                <w:rFonts w:eastAsia="Times New Roman" w:cstheme="minorHAnsi"/>
                <w:b/>
                <w:bCs/>
                <w:color w:val="000000"/>
              </w:rPr>
            </w:pPr>
            <w:bookmarkStart w:id="40" w:name="_Hlk49943216"/>
            <w:bookmarkStart w:id="41" w:name="_Hlk49958766"/>
            <w:r w:rsidRPr="00A232ED">
              <w:rPr>
                <w:rFonts w:eastAsia="Times New Roman" w:cstheme="minorHAnsi"/>
                <w:b/>
                <w:bCs/>
                <w:color w:val="000000"/>
              </w:rPr>
              <w:lastRenderedPageBreak/>
              <w:t>Rabbani et al., 2018</w:t>
            </w:r>
            <w:bookmarkEnd w:id="40"/>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ExcludeYear="1"&gt;&lt;Author&gt;Rabbani&lt;/Author&gt;&lt;Year&gt;2018&lt;/Year&gt;&lt;RecNum&gt;33&lt;/RecNum&gt;&lt;DisplayText&gt;(36)&lt;/DisplayText&gt;&lt;record&gt;&lt;rec-number&gt;33&lt;/rec-number&gt;&lt;foreign-keys&gt;&lt;key app="EN" db-id="x9awxt9poatpevevt9jpps9jddswepapv0sw" timestamp="1598426439"&gt;33&lt;/key&gt;&lt;/foreign-keys&gt;&lt;ref-type name="Journal Article"&gt;17&lt;/ref-type&gt;&lt;contributors&gt;&lt;authors&gt;&lt;author&gt;Rabbani, Atonu&lt;/author&gt;&lt;author&gt;Biju, Nabila Rahman&lt;/author&gt;&lt;author&gt;Rizwan, Ashfique&lt;/author&gt;&lt;author&gt;Sarker, Malabika&lt;/author&gt;&lt;/authors&gt;&lt;/contributors&gt;&lt;titles&gt;&lt;title&gt;Social network analysis of psychological morbidity in an urban slum of Bangladesh: a cross-sectional study based on a community census&lt;/title&gt;&lt;secondary-title&gt;BMJ open&lt;/secondary-title&gt;&lt;/titles&gt;&lt;periodical&gt;&lt;full-title&gt;BMJ OPEN&lt;/full-title&gt;&lt;abbr-1&gt;BMJ Open&lt;/abbr-1&gt;&lt;/periodical&gt;&lt;pages&gt;e020180&lt;/pages&gt;&lt;volume&gt;8&lt;/volume&gt;&lt;number&gt;7&lt;/number&gt;&lt;dates&gt;&lt;year&gt;2018&lt;/year&gt;&lt;/dates&gt;&lt;urls&gt;&lt;/urls&gt;&lt;custom4&gt;PubMed (ES &amp;amp; JB). (8.7.20). Included studies&lt;/custom4&gt;&lt;custom5&gt;11612&lt;/custom5&gt;&lt;electronic-resource-num&gt;10.1136/bmjopen-2017-020180&lt;/electronic-resource-num&gt;&lt;modified-date&gt;11612&lt;/modified-date&gt;&lt;/record&gt;&lt;/Cite&gt;&lt;/EndNote&gt;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(36)</w:t>
            </w:r>
            <w:r w:rsidRPr="00A232ED">
              <w:rPr>
                <w:rFonts w:eastAsia="Times New Roman" w:cstheme="minorHAnsi"/>
                <w:color w:val="000000"/>
              </w:rPr>
              <w:fldChar w:fldCharType="end"/>
            </w:r>
            <w:r w:rsidRPr="00A232ED">
              <w:rPr>
                <w:rFonts w:eastAsia="Times New Roman" w:cstheme="minorHAnsi"/>
                <w:b/>
                <w:bCs/>
                <w:color w:val="000000"/>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2433E528" w14:textId="77777777" w:rsidR="00C26C72" w:rsidRPr="00A232ED" w:rsidRDefault="00C26C72" w:rsidP="00303D86">
            <w:pPr>
              <w:rPr>
                <w:rFonts w:cstheme="minorHAnsi"/>
              </w:rPr>
            </w:pPr>
            <w:r w:rsidRPr="00A232ED">
              <w:rPr>
                <w:rFonts w:cstheme="minorHAnsi"/>
              </w:rPr>
              <w:t>social support</w:t>
            </w:r>
          </w:p>
        </w:tc>
        <w:tc>
          <w:tcPr>
            <w:tcW w:w="2705" w:type="dxa"/>
            <w:tcBorders>
              <w:top w:val="single" w:sz="4" w:space="0" w:color="auto"/>
              <w:left w:val="single" w:sz="4" w:space="0" w:color="auto"/>
              <w:bottom w:val="single" w:sz="4" w:space="0" w:color="auto"/>
              <w:right w:val="single" w:sz="4" w:space="0" w:color="auto"/>
            </w:tcBorders>
            <w:vAlign w:val="center"/>
            <w:hideMark/>
          </w:tcPr>
          <w:p w14:paraId="75EAE78A" w14:textId="77777777" w:rsidR="00C26C72" w:rsidRPr="00A232ED" w:rsidRDefault="00C26C72" w:rsidP="00303D86">
            <w:pPr>
              <w:rPr>
                <w:rFonts w:cstheme="minorHAnsi"/>
              </w:rPr>
            </w:pPr>
            <w:r w:rsidRPr="00A232ED">
              <w:rPr>
                <w:rFonts w:cstheme="minorHAnsi"/>
                <w:b/>
                <w:bCs/>
              </w:rPr>
              <w:t>Social support</w:t>
            </w:r>
            <w:r w:rsidRPr="00A232ED">
              <w:rPr>
                <w:rFonts w:cstheme="minorHAnsi"/>
              </w:rPr>
              <w:t xml:space="preserve"> was assessed by social network analysis showing direct friendship ties was performed following the respondents’ assessment of the number of close </w:t>
            </w:r>
            <w:r w:rsidRPr="00A232ED">
              <w:rPr>
                <w:rFonts w:cstheme="minorHAnsi"/>
              </w:rPr>
              <w:lastRenderedPageBreak/>
              <w:t xml:space="preserve">friend(s) in the community and the place of residency. </w:t>
            </w:r>
          </w:p>
        </w:tc>
        <w:tc>
          <w:tcPr>
            <w:tcW w:w="5942" w:type="dxa"/>
            <w:tcBorders>
              <w:top w:val="single" w:sz="4" w:space="0" w:color="auto"/>
              <w:left w:val="single" w:sz="4" w:space="0" w:color="auto"/>
              <w:bottom w:val="single" w:sz="4" w:space="0" w:color="auto"/>
              <w:right w:val="single" w:sz="4" w:space="0" w:color="auto"/>
            </w:tcBorders>
            <w:vAlign w:val="center"/>
            <w:hideMark/>
          </w:tcPr>
          <w:p w14:paraId="4FC17D93" w14:textId="77777777" w:rsidR="00C26C72" w:rsidRPr="00A232ED" w:rsidRDefault="00C26C72" w:rsidP="00303D86">
            <w:pPr>
              <w:rPr>
                <w:rFonts w:cstheme="minorHAnsi"/>
              </w:rPr>
            </w:pPr>
            <w:r w:rsidRPr="00A232ED">
              <w:rPr>
                <w:rFonts w:cstheme="minorHAnsi"/>
              </w:rPr>
              <w:lastRenderedPageBreak/>
              <w:t xml:space="preserve">When compared to an isolated respondent (without friends), belonging to a small or large friendship group is associated with non-statistically significant decrease in depressive scores (better mental health; SD=-0.098, 95%CI -0.327 to 0.131, </w:t>
            </w:r>
            <w:r w:rsidRPr="00A232ED">
              <w:rPr>
                <w:rFonts w:cstheme="minorHAnsi"/>
                <w:i/>
                <w:iCs/>
              </w:rPr>
              <w:t>p</w:t>
            </w:r>
            <w:r w:rsidRPr="00A232ED">
              <w:rPr>
                <w:rFonts w:cstheme="minorHAnsi"/>
              </w:rPr>
              <w:t xml:space="preserve">&gt;0.05 and SD=-0.117, 95%CI -0.274 to 0.014, </w:t>
            </w:r>
            <w:r w:rsidRPr="00A232ED">
              <w:rPr>
                <w:rFonts w:cstheme="minorHAnsi"/>
                <w:i/>
                <w:iCs/>
              </w:rPr>
              <w:t>p</w:t>
            </w:r>
            <w:r w:rsidRPr="00A232ED">
              <w:rPr>
                <w:rFonts w:cstheme="minorHAnsi"/>
              </w:rPr>
              <w:t xml:space="preserve">&gt;0.05, respectively). Each additional friend in a friendship group is </w:t>
            </w:r>
            <w:r w:rsidRPr="00A232ED">
              <w:rPr>
                <w:rFonts w:cstheme="minorHAnsi"/>
              </w:rPr>
              <w:lastRenderedPageBreak/>
              <w:t xml:space="preserve">associated with respondents’ decrease in depressive score equal to SD=-0.063 (95%CI -0.106 to -0.021, </w:t>
            </w:r>
            <w:r w:rsidRPr="00A232ED">
              <w:rPr>
                <w:rFonts w:cstheme="minorHAnsi"/>
                <w:i/>
                <w:iCs/>
              </w:rPr>
              <w:t>p</w:t>
            </w:r>
            <w:r w:rsidRPr="00A232ED">
              <w:rPr>
                <w:rFonts w:cstheme="minorHAnsi"/>
              </w:rPr>
              <w:t xml:space="preserve">&lt;0.01). </w:t>
            </w:r>
          </w:p>
        </w:tc>
        <w:bookmarkEnd w:id="41"/>
      </w:tr>
      <w:tr w:rsidR="00C26C72" w:rsidRPr="00A232ED" w14:paraId="6A92A7AE"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507EB6" w14:textId="5AB8FF21" w:rsidR="00C26C72" w:rsidRPr="00A232ED" w:rsidRDefault="00C26C72" w:rsidP="00303D86">
            <w:pPr>
              <w:rPr>
                <w:rFonts w:eastAsia="Times New Roman" w:cstheme="minorHAnsi"/>
                <w:b/>
                <w:bCs/>
                <w:color w:val="000000"/>
              </w:rPr>
            </w:pPr>
            <w:bookmarkStart w:id="42" w:name="_Hlk49943232"/>
            <w:r w:rsidRPr="00A232ED">
              <w:rPr>
                <w:rFonts w:eastAsia="Times New Roman" w:cstheme="minorHAnsi"/>
                <w:b/>
                <w:bCs/>
                <w:color w:val="000000"/>
              </w:rPr>
              <w:lastRenderedPageBreak/>
              <w:t>Rabinowitz et al., 2016</w:t>
            </w:r>
            <w:bookmarkEnd w:id="42"/>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ExcludeYear="1"&gt;&lt;Author&gt;Rabinowitz&lt;/Author&gt;&lt;Year&gt;2016&lt;/Year&gt;&lt;RecNum&gt;22&lt;/RecNum&gt;&lt;DisplayText&gt;(37)&lt;/DisplayText&gt;&lt;record&gt;&lt;rec-number&gt;22&lt;/rec-number&gt;&lt;foreign-keys&gt;&lt;key app="EN" db-id="x9awxt9poatpevevt9jpps9jddswepapv0sw" timestamp="1598426439"&gt;22&lt;/key&gt;&lt;/foreign-keys&gt;&lt;ref-type name="Journal Article"&gt;17&lt;/ref-type&gt;&lt;contributors&gt;&lt;authors&gt;&lt;author&gt;Rabinowitz, Jill A.&lt;/author&gt;&lt;author&gt;Drabick, Deborah A. G.&lt;/author&gt;&lt;author&gt;Reynolds, Maureen D.&lt;/author&gt;&lt;/authors&gt;&lt;/contributors&gt;&lt;titles&gt;&lt;title&gt;Youth withdrawal moderates the relationhips between neighborhood factors and internalizing symptoms in adolescence&lt;/title&gt;&lt;secondary-title&gt;Journal of youth and adolescence&lt;/secondary-title&gt;&lt;/titles&gt;&lt;periodical&gt;&lt;full-title&gt;JOURNAL OF YOUTH AND ADOLESCENCE&lt;/full-title&gt;&lt;abbr-1&gt;J Youth Adolesc&lt;/abbr-1&gt;&lt;/periodical&gt;&lt;pages&gt;427-39&lt;/pages&gt;&lt;volume&gt;45&lt;/volume&gt;&lt;number&gt;3&lt;/number&gt;&lt;dates&gt;&lt;year&gt;2016&lt;/year&gt;&lt;/dates&gt;&lt;urls&gt;&lt;/urls&gt;&lt;custom4&gt;PubMed (ES &amp;amp; JB). (8.7.20). Included studies&lt;/custom4&gt;&lt;custom5&gt;11170&lt;/custom5&gt;&lt;electronic-resource-num&gt;10.1007/s10964-015-0324-y&lt;/electronic-resource-num&gt;&lt;modified-date&gt;11170&lt;/modified-date&gt;&lt;/record&gt;&lt;/Cite&gt;&lt;/EndNote&gt;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(37)</w:t>
            </w:r>
            <w:r w:rsidRPr="00A232ED">
              <w:rPr>
                <w:rFonts w:eastAsia="Times New Roman" w:cstheme="minorHAnsi"/>
                <w:color w:val="000000"/>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34FEDE00" w14:textId="77777777" w:rsidR="00C26C72" w:rsidRPr="00A232ED" w:rsidRDefault="00C26C72" w:rsidP="00303D86">
            <w:pPr>
              <w:rPr>
                <w:rFonts w:cstheme="minorHAnsi"/>
              </w:rPr>
            </w:pPr>
            <w:r w:rsidRPr="00A232ED">
              <w:rPr>
                <w:rFonts w:cstheme="minorHAnsi"/>
              </w:rPr>
              <w:t>neighbourhood social cohesion (sense of community, attraction-to-neighbourhood and social interaction within a neighbourhood)</w:t>
            </w:r>
          </w:p>
        </w:tc>
        <w:tc>
          <w:tcPr>
            <w:tcW w:w="2705" w:type="dxa"/>
            <w:tcBorders>
              <w:top w:val="single" w:sz="4" w:space="0" w:color="auto"/>
              <w:left w:val="single" w:sz="4" w:space="0" w:color="auto"/>
              <w:bottom w:val="dashed" w:sz="4" w:space="0" w:color="auto"/>
              <w:right w:val="single" w:sz="4" w:space="0" w:color="auto"/>
            </w:tcBorders>
            <w:vAlign w:val="center"/>
            <w:hideMark/>
          </w:tcPr>
          <w:p w14:paraId="30977FD7" w14:textId="77777777" w:rsidR="00C26C72" w:rsidRPr="00A232ED" w:rsidRDefault="00C26C72" w:rsidP="00303D86">
            <w:pPr>
              <w:rPr>
                <w:rFonts w:cstheme="minorHAnsi"/>
              </w:rPr>
            </w:pPr>
            <w:proofErr w:type="spellStart"/>
            <w:r w:rsidRPr="00A232ED">
              <w:rPr>
                <w:rFonts w:cstheme="minorHAnsi"/>
                <w:b/>
                <w:bCs/>
              </w:rPr>
              <w:t>Neighborhood</w:t>
            </w:r>
            <w:proofErr w:type="spellEnd"/>
            <w:r w:rsidRPr="00A232ED">
              <w:rPr>
                <w:rFonts w:cstheme="minorHAnsi"/>
                <w:b/>
                <w:bCs/>
              </w:rPr>
              <w:t xml:space="preserve"> social cohesion</w:t>
            </w:r>
            <w:r w:rsidRPr="00A232ED">
              <w:rPr>
                <w:rFonts w:cstheme="minorHAnsi"/>
              </w:rPr>
              <w:t xml:space="preserve"> was assessed using the 18-items </w:t>
            </w:r>
            <w:proofErr w:type="spellStart"/>
            <w:r w:rsidRPr="00A232ED">
              <w:rPr>
                <w:rFonts w:cstheme="minorHAnsi"/>
              </w:rPr>
              <w:t>Neighborhood</w:t>
            </w:r>
            <w:proofErr w:type="spellEnd"/>
            <w:r w:rsidRPr="00A232ED">
              <w:rPr>
                <w:rFonts w:cstheme="minorHAnsi"/>
              </w:rPr>
              <w:t xml:space="preserve"> Cohesion Instrument (Buckner 1988) by adolescents.</w:t>
            </w:r>
          </w:p>
        </w:tc>
        <w:tc>
          <w:tcPr>
            <w:tcW w:w="5942" w:type="dxa"/>
            <w:tcBorders>
              <w:top w:val="single" w:sz="4" w:space="0" w:color="auto"/>
              <w:left w:val="single" w:sz="4" w:space="0" w:color="auto"/>
              <w:bottom w:val="dashed" w:sz="4" w:space="0" w:color="auto"/>
              <w:right w:val="single" w:sz="4" w:space="0" w:color="auto"/>
            </w:tcBorders>
            <w:vAlign w:val="center"/>
            <w:hideMark/>
          </w:tcPr>
          <w:p w14:paraId="3F102CC7" w14:textId="77777777" w:rsidR="00C26C72" w:rsidRPr="00A232ED" w:rsidRDefault="00C26C72" w:rsidP="00303D86">
            <w:pPr>
              <w:rPr>
                <w:rFonts w:cstheme="minorHAnsi"/>
              </w:rPr>
            </w:pPr>
            <w:r w:rsidRPr="00A232ED">
              <w:rPr>
                <w:rFonts w:cstheme="minorHAnsi"/>
              </w:rPr>
              <w:t xml:space="preserve">Higher exposure to neighbourhood social cohesion was associated with lower levels of anxiety/depressive symptoms (r=-0.24, </w:t>
            </w:r>
            <w:r w:rsidRPr="00A232ED">
              <w:rPr>
                <w:rFonts w:cstheme="minorHAnsi"/>
                <w:i/>
                <w:iCs/>
              </w:rPr>
              <w:t>p</w:t>
            </w:r>
            <w:r w:rsidRPr="00A232ED">
              <w:rPr>
                <w:rFonts w:cstheme="minorHAnsi"/>
              </w:rPr>
              <w:t xml:space="preserve">&lt;0.01; β=-0.21, </w:t>
            </w:r>
            <w:r w:rsidRPr="00A232ED">
              <w:rPr>
                <w:rFonts w:cstheme="minorHAnsi"/>
                <w:i/>
                <w:iCs/>
              </w:rPr>
              <w:t>p</w:t>
            </w:r>
            <w:r w:rsidRPr="00A232ED">
              <w:rPr>
                <w:rFonts w:cstheme="minorHAnsi"/>
              </w:rPr>
              <w:t xml:space="preserve">&lt;0.01). The interaction between withdrawal and neighbourhood social cohesion predicted anxiety/depression symptoms (β=0.14, </w:t>
            </w:r>
            <w:r w:rsidRPr="00A232ED">
              <w:rPr>
                <w:rFonts w:cstheme="minorHAnsi"/>
                <w:i/>
                <w:iCs/>
              </w:rPr>
              <w:t>p</w:t>
            </w:r>
            <w:r w:rsidRPr="00A232ED">
              <w:rPr>
                <w:rFonts w:cstheme="minorHAnsi"/>
              </w:rPr>
              <w:t xml:space="preserve">&lt;0.01) in contrast to sex, withdrawal and neighbourhood social cohesion interaction (β=0.05, </w:t>
            </w:r>
            <w:r w:rsidRPr="00A232ED">
              <w:rPr>
                <w:rFonts w:cstheme="minorHAnsi"/>
                <w:i/>
                <w:iCs/>
              </w:rPr>
              <w:t>p</w:t>
            </w:r>
            <w:r w:rsidRPr="00A232ED">
              <w:rPr>
                <w:rFonts w:cstheme="minorHAnsi"/>
              </w:rPr>
              <w:t>=0.247).</w:t>
            </w:r>
          </w:p>
        </w:tc>
      </w:tr>
      <w:tr w:rsidR="00C26C72" w:rsidRPr="00A232ED" w14:paraId="4BEE92A4"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1737B2CD" w14:textId="77777777" w:rsidR="00C26C72" w:rsidRPr="00A232ED" w:rsidRDefault="00C26C72" w:rsidP="00303D86">
            <w:pPr>
              <w:rPr>
                <w:rFonts w:eastAsia="Times New Roman" w:cstheme="minorHAnsi"/>
                <w:b/>
                <w:bCs/>
                <w:color w:val="000000"/>
              </w:rPr>
            </w:pPr>
            <w:bookmarkStart w:id="43" w:name="_Hlk49960232" w:colFirst="1" w:colLast="4"/>
          </w:p>
        </w:tc>
        <w:tc>
          <w:tcPr>
            <w:tcW w:w="4516" w:type="dxa"/>
            <w:tcBorders>
              <w:top w:val="dashed" w:sz="4" w:space="0" w:color="auto"/>
              <w:left w:val="single" w:sz="4" w:space="0" w:color="auto"/>
              <w:bottom w:val="single" w:sz="4" w:space="0" w:color="auto"/>
              <w:right w:val="single" w:sz="4" w:space="0" w:color="auto"/>
            </w:tcBorders>
            <w:vAlign w:val="center"/>
            <w:hideMark/>
          </w:tcPr>
          <w:p w14:paraId="16A1330D" w14:textId="77777777" w:rsidR="00C26C72" w:rsidRPr="00A232ED" w:rsidRDefault="00C26C72" w:rsidP="00303D86">
            <w:pPr>
              <w:rPr>
                <w:rFonts w:cstheme="minorHAnsi"/>
              </w:rPr>
            </w:pPr>
            <w:r w:rsidRPr="00A232ED">
              <w:rPr>
                <w:rFonts w:cstheme="minorHAnsi"/>
              </w:rPr>
              <w:t>neighbourhood crime</w:t>
            </w:r>
          </w:p>
        </w:tc>
        <w:tc>
          <w:tcPr>
            <w:tcW w:w="2705" w:type="dxa"/>
            <w:tcBorders>
              <w:top w:val="dashed" w:sz="4" w:space="0" w:color="auto"/>
              <w:left w:val="single" w:sz="4" w:space="0" w:color="auto"/>
              <w:bottom w:val="single" w:sz="4" w:space="0" w:color="auto"/>
              <w:right w:val="single" w:sz="4" w:space="0" w:color="auto"/>
            </w:tcBorders>
            <w:vAlign w:val="center"/>
            <w:hideMark/>
          </w:tcPr>
          <w:p w14:paraId="4130343E" w14:textId="77777777" w:rsidR="00C26C72" w:rsidRPr="00A232ED" w:rsidRDefault="00C26C72" w:rsidP="00303D86">
            <w:pPr>
              <w:rPr>
                <w:rFonts w:cstheme="minorHAnsi"/>
              </w:rPr>
            </w:pPr>
            <w:r w:rsidRPr="00A232ED">
              <w:rPr>
                <w:rFonts w:cstheme="minorHAnsi"/>
                <w:b/>
                <w:bCs/>
              </w:rPr>
              <w:t>Neighbourhood crime</w:t>
            </w:r>
            <w:r w:rsidRPr="00A232ED">
              <w:rPr>
                <w:rFonts w:cstheme="minorHAnsi"/>
              </w:rPr>
              <w:t xml:space="preserve"> rates were </w:t>
            </w:r>
            <w:proofErr w:type="spellStart"/>
            <w:r w:rsidRPr="00A232ED">
              <w:rPr>
                <w:rFonts w:cstheme="minorHAnsi"/>
              </w:rPr>
              <w:t>otain</w:t>
            </w:r>
            <w:proofErr w:type="spellEnd"/>
            <w:r w:rsidRPr="00A232ED">
              <w:rPr>
                <w:rFonts w:cstheme="minorHAnsi"/>
              </w:rPr>
              <w:t xml:space="preserve"> by geocoding of the custodial parent address to the Pittsburgh Neighbourhood Maps (City of Pittsburgh GIS Division 2006) or TIGER 2000-based </w:t>
            </w:r>
            <w:proofErr w:type="spellStart"/>
            <w:r w:rsidRPr="00A232ED">
              <w:rPr>
                <w:rFonts w:cstheme="minorHAnsi"/>
              </w:rPr>
              <w:t>StreetMap</w:t>
            </w:r>
            <w:proofErr w:type="spellEnd"/>
            <w:r w:rsidRPr="00A232ED">
              <w:rPr>
                <w:rFonts w:cstheme="minorHAnsi"/>
              </w:rPr>
              <w:t xml:space="preserve"> USA data (ESRI 2002; US Census 2002). Total score was calculated by adding Part I and Part II crimes.</w:t>
            </w:r>
          </w:p>
        </w:tc>
        <w:tc>
          <w:tcPr>
            <w:tcW w:w="5942" w:type="dxa"/>
            <w:tcBorders>
              <w:top w:val="dashed" w:sz="4" w:space="0" w:color="auto"/>
              <w:left w:val="single" w:sz="4" w:space="0" w:color="auto"/>
              <w:bottom w:val="single" w:sz="4" w:space="0" w:color="auto"/>
              <w:right w:val="single" w:sz="4" w:space="0" w:color="auto"/>
            </w:tcBorders>
            <w:vAlign w:val="center"/>
            <w:hideMark/>
          </w:tcPr>
          <w:p w14:paraId="7151030A" w14:textId="77777777" w:rsidR="00C26C72" w:rsidRPr="00A232ED" w:rsidRDefault="00C26C72" w:rsidP="00303D86">
            <w:pPr>
              <w:rPr>
                <w:rFonts w:cstheme="minorHAnsi"/>
              </w:rPr>
            </w:pPr>
            <w:r w:rsidRPr="00A232ED">
              <w:rPr>
                <w:rFonts w:cstheme="minorHAnsi"/>
              </w:rPr>
              <w:t xml:space="preserve">Neighbourhood crime was not associated with change in anxiety/depressive symptoms (r=-0.05, </w:t>
            </w:r>
            <w:r w:rsidRPr="00A232ED">
              <w:rPr>
                <w:rFonts w:cstheme="minorHAnsi"/>
                <w:i/>
                <w:iCs/>
              </w:rPr>
              <w:t>p&gt;</w:t>
            </w:r>
            <w:r w:rsidRPr="00A232ED">
              <w:rPr>
                <w:rFonts w:cstheme="minorHAnsi"/>
              </w:rPr>
              <w:t xml:space="preserve">0.05; β=-0.03, </w:t>
            </w:r>
            <w:r w:rsidRPr="00A232ED">
              <w:rPr>
                <w:rFonts w:cstheme="minorHAnsi"/>
                <w:i/>
                <w:iCs/>
              </w:rPr>
              <w:t>p&gt;</w:t>
            </w:r>
            <w:r w:rsidRPr="00A232ED">
              <w:rPr>
                <w:rFonts w:cstheme="minorHAnsi"/>
              </w:rPr>
              <w:t xml:space="preserve">0.05). The interaction between withdrawal and neighbourhood crime predicted anxiety/depression symptoms (β=0.11, </w:t>
            </w:r>
            <w:r w:rsidRPr="00A232ED">
              <w:rPr>
                <w:rFonts w:cstheme="minorHAnsi"/>
                <w:i/>
                <w:iCs/>
              </w:rPr>
              <w:t>p</w:t>
            </w:r>
            <w:r w:rsidRPr="00A232ED">
              <w:rPr>
                <w:rFonts w:cstheme="minorHAnsi"/>
              </w:rPr>
              <w:t xml:space="preserve">&lt;0.05) in contrast to sex, withdrawal and neighbourhood crime interaction (β=0.02, </w:t>
            </w:r>
            <w:r w:rsidRPr="00A232ED">
              <w:rPr>
                <w:rFonts w:cstheme="minorHAnsi"/>
                <w:i/>
                <w:iCs/>
              </w:rPr>
              <w:t>p</w:t>
            </w:r>
            <w:r w:rsidRPr="00A232ED">
              <w:rPr>
                <w:rFonts w:cstheme="minorHAnsi"/>
              </w:rPr>
              <w:t>=0.735).</w:t>
            </w:r>
          </w:p>
        </w:tc>
      </w:tr>
      <w:tr w:rsidR="00C26C72" w:rsidRPr="00A232ED" w14:paraId="31B7DD68"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7C68BC" w14:textId="275DB1AF" w:rsidR="00C26C72" w:rsidRPr="00A232ED" w:rsidRDefault="00C26C72" w:rsidP="00303D86">
            <w:pPr>
              <w:rPr>
                <w:rFonts w:eastAsia="Times New Roman" w:cstheme="minorHAnsi"/>
                <w:b/>
                <w:bCs/>
                <w:color w:val="000000"/>
              </w:rPr>
            </w:pPr>
            <w:bookmarkStart w:id="44" w:name="_Hlk49943399"/>
            <w:bookmarkStart w:id="45" w:name="_Hlk49957182"/>
            <w:bookmarkEnd w:id="43"/>
            <w:r w:rsidRPr="00A232ED">
              <w:rPr>
                <w:rFonts w:cstheme="minorHAnsi"/>
                <w:b/>
                <w:bCs/>
              </w:rPr>
              <w:t>Rose et al., 2019</w:t>
            </w:r>
            <w:bookmarkEnd w:id="44"/>
            <w:r w:rsidRPr="00A232ED">
              <w:rPr>
                <w:rFonts w:cstheme="minorHAnsi"/>
              </w:rPr>
              <w:fldChar w:fldCharType="begin"/>
            </w:r>
            <w:r>
              <w:rPr>
                <w:rFonts w:cstheme="minorHAnsi"/>
              </w:rPr>
              <w:instrText xml:space="preserve"> ADDIN EN.CITE &lt;EndNote&gt;&lt;Cite ExcludeAuth="1" ExcludeYear="1"&gt;&lt;Author&gt;Rose&lt;/Author&gt;&lt;Year&gt;2019&lt;/Year&gt;&lt;RecNum&gt;2&lt;/RecNum&gt;&lt;DisplayText&gt;(38)&lt;/DisplayText&gt;&lt;record&gt;&lt;rec-number&gt;2&lt;/rec-number&gt;&lt;foreign-keys&gt;&lt;key app="EN" db-id="x9awxt9poatpevevt9jpps9jddswepapv0sw" timestamp="1598426439"&gt;2&lt;/key&gt;&lt;/foreign-keys&gt;&lt;ref-type name="Journal Article"&gt;17&lt;/ref-type&gt;&lt;contributors&gt;&lt;authors&gt;&lt;author&gt;Rose, Theda&lt;/author&gt;&lt;author&gt;McDonald, Ashley&lt;/author&gt;&lt;author&gt;Von Mach, Tara&lt;/author&gt;&lt;author&gt;Witherspoon, Dawn P.&lt;/author&gt;&lt;author&gt;Lambert, Sharon&lt;/author&gt;&lt;/authors&gt;&lt;/contributors&gt;&lt;titles&gt;&lt;title&gt;Patterns of social connectedness and psychosocial wellbeing among African American and Caribbean Black adolescents&lt;/title&gt;&lt;secondary-title&gt;Journal of youth and adolescence&lt;/secondary-title&gt;&lt;alt-title&gt;J Youth Adolesc&lt;/alt-title&gt;&lt;/titles&gt;&lt;periodical&gt;&lt;full-title&gt;JOURNAL OF YOUTH AND ADOLESCENCE&lt;/full-title&gt;&lt;abbr-1&gt;J Youth Adolesc&lt;/abbr-1&gt;&lt;/periodical&gt;&lt;pages&gt;2271-91&lt;/pages&gt;&lt;volume&gt;48&lt;/volume&gt;&lt;number&gt;11&lt;/number&gt;&lt;dates&gt;&lt;year&gt;2019&lt;/year&gt;&lt;/dates&gt;&lt;accession-num&gt;31587176&lt;/accession-num&gt;&lt;urls&gt;&lt;/urls&gt;&lt;custom4&gt;PubMed (ES &amp;amp; JB). (8.7.20). Included studies&lt;/custom4&gt;&lt;custom5&gt;10239&lt;/custom5&gt;&lt;electronic-resource-num&gt;10.1007/s10964-019-01135-7&lt;/electronic-resource-num&gt;&lt;modified-date&gt;10239&lt;/modified-date&gt;&lt;/record&gt;&lt;/Cite&gt;&lt;/EndNote&gt;</w:instrText>
            </w:r>
            <w:r w:rsidRPr="00A232ED">
              <w:rPr>
                <w:rFonts w:cstheme="minorHAnsi"/>
              </w:rPr>
              <w:fldChar w:fldCharType="separate"/>
            </w:r>
            <w:r>
              <w:rPr>
                <w:rFonts w:cstheme="minorHAnsi"/>
                <w:noProof/>
              </w:rPr>
              <w:t>(38)</w:t>
            </w:r>
            <w:r w:rsidRPr="00A232ED">
              <w:rPr>
                <w:rFonts w:cstheme="minorHAnsi"/>
              </w:rPr>
              <w:fldChar w:fldCharType="end"/>
            </w:r>
          </w:p>
        </w:tc>
        <w:tc>
          <w:tcPr>
            <w:tcW w:w="4516" w:type="dxa"/>
            <w:tcBorders>
              <w:top w:val="single" w:sz="4" w:space="0" w:color="auto"/>
              <w:left w:val="single" w:sz="4" w:space="0" w:color="auto"/>
              <w:bottom w:val="single" w:sz="4" w:space="0" w:color="auto"/>
              <w:right w:val="single" w:sz="4" w:space="0" w:color="auto"/>
            </w:tcBorders>
            <w:vAlign w:val="center"/>
            <w:hideMark/>
          </w:tcPr>
          <w:p w14:paraId="47A43C51" w14:textId="77777777" w:rsidR="00C26C72" w:rsidRPr="00A232ED" w:rsidRDefault="00C26C72" w:rsidP="00303D86">
            <w:pPr>
              <w:rPr>
                <w:rFonts w:cstheme="minorHAnsi"/>
              </w:rPr>
            </w:pPr>
            <w:r w:rsidRPr="00A232ED">
              <w:rPr>
                <w:rFonts w:cstheme="minorHAnsi"/>
              </w:rPr>
              <w:t>neighbourhood connectedness (adolescents’ perceptions of their neighbourhood network)</w:t>
            </w:r>
          </w:p>
        </w:tc>
        <w:tc>
          <w:tcPr>
            <w:tcW w:w="2705" w:type="dxa"/>
            <w:tcBorders>
              <w:top w:val="single" w:sz="4" w:space="0" w:color="auto"/>
              <w:left w:val="single" w:sz="4" w:space="0" w:color="auto"/>
              <w:bottom w:val="single" w:sz="4" w:space="0" w:color="auto"/>
              <w:right w:val="single" w:sz="4" w:space="0" w:color="auto"/>
            </w:tcBorders>
            <w:vAlign w:val="center"/>
            <w:hideMark/>
          </w:tcPr>
          <w:p w14:paraId="02AAC0F4" w14:textId="77777777" w:rsidR="00C26C72" w:rsidRPr="00A232ED" w:rsidRDefault="00C26C72" w:rsidP="00303D86">
            <w:pPr>
              <w:rPr>
                <w:rFonts w:cstheme="minorHAnsi"/>
              </w:rPr>
            </w:pPr>
            <w:r w:rsidRPr="00A232ED">
              <w:rPr>
                <w:rFonts w:cstheme="minorHAnsi"/>
                <w:b/>
                <w:bCs/>
              </w:rPr>
              <w:t>Neighbourhood</w:t>
            </w:r>
            <w:r w:rsidRPr="00A232ED">
              <w:rPr>
                <w:rFonts w:cstheme="minorHAnsi"/>
              </w:rPr>
              <w:t xml:space="preserve"> </w:t>
            </w:r>
            <w:r w:rsidRPr="00A232ED">
              <w:rPr>
                <w:rFonts w:cstheme="minorHAnsi"/>
                <w:b/>
                <w:bCs/>
              </w:rPr>
              <w:t>connectedness</w:t>
            </w:r>
            <w:r w:rsidRPr="00A232ED">
              <w:rPr>
                <w:rFonts w:cstheme="minorHAnsi"/>
              </w:rPr>
              <w:t xml:space="preserve"> was measured using 4 items representing adolescents’ perception of their neighbourhood network adapted from the National Survey on Black Americans (Jackson and </w:t>
            </w:r>
            <w:proofErr w:type="spellStart"/>
            <w:r w:rsidRPr="00A232ED">
              <w:rPr>
                <w:rFonts w:cstheme="minorHAnsi"/>
              </w:rPr>
              <w:t>Neighbors</w:t>
            </w:r>
            <w:proofErr w:type="spellEnd"/>
            <w:r w:rsidRPr="00A232ED">
              <w:rPr>
                <w:rFonts w:cstheme="minorHAnsi"/>
              </w:rPr>
              <w:t xml:space="preserve"> 1997) and the National Longitudinal Study of </w:t>
            </w:r>
            <w:r w:rsidRPr="00A232ED">
              <w:rPr>
                <w:rFonts w:cstheme="minorHAnsi"/>
              </w:rPr>
              <w:lastRenderedPageBreak/>
              <w:t>Adolescent to Adult Health (Add Health).</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BB8F5BA" w14:textId="77777777" w:rsidR="00C26C72" w:rsidRPr="00A232ED" w:rsidRDefault="00C26C72" w:rsidP="00303D86">
            <w:pPr>
              <w:rPr>
                <w:rFonts w:cstheme="minorHAnsi"/>
              </w:rPr>
            </w:pPr>
            <w:r w:rsidRPr="00A232ED">
              <w:rPr>
                <w:rFonts w:cstheme="minorHAnsi"/>
              </w:rPr>
              <w:lastRenderedPageBreak/>
              <w:t xml:space="preserve">Significant and negative correlation was reported for depressive symptoms and ‘neighbourhood’ social domain (r=-0.16, respectively; </w:t>
            </w:r>
            <w:r w:rsidRPr="00A232ED">
              <w:rPr>
                <w:rFonts w:cstheme="minorHAnsi"/>
                <w:i/>
                <w:iCs/>
              </w:rPr>
              <w:t>p</w:t>
            </w:r>
            <w:r w:rsidRPr="00A232ED">
              <w:rPr>
                <w:rFonts w:cstheme="minorHAnsi"/>
              </w:rPr>
              <w:t xml:space="preserve">&lt;0.001). Subpopulation of ‘Unconnected’ participants (based on of social connectedness across family, peer, school, religion, and neighbourhood settings) reported higher levels of depressive symptoms (MD=11.37, SE=0.53) than participants in ‘Minimal connection’ (MD=9.54, SE=0.37), ‘High family connection’ (MD=9.89, SE=2) and ‘Well-connected’ (MD=7.9, SE=0.38) subpopulations (overall χ2 (3) = 35.64, p &lt; 0.001). </w:t>
            </w:r>
          </w:p>
        </w:tc>
        <w:bookmarkEnd w:id="45"/>
      </w:tr>
      <w:tr w:rsidR="00C26C72" w:rsidRPr="00A232ED" w14:paraId="74A993D0"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B59A7F" w14:textId="4F90C79A" w:rsidR="00C26C72" w:rsidRPr="00A232ED" w:rsidRDefault="00C26C72" w:rsidP="00303D86">
            <w:pPr>
              <w:rPr>
                <w:rFonts w:eastAsia="Times New Roman" w:cstheme="minorHAnsi"/>
                <w:b/>
                <w:bCs/>
                <w:color w:val="000000"/>
              </w:rPr>
            </w:pPr>
            <w:bookmarkStart w:id="46" w:name="_Hlk49943407"/>
            <w:bookmarkStart w:id="47" w:name="_Hlk49960709"/>
            <w:r w:rsidRPr="00A232ED">
              <w:rPr>
                <w:rFonts w:eastAsia="Times New Roman" w:cstheme="minorHAnsi"/>
                <w:b/>
                <w:bCs/>
                <w:color w:val="000000"/>
              </w:rPr>
              <w:t>Rosenthal &amp; Hutton, 2001</w:t>
            </w:r>
            <w:bookmarkEnd w:id="46"/>
            <w:r w:rsidRPr="00A232ED">
              <w:rPr>
                <w:rFonts w:cstheme="minorHAnsi"/>
              </w:rPr>
              <w:fldChar w:fldCharType="begin"/>
            </w:r>
            <w:r>
              <w:rPr>
                <w:rFonts w:cstheme="minorHAnsi"/>
              </w:rPr>
              <w:instrText xml:space="preserve"> ADDIN EN.CITE &lt;EndNote&gt;&lt;Cite ExcludeAuth="1" ExcludeYear="1"&gt;&lt;Author&gt;Rosenthal&lt;/Author&gt;&lt;Year&gt;2001&lt;/Year&gt;&lt;RecNum&gt;18&lt;/RecNum&gt;&lt;DisplayText&gt;(39)&lt;/DisplayText&gt;&lt;record&gt;&lt;rec-number&gt;18&lt;/rec-number&gt;&lt;foreign-keys&gt;&lt;key app="EN" db-id="x9awxt9poatpevevt9jpps9jddswepapv0sw" timestamp="1598426439"&gt;18&lt;/key&gt;&lt;/foreign-keys&gt;&lt;ref-type name="Journal Article"&gt;17&lt;/ref-type&gt;&lt;contributors&gt;&lt;authors&gt;&lt;author&gt;Rosenthal, B.S.&lt;/author&gt;&lt;author&gt;Hutton, E.M.&lt;/author&gt;&lt;/authors&gt;&lt;/contributors&gt;&lt;titles&gt;&lt;title&gt;Exposure to community violence and trauma symptoms in late adolescence: comparison of a college sample and a noncollege community sample&lt;/title&gt;&lt;secondary-title&gt;Psychological Reports&lt;/secondary-title&gt;&lt;/titles&gt;&lt;periodical&gt;&lt;full-title&gt;PSYCHOLOGICAL REPORTS&lt;/full-title&gt;&lt;abbr-1&gt;Psychol Rep&lt;/abbr-1&gt;&lt;/periodical&gt;&lt;pages&gt;367-74&lt;/pages&gt;&lt;volume&gt;88&lt;/volume&gt;&lt;number&gt;2&lt;/number&gt;&lt;dates&gt;&lt;year&gt;2001&lt;/year&gt;&lt;/dates&gt;&lt;urls&gt;&lt;/urls&gt;&lt;custom4&gt;PubMed (ES &amp;amp; JB). (8.7.20). Included studies&amp;#xD;??&lt;/custom4&gt;&lt;custom6&gt;Reference downloaded from Google Drive (XML file of Included studies and PDF). Not in Covidence or PubMed results. The following reference is in both:&amp;#xD;10981. Rosenthal BS. Exposure to community violence in adolescence: trauma symptoms. Adolescence 2000;35(138):271-84.&amp;#xD;&lt;/custom6&gt;&lt;/record&gt;&lt;/Cite&gt;&lt;/EndNote&gt;</w:instrText>
            </w:r>
            <w:r w:rsidRPr="00A232ED">
              <w:rPr>
                <w:rFonts w:cstheme="minorHAnsi"/>
              </w:rPr>
              <w:fldChar w:fldCharType="separate"/>
            </w:r>
            <w:r>
              <w:rPr>
                <w:rFonts w:cstheme="minorHAnsi"/>
                <w:noProof/>
              </w:rPr>
              <w:t>(39)</w:t>
            </w:r>
            <w:r w:rsidRPr="00A232ED">
              <w:rPr>
                <w:rFonts w:cstheme="minorHAnsi"/>
              </w:rPr>
              <w:fldChar w:fldCharType="end"/>
            </w:r>
            <w:r>
              <w:rPr>
                <w:rFonts w:eastAsia="Times New Roman" w:cstheme="minorHAnsi"/>
                <w:b/>
                <w:bCs/>
                <w:color w:val="000000"/>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19DE9CAB" w14:textId="77777777" w:rsidR="00C26C72" w:rsidRPr="00A232ED" w:rsidRDefault="00C26C72" w:rsidP="00303D86">
            <w:pPr>
              <w:rPr>
                <w:rFonts w:cstheme="minorHAnsi"/>
              </w:rPr>
            </w:pPr>
            <w:r w:rsidRPr="00A232ED">
              <w:rPr>
                <w:rFonts w:cstheme="minorHAnsi"/>
              </w:rPr>
              <w:t>exposure to community violence (victimization and witnessing violence)</w:t>
            </w:r>
          </w:p>
        </w:tc>
        <w:tc>
          <w:tcPr>
            <w:tcW w:w="2705" w:type="dxa"/>
            <w:tcBorders>
              <w:top w:val="single" w:sz="4" w:space="0" w:color="auto"/>
              <w:left w:val="single" w:sz="4" w:space="0" w:color="auto"/>
              <w:bottom w:val="single" w:sz="4" w:space="0" w:color="auto"/>
              <w:right w:val="single" w:sz="4" w:space="0" w:color="auto"/>
            </w:tcBorders>
            <w:vAlign w:val="center"/>
            <w:hideMark/>
          </w:tcPr>
          <w:p w14:paraId="0C2D1D32" w14:textId="77777777" w:rsidR="00C26C72" w:rsidRPr="00A232ED" w:rsidRDefault="00C26C72" w:rsidP="00303D86">
            <w:pPr>
              <w:rPr>
                <w:rFonts w:cstheme="minorHAnsi"/>
              </w:rPr>
            </w:pPr>
            <w:r w:rsidRPr="00A232ED">
              <w:rPr>
                <w:rFonts w:cstheme="minorHAnsi"/>
                <w:b/>
                <w:bCs/>
              </w:rPr>
              <w:t>Exposure to community violence</w:t>
            </w:r>
            <w:r w:rsidRPr="00A232ED">
              <w:rPr>
                <w:rFonts w:cstheme="minorHAnsi"/>
              </w:rPr>
              <w:t xml:space="preserve"> was collected using 18-items from the Survey of Exposure to Community Violence (</w:t>
            </w:r>
            <w:proofErr w:type="spellStart"/>
            <w:r w:rsidRPr="00A232ED">
              <w:rPr>
                <w:rFonts w:cstheme="minorHAnsi"/>
              </w:rPr>
              <w:t>Echters</w:t>
            </w:r>
            <w:proofErr w:type="spellEnd"/>
            <w:r w:rsidRPr="00A232ED">
              <w:rPr>
                <w:rFonts w:cstheme="minorHAnsi"/>
              </w:rPr>
              <w:t xml:space="preserve"> &amp; Saltzman 1990) reported by adolescents. Seven and 11 items reflected the extent to which the individual had been a direct victim or witnessed community violence during high school, respectively.</w:t>
            </w:r>
          </w:p>
        </w:tc>
        <w:tc>
          <w:tcPr>
            <w:tcW w:w="5942" w:type="dxa"/>
            <w:tcBorders>
              <w:top w:val="single" w:sz="4" w:space="0" w:color="auto"/>
              <w:left w:val="single" w:sz="4" w:space="0" w:color="auto"/>
              <w:bottom w:val="single" w:sz="4" w:space="0" w:color="auto"/>
              <w:right w:val="single" w:sz="4" w:space="0" w:color="auto"/>
            </w:tcBorders>
            <w:vAlign w:val="center"/>
            <w:hideMark/>
          </w:tcPr>
          <w:p w14:paraId="39C5CF2C" w14:textId="77777777" w:rsidR="00C26C72" w:rsidRPr="00A232ED" w:rsidRDefault="00C26C72" w:rsidP="00303D86">
            <w:pPr>
              <w:rPr>
                <w:rFonts w:cstheme="minorHAnsi"/>
              </w:rPr>
            </w:pPr>
            <w:r w:rsidRPr="00A232ED">
              <w:rPr>
                <w:rFonts w:cstheme="minorHAnsi"/>
              </w:rPr>
              <w:t xml:space="preserve">There was no statistically significant correlation between victimization and anxiety (college vs non-college students: r=0.17 vs 0.27; </w:t>
            </w:r>
            <w:r w:rsidRPr="00A232ED">
              <w:rPr>
                <w:rFonts w:cstheme="minorHAnsi"/>
                <w:i/>
                <w:iCs/>
              </w:rPr>
              <w:t>p</w:t>
            </w:r>
            <w:r w:rsidRPr="00A232ED">
              <w:rPr>
                <w:rFonts w:cstheme="minorHAnsi"/>
              </w:rPr>
              <w:t xml:space="preserve">=NS for comparison) or depression (college vs non-college students: r=0.18 vs 0.31; </w:t>
            </w:r>
            <w:r w:rsidRPr="00A232ED">
              <w:rPr>
                <w:rFonts w:cstheme="minorHAnsi"/>
                <w:i/>
                <w:iCs/>
              </w:rPr>
              <w:t>p</w:t>
            </w:r>
            <w:r w:rsidRPr="00A232ED">
              <w:rPr>
                <w:rFonts w:cstheme="minorHAnsi"/>
              </w:rPr>
              <w:t xml:space="preserve">=NS). Similarly, no statistically significant correlation between witnessing violence and anxiety (college vs non-college students: r=0.17 vs 0.36; </w:t>
            </w:r>
            <w:r w:rsidRPr="00A232ED">
              <w:rPr>
                <w:rFonts w:cstheme="minorHAnsi"/>
                <w:i/>
                <w:iCs/>
              </w:rPr>
              <w:t>p</w:t>
            </w:r>
            <w:r w:rsidRPr="00A232ED">
              <w:rPr>
                <w:rFonts w:cstheme="minorHAnsi"/>
              </w:rPr>
              <w:t xml:space="preserve">=NS for comparison) or depression (college vs non-college students: r=0.11 vs 0.2; </w:t>
            </w:r>
            <w:r w:rsidRPr="00A232ED">
              <w:rPr>
                <w:rFonts w:cstheme="minorHAnsi"/>
                <w:i/>
                <w:iCs/>
              </w:rPr>
              <w:t>p</w:t>
            </w:r>
            <w:r w:rsidRPr="00A232ED">
              <w:rPr>
                <w:rFonts w:cstheme="minorHAnsi"/>
              </w:rPr>
              <w:t xml:space="preserve">=NS). There was no association between victimization and witnessing violence with either anxiety (college vs non-college students: r=0.2 vs 0.39; </w:t>
            </w:r>
            <w:r w:rsidRPr="00A232ED">
              <w:rPr>
                <w:rFonts w:cstheme="minorHAnsi"/>
                <w:i/>
                <w:iCs/>
              </w:rPr>
              <w:t>p</w:t>
            </w:r>
            <w:r w:rsidRPr="00A232ED">
              <w:rPr>
                <w:rFonts w:cstheme="minorHAnsi"/>
              </w:rPr>
              <w:t xml:space="preserve">=NS) or depressive symptoms (college vs non-college students: r=0.19 vs 0.32; </w:t>
            </w:r>
            <w:r w:rsidRPr="00A232ED">
              <w:rPr>
                <w:rFonts w:cstheme="minorHAnsi"/>
                <w:i/>
                <w:iCs/>
              </w:rPr>
              <w:t>p</w:t>
            </w:r>
            <w:r w:rsidRPr="00A232ED">
              <w:rPr>
                <w:rFonts w:cstheme="minorHAnsi"/>
              </w:rPr>
              <w:t xml:space="preserve">=NS). </w:t>
            </w:r>
          </w:p>
        </w:tc>
        <w:bookmarkEnd w:id="47"/>
      </w:tr>
      <w:tr w:rsidR="00C26C72" w:rsidRPr="00A232ED" w14:paraId="2899A73F"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9881AF" w14:textId="096088DC" w:rsidR="00C26C72" w:rsidRPr="00A232ED" w:rsidRDefault="00C26C72" w:rsidP="00303D86">
            <w:pPr>
              <w:rPr>
                <w:rFonts w:eastAsia="Times New Roman" w:cstheme="minorHAnsi"/>
                <w:b/>
                <w:bCs/>
                <w:color w:val="000000"/>
              </w:rPr>
            </w:pPr>
            <w:bookmarkStart w:id="48" w:name="_Hlk49960725"/>
            <w:r w:rsidRPr="00A232ED">
              <w:rPr>
                <w:rFonts w:eastAsia="Times New Roman" w:cstheme="minorHAnsi"/>
                <w:b/>
                <w:bCs/>
                <w:color w:val="000000"/>
              </w:rPr>
              <w:t>Shukla &amp; Wiesner, 2015</w:t>
            </w:r>
            <w:r w:rsidRPr="00A232ED">
              <w:rPr>
                <w:rFonts w:cstheme="minorHAnsi"/>
              </w:rPr>
              <w:fldChar w:fldCharType="begin"/>
            </w:r>
            <w:r>
              <w:rPr>
                <w:rFonts w:cstheme="minorHAnsi"/>
              </w:rPr>
              <w:instrText xml:space="preserve"> ADDIN EN.CITE &lt;EndNote&gt;&lt;Cite ExcludeAuth="1" ExcludeYear="1"&gt;&lt;Author&gt;Shukla&lt;/Author&gt;&lt;Year&gt;2015&lt;/Year&gt;&lt;RecNum&gt;9&lt;/RecNum&gt;&lt;DisplayText&gt;(40)&lt;/DisplayText&gt;&lt;record&gt;&lt;rec-number&gt;9&lt;/rec-number&gt;&lt;foreign-keys&gt;&lt;key app="EN" db-id="x9awxt9poatpevevt9jpps9jddswepapv0sw" timestamp="1598426439"&gt;9&lt;/key&gt;&lt;/foreign-keys&gt;&lt;ref-type name="Journal Article"&gt;17&lt;/ref-type&gt;&lt;contributors&gt;&lt;authors&gt;&lt;author&gt;Shukla, Kathan Dushyant&lt;/author&gt;&lt;author&gt;Wiesner, Margit&lt;/author&gt;&lt;/authors&gt;&lt;/contributors&gt;&lt;titles&gt;&lt;title&gt;Direct and indirect violence exposure: relations to depression for economically disadvantaged ethnic minority mid-adolescents&lt;/title&gt;&lt;secondary-title&gt;Violence and victims&lt;/secondary-title&gt;&lt;/titles&gt;&lt;periodical&gt;&lt;full-title&gt;VIOLENCE AND VICTIMS&lt;/full-title&gt;&lt;abbr-1&gt;Violence Vict&lt;/abbr-1&gt;&lt;/periodical&gt;&lt;pages&gt;120-35&lt;/pages&gt;&lt;volume&gt;30&lt;/volume&gt;&lt;number&gt;1&lt;/number&gt;&lt;dates&gt;&lt;year&gt;2015&lt;/year&gt;&lt;/dates&gt;&lt;urls&gt;&lt;/urls&gt;&lt;custom4&gt;PubMed (ES &amp;amp; JB). (8.7.20). Included studies&lt;/custom4&gt;&lt;custom5&gt;10379&lt;/custom5&gt;&lt;electronic-resource-num&gt;10.1891/0886-6708.vv-d-12-00042&lt;/electronic-resource-num&gt;&lt;modified-date&gt;10379&lt;/modified-date&gt;&lt;/record&gt;&lt;/Cite&gt;&lt;/EndNote&gt;</w:instrText>
            </w:r>
            <w:r w:rsidRPr="00A232ED">
              <w:rPr>
                <w:rFonts w:cstheme="minorHAnsi"/>
              </w:rPr>
              <w:fldChar w:fldCharType="separate"/>
            </w:r>
            <w:r>
              <w:rPr>
                <w:rFonts w:cstheme="minorHAnsi"/>
                <w:noProof/>
              </w:rPr>
              <w:t>(40)</w:t>
            </w:r>
            <w:r w:rsidRPr="00A232ED">
              <w:rPr>
                <w:rFonts w:cstheme="minorHAnsi"/>
              </w:rPr>
              <w:fldChar w:fldCharType="end"/>
            </w:r>
            <w:r>
              <w:rPr>
                <w:rFonts w:eastAsia="Times New Roman" w:cstheme="minorHAnsi"/>
                <w:b/>
                <w:bCs/>
                <w:color w:val="000000"/>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77830D90" w14:textId="77777777" w:rsidR="00C26C72" w:rsidRPr="00A232ED" w:rsidRDefault="00C26C72" w:rsidP="00303D86">
            <w:pPr>
              <w:rPr>
                <w:rFonts w:cstheme="minorHAnsi"/>
              </w:rPr>
            </w:pPr>
            <w:r w:rsidRPr="00A232ED">
              <w:rPr>
                <w:rFonts w:cstheme="minorHAnsi"/>
              </w:rPr>
              <w:t>exposure to school and neighbourhood violence (witnessing violence and violent victimization); neighbourhood hazard</w:t>
            </w:r>
          </w:p>
        </w:tc>
        <w:tc>
          <w:tcPr>
            <w:tcW w:w="2705" w:type="dxa"/>
            <w:tcBorders>
              <w:top w:val="single" w:sz="4" w:space="0" w:color="auto"/>
              <w:left w:val="single" w:sz="4" w:space="0" w:color="auto"/>
              <w:bottom w:val="single" w:sz="4" w:space="0" w:color="auto"/>
              <w:right w:val="single" w:sz="4" w:space="0" w:color="auto"/>
            </w:tcBorders>
            <w:vAlign w:val="center"/>
            <w:hideMark/>
          </w:tcPr>
          <w:p w14:paraId="79AC353C" w14:textId="77777777" w:rsidR="00C26C72" w:rsidRPr="00A232ED" w:rsidRDefault="00C26C72" w:rsidP="00303D86">
            <w:pPr>
              <w:rPr>
                <w:rFonts w:cstheme="minorHAnsi"/>
              </w:rPr>
            </w:pPr>
            <w:r w:rsidRPr="00A232ED">
              <w:rPr>
                <w:rFonts w:cstheme="minorHAnsi"/>
                <w:b/>
                <w:bCs/>
              </w:rPr>
              <w:t>Violence exposure</w:t>
            </w:r>
            <w:r w:rsidRPr="00A232ED">
              <w:rPr>
                <w:rFonts w:cstheme="minorHAnsi"/>
              </w:rPr>
              <w:t xml:space="preserve"> was assessed by adolescents with two indicators: (1) witnessing violence and (2) violent victimization during the past year using 3 and 3-items form Youth Risk </w:t>
            </w:r>
            <w:proofErr w:type="spellStart"/>
            <w:r w:rsidRPr="00A232ED">
              <w:rPr>
                <w:rFonts w:cstheme="minorHAnsi"/>
              </w:rPr>
              <w:t>Behavior</w:t>
            </w:r>
            <w:proofErr w:type="spellEnd"/>
            <w:r w:rsidRPr="00A232ED">
              <w:rPr>
                <w:rFonts w:cstheme="minorHAnsi"/>
              </w:rPr>
              <w:t xml:space="preserve"> Surveillance Survey (</w:t>
            </w:r>
            <w:proofErr w:type="spellStart"/>
            <w:r w:rsidRPr="00A232ED">
              <w:rPr>
                <w:rFonts w:cstheme="minorHAnsi"/>
              </w:rPr>
              <w:t>Centers</w:t>
            </w:r>
            <w:proofErr w:type="spellEnd"/>
            <w:r w:rsidRPr="00A232ED">
              <w:rPr>
                <w:rFonts w:cstheme="minorHAnsi"/>
              </w:rPr>
              <w:t xml:space="preserve"> for Disease Control and Prevention, 2006), respectively. </w:t>
            </w:r>
          </w:p>
          <w:p w14:paraId="5E833C9A" w14:textId="77777777" w:rsidR="00C26C72" w:rsidRPr="00A232ED" w:rsidRDefault="00C26C72" w:rsidP="00303D86">
            <w:pPr>
              <w:rPr>
                <w:rFonts w:cstheme="minorHAnsi"/>
              </w:rPr>
            </w:pPr>
            <w:r w:rsidRPr="00A232ED">
              <w:rPr>
                <w:rFonts w:cstheme="minorHAnsi"/>
                <w:b/>
                <w:bCs/>
              </w:rPr>
              <w:t>Neighbourhood hazards</w:t>
            </w:r>
            <w:r w:rsidRPr="00A232ED">
              <w:rPr>
                <w:rFonts w:cstheme="minorHAnsi"/>
              </w:rPr>
              <w:t xml:space="preserve"> were measured using 11-items from </w:t>
            </w:r>
            <w:proofErr w:type="spellStart"/>
            <w:r w:rsidRPr="00A232ED">
              <w:rPr>
                <w:rFonts w:cstheme="minorHAnsi"/>
              </w:rPr>
              <w:t>Aneshensel</w:t>
            </w:r>
            <w:proofErr w:type="spellEnd"/>
            <w:r w:rsidRPr="00A232ED">
              <w:rPr>
                <w:rFonts w:cstheme="minorHAnsi"/>
              </w:rPr>
              <w:t xml:space="preserve"> and </w:t>
            </w:r>
            <w:proofErr w:type="spellStart"/>
            <w:r w:rsidRPr="00A232ED">
              <w:rPr>
                <w:rFonts w:cstheme="minorHAnsi"/>
              </w:rPr>
              <w:t>Sucoff</w:t>
            </w:r>
            <w:proofErr w:type="spellEnd"/>
            <w:r w:rsidRPr="00A232ED">
              <w:rPr>
                <w:rFonts w:cstheme="minorHAnsi"/>
              </w:rPr>
              <w:t xml:space="preserve"> (1996) and reported by adolescents.</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BB8B8E2" w14:textId="77777777" w:rsidR="00C26C72" w:rsidRPr="00A232ED" w:rsidRDefault="00C26C72" w:rsidP="00303D86">
            <w:pPr>
              <w:rPr>
                <w:rFonts w:cstheme="minorHAnsi"/>
              </w:rPr>
            </w:pPr>
            <w:r w:rsidRPr="00A232ED">
              <w:rPr>
                <w:rFonts w:cstheme="minorHAnsi"/>
              </w:rPr>
              <w:t xml:space="preserve">There was no association between witnessing violence in school or neighbourhood and depressive symptoms (β=0.12, SE=0.15, </w:t>
            </w:r>
            <w:r w:rsidRPr="00A232ED">
              <w:rPr>
                <w:rFonts w:cstheme="minorHAnsi"/>
                <w:i/>
                <w:iCs/>
              </w:rPr>
              <w:t>p</w:t>
            </w:r>
            <w:r w:rsidRPr="00A232ED">
              <w:rPr>
                <w:rFonts w:cstheme="minorHAnsi"/>
              </w:rPr>
              <w:t xml:space="preserve">&gt;0.05 and β=0.03, SE=0.15, </w:t>
            </w:r>
            <w:r w:rsidRPr="00A232ED">
              <w:rPr>
                <w:rFonts w:cstheme="minorHAnsi"/>
                <w:i/>
                <w:iCs/>
              </w:rPr>
              <w:t>p</w:t>
            </w:r>
            <w:r w:rsidRPr="00A232ED">
              <w:rPr>
                <w:rFonts w:cstheme="minorHAnsi"/>
              </w:rPr>
              <w:t xml:space="preserve">&gt;0.05, respectively). Similarly, no association was reported between victimization in school or neighbourhood and depressive symptoms (β=0.11, SE=0.2, </w:t>
            </w:r>
            <w:r w:rsidRPr="00A232ED">
              <w:rPr>
                <w:rFonts w:cstheme="minorHAnsi"/>
                <w:i/>
                <w:iCs/>
              </w:rPr>
              <w:t>p</w:t>
            </w:r>
            <w:r w:rsidRPr="00A232ED">
              <w:rPr>
                <w:rFonts w:cstheme="minorHAnsi"/>
              </w:rPr>
              <w:t xml:space="preserve">&gt;0.05 and β=-0.04, SE=0.27, </w:t>
            </w:r>
            <w:r w:rsidRPr="00A232ED">
              <w:rPr>
                <w:rFonts w:cstheme="minorHAnsi"/>
                <w:i/>
                <w:iCs/>
              </w:rPr>
              <w:t>p</w:t>
            </w:r>
            <w:r w:rsidRPr="00A232ED">
              <w:rPr>
                <w:rFonts w:cstheme="minorHAnsi"/>
              </w:rPr>
              <w:t xml:space="preserve">&gt;0.05, respectively). A statistically significant association was reported for neighbourhood hazards and depressive symptoms (β=0.2, SE=0.17, </w:t>
            </w:r>
            <w:r w:rsidRPr="00A232ED">
              <w:rPr>
                <w:rFonts w:cstheme="minorHAnsi"/>
                <w:i/>
                <w:iCs/>
              </w:rPr>
              <w:t>p&lt;</w:t>
            </w:r>
            <w:r w:rsidRPr="00A232ED">
              <w:rPr>
                <w:rFonts w:cstheme="minorHAnsi"/>
              </w:rPr>
              <w:t>0.001).</w:t>
            </w:r>
          </w:p>
        </w:tc>
        <w:bookmarkEnd w:id="48"/>
      </w:tr>
      <w:tr w:rsidR="00C26C72" w:rsidRPr="00A232ED" w14:paraId="6C71D19E" w14:textId="77777777" w:rsidTr="00222633">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1DA27" w14:textId="16FA953D" w:rsidR="00C26C72" w:rsidRPr="00A232ED" w:rsidRDefault="00C26C72" w:rsidP="00303D86">
            <w:pPr>
              <w:rPr>
                <w:rFonts w:eastAsia="Times New Roman" w:cstheme="minorHAnsi"/>
                <w:b/>
                <w:bCs/>
              </w:rPr>
            </w:pPr>
            <w:bookmarkStart w:id="49" w:name="_Hlk49943439"/>
            <w:r w:rsidRPr="00A232ED">
              <w:rPr>
                <w:rFonts w:eastAsia="Times New Roman" w:cstheme="minorHAnsi"/>
                <w:b/>
                <w:bCs/>
              </w:rPr>
              <w:lastRenderedPageBreak/>
              <w:t>Stevenson, 1998</w:t>
            </w:r>
            <w:bookmarkEnd w:id="49"/>
            <w:r w:rsidRPr="00A232ED">
              <w:rPr>
                <w:rFonts w:cstheme="minorHAnsi"/>
              </w:rPr>
              <w:fldChar w:fldCharType="begin"/>
            </w:r>
            <w:r>
              <w:rPr>
                <w:rFonts w:cstheme="minorHAnsi"/>
              </w:rPr>
              <w:instrText xml:space="preserve"> ADDIN EN.CITE &lt;EndNote&gt;&lt;Cite ExcludeAuth="1" ExcludeYear="1"&gt;&lt;Author&gt;Stevenson&lt;/Author&gt;&lt;Year&gt;1998&lt;/Year&gt;&lt;RecNum&gt;52&lt;/RecNum&gt;&lt;DisplayText&gt;(41)&lt;/DisplayText&gt;&lt;record&gt;&lt;rec-number&gt;52&lt;/rec-number&gt;&lt;foreign-keys&gt;&lt;key app="EN" db-id="x9awxt9poatpevevt9jpps9jddswepapv0sw" timestamp="1598450509"&gt;52&lt;/key&gt;&lt;/foreign-keys&gt;&lt;ref-type name="Journal Article"&gt;17&lt;/ref-type&gt;&lt;contributors&gt;&lt;authors&gt;&lt;author&gt;Stevenson, Howard C.&lt;/author&gt;&lt;/authors&gt;&lt;/contributors&gt;&lt;titles&gt;&lt;title&gt;Raising safe villages: cultural-ecological factors that influence the emotional adjustment of adolescents&lt;/title&gt;&lt;secondary-title&gt;Journal of Black Psychology&lt;/secondary-title&gt;&lt;short-title&gt;Raising Safe Villages&lt;/short-title&gt;&lt;/titles&gt;&lt;periodical&gt;&lt;full-title&gt;Journal of Black Psychology&lt;/full-title&gt;&lt;abbr-1&gt;J Black Psychol&lt;/abbr-1&gt;&lt;/periodical&gt;&lt;pages&gt;44-59&lt;/pages&gt;&lt;volume&gt;24&lt;/volume&gt;&lt;number&gt;1&lt;/number&gt;&lt;dates&gt;&lt;year&gt;1998&lt;/year&gt;&lt;pub-dates&gt;&lt;date&gt;02/1998&lt;/date&gt;&lt;/pub-dates&gt;&lt;/dates&gt;&lt;isbn&gt;0095-7984, 1552-4558&lt;/isbn&gt;&lt;urls&gt;&lt;/urls&gt;&lt;custom4&gt;Additional included studies (Reference checking)&lt;/custom4&gt;&lt;electronic-resource-num&gt;10.1177/00957984980241004&lt;/electronic-resource-num&gt;&lt;remote-database-name&gt;DOI.org (Crossref)&lt;/remote-database-name&gt;&lt;language&gt;en&lt;/language&gt;&lt;access-date&gt;2020-08-24 12:42:38&lt;/access-date&gt;&lt;/record&gt;&lt;/Cite&gt;&lt;/EndNote&gt;</w:instrText>
            </w:r>
            <w:r w:rsidRPr="00A232ED">
              <w:rPr>
                <w:rFonts w:cstheme="minorHAnsi"/>
              </w:rPr>
              <w:fldChar w:fldCharType="separate"/>
            </w:r>
            <w:r>
              <w:rPr>
                <w:rFonts w:cstheme="minorHAnsi"/>
                <w:noProof/>
              </w:rPr>
              <w:t>(41)</w:t>
            </w:r>
            <w:r w:rsidRPr="00A232ED">
              <w:rPr>
                <w:rFonts w:cstheme="minorHAnsi"/>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67869626" w14:textId="77777777" w:rsidR="00C26C72" w:rsidRPr="00A232ED" w:rsidRDefault="00C26C72" w:rsidP="00303D86">
            <w:pPr>
              <w:rPr>
                <w:rFonts w:cstheme="minorHAnsi"/>
              </w:rPr>
            </w:pPr>
            <w:r w:rsidRPr="00A232ED">
              <w:rPr>
                <w:rFonts w:cstheme="minorHAnsi"/>
              </w:rPr>
              <w:t>social capital, social support</w:t>
            </w:r>
          </w:p>
        </w:tc>
        <w:tc>
          <w:tcPr>
            <w:tcW w:w="2705" w:type="dxa"/>
            <w:tcBorders>
              <w:top w:val="single" w:sz="4" w:space="0" w:color="auto"/>
              <w:left w:val="single" w:sz="4" w:space="0" w:color="auto"/>
              <w:bottom w:val="dashed" w:sz="4" w:space="0" w:color="auto"/>
              <w:right w:val="single" w:sz="4" w:space="0" w:color="auto"/>
            </w:tcBorders>
            <w:vAlign w:val="center"/>
            <w:hideMark/>
          </w:tcPr>
          <w:p w14:paraId="313B0D9E" w14:textId="77777777" w:rsidR="00C26C72" w:rsidRPr="00A232ED" w:rsidRDefault="00C26C72" w:rsidP="00303D86">
            <w:pPr>
              <w:rPr>
                <w:rFonts w:cstheme="minorHAnsi"/>
                <w:b/>
                <w:bCs/>
              </w:rPr>
            </w:pPr>
            <w:r w:rsidRPr="00A232ED">
              <w:rPr>
                <w:rFonts w:cstheme="minorHAnsi"/>
                <w:b/>
                <w:bCs/>
              </w:rPr>
              <w:t xml:space="preserve">Neighbourhood social capital (NSC) </w:t>
            </w:r>
            <w:r w:rsidRPr="00A232ED">
              <w:rPr>
                <w:rFonts w:cstheme="minorHAnsi"/>
              </w:rPr>
              <w:t>was measured using an 11-item scale that measures the degree a person perceives his or her neighbours to be aware and supportive of his or her activities and relationships (Stevenson</w:t>
            </w:r>
            <w:r w:rsidRPr="00A232ED">
              <w:rPr>
                <w:rFonts w:cstheme="minorHAnsi"/>
                <w:i/>
                <w:iCs/>
              </w:rPr>
              <w:t xml:space="preserve"> </w:t>
            </w:r>
            <w:r w:rsidRPr="00A232ED">
              <w:rPr>
                <w:rFonts w:cstheme="minorHAnsi"/>
              </w:rPr>
              <w:t xml:space="preserve">1997). Social capital was reported by adolescents. </w:t>
            </w:r>
          </w:p>
          <w:p w14:paraId="418629C2" w14:textId="77777777" w:rsidR="00C26C72" w:rsidRPr="00A232ED" w:rsidRDefault="00C26C72" w:rsidP="00303D86">
            <w:pPr>
              <w:rPr>
                <w:rFonts w:cstheme="minorHAnsi"/>
              </w:rPr>
            </w:pPr>
            <w:r w:rsidRPr="00A232ED">
              <w:rPr>
                <w:rFonts w:cstheme="minorHAnsi"/>
                <w:b/>
                <w:bCs/>
              </w:rPr>
              <w:t>Social support</w:t>
            </w:r>
            <w:r w:rsidRPr="00A232ED">
              <w:rPr>
                <w:rFonts w:cstheme="minorHAnsi"/>
              </w:rPr>
              <w:t xml:space="preserve"> was measured using the 13-item Kinship Social Support (KSS) measure developed by Taylor</w:t>
            </w:r>
            <w:r w:rsidRPr="00A232ED">
              <w:rPr>
                <w:rFonts w:cstheme="minorHAnsi"/>
                <w:i/>
                <w:iCs/>
              </w:rPr>
              <w:t xml:space="preserve"> </w:t>
            </w:r>
            <w:r w:rsidRPr="00A232ED">
              <w:rPr>
                <w:rFonts w:cstheme="minorHAnsi"/>
              </w:rPr>
              <w:t xml:space="preserve">(1993) as reported by adolescents. </w:t>
            </w:r>
          </w:p>
        </w:tc>
        <w:tc>
          <w:tcPr>
            <w:tcW w:w="5942" w:type="dxa"/>
            <w:tcBorders>
              <w:top w:val="single" w:sz="4" w:space="0" w:color="auto"/>
              <w:left w:val="single" w:sz="4" w:space="0" w:color="auto"/>
              <w:bottom w:val="dashed" w:sz="4" w:space="0" w:color="auto"/>
              <w:right w:val="single" w:sz="4" w:space="0" w:color="auto"/>
            </w:tcBorders>
            <w:vAlign w:val="center"/>
          </w:tcPr>
          <w:p w14:paraId="52FCDCA1" w14:textId="77777777" w:rsidR="00C26C72" w:rsidRPr="00A232ED" w:rsidRDefault="00C26C72" w:rsidP="00303D86">
            <w:pPr>
              <w:rPr>
                <w:rFonts w:cstheme="minorHAnsi"/>
              </w:rPr>
            </w:pPr>
          </w:p>
          <w:p w14:paraId="49A8EE92" w14:textId="77777777" w:rsidR="00C26C72" w:rsidRPr="00A232ED" w:rsidRDefault="00C26C72" w:rsidP="00303D86">
            <w:pPr>
              <w:rPr>
                <w:rFonts w:cstheme="minorHAnsi"/>
              </w:rPr>
            </w:pPr>
            <w:bookmarkStart w:id="50" w:name="_Hlk49958784"/>
            <w:r w:rsidRPr="00A232ED">
              <w:rPr>
                <w:rFonts w:cstheme="minorHAnsi"/>
              </w:rPr>
              <w:t xml:space="preserve">There was significant and negative correlation between NSC and total SDMI in girls (r=-0.37, </w:t>
            </w:r>
            <w:r w:rsidRPr="00A232ED">
              <w:rPr>
                <w:rFonts w:cstheme="minorHAnsi"/>
                <w:i/>
                <w:iCs/>
              </w:rPr>
              <w:t>p</w:t>
            </w:r>
            <w:r w:rsidRPr="00A232ED">
              <w:rPr>
                <w:rFonts w:cstheme="minorHAnsi"/>
              </w:rPr>
              <w:t xml:space="preserve">&lt;0.001), but not boys (r=0.02, </w:t>
            </w:r>
            <w:r w:rsidRPr="00A232ED">
              <w:rPr>
                <w:rFonts w:cstheme="minorHAnsi"/>
                <w:i/>
                <w:iCs/>
              </w:rPr>
              <w:t>p</w:t>
            </w:r>
            <w:r w:rsidRPr="00A232ED">
              <w:rPr>
                <w:rFonts w:cstheme="minorHAnsi"/>
              </w:rPr>
              <w:t xml:space="preserve">&gt;0.05). There was no correlation between KSS and total SDMI (girls: r=0.03, </w:t>
            </w:r>
            <w:r w:rsidRPr="00A232ED">
              <w:rPr>
                <w:rFonts w:cstheme="minorHAnsi"/>
                <w:i/>
                <w:iCs/>
              </w:rPr>
              <w:t>p</w:t>
            </w:r>
            <w:r w:rsidRPr="00A232ED">
              <w:rPr>
                <w:rFonts w:cstheme="minorHAnsi"/>
              </w:rPr>
              <w:t xml:space="preserve">&gt;0.05; boys: r=-0.01, p&gt;0.05). Multiple regression analysis showed negative association between NSC and depressive symptoms (t=-2.16, </w:t>
            </w:r>
            <w:r w:rsidRPr="00A232ED">
              <w:rPr>
                <w:rFonts w:cstheme="minorHAnsi"/>
                <w:i/>
                <w:iCs/>
              </w:rPr>
              <w:t>p</w:t>
            </w:r>
            <w:r w:rsidRPr="00A232ED">
              <w:rPr>
                <w:rFonts w:cstheme="minorHAnsi"/>
              </w:rPr>
              <w:t xml:space="preserve">&lt;0.05) even after controlling for gender and neighbourhood risk (t=-3.11, </w:t>
            </w:r>
            <w:r w:rsidRPr="00A232ED">
              <w:rPr>
                <w:rFonts w:cstheme="minorHAnsi"/>
                <w:i/>
                <w:iCs/>
              </w:rPr>
              <w:t>p</w:t>
            </w:r>
            <w:r w:rsidRPr="00A232ED">
              <w:rPr>
                <w:rFonts w:cstheme="minorHAnsi"/>
              </w:rPr>
              <w:t xml:space="preserve">&lt;0.004). Similarly, living in high-risk neighbourhood with high level of social support was associated with lower levels of depressive symptoms (t=-2.52, </w:t>
            </w:r>
            <w:r w:rsidRPr="00A232ED">
              <w:rPr>
                <w:rFonts w:cstheme="minorHAnsi"/>
                <w:i/>
                <w:iCs/>
              </w:rPr>
              <w:t>p</w:t>
            </w:r>
            <w:r w:rsidRPr="00A232ED">
              <w:rPr>
                <w:rFonts w:cstheme="minorHAnsi"/>
              </w:rPr>
              <w:t>&lt;0.02).</w:t>
            </w:r>
          </w:p>
          <w:p w14:paraId="70D527F5" w14:textId="77777777" w:rsidR="00C26C72" w:rsidRPr="00A232ED" w:rsidRDefault="00C26C72" w:rsidP="00303D86">
            <w:pPr>
              <w:rPr>
                <w:rFonts w:cstheme="minorHAnsi"/>
              </w:rPr>
            </w:pPr>
            <w:r w:rsidRPr="00A232ED">
              <w:rPr>
                <w:rFonts w:cstheme="minorHAnsi"/>
              </w:rPr>
              <w:t xml:space="preserve">The total SDMI show that higher levels of NSC contribute to lower levels of global depression (low NSC mean=17.05, SE 8.1; high NSC mean=14.13, SE 6.3; </w:t>
            </w:r>
            <w:r w:rsidRPr="00A232ED">
              <w:rPr>
                <w:rFonts w:cstheme="minorHAnsi"/>
                <w:i/>
                <w:iCs/>
              </w:rPr>
              <w:t>p</w:t>
            </w:r>
            <w:r w:rsidRPr="00A232ED">
              <w:rPr>
                <w:rFonts w:cstheme="minorHAnsi"/>
              </w:rPr>
              <w:t>&lt;0.05).</w:t>
            </w:r>
          </w:p>
          <w:p w14:paraId="3C6AE8CD" w14:textId="77777777" w:rsidR="00C26C72" w:rsidRPr="00A232ED" w:rsidRDefault="00C26C72" w:rsidP="00303D86">
            <w:pPr>
              <w:rPr>
                <w:rFonts w:cstheme="minorHAnsi"/>
              </w:rPr>
            </w:pPr>
            <w:r w:rsidRPr="00A232ED">
              <w:rPr>
                <w:rFonts w:cstheme="minorHAnsi"/>
              </w:rPr>
              <w:t xml:space="preserve">Positive and significant interaction was found between KSS and NSC (F(1,156)=3.73, </w:t>
            </w:r>
            <w:r w:rsidRPr="00A232ED">
              <w:rPr>
                <w:rFonts w:cstheme="minorHAnsi"/>
                <w:i/>
                <w:iCs/>
              </w:rPr>
              <w:t>p</w:t>
            </w:r>
            <w:r w:rsidRPr="00A232ED">
              <w:rPr>
                <w:rFonts w:cstheme="minorHAnsi"/>
              </w:rPr>
              <w:t>&lt;0.05) with significant effects for adolescents with low levels of KSS (low KSS, low NSC: mean SDMI=17.26, SE 8.55; low KSS, high NSC: mean=13.75, SE 6.9), but now high levels of KSS (high KSS, low NSC: mean=16.12, SE 6.93; high KSS, high NSC: mean=15.29, SE 6.3).</w:t>
            </w:r>
            <w:bookmarkEnd w:id="50"/>
          </w:p>
        </w:tc>
      </w:tr>
      <w:tr w:rsidR="00C26C72" w:rsidRPr="00A232ED" w14:paraId="3B2F6F2D"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65838FBC" w14:textId="77777777" w:rsidR="00C26C72" w:rsidRPr="00A232ED" w:rsidRDefault="00C26C72" w:rsidP="00303D86">
            <w:pPr>
              <w:rPr>
                <w:rFonts w:eastAsia="Times New Roman" w:cstheme="minorHAnsi"/>
                <w:b/>
                <w:bCs/>
              </w:rPr>
            </w:pPr>
            <w:bookmarkStart w:id="51" w:name="_Hlk49960244" w:colFirst="1" w:colLast="4"/>
          </w:p>
        </w:tc>
        <w:tc>
          <w:tcPr>
            <w:tcW w:w="4516" w:type="dxa"/>
            <w:tcBorders>
              <w:top w:val="dashed" w:sz="4" w:space="0" w:color="auto"/>
              <w:left w:val="single" w:sz="4" w:space="0" w:color="auto"/>
              <w:bottom w:val="dashed" w:sz="4" w:space="0" w:color="auto"/>
              <w:right w:val="single" w:sz="4" w:space="0" w:color="auto"/>
            </w:tcBorders>
            <w:vAlign w:val="center"/>
            <w:hideMark/>
          </w:tcPr>
          <w:p w14:paraId="18566763" w14:textId="77777777" w:rsidR="00C26C72" w:rsidRPr="00A232ED" w:rsidRDefault="00C26C72" w:rsidP="00303D86">
            <w:pPr>
              <w:rPr>
                <w:rFonts w:cstheme="minorHAnsi"/>
              </w:rPr>
            </w:pPr>
            <w:r w:rsidRPr="00A232ED">
              <w:rPr>
                <w:rFonts w:cstheme="minorHAnsi"/>
              </w:rPr>
              <w:t>calamity fear</w:t>
            </w:r>
          </w:p>
        </w:tc>
        <w:tc>
          <w:tcPr>
            <w:tcW w:w="2705" w:type="dxa"/>
            <w:tcBorders>
              <w:top w:val="dashed" w:sz="4" w:space="0" w:color="auto"/>
              <w:left w:val="single" w:sz="4" w:space="0" w:color="auto"/>
              <w:bottom w:val="dashed" w:sz="4" w:space="0" w:color="auto"/>
              <w:right w:val="single" w:sz="4" w:space="0" w:color="auto"/>
            </w:tcBorders>
            <w:vAlign w:val="center"/>
            <w:hideMark/>
          </w:tcPr>
          <w:p w14:paraId="45C8F6FE" w14:textId="77777777" w:rsidR="00C26C72" w:rsidRPr="00A232ED" w:rsidRDefault="00C26C72" w:rsidP="00303D86">
            <w:pPr>
              <w:rPr>
                <w:rFonts w:cstheme="minorHAnsi"/>
              </w:rPr>
            </w:pPr>
            <w:r w:rsidRPr="00A232ED">
              <w:rPr>
                <w:rFonts w:cstheme="minorHAnsi"/>
                <w:b/>
                <w:bCs/>
              </w:rPr>
              <w:t>Calamity fear</w:t>
            </w:r>
            <w:r w:rsidRPr="00A232ED">
              <w:rPr>
                <w:rFonts w:cstheme="minorHAnsi"/>
              </w:rPr>
              <w:t xml:space="preserve"> was measured by the 6-item Fear of Calamity Scale developed by Stevenson</w:t>
            </w:r>
            <w:r w:rsidRPr="00A232ED">
              <w:rPr>
                <w:rFonts w:cstheme="minorHAnsi"/>
                <w:i/>
                <w:iCs/>
              </w:rPr>
              <w:t xml:space="preserve"> </w:t>
            </w:r>
            <w:r w:rsidRPr="00A232ED">
              <w:rPr>
                <w:rFonts w:cstheme="minorHAnsi"/>
              </w:rPr>
              <w:t xml:space="preserve">(1997) and reported by adolescents. </w:t>
            </w:r>
          </w:p>
        </w:tc>
        <w:tc>
          <w:tcPr>
            <w:tcW w:w="5942" w:type="dxa"/>
            <w:tcBorders>
              <w:top w:val="dashed" w:sz="4" w:space="0" w:color="auto"/>
              <w:left w:val="single" w:sz="4" w:space="0" w:color="auto"/>
              <w:bottom w:val="dashed" w:sz="4" w:space="0" w:color="auto"/>
              <w:right w:val="single" w:sz="4" w:space="0" w:color="auto"/>
            </w:tcBorders>
            <w:vAlign w:val="center"/>
            <w:hideMark/>
          </w:tcPr>
          <w:p w14:paraId="49B83754" w14:textId="77777777" w:rsidR="00C26C72" w:rsidRPr="00A232ED" w:rsidRDefault="00C26C72" w:rsidP="00303D86">
            <w:pPr>
              <w:rPr>
                <w:rFonts w:cstheme="minorHAnsi"/>
              </w:rPr>
            </w:pPr>
            <w:r w:rsidRPr="00A232ED">
              <w:rPr>
                <w:rFonts w:cstheme="minorHAnsi"/>
              </w:rPr>
              <w:t xml:space="preserve">There was no correlation between calamity fears and total SDMI (girls: r=-0.01, </w:t>
            </w:r>
            <w:r w:rsidRPr="00A232ED">
              <w:rPr>
                <w:rFonts w:cstheme="minorHAnsi"/>
                <w:i/>
                <w:iCs/>
              </w:rPr>
              <w:t>p</w:t>
            </w:r>
            <w:r w:rsidRPr="00A232ED">
              <w:rPr>
                <w:rFonts w:cstheme="minorHAnsi"/>
              </w:rPr>
              <w:t xml:space="preserve">&gt;0.05; boys: r=-0.15, p&gt;0.05). The multiple regression analysis showed that girls living in high-risk neighbourhoods and expressing high level of calamity fear tend to have lower depression scores (t=-1.89, </w:t>
            </w:r>
            <w:r w:rsidRPr="00A232ED">
              <w:rPr>
                <w:rFonts w:cstheme="minorHAnsi"/>
                <w:i/>
                <w:iCs/>
              </w:rPr>
              <w:t>p</w:t>
            </w:r>
            <w:r w:rsidRPr="00A232ED">
              <w:rPr>
                <w:rFonts w:cstheme="minorHAnsi"/>
              </w:rPr>
              <w:t>&lt;0.06).</w:t>
            </w:r>
          </w:p>
        </w:tc>
      </w:tr>
      <w:tr w:rsidR="00C26C72" w:rsidRPr="00A232ED" w14:paraId="4A1D7BD3" w14:textId="77777777" w:rsidTr="00222633">
        <w:trPr>
          <w:trHeight w:val="2684"/>
        </w:trPr>
        <w:tc>
          <w:tcPr>
            <w:tcW w:w="15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C8ED23" w14:textId="0A6AB6EB" w:rsidR="00C26C72" w:rsidRPr="00A232ED" w:rsidRDefault="00C26C72" w:rsidP="00303D86">
            <w:pPr>
              <w:rPr>
                <w:rFonts w:eastAsia="Times New Roman" w:cstheme="minorHAnsi"/>
                <w:b/>
                <w:bCs/>
              </w:rPr>
            </w:pPr>
            <w:bookmarkStart w:id="52" w:name="_Hlk49943457"/>
            <w:bookmarkEnd w:id="51"/>
            <w:proofErr w:type="spellStart"/>
            <w:r w:rsidRPr="00A232ED">
              <w:rPr>
                <w:rFonts w:eastAsia="Times New Roman" w:cstheme="minorHAnsi"/>
                <w:b/>
                <w:bCs/>
              </w:rPr>
              <w:lastRenderedPageBreak/>
              <w:t>Vilhjalmsdottir</w:t>
            </w:r>
            <w:proofErr w:type="spellEnd"/>
            <w:r w:rsidRPr="00A232ED">
              <w:rPr>
                <w:rFonts w:eastAsia="Times New Roman" w:cstheme="minorHAnsi"/>
                <w:b/>
                <w:bCs/>
              </w:rPr>
              <w:t xml:space="preserve"> et al.,</w:t>
            </w:r>
            <w:r>
              <w:rPr>
                <w:rFonts w:eastAsia="Times New Roman" w:cstheme="minorHAnsi"/>
                <w:b/>
                <w:bCs/>
              </w:rPr>
              <w:t xml:space="preserve"> </w:t>
            </w:r>
            <w:r w:rsidRPr="00A232ED">
              <w:rPr>
                <w:rFonts w:eastAsia="Times New Roman" w:cstheme="minorHAnsi"/>
                <w:b/>
                <w:bCs/>
              </w:rPr>
              <w:t>2016</w:t>
            </w:r>
            <w:bookmarkEnd w:id="52"/>
            <w:r w:rsidRPr="00A232ED">
              <w:rPr>
                <w:rFonts w:eastAsia="Times New Roman" w:cstheme="minorHAnsi"/>
              </w:rPr>
              <w:fldChar w:fldCharType="begin"/>
            </w:r>
            <w:r>
              <w:rPr>
                <w:rFonts w:eastAsia="Times New Roman" w:cstheme="minorHAnsi"/>
              </w:rPr>
              <w:instrText xml:space="preserve"> ADDIN EN.CITE &lt;EndNote&gt;&lt;Cite ExcludeAuth="1" ExcludeYear="1"&gt;&lt;Author&gt;Vilhjalmsdottir&lt;/Author&gt;&lt;Year&gt;2016&lt;/Year&gt;&lt;RecNum&gt;24&lt;/RecNum&gt;&lt;DisplayText&gt;(42)&lt;/DisplayText&gt;&lt;record&gt;&lt;rec-number&gt;24&lt;/rec-number&gt;&lt;foreign-keys&gt;&lt;key app="EN" db-id="x9awxt9poatpevevt9jpps9jddswepapv0sw" timestamp="1598426439"&gt;24&lt;/key&gt;&lt;/foreign-keys&gt;&lt;ref-type name="Journal Article"&gt;17&lt;/ref-type&gt;&lt;contributors&gt;&lt;authors&gt;&lt;author&gt;Vilhjalmsdottir, Arndis&lt;/author&gt;&lt;author&gt;Gardarsdottir, Ragna B.&lt;/author&gt;&lt;author&gt;Bernburg, Jon Gunnar&lt;/author&gt;&lt;author&gt;Sigfusdottir, Inga Dora&lt;/author&gt;&lt;/authors&gt;&lt;/contributors&gt;&lt;titles&gt;&lt;title&gt;Neighborhood income inequality, social capital and emotional distress among adolescents: a population-based study&lt;/title&gt;&lt;secondary-title&gt;Journal of adolescence&lt;/secondary-title&gt;&lt;/titles&gt;&lt;periodical&gt;&lt;full-title&gt;JOURNAL OF ADOLESCENCE&lt;/full-title&gt;&lt;abbr-1&gt;J Adolesc&lt;/abbr-1&gt;&lt;/periodical&gt;&lt;pages&gt;92-102&lt;/pages&gt;&lt;volume&gt;51&lt;/volume&gt;&lt;dates&gt;&lt;year&gt;2016&lt;/year&gt;&lt;/dates&gt;&lt;urls&gt;&lt;/urls&gt;&lt;custom4&gt;PubMed (ES &amp;amp; JB). (8.7.20). Included studies&lt;/custom4&gt;&lt;custom5&gt;11223&lt;/custom5&gt;&lt;electronic-resource-num&gt;10.1016/j.adolescence.2016.06.004&lt;/electronic-resource-num&gt;&lt;modified-date&gt;11223&lt;/modified-date&gt;&lt;/record&gt;&lt;/Cite&gt;&lt;/EndNote&gt;</w:instrText>
            </w:r>
            <w:r w:rsidRPr="00A232ED">
              <w:rPr>
                <w:rFonts w:eastAsia="Times New Roman" w:cstheme="minorHAnsi"/>
              </w:rPr>
              <w:fldChar w:fldCharType="separate"/>
            </w:r>
            <w:r>
              <w:rPr>
                <w:rFonts w:eastAsia="Times New Roman" w:cstheme="minorHAnsi"/>
                <w:noProof/>
              </w:rPr>
              <w:t>(42)</w:t>
            </w:r>
            <w:r w:rsidRPr="00A232ED">
              <w:rPr>
                <w:rFonts w:eastAsia="Times New Roman" w:cstheme="minorHAnsi"/>
              </w:rPr>
              <w:fldChar w:fldCharType="end"/>
            </w:r>
          </w:p>
        </w:tc>
        <w:tc>
          <w:tcPr>
            <w:tcW w:w="4516" w:type="dxa"/>
            <w:tcBorders>
              <w:top w:val="single" w:sz="4" w:space="0" w:color="auto"/>
              <w:left w:val="single" w:sz="4" w:space="0" w:color="auto"/>
              <w:bottom w:val="dashed" w:sz="4" w:space="0" w:color="auto"/>
              <w:right w:val="single" w:sz="4" w:space="0" w:color="auto"/>
            </w:tcBorders>
            <w:vAlign w:val="center"/>
            <w:hideMark/>
          </w:tcPr>
          <w:p w14:paraId="722E66B7" w14:textId="77777777" w:rsidR="00C26C72" w:rsidRPr="00A232ED" w:rsidRDefault="00C26C72" w:rsidP="00303D86">
            <w:pPr>
              <w:rPr>
                <w:rFonts w:cstheme="minorHAnsi"/>
              </w:rPr>
            </w:pPr>
            <w:r w:rsidRPr="00A232ED">
              <w:rPr>
                <w:rFonts w:cstheme="minorHAnsi"/>
              </w:rPr>
              <w:t>social capital (parental social networks, neighbourhood reciprocity, neighbourhood contentment, sense of security, social trust)</w:t>
            </w:r>
          </w:p>
        </w:tc>
        <w:tc>
          <w:tcPr>
            <w:tcW w:w="2705" w:type="dxa"/>
            <w:tcBorders>
              <w:top w:val="single" w:sz="4" w:space="0" w:color="auto"/>
              <w:left w:val="single" w:sz="4" w:space="0" w:color="auto"/>
              <w:bottom w:val="dashed" w:sz="4" w:space="0" w:color="auto"/>
              <w:right w:val="single" w:sz="4" w:space="0" w:color="auto"/>
            </w:tcBorders>
            <w:vAlign w:val="center"/>
            <w:hideMark/>
          </w:tcPr>
          <w:p w14:paraId="792778CE" w14:textId="77777777" w:rsidR="00C26C72" w:rsidRPr="00A232ED" w:rsidRDefault="00C26C72" w:rsidP="00303D86">
            <w:pPr>
              <w:rPr>
                <w:rFonts w:cstheme="minorHAnsi"/>
              </w:rPr>
            </w:pPr>
            <w:r w:rsidRPr="00A232ED">
              <w:rPr>
                <w:rFonts w:cstheme="minorHAnsi"/>
                <w:b/>
                <w:bCs/>
              </w:rPr>
              <w:t xml:space="preserve">Social capital </w:t>
            </w:r>
            <w:r w:rsidRPr="00A232ED">
              <w:rPr>
                <w:rFonts w:cstheme="minorHAnsi"/>
              </w:rPr>
              <w:t xml:space="preserve">at individual level, reported by adolescents, was measured with items referring to social ties among parents in the neighbourhood (Bernburg &amp; </w:t>
            </w:r>
            <w:proofErr w:type="spellStart"/>
            <w:r w:rsidRPr="00A232ED">
              <w:rPr>
                <w:rFonts w:cstheme="minorHAnsi"/>
              </w:rPr>
              <w:t>Thorlindsson</w:t>
            </w:r>
            <w:proofErr w:type="spellEnd"/>
            <w:r w:rsidRPr="00A232ED">
              <w:rPr>
                <w:rFonts w:cstheme="minorHAnsi"/>
              </w:rPr>
              <w:t xml:space="preserve"> 2007; Coleman 1988), reciprocity between neighbours, contentment with the neighbourhood, feeling of security (Aminzadeh </w:t>
            </w:r>
            <w:r w:rsidRPr="00A232ED">
              <w:rPr>
                <w:rFonts w:cstheme="minorHAnsi"/>
                <w:i/>
                <w:iCs/>
              </w:rPr>
              <w:t xml:space="preserve">et al. </w:t>
            </w:r>
            <w:r w:rsidRPr="00A232ED">
              <w:rPr>
                <w:rFonts w:cstheme="minorHAnsi"/>
              </w:rPr>
              <w:t xml:space="preserve">2013), collective efficacy (Sampson </w:t>
            </w:r>
            <w:r w:rsidRPr="00A232ED">
              <w:rPr>
                <w:rFonts w:cstheme="minorHAnsi"/>
                <w:i/>
                <w:iCs/>
              </w:rPr>
              <w:t xml:space="preserve">et al. </w:t>
            </w:r>
            <w:r w:rsidRPr="00A232ED">
              <w:rPr>
                <w:rFonts w:cstheme="minorHAnsi"/>
              </w:rPr>
              <w:t xml:space="preserve">1997) and institutional trust as a social trust proxy (Lindstrom &amp; </w:t>
            </w:r>
            <w:proofErr w:type="spellStart"/>
            <w:r w:rsidRPr="00A232ED">
              <w:rPr>
                <w:rFonts w:cstheme="minorHAnsi"/>
              </w:rPr>
              <w:t>Mohseni</w:t>
            </w:r>
            <w:proofErr w:type="spellEnd"/>
            <w:r w:rsidRPr="00A232ED">
              <w:rPr>
                <w:rFonts w:cstheme="minorHAnsi"/>
              </w:rPr>
              <w:t xml:space="preserve"> 2009; </w:t>
            </w:r>
            <w:proofErr w:type="spellStart"/>
            <w:r w:rsidRPr="00A232ED">
              <w:rPr>
                <w:rFonts w:cstheme="minorHAnsi"/>
              </w:rPr>
              <w:t>Mohseni</w:t>
            </w:r>
            <w:proofErr w:type="spellEnd"/>
            <w:r w:rsidRPr="00A232ED">
              <w:rPr>
                <w:rFonts w:cstheme="minorHAnsi"/>
              </w:rPr>
              <w:t xml:space="preserve"> &amp; Lindstrom 2007). </w:t>
            </w:r>
          </w:p>
        </w:tc>
        <w:tc>
          <w:tcPr>
            <w:tcW w:w="5942" w:type="dxa"/>
            <w:tcBorders>
              <w:top w:val="single" w:sz="4" w:space="0" w:color="auto"/>
              <w:left w:val="single" w:sz="4" w:space="0" w:color="auto"/>
              <w:bottom w:val="dashed" w:sz="4" w:space="0" w:color="auto"/>
              <w:right w:val="single" w:sz="4" w:space="0" w:color="auto"/>
            </w:tcBorders>
            <w:vAlign w:val="center"/>
            <w:hideMark/>
          </w:tcPr>
          <w:p w14:paraId="7A5280A0" w14:textId="77777777" w:rsidR="00C26C72" w:rsidRPr="00A232ED" w:rsidRDefault="00C26C72" w:rsidP="00303D86">
            <w:pPr>
              <w:rPr>
                <w:rFonts w:cstheme="minorHAnsi"/>
              </w:rPr>
            </w:pPr>
            <w:r w:rsidRPr="00A232ED">
              <w:rPr>
                <w:rFonts w:cstheme="minorHAnsi"/>
              </w:rPr>
              <w:t xml:space="preserve">Neighbourhood contentment (b=-0.15, SE=0.01, </w:t>
            </w:r>
            <w:r w:rsidRPr="00A232ED">
              <w:rPr>
                <w:rFonts w:cstheme="minorHAnsi"/>
                <w:i/>
                <w:iCs/>
              </w:rPr>
              <w:t>p</w:t>
            </w:r>
            <w:r w:rsidRPr="00A232ED">
              <w:rPr>
                <w:rFonts w:cstheme="minorHAnsi"/>
              </w:rPr>
              <w:t xml:space="preserve">≤0.001), sense of security (b=-0.06, SE=0.01, </w:t>
            </w:r>
            <w:r w:rsidRPr="00A232ED">
              <w:rPr>
                <w:rFonts w:cstheme="minorHAnsi"/>
                <w:i/>
                <w:iCs/>
              </w:rPr>
              <w:t>p</w:t>
            </w:r>
            <w:r w:rsidRPr="00A232ED">
              <w:rPr>
                <w:rFonts w:cstheme="minorHAnsi"/>
              </w:rPr>
              <w:t xml:space="preserve">≤0.001) and social trust (b=-0.1, SE=0.01, </w:t>
            </w:r>
            <w:r w:rsidRPr="00A232ED">
              <w:rPr>
                <w:rFonts w:cstheme="minorHAnsi"/>
                <w:i/>
                <w:iCs/>
              </w:rPr>
              <w:t>p</w:t>
            </w:r>
            <w:r w:rsidRPr="00A232ED">
              <w:rPr>
                <w:rFonts w:cstheme="minorHAnsi"/>
              </w:rPr>
              <w:t xml:space="preserve">≤0.001) are the only individual-level variables which showed a significant impact on participants emotional distress. </w:t>
            </w:r>
          </w:p>
        </w:tc>
      </w:tr>
      <w:tr w:rsidR="00C26C72" w:rsidRPr="00A232ED" w14:paraId="3FC18072" w14:textId="77777777" w:rsidTr="00222633">
        <w:tc>
          <w:tcPr>
            <w:tcW w:w="0" w:type="auto"/>
            <w:vMerge/>
            <w:tcBorders>
              <w:top w:val="single" w:sz="4" w:space="0" w:color="auto"/>
              <w:left w:val="single" w:sz="4" w:space="0" w:color="auto"/>
              <w:bottom w:val="single" w:sz="4" w:space="0" w:color="auto"/>
              <w:right w:val="single" w:sz="4" w:space="0" w:color="auto"/>
            </w:tcBorders>
            <w:vAlign w:val="center"/>
            <w:hideMark/>
          </w:tcPr>
          <w:p w14:paraId="682437AC" w14:textId="77777777" w:rsidR="00C26C72" w:rsidRPr="00A232ED" w:rsidRDefault="00C26C72" w:rsidP="00303D86">
            <w:pPr>
              <w:rPr>
                <w:rFonts w:eastAsia="Times New Roman" w:cstheme="minorHAnsi"/>
                <w:b/>
                <w:bCs/>
              </w:rPr>
            </w:pPr>
          </w:p>
        </w:tc>
        <w:tc>
          <w:tcPr>
            <w:tcW w:w="4516" w:type="dxa"/>
            <w:tcBorders>
              <w:top w:val="dashed" w:sz="4" w:space="0" w:color="auto"/>
              <w:left w:val="single" w:sz="4" w:space="0" w:color="auto"/>
              <w:bottom w:val="single" w:sz="4" w:space="0" w:color="auto"/>
              <w:right w:val="single" w:sz="4" w:space="0" w:color="auto"/>
            </w:tcBorders>
            <w:vAlign w:val="center"/>
            <w:hideMark/>
          </w:tcPr>
          <w:p w14:paraId="43CAED30" w14:textId="77777777" w:rsidR="00C26C72" w:rsidRPr="00A232ED" w:rsidRDefault="00C26C72" w:rsidP="00303D86">
            <w:pPr>
              <w:rPr>
                <w:rFonts w:cstheme="minorHAnsi"/>
              </w:rPr>
            </w:pPr>
            <w:r w:rsidRPr="00A232ED">
              <w:rPr>
                <w:rFonts w:cstheme="minorHAnsi"/>
              </w:rPr>
              <w:t>Income inequality</w:t>
            </w:r>
          </w:p>
        </w:tc>
        <w:tc>
          <w:tcPr>
            <w:tcW w:w="2705" w:type="dxa"/>
            <w:tcBorders>
              <w:top w:val="dashed" w:sz="4" w:space="0" w:color="auto"/>
              <w:left w:val="single" w:sz="4" w:space="0" w:color="auto"/>
              <w:bottom w:val="single" w:sz="4" w:space="0" w:color="auto"/>
              <w:right w:val="single" w:sz="4" w:space="0" w:color="auto"/>
            </w:tcBorders>
            <w:vAlign w:val="center"/>
            <w:hideMark/>
          </w:tcPr>
          <w:p w14:paraId="5AFA1CDB" w14:textId="77777777" w:rsidR="00C26C72" w:rsidRPr="00A232ED" w:rsidRDefault="00C26C72" w:rsidP="00303D86">
            <w:pPr>
              <w:rPr>
                <w:rFonts w:cstheme="minorHAnsi"/>
              </w:rPr>
            </w:pPr>
            <w:r w:rsidRPr="00A232ED">
              <w:rPr>
                <w:rFonts w:cstheme="minorHAnsi"/>
              </w:rPr>
              <w:t xml:space="preserve">Neighbourhood </w:t>
            </w:r>
            <w:r w:rsidRPr="00A232ED">
              <w:rPr>
                <w:rFonts w:cstheme="minorHAnsi"/>
                <w:b/>
                <w:bCs/>
              </w:rPr>
              <w:t>income inequality</w:t>
            </w:r>
            <w:r w:rsidRPr="00A232ED">
              <w:rPr>
                <w:rFonts w:cstheme="minorHAnsi"/>
              </w:rPr>
              <w:t xml:space="preserve"> was measured with the ratio of the mean disposable income of the top 20% highest income households to the mean disposable income of the 20% lowest-income households in the neighbourhood obtained from Statistics Iceland.</w:t>
            </w:r>
          </w:p>
        </w:tc>
        <w:tc>
          <w:tcPr>
            <w:tcW w:w="5942" w:type="dxa"/>
            <w:tcBorders>
              <w:top w:val="dashed" w:sz="4" w:space="0" w:color="auto"/>
              <w:left w:val="single" w:sz="4" w:space="0" w:color="auto"/>
              <w:bottom w:val="single" w:sz="4" w:space="0" w:color="auto"/>
              <w:right w:val="single" w:sz="4" w:space="0" w:color="auto"/>
            </w:tcBorders>
            <w:vAlign w:val="center"/>
            <w:hideMark/>
          </w:tcPr>
          <w:p w14:paraId="4831F645" w14:textId="77777777" w:rsidR="00C26C72" w:rsidRPr="00A232ED" w:rsidRDefault="00C26C72" w:rsidP="00303D86">
            <w:pPr>
              <w:rPr>
                <w:rFonts w:cstheme="minorHAnsi"/>
              </w:rPr>
            </w:pPr>
            <w:r w:rsidRPr="00A232ED">
              <w:rPr>
                <w:rFonts w:cstheme="minorHAnsi"/>
              </w:rPr>
              <w:t xml:space="preserve">The income inequality has statistically significant impact on emotional distress after thoroughly controlling for individual and neighbourhood confounders as well as social capital (with social capital indicators: b=0.0034, SE=0.0015, </w:t>
            </w:r>
            <w:r w:rsidRPr="00A232ED">
              <w:rPr>
                <w:rFonts w:cstheme="minorHAnsi"/>
                <w:i/>
                <w:iCs/>
              </w:rPr>
              <w:t>p</w:t>
            </w:r>
            <w:r w:rsidRPr="00A232ED">
              <w:rPr>
                <w:rFonts w:cstheme="minorHAnsi"/>
              </w:rPr>
              <w:t xml:space="preserve">≤0.01; without: b=0.0025, SE=0.0017, </w:t>
            </w:r>
            <w:r w:rsidRPr="00A232ED">
              <w:rPr>
                <w:rFonts w:cstheme="minorHAnsi"/>
                <w:i/>
                <w:iCs/>
              </w:rPr>
              <w:t>p</w:t>
            </w:r>
            <w:r w:rsidRPr="00A232ED">
              <w:rPr>
                <w:rFonts w:cstheme="minorHAnsi"/>
              </w:rPr>
              <w:t>&gt;0.05).</w:t>
            </w:r>
          </w:p>
        </w:tc>
      </w:tr>
      <w:tr w:rsidR="00C26C72" w:rsidRPr="00A232ED" w14:paraId="31A5F436" w14:textId="77777777" w:rsidTr="00222633">
        <w:tc>
          <w:tcPr>
            <w:tcW w:w="1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6964E9" w14:textId="1EEA6D12" w:rsidR="00C26C72" w:rsidRPr="00A232ED" w:rsidRDefault="00C26C72" w:rsidP="00303D86">
            <w:pPr>
              <w:rPr>
                <w:rFonts w:eastAsia="Times New Roman" w:cstheme="minorHAnsi"/>
                <w:b/>
                <w:bCs/>
                <w:color w:val="FF0000"/>
              </w:rPr>
            </w:pPr>
            <w:bookmarkStart w:id="53" w:name="_Hlk49960751"/>
            <w:proofErr w:type="spellStart"/>
            <w:r w:rsidRPr="00A232ED">
              <w:rPr>
                <w:rFonts w:eastAsia="Times New Roman" w:cstheme="minorHAnsi"/>
                <w:b/>
                <w:bCs/>
                <w:color w:val="000000"/>
              </w:rPr>
              <w:t>Zinzow</w:t>
            </w:r>
            <w:proofErr w:type="spellEnd"/>
            <w:r w:rsidRPr="00A232ED">
              <w:rPr>
                <w:rFonts w:eastAsia="Times New Roman" w:cstheme="minorHAnsi"/>
                <w:b/>
                <w:bCs/>
                <w:color w:val="000000"/>
              </w:rPr>
              <w:t xml:space="preserve"> et al.,</w:t>
            </w:r>
            <w:r>
              <w:rPr>
                <w:rFonts w:eastAsia="Times New Roman" w:cstheme="minorHAnsi"/>
                <w:b/>
                <w:bCs/>
                <w:color w:val="000000"/>
              </w:rPr>
              <w:t xml:space="preserve"> </w:t>
            </w:r>
            <w:r w:rsidRPr="00A232ED">
              <w:rPr>
                <w:rFonts w:eastAsia="Times New Roman" w:cstheme="minorHAnsi"/>
                <w:b/>
                <w:bCs/>
                <w:color w:val="000000"/>
              </w:rPr>
              <w:t>2009</w:t>
            </w:r>
            <w:r w:rsidRPr="00A232ED">
              <w:rPr>
                <w:rFonts w:eastAsia="Times New Roman" w:cstheme="minorHAnsi"/>
                <w:color w:val="000000"/>
              </w:rPr>
              <w:fldChar w:fldCharType="begin"/>
            </w:r>
            <w:r>
              <w:rPr>
                <w:rFonts w:eastAsia="Times New Roman" w:cstheme="minorHAnsi"/>
                <w:color w:val="000000"/>
              </w:rPr>
              <w:instrText xml:space="preserve"> ADDIN EN.CITE &lt;EndNote&gt;&lt;Cite ExcludeAuth="1" ExcludeYear="1"&gt;&lt;Author&gt;Zinzow&lt;/Author&gt;&lt;Year&gt;2009&lt;/Year&gt;&lt;RecNum&gt;30&lt;/RecNum&gt;&lt;DisplayText&gt;(43)&lt;/DisplayText&gt;&lt;record&gt;&lt;rec-number&gt;30&lt;/rec-number&gt;&lt;foreign-keys&gt;&lt;key app="EN" db-id="x9awxt9poatpevevt9jpps9jddswepapv0sw" timestamp="1598426439"&gt;30&lt;/key&gt;&lt;/foreign-keys&gt;&lt;ref-type name="Journal Article"&gt;17&lt;/ref-type&gt;&lt;contributors&gt;&lt;authors&gt;&lt;author&gt;Zinzow, Heidi M.&lt;/author&gt;&lt;author&gt;Ruggiero, Kenneth J.&lt;/author&gt;&lt;author&gt;Resnick, Heidi&lt;/author&gt;&lt;author&gt;Hanson, Rochelle&lt;/author&gt;&lt;author&gt;Smith, Daniel&lt;/author&gt;&lt;author&gt;Saunders, Benjamin&lt;/author&gt;&lt;author&gt;Kilpatrick, Dean&lt;/author&gt;&lt;/authors&gt;&lt;/contributors&gt;&lt;titles&gt;&lt;title&gt;Prevalence and mental health correlates of witnessed parental and community violence in a national sample of adolescents&lt;/title&gt;&lt;secondary-title&gt;Journal of child psychology and psychiatry and allied disciplines&lt;/secondary-title&gt;&lt;/titles&gt;&lt;periodical&gt;&lt;full-title&gt;JOURNAL OF CHILD PSYCHOLOGY AND PSYCHIATRY AND ALLIED DISCIPLINES&lt;/full-title&gt;&lt;abbr-1&gt;J Child Psychol Psychiatry&lt;/abbr-1&gt;&lt;/periodical&gt;&lt;pages&gt;441-50&lt;/pages&gt;&lt;volume&gt;50&lt;/volume&gt;&lt;number&gt;4&lt;/number&gt;&lt;dates&gt;&lt;year&gt;2009&lt;/year&gt;&lt;/dates&gt;&lt;urls&gt;&lt;/urls&gt;&lt;custom4&gt;PubMed (ES &amp;amp; JB). (8.7.20). Included studies&lt;/custom4&gt;&lt;custom5&gt;11419&lt;/custom5&gt;&lt;electronic-resource-num&gt;10.1111/j.1469-7610.2008.02004.x&lt;/electronic-resource-num&gt;&lt;modified-date&gt;11419&lt;/modified-date&gt;&lt;/record&gt;&lt;/Cite&gt;&lt;/EndNote&gt;</w:instrText>
            </w:r>
            <w:r w:rsidRPr="00A232ED">
              <w:rPr>
                <w:rFonts w:eastAsia="Times New Roman" w:cstheme="minorHAnsi"/>
                <w:color w:val="000000"/>
              </w:rPr>
              <w:fldChar w:fldCharType="separate"/>
            </w:r>
            <w:r>
              <w:rPr>
                <w:rFonts w:eastAsia="Times New Roman" w:cstheme="minorHAnsi"/>
                <w:noProof/>
                <w:color w:val="000000"/>
              </w:rPr>
              <w:t>(43)</w:t>
            </w:r>
            <w:r w:rsidRPr="00A232ED">
              <w:rPr>
                <w:rFonts w:eastAsia="Times New Roman" w:cstheme="minorHAnsi"/>
                <w:color w:val="000000"/>
              </w:rPr>
              <w:fldChar w:fldCharType="end"/>
            </w:r>
            <w:r w:rsidRPr="00A232ED">
              <w:rPr>
                <w:rFonts w:eastAsia="Times New Roman" w:cstheme="minorHAnsi"/>
                <w:b/>
                <w:bCs/>
                <w:color w:val="000000"/>
              </w:rPr>
              <w:t xml:space="preserve"> </w:t>
            </w:r>
          </w:p>
        </w:tc>
        <w:tc>
          <w:tcPr>
            <w:tcW w:w="4516" w:type="dxa"/>
            <w:tcBorders>
              <w:top w:val="single" w:sz="4" w:space="0" w:color="auto"/>
              <w:left w:val="single" w:sz="4" w:space="0" w:color="auto"/>
              <w:bottom w:val="single" w:sz="4" w:space="0" w:color="auto"/>
              <w:right w:val="single" w:sz="4" w:space="0" w:color="auto"/>
            </w:tcBorders>
            <w:vAlign w:val="center"/>
            <w:hideMark/>
          </w:tcPr>
          <w:p w14:paraId="7949CEFF" w14:textId="77777777" w:rsidR="00C26C72" w:rsidRPr="00A232ED" w:rsidRDefault="00C26C72" w:rsidP="00303D86">
            <w:pPr>
              <w:rPr>
                <w:rFonts w:cstheme="minorHAnsi"/>
              </w:rPr>
            </w:pPr>
            <w:r w:rsidRPr="00A232ED">
              <w:rPr>
                <w:rFonts w:cstheme="minorHAnsi"/>
              </w:rPr>
              <w:t>exposure to community violence</w:t>
            </w:r>
          </w:p>
        </w:tc>
        <w:tc>
          <w:tcPr>
            <w:tcW w:w="2705" w:type="dxa"/>
            <w:tcBorders>
              <w:top w:val="single" w:sz="4" w:space="0" w:color="auto"/>
              <w:left w:val="single" w:sz="4" w:space="0" w:color="auto"/>
              <w:bottom w:val="single" w:sz="4" w:space="0" w:color="auto"/>
              <w:right w:val="single" w:sz="4" w:space="0" w:color="auto"/>
            </w:tcBorders>
            <w:vAlign w:val="center"/>
            <w:hideMark/>
          </w:tcPr>
          <w:p w14:paraId="1F96F3E4" w14:textId="77777777" w:rsidR="00C26C72" w:rsidRPr="00A232ED" w:rsidRDefault="00C26C72" w:rsidP="00303D86">
            <w:pPr>
              <w:rPr>
                <w:rFonts w:cstheme="minorHAnsi"/>
              </w:rPr>
            </w:pPr>
            <w:r w:rsidRPr="00A232ED">
              <w:rPr>
                <w:rFonts w:cstheme="minorHAnsi"/>
                <w:b/>
                <w:bCs/>
              </w:rPr>
              <w:t>Violence exposure</w:t>
            </w:r>
            <w:r w:rsidRPr="00A232ED">
              <w:rPr>
                <w:rFonts w:cstheme="minorHAnsi"/>
              </w:rPr>
              <w:t xml:space="preserve"> was assessed using a module </w:t>
            </w:r>
            <w:r w:rsidRPr="00A232ED">
              <w:rPr>
                <w:rFonts w:cstheme="minorHAnsi"/>
              </w:rPr>
              <w:lastRenderedPageBreak/>
              <w:t xml:space="preserve">based on the Trauma Assessment for Adults and investigated 4 types of vents: serious accident, physical assault, sexual assault, natural disaster (Resnick 1996; Kilpatrick 2000). </w:t>
            </w:r>
          </w:p>
          <w:p w14:paraId="7D1730FD" w14:textId="77777777" w:rsidR="00C26C72" w:rsidRPr="00A232ED" w:rsidRDefault="00C26C72" w:rsidP="00303D86">
            <w:pPr>
              <w:rPr>
                <w:rFonts w:cstheme="minorHAnsi"/>
              </w:rPr>
            </w:pPr>
            <w:r w:rsidRPr="00A232ED">
              <w:rPr>
                <w:rFonts w:cstheme="minorHAnsi"/>
                <w:b/>
                <w:bCs/>
              </w:rPr>
              <w:t>Witnessed community violence</w:t>
            </w:r>
            <w:r w:rsidRPr="00A232ED">
              <w:rPr>
                <w:rFonts w:cstheme="minorHAnsi"/>
              </w:rPr>
              <w:t xml:space="preserve"> was assessed using 6 questions. In addition, violence characteristics were based on the first violent incident that the adolescent witnessed and included multiples incidents witnessed, age on onset, age at last incident, location of the incident, relationship to the victim and fear of death or injury during the incident. </w:t>
            </w:r>
          </w:p>
        </w:tc>
        <w:tc>
          <w:tcPr>
            <w:tcW w:w="5942" w:type="dxa"/>
            <w:tcBorders>
              <w:top w:val="single" w:sz="4" w:space="0" w:color="auto"/>
              <w:left w:val="single" w:sz="4" w:space="0" w:color="auto"/>
              <w:bottom w:val="single" w:sz="4" w:space="0" w:color="auto"/>
              <w:right w:val="single" w:sz="4" w:space="0" w:color="auto"/>
            </w:tcBorders>
            <w:vAlign w:val="center"/>
            <w:hideMark/>
          </w:tcPr>
          <w:p w14:paraId="7DBF5ED4" w14:textId="77777777" w:rsidR="00C26C72" w:rsidRPr="00A232ED" w:rsidRDefault="00C26C72" w:rsidP="00303D86">
            <w:pPr>
              <w:rPr>
                <w:rFonts w:cstheme="minorHAnsi"/>
              </w:rPr>
            </w:pPr>
            <w:r w:rsidRPr="00A232ED">
              <w:rPr>
                <w:rFonts w:cstheme="minorHAnsi"/>
              </w:rPr>
              <w:lastRenderedPageBreak/>
              <w:t xml:space="preserve">The odds of depressive episode following exposure to witnessed community violence were as follows: stabbing </w:t>
            </w:r>
            <w:r w:rsidRPr="00A232ED">
              <w:rPr>
                <w:rFonts w:cstheme="minorHAnsi"/>
              </w:rPr>
              <w:lastRenderedPageBreak/>
              <w:t xml:space="preserve">OR=1.56 (95%CI 0.98-2.48, </w:t>
            </w:r>
            <w:r w:rsidRPr="00A232ED">
              <w:rPr>
                <w:rFonts w:cstheme="minorHAnsi"/>
                <w:i/>
                <w:iCs/>
              </w:rPr>
              <w:t>p&gt;</w:t>
            </w:r>
            <w:r w:rsidRPr="00A232ED">
              <w:rPr>
                <w:rFonts w:cstheme="minorHAnsi"/>
              </w:rPr>
              <w:t xml:space="preserve">0.05), sexual assault OR=2.11 (95%CI 1.01-4.42, </w:t>
            </w:r>
            <w:r w:rsidRPr="00A232ED">
              <w:rPr>
                <w:rFonts w:cstheme="minorHAnsi"/>
                <w:i/>
                <w:iCs/>
              </w:rPr>
              <w:t>p&lt;</w:t>
            </w:r>
            <w:r w:rsidRPr="00A232ED">
              <w:rPr>
                <w:rFonts w:cstheme="minorHAnsi"/>
              </w:rPr>
              <w:t xml:space="preserve">0.05), mugging OR=1.69 (95%CI 1.06-2.7, </w:t>
            </w:r>
            <w:r w:rsidRPr="00A232ED">
              <w:rPr>
                <w:rFonts w:cstheme="minorHAnsi"/>
                <w:i/>
                <w:iCs/>
              </w:rPr>
              <w:t>p&lt;</w:t>
            </w:r>
            <w:r w:rsidRPr="00A232ED">
              <w:rPr>
                <w:rFonts w:cstheme="minorHAnsi"/>
              </w:rPr>
              <w:t xml:space="preserve">0.05), threat with a weapon OR=1.66 (95%CI 1.09-2.54, </w:t>
            </w:r>
            <w:r w:rsidRPr="00A232ED">
              <w:rPr>
                <w:rFonts w:cstheme="minorHAnsi"/>
                <w:i/>
                <w:iCs/>
              </w:rPr>
              <w:t>p&lt;</w:t>
            </w:r>
            <w:r w:rsidRPr="00A232ED">
              <w:rPr>
                <w:rFonts w:cstheme="minorHAnsi"/>
              </w:rPr>
              <w:t xml:space="preserve">0.05) and beating OR=2.01 (95%CI 1.36-2.97, </w:t>
            </w:r>
            <w:r w:rsidRPr="00A232ED">
              <w:rPr>
                <w:rFonts w:cstheme="minorHAnsi"/>
                <w:i/>
                <w:iCs/>
              </w:rPr>
              <w:t>p&lt;</w:t>
            </w:r>
            <w:r w:rsidRPr="00A232ED">
              <w:rPr>
                <w:rFonts w:cstheme="minorHAnsi"/>
              </w:rPr>
              <w:t xml:space="preserve">0.001). The odds of major depressive disorder were significantly increased following multiple incidents of witnessed community violence (vs one incident; OR=2.18, 95%CI 1.44-3.31, </w:t>
            </w:r>
            <w:r w:rsidRPr="00A232ED">
              <w:rPr>
                <w:rFonts w:cstheme="minorHAnsi"/>
                <w:i/>
                <w:iCs/>
              </w:rPr>
              <w:t>p&lt;</w:t>
            </w:r>
            <w:r w:rsidRPr="00A232ED">
              <w:rPr>
                <w:rFonts w:cstheme="minorHAnsi"/>
              </w:rPr>
              <w:t xml:space="preserve">0.001) and if participants were afraid that they might be injured or killed (vs no fear of injury or death; OR=1.9, 95%CI 1.22-2.98, </w:t>
            </w:r>
            <w:r w:rsidRPr="00A232ED">
              <w:rPr>
                <w:rFonts w:cstheme="minorHAnsi"/>
                <w:i/>
                <w:iCs/>
              </w:rPr>
              <w:t>p&lt;</w:t>
            </w:r>
            <w:r w:rsidRPr="00A232ED">
              <w:rPr>
                <w:rFonts w:cstheme="minorHAnsi"/>
              </w:rPr>
              <w:t>0.01).</w:t>
            </w:r>
          </w:p>
        </w:tc>
      </w:tr>
    </w:tbl>
    <w:bookmarkEnd w:id="53"/>
    <w:p w14:paraId="5E3DB725" w14:textId="025ADD5F" w:rsidR="008E17D4" w:rsidRDefault="00311D70" w:rsidP="004F4038">
      <w:pPr>
        <w:spacing w:after="0"/>
        <w:rPr>
          <w:rFonts w:ascii="Arial" w:eastAsia="Arial" w:hAnsi="Arial" w:cs="Arial"/>
          <w:b/>
          <w:iCs/>
        </w:rPr>
        <w:sectPr w:rsidR="008E17D4" w:rsidSect="008E17D4">
          <w:pgSz w:w="16838" w:h="11906" w:orient="landscape"/>
          <w:pgMar w:top="1440" w:right="1440" w:bottom="1440" w:left="1440" w:header="709" w:footer="709" w:gutter="0"/>
          <w:cols w:space="708"/>
          <w:docGrid w:linePitch="360"/>
        </w:sectPr>
      </w:pPr>
      <w:r w:rsidRPr="00A232ED">
        <w:rPr>
          <w:rFonts w:cstheme="minorHAnsi"/>
        </w:rPr>
        <w:lastRenderedPageBreak/>
        <w:t>Abbreviations: ARIA+ - Accessibility/Remoteness Index of Australia Plus; CREV - Children’s Report of</w:t>
      </w:r>
      <w:r>
        <w:rPr>
          <w:rFonts w:cstheme="minorHAnsi"/>
        </w:rPr>
        <w:t xml:space="preserve"> </w:t>
      </w:r>
      <w:r w:rsidRPr="00A232ED">
        <w:rPr>
          <w:rFonts w:cstheme="minorHAnsi"/>
        </w:rPr>
        <w:t xml:space="preserve">Exposure to Violence; KSS - Kinship Social Support; MD - mean difference; NR – not reported; NS – not significant; NSC – neighbourhood social capital; RR – relative risk; SDMI – short form of </w:t>
      </w:r>
      <w:proofErr w:type="spellStart"/>
      <w:r w:rsidRPr="00A232ED">
        <w:rPr>
          <w:rFonts w:cstheme="minorHAnsi"/>
        </w:rPr>
        <w:t>Multiscore</w:t>
      </w:r>
      <w:proofErr w:type="spellEnd"/>
      <w:r w:rsidRPr="00A232ED">
        <w:rPr>
          <w:rFonts w:cstheme="minorHAnsi"/>
        </w:rPr>
        <w:t xml:space="preserve"> Depression Index; SE – standard error; US – the United States; 95%CI – 95% Confidence Interva</w:t>
      </w:r>
      <w:r w:rsidR="002E145F">
        <w:rPr>
          <w:rFonts w:cstheme="minorHAnsi"/>
        </w:rPr>
        <w:t>l</w:t>
      </w:r>
    </w:p>
    <w:p w14:paraId="2CEAE505" w14:textId="20D0F06C" w:rsidR="00A04876" w:rsidRPr="002E145F" w:rsidRDefault="00BC52A4" w:rsidP="002E145F">
      <w:pPr>
        <w:pStyle w:val="ListParagraph"/>
        <w:numPr>
          <w:ilvl w:val="1"/>
          <w:numId w:val="8"/>
        </w:numPr>
        <w:spacing w:after="0" w:line="240" w:lineRule="auto"/>
        <w:rPr>
          <w:rFonts w:ascii="Arial" w:eastAsia="Times New Roman" w:hAnsi="Arial" w:cs="Arial"/>
          <w:b/>
          <w:bCs/>
        </w:rPr>
      </w:pPr>
      <w:r w:rsidRPr="002E145F">
        <w:rPr>
          <w:rFonts w:ascii="Arial" w:eastAsia="Times New Roman" w:hAnsi="Arial" w:cs="Arial"/>
          <w:b/>
          <w:bCs/>
        </w:rPr>
        <w:lastRenderedPageBreak/>
        <w:t>Quality assessment</w:t>
      </w:r>
    </w:p>
    <w:p w14:paraId="721680A5" w14:textId="4A60A9FD" w:rsidR="00BC52A4" w:rsidRPr="00A04876" w:rsidRDefault="00BC52A4" w:rsidP="00A04876">
      <w:pPr>
        <w:spacing w:after="0" w:line="240" w:lineRule="auto"/>
        <w:rPr>
          <w:rFonts w:ascii="Arial" w:eastAsia="Times New Roman" w:hAnsi="Arial" w:cs="Arial"/>
          <w:b/>
          <w:bCs/>
        </w:rPr>
      </w:pPr>
      <w:r w:rsidRPr="00A04876">
        <w:rPr>
          <w:rFonts w:ascii="Arial" w:hAnsi="Arial" w:cs="Arial"/>
          <w:b/>
          <w:bCs/>
        </w:rPr>
        <w:t>Risk of bias quality assessment for longitudinal studies (the Joanne Briggs Institute Critical Appraisal Checklist for Case Series</w:t>
      </w:r>
      <w:r w:rsidRPr="00A04876">
        <w:rPr>
          <w:rFonts w:ascii="Arial" w:hAnsi="Arial" w:cs="Arial"/>
          <w:b/>
          <w:bCs/>
        </w:rPr>
        <w:fldChar w:fldCharType="begin"/>
      </w:r>
      <w:r w:rsidRPr="00A04876">
        <w:rPr>
          <w:rFonts w:ascii="Arial" w:hAnsi="Arial" w:cs="Arial"/>
          <w:b/>
          <w:bCs/>
        </w:rPr>
        <w:instrText xml:space="preserve"> ADDIN EN.CITE &lt;EndNote&gt;&lt;Cite ExcludeAuth="1" ExcludeYear="1"&gt;&lt;Author&gt;Joanna Briggs Institute&lt;/Author&gt;&lt;Year&gt;2020&lt;/Year&gt;&lt;RecNum&gt;45&lt;/RecNum&gt;&lt;DisplayText&gt;(1)&lt;/DisplayText&gt;&lt;record&gt;&lt;rec-number&gt;45&lt;/rec-number&gt;&lt;foreign-keys&gt;&lt;key app="EN" db-id="x9awxt9poatpevevt9jpps9jddswepapv0sw" timestamp="1598426439"&gt;45&lt;/key&gt;&lt;/foreign-keys&gt;&lt;ref-type name="Report"&gt;27&lt;/ref-type&gt;&lt;contributors&gt;&lt;authors&gt;&lt;author&gt;Joanna Briggs Institute,&lt;/author&gt;&lt;/authors&gt;&lt;/contributors&gt;&lt;titles&gt;&lt;title&gt;Critical Appraisal tools for use in JBI Systematic Reviews: Checklist for case series&lt;/title&gt;&lt;/titles&gt;&lt;dates&gt;&lt;year&gt;2020&lt;/year&gt;&lt;/dates&gt;&lt;pub-location&gt;Adelaide, Australia&lt;/pub-location&gt;&lt;publisher&gt;JBI&lt;/publisher&gt;&lt;urls&gt;&lt;related-urls&gt;&lt;url&gt;https://joannabriggs.org/critical-appraisal-tools&lt;/url&gt;&lt;/related-urls&gt;&lt;/urls&gt;&lt;/record&gt;&lt;/Cite&gt;&lt;/EndNote&gt;</w:instrText>
      </w:r>
      <w:r w:rsidRPr="00A04876">
        <w:rPr>
          <w:rFonts w:ascii="Arial" w:hAnsi="Arial" w:cs="Arial"/>
          <w:b/>
          <w:bCs/>
        </w:rPr>
        <w:fldChar w:fldCharType="separate"/>
      </w:r>
      <w:r w:rsidRPr="00A04876">
        <w:rPr>
          <w:rFonts w:ascii="Arial" w:hAnsi="Arial" w:cs="Arial"/>
          <w:b/>
          <w:bCs/>
          <w:noProof/>
        </w:rPr>
        <w:t>(1)</w:t>
      </w:r>
      <w:r w:rsidRPr="00A04876">
        <w:rPr>
          <w:rFonts w:ascii="Arial" w:hAnsi="Arial" w:cs="Arial"/>
          <w:b/>
          <w:bCs/>
        </w:rPr>
        <w:fldChar w:fldCharType="end"/>
      </w:r>
      <w:r w:rsidRPr="00A04876">
        <w:rPr>
          <w:rFonts w:ascii="Arial" w:hAnsi="Arial" w:cs="Arial"/>
          <w:b/>
          <w:bCs/>
        </w:rPr>
        <w:t>)</w:t>
      </w:r>
    </w:p>
    <w:p w14:paraId="64521BDF" w14:textId="77777777" w:rsidR="00BC52A4" w:rsidRPr="00A232ED" w:rsidRDefault="00BC52A4" w:rsidP="00BC52A4">
      <w:pPr>
        <w:spacing w:after="0"/>
        <w:rPr>
          <w:rFonts w:ascii="Arial" w:hAnsi="Arial" w:cs="Arial"/>
          <w:sz w:val="20"/>
          <w:szCs w:val="20"/>
        </w:rPr>
      </w:pPr>
    </w:p>
    <w:tbl>
      <w:tblPr>
        <w:tblW w:w="8637" w:type="dxa"/>
        <w:tblLayout w:type="fixed"/>
        <w:tblLook w:val="04A0" w:firstRow="1" w:lastRow="0" w:firstColumn="1" w:lastColumn="0" w:noHBand="0" w:noVBand="1"/>
      </w:tblPr>
      <w:tblGrid>
        <w:gridCol w:w="1408"/>
        <w:gridCol w:w="722"/>
        <w:gridCol w:w="723"/>
        <w:gridCol w:w="723"/>
        <w:gridCol w:w="723"/>
        <w:gridCol w:w="723"/>
        <w:gridCol w:w="723"/>
        <w:gridCol w:w="723"/>
        <w:gridCol w:w="723"/>
        <w:gridCol w:w="723"/>
        <w:gridCol w:w="723"/>
      </w:tblGrid>
      <w:tr w:rsidR="00BC52A4" w:rsidRPr="00A232ED" w14:paraId="79486234" w14:textId="77777777" w:rsidTr="005C7AAF">
        <w:trPr>
          <w:trHeight w:val="228"/>
        </w:trPr>
        <w:tc>
          <w:tcPr>
            <w:tcW w:w="140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D042370"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Study</w:t>
            </w:r>
          </w:p>
        </w:tc>
        <w:tc>
          <w:tcPr>
            <w:tcW w:w="722" w:type="dxa"/>
            <w:tcBorders>
              <w:top w:val="single" w:sz="8" w:space="0" w:color="auto"/>
              <w:left w:val="nil"/>
              <w:bottom w:val="single" w:sz="8" w:space="0" w:color="auto"/>
              <w:right w:val="single" w:sz="8" w:space="0" w:color="auto"/>
            </w:tcBorders>
            <w:shd w:val="clear" w:color="000000" w:fill="D9D9D9"/>
            <w:vAlign w:val="center"/>
            <w:hideMark/>
          </w:tcPr>
          <w:p w14:paraId="62D048F7"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Q1</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6B8C1E4B"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Q2</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79731908"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Q3</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4F94366D"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Q4</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03F8CA72"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Q5</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7A7B1887"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Q6</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5F68FE2F"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Q7</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59EC36C0"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Q8</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55FD503F"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Q9</w:t>
            </w:r>
          </w:p>
        </w:tc>
        <w:tc>
          <w:tcPr>
            <w:tcW w:w="723" w:type="dxa"/>
            <w:tcBorders>
              <w:top w:val="single" w:sz="8" w:space="0" w:color="auto"/>
              <w:left w:val="nil"/>
              <w:bottom w:val="single" w:sz="8" w:space="0" w:color="auto"/>
              <w:right w:val="single" w:sz="8" w:space="0" w:color="auto"/>
            </w:tcBorders>
            <w:shd w:val="clear" w:color="000000" w:fill="D9D9D9"/>
            <w:vAlign w:val="center"/>
            <w:hideMark/>
          </w:tcPr>
          <w:p w14:paraId="71FC5B53"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Q10</w:t>
            </w:r>
          </w:p>
        </w:tc>
      </w:tr>
      <w:tr w:rsidR="00BC52A4" w:rsidRPr="00A232ED" w14:paraId="66A25752" w14:textId="77777777" w:rsidTr="005C7AAF">
        <w:trPr>
          <w:trHeight w:val="190"/>
        </w:trPr>
        <w:tc>
          <w:tcPr>
            <w:tcW w:w="1408" w:type="dxa"/>
            <w:tcBorders>
              <w:top w:val="nil"/>
              <w:left w:val="single" w:sz="8" w:space="0" w:color="auto"/>
              <w:bottom w:val="single" w:sz="8" w:space="0" w:color="auto"/>
              <w:right w:val="single" w:sz="8" w:space="0" w:color="auto"/>
            </w:tcBorders>
            <w:shd w:val="clear" w:color="000000" w:fill="F2F2F2"/>
            <w:vAlign w:val="center"/>
            <w:hideMark/>
          </w:tcPr>
          <w:p w14:paraId="68EC6A30"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Abada</w:t>
            </w:r>
            <w:proofErr w:type="spellEnd"/>
            <w:r w:rsidRPr="00A232ED">
              <w:rPr>
                <w:rFonts w:ascii="Arial" w:eastAsia="Times New Roman" w:hAnsi="Arial" w:cs="Arial"/>
                <w:b/>
                <w:bCs/>
                <w:color w:val="000000"/>
                <w:sz w:val="18"/>
                <w:szCs w:val="18"/>
              </w:rPr>
              <w:t xml:space="preserve"> 2007</w:t>
            </w:r>
            <w:r w:rsidRPr="00A232ED">
              <w:rPr>
                <w:rFonts w:ascii="Arial" w:eastAsia="Times New Roman" w:hAnsi="Arial" w:cs="Arial"/>
                <w:color w:val="000000"/>
                <w:sz w:val="18"/>
                <w:szCs w:val="18"/>
              </w:rPr>
              <w:t xml:space="preserve"> </w:t>
            </w:r>
          </w:p>
        </w:tc>
        <w:tc>
          <w:tcPr>
            <w:tcW w:w="722" w:type="dxa"/>
            <w:tcBorders>
              <w:top w:val="nil"/>
              <w:left w:val="nil"/>
              <w:bottom w:val="single" w:sz="8" w:space="0" w:color="auto"/>
              <w:right w:val="single" w:sz="8" w:space="0" w:color="auto"/>
            </w:tcBorders>
            <w:shd w:val="clear" w:color="000000" w:fill="FEB0B2"/>
            <w:noWrap/>
            <w:vAlign w:val="center"/>
            <w:hideMark/>
          </w:tcPr>
          <w:p w14:paraId="50B292A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6DB1A52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5319ACB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EB0B2"/>
            <w:noWrap/>
            <w:vAlign w:val="center"/>
            <w:hideMark/>
          </w:tcPr>
          <w:p w14:paraId="1B0504A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2A90A91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EB0B2"/>
            <w:noWrap/>
            <w:vAlign w:val="center"/>
            <w:hideMark/>
          </w:tcPr>
          <w:p w14:paraId="0AB41EE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hideMark/>
          </w:tcPr>
          <w:p w14:paraId="3B11DF81"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723" w:type="dxa"/>
            <w:tcBorders>
              <w:top w:val="nil"/>
              <w:left w:val="nil"/>
              <w:bottom w:val="single" w:sz="8" w:space="0" w:color="auto"/>
              <w:right w:val="single" w:sz="8" w:space="0" w:color="auto"/>
            </w:tcBorders>
            <w:shd w:val="clear" w:color="000000" w:fill="E2EFD9"/>
            <w:noWrap/>
            <w:vAlign w:val="center"/>
            <w:hideMark/>
          </w:tcPr>
          <w:p w14:paraId="37B8271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EB0B2"/>
            <w:noWrap/>
            <w:vAlign w:val="center"/>
            <w:hideMark/>
          </w:tcPr>
          <w:p w14:paraId="2EBF6A6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0062BAB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2EB32762" w14:textId="77777777" w:rsidTr="005C7AAF">
        <w:trPr>
          <w:trHeight w:val="266"/>
        </w:trPr>
        <w:tc>
          <w:tcPr>
            <w:tcW w:w="1408" w:type="dxa"/>
            <w:tcBorders>
              <w:top w:val="nil"/>
              <w:left w:val="single" w:sz="8" w:space="0" w:color="auto"/>
              <w:bottom w:val="single" w:sz="8" w:space="0" w:color="auto"/>
              <w:right w:val="single" w:sz="8" w:space="0" w:color="auto"/>
            </w:tcBorders>
            <w:shd w:val="clear" w:color="000000" w:fill="F2F2F2"/>
            <w:vAlign w:val="center"/>
            <w:hideMark/>
          </w:tcPr>
          <w:p w14:paraId="7CFCD840"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Basáñez</w:t>
            </w:r>
            <w:proofErr w:type="spellEnd"/>
            <w:r w:rsidRPr="00A232ED">
              <w:rPr>
                <w:rFonts w:ascii="Arial" w:eastAsia="Times New Roman" w:hAnsi="Arial" w:cs="Arial"/>
                <w:b/>
                <w:bCs/>
                <w:color w:val="000000"/>
                <w:sz w:val="18"/>
                <w:szCs w:val="18"/>
              </w:rPr>
              <w:t xml:space="preserve"> 2013</w:t>
            </w:r>
            <w:r>
              <w:rPr>
                <w:rFonts w:ascii="Arial" w:eastAsia="Times New Roman" w:hAnsi="Arial" w:cs="Arial"/>
                <w:color w:val="000000"/>
                <w:sz w:val="18"/>
                <w:szCs w:val="18"/>
              </w:rPr>
              <w:t xml:space="preserve"> </w:t>
            </w:r>
          </w:p>
        </w:tc>
        <w:tc>
          <w:tcPr>
            <w:tcW w:w="722" w:type="dxa"/>
            <w:tcBorders>
              <w:top w:val="nil"/>
              <w:left w:val="nil"/>
              <w:bottom w:val="single" w:sz="8" w:space="0" w:color="auto"/>
              <w:right w:val="single" w:sz="8" w:space="0" w:color="auto"/>
            </w:tcBorders>
            <w:shd w:val="clear" w:color="000000" w:fill="E2EFD9"/>
            <w:noWrap/>
            <w:vAlign w:val="center"/>
            <w:hideMark/>
          </w:tcPr>
          <w:p w14:paraId="0B011A5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445B740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03804D1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6C1A964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530394E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4B7458D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hideMark/>
          </w:tcPr>
          <w:p w14:paraId="4980A0F8"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eastAsia="Times New Roman"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E2EFD9"/>
            <w:noWrap/>
            <w:vAlign w:val="center"/>
            <w:hideMark/>
          </w:tcPr>
          <w:p w14:paraId="66AC2FC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76B1850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134A914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2E709CE7" w14:textId="77777777" w:rsidTr="005C7AAF">
        <w:trPr>
          <w:trHeight w:val="269"/>
        </w:trPr>
        <w:tc>
          <w:tcPr>
            <w:tcW w:w="1408" w:type="dxa"/>
            <w:tcBorders>
              <w:top w:val="nil"/>
              <w:left w:val="single" w:sz="8" w:space="0" w:color="auto"/>
              <w:bottom w:val="single" w:sz="8" w:space="0" w:color="auto"/>
              <w:right w:val="single" w:sz="8" w:space="0" w:color="auto"/>
            </w:tcBorders>
            <w:shd w:val="clear" w:color="000000" w:fill="F2F2F2"/>
            <w:vAlign w:val="center"/>
          </w:tcPr>
          <w:p w14:paraId="29FA99FE"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hAnsi="Arial" w:cs="Arial"/>
                <w:b/>
                <w:bCs/>
                <w:color w:val="000000"/>
                <w:sz w:val="18"/>
                <w:szCs w:val="18"/>
              </w:rPr>
              <w:t>Cerdá</w:t>
            </w:r>
            <w:proofErr w:type="spellEnd"/>
            <w:r w:rsidRPr="00A232ED">
              <w:rPr>
                <w:rFonts w:ascii="Arial" w:hAnsi="Arial" w:cs="Arial"/>
                <w:b/>
                <w:bCs/>
                <w:color w:val="000000"/>
                <w:sz w:val="18"/>
                <w:szCs w:val="18"/>
              </w:rPr>
              <w:t xml:space="preserve"> 2011</w:t>
            </w:r>
          </w:p>
        </w:tc>
        <w:tc>
          <w:tcPr>
            <w:tcW w:w="722" w:type="dxa"/>
            <w:tcBorders>
              <w:top w:val="nil"/>
              <w:left w:val="nil"/>
              <w:bottom w:val="single" w:sz="8" w:space="0" w:color="auto"/>
              <w:right w:val="single" w:sz="8" w:space="0" w:color="auto"/>
            </w:tcBorders>
            <w:shd w:val="clear" w:color="000000" w:fill="FFF2CC"/>
            <w:noWrap/>
            <w:vAlign w:val="center"/>
          </w:tcPr>
          <w:p w14:paraId="0DF2726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tcPr>
          <w:p w14:paraId="291AA33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7DF3723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auto" w:fill="FFF2CC" w:themeFill="accent4" w:themeFillTint="33"/>
            <w:noWrap/>
            <w:vAlign w:val="center"/>
          </w:tcPr>
          <w:p w14:paraId="7F721CB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auto" w:fill="FEB0B2"/>
            <w:noWrap/>
            <w:vAlign w:val="center"/>
          </w:tcPr>
          <w:p w14:paraId="57C3BBC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0B08409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tcPr>
          <w:p w14:paraId="56A21B79"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E2EFD9"/>
            <w:noWrap/>
            <w:vAlign w:val="center"/>
          </w:tcPr>
          <w:p w14:paraId="2404C32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65BF92F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0176323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r>
      <w:tr w:rsidR="00BC52A4" w:rsidRPr="00A232ED" w14:paraId="3ABE7711" w14:textId="77777777" w:rsidTr="005C7AAF">
        <w:trPr>
          <w:trHeight w:val="269"/>
        </w:trPr>
        <w:tc>
          <w:tcPr>
            <w:tcW w:w="1408" w:type="dxa"/>
            <w:tcBorders>
              <w:top w:val="nil"/>
              <w:left w:val="single" w:sz="8" w:space="0" w:color="auto"/>
              <w:bottom w:val="single" w:sz="8" w:space="0" w:color="auto"/>
              <w:right w:val="single" w:sz="8" w:space="0" w:color="auto"/>
            </w:tcBorders>
            <w:shd w:val="clear" w:color="000000" w:fill="F2F2F2"/>
            <w:vAlign w:val="center"/>
            <w:hideMark/>
          </w:tcPr>
          <w:p w14:paraId="3140239C"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 xml:space="preserve">Donnelly 2016 </w:t>
            </w:r>
          </w:p>
        </w:tc>
        <w:tc>
          <w:tcPr>
            <w:tcW w:w="722" w:type="dxa"/>
            <w:tcBorders>
              <w:top w:val="nil"/>
              <w:left w:val="nil"/>
              <w:bottom w:val="single" w:sz="8" w:space="0" w:color="auto"/>
              <w:right w:val="single" w:sz="8" w:space="0" w:color="auto"/>
            </w:tcBorders>
            <w:shd w:val="clear" w:color="000000" w:fill="FFF2CC"/>
            <w:noWrap/>
            <w:vAlign w:val="center"/>
            <w:hideMark/>
          </w:tcPr>
          <w:p w14:paraId="04A2E6E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7881428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11E35C3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FEB0B2"/>
            <w:noWrap/>
            <w:vAlign w:val="center"/>
            <w:hideMark/>
          </w:tcPr>
          <w:p w14:paraId="5A54F68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088194E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6E38F8F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hideMark/>
          </w:tcPr>
          <w:p w14:paraId="1AB40049"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eastAsia="Times New Roman"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E2EFD9"/>
            <w:noWrap/>
            <w:vAlign w:val="center"/>
            <w:hideMark/>
          </w:tcPr>
          <w:p w14:paraId="067BC15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54B60C9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670EB83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1BE5CF31" w14:textId="77777777" w:rsidTr="005C7AAF">
        <w:trPr>
          <w:trHeight w:val="404"/>
        </w:trPr>
        <w:tc>
          <w:tcPr>
            <w:tcW w:w="1408" w:type="dxa"/>
            <w:tcBorders>
              <w:top w:val="nil"/>
              <w:left w:val="single" w:sz="8" w:space="0" w:color="auto"/>
              <w:bottom w:val="single" w:sz="8" w:space="0" w:color="auto"/>
              <w:right w:val="single" w:sz="8" w:space="0" w:color="auto"/>
            </w:tcBorders>
            <w:shd w:val="clear" w:color="000000" w:fill="F2F2F2"/>
            <w:vAlign w:val="center"/>
            <w:hideMark/>
          </w:tcPr>
          <w:p w14:paraId="37EA9387"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Estrada-Martínez 2012</w:t>
            </w:r>
            <w:r w:rsidRPr="00A232ED">
              <w:rPr>
                <w:rFonts w:ascii="Arial" w:eastAsia="Times New Roman" w:hAnsi="Arial" w:cs="Arial"/>
                <w:color w:val="000000"/>
                <w:sz w:val="18"/>
                <w:szCs w:val="18"/>
              </w:rPr>
              <w:t xml:space="preserve"> </w:t>
            </w:r>
          </w:p>
        </w:tc>
        <w:tc>
          <w:tcPr>
            <w:tcW w:w="722" w:type="dxa"/>
            <w:tcBorders>
              <w:top w:val="nil"/>
              <w:left w:val="nil"/>
              <w:bottom w:val="single" w:sz="8" w:space="0" w:color="auto"/>
              <w:right w:val="single" w:sz="8" w:space="0" w:color="auto"/>
            </w:tcBorders>
            <w:shd w:val="clear" w:color="000000" w:fill="FEB0B2"/>
            <w:noWrap/>
            <w:vAlign w:val="center"/>
            <w:hideMark/>
          </w:tcPr>
          <w:p w14:paraId="3D2A7F6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226678B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50311C2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0712F08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7CA2EA8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110CE5D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hideMark/>
          </w:tcPr>
          <w:p w14:paraId="36DA08A7"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eastAsia="Times New Roman"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E2EFD9"/>
            <w:noWrap/>
            <w:vAlign w:val="center"/>
            <w:hideMark/>
          </w:tcPr>
          <w:p w14:paraId="658AB43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152FF7F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6C47DC9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256E4789" w14:textId="77777777" w:rsidTr="005C7AAF">
        <w:trPr>
          <w:trHeight w:val="228"/>
        </w:trPr>
        <w:tc>
          <w:tcPr>
            <w:tcW w:w="1408" w:type="dxa"/>
            <w:tcBorders>
              <w:top w:val="nil"/>
              <w:left w:val="single" w:sz="8" w:space="0" w:color="auto"/>
              <w:bottom w:val="single" w:sz="8" w:space="0" w:color="auto"/>
              <w:right w:val="single" w:sz="8" w:space="0" w:color="auto"/>
            </w:tcBorders>
            <w:shd w:val="clear" w:color="000000" w:fill="F2F2F2"/>
            <w:vAlign w:val="center"/>
          </w:tcPr>
          <w:p w14:paraId="5A4A51E8" w14:textId="77777777" w:rsidR="00BC52A4" w:rsidRPr="00A232ED" w:rsidRDefault="00BC52A4" w:rsidP="005C7AAF">
            <w:pPr>
              <w:spacing w:after="0"/>
              <w:rPr>
                <w:rFonts w:ascii="Arial" w:hAnsi="Arial" w:cs="Arial"/>
                <w:b/>
                <w:bCs/>
                <w:color w:val="000000"/>
                <w:sz w:val="18"/>
                <w:szCs w:val="18"/>
              </w:rPr>
            </w:pPr>
            <w:r w:rsidRPr="00A232ED">
              <w:rPr>
                <w:rFonts w:ascii="Arial" w:hAnsi="Arial" w:cs="Arial"/>
                <w:b/>
                <w:bCs/>
                <w:color w:val="000000"/>
                <w:sz w:val="18"/>
                <w:szCs w:val="18"/>
              </w:rPr>
              <w:t>Fredricks 2006</w:t>
            </w:r>
          </w:p>
        </w:tc>
        <w:tc>
          <w:tcPr>
            <w:tcW w:w="722" w:type="dxa"/>
            <w:tcBorders>
              <w:top w:val="nil"/>
              <w:left w:val="nil"/>
              <w:bottom w:val="single" w:sz="8" w:space="0" w:color="auto"/>
              <w:right w:val="single" w:sz="8" w:space="0" w:color="auto"/>
            </w:tcBorders>
            <w:shd w:val="clear" w:color="000000" w:fill="FEB0B2"/>
            <w:noWrap/>
            <w:vAlign w:val="center"/>
          </w:tcPr>
          <w:p w14:paraId="7035199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40233CF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22E7003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tcPr>
          <w:p w14:paraId="12FF023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tcPr>
          <w:p w14:paraId="5C04A41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tcPr>
          <w:p w14:paraId="3918C5D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tcPr>
          <w:p w14:paraId="066B0375"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E2EFD9"/>
            <w:noWrap/>
            <w:vAlign w:val="center"/>
          </w:tcPr>
          <w:p w14:paraId="5270490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tcPr>
          <w:p w14:paraId="38ADEA0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02F8FF7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hAnsi="Arial" w:cs="Arial"/>
                <w:color w:val="000000"/>
                <w:sz w:val="18"/>
                <w:szCs w:val="18"/>
              </w:rPr>
              <w:t>+</w:t>
            </w:r>
          </w:p>
        </w:tc>
      </w:tr>
      <w:tr w:rsidR="00BC52A4" w:rsidRPr="00A232ED" w14:paraId="39977C91" w14:textId="77777777" w:rsidTr="005C7AAF">
        <w:trPr>
          <w:trHeight w:val="228"/>
        </w:trPr>
        <w:tc>
          <w:tcPr>
            <w:tcW w:w="1408" w:type="dxa"/>
            <w:tcBorders>
              <w:top w:val="nil"/>
              <w:left w:val="single" w:sz="8" w:space="0" w:color="auto"/>
              <w:bottom w:val="single" w:sz="8" w:space="0" w:color="auto"/>
              <w:right w:val="single" w:sz="8" w:space="0" w:color="auto"/>
            </w:tcBorders>
            <w:shd w:val="clear" w:color="000000" w:fill="F2F2F2"/>
            <w:vAlign w:val="center"/>
            <w:hideMark/>
          </w:tcPr>
          <w:p w14:paraId="12BB268B"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Hurd 2013</w:t>
            </w:r>
          </w:p>
        </w:tc>
        <w:tc>
          <w:tcPr>
            <w:tcW w:w="722" w:type="dxa"/>
            <w:tcBorders>
              <w:top w:val="nil"/>
              <w:left w:val="nil"/>
              <w:bottom w:val="single" w:sz="8" w:space="0" w:color="auto"/>
              <w:right w:val="single" w:sz="8" w:space="0" w:color="auto"/>
            </w:tcBorders>
            <w:shd w:val="clear" w:color="000000" w:fill="E2EFD9"/>
            <w:noWrap/>
            <w:vAlign w:val="center"/>
            <w:hideMark/>
          </w:tcPr>
          <w:p w14:paraId="30C26FD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2E48B68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368E96A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1736876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21F5EC4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7276933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hideMark/>
          </w:tcPr>
          <w:p w14:paraId="49FBB2D9"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eastAsia="Times New Roman"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E2EFD9"/>
            <w:noWrap/>
            <w:vAlign w:val="center"/>
            <w:hideMark/>
          </w:tcPr>
          <w:p w14:paraId="58091C7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70955E0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2D448B0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71408737" w14:textId="77777777" w:rsidTr="005C7AAF">
        <w:trPr>
          <w:trHeight w:val="277"/>
        </w:trPr>
        <w:tc>
          <w:tcPr>
            <w:tcW w:w="1408" w:type="dxa"/>
            <w:tcBorders>
              <w:top w:val="nil"/>
              <w:left w:val="single" w:sz="8" w:space="0" w:color="auto"/>
              <w:bottom w:val="single" w:sz="8" w:space="0" w:color="auto"/>
              <w:right w:val="single" w:sz="8" w:space="0" w:color="auto"/>
            </w:tcBorders>
            <w:shd w:val="clear" w:color="000000" w:fill="F2F2F2"/>
            <w:vAlign w:val="center"/>
            <w:hideMark/>
          </w:tcPr>
          <w:p w14:paraId="03929069"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 xml:space="preserve">Lee 2015 </w:t>
            </w:r>
          </w:p>
        </w:tc>
        <w:tc>
          <w:tcPr>
            <w:tcW w:w="722" w:type="dxa"/>
            <w:tcBorders>
              <w:top w:val="nil"/>
              <w:left w:val="nil"/>
              <w:bottom w:val="single" w:sz="8" w:space="0" w:color="auto"/>
              <w:right w:val="single" w:sz="8" w:space="0" w:color="auto"/>
            </w:tcBorders>
            <w:shd w:val="clear" w:color="000000" w:fill="FFF2CC"/>
            <w:noWrap/>
            <w:vAlign w:val="center"/>
            <w:hideMark/>
          </w:tcPr>
          <w:p w14:paraId="28BAB56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1DCF1A0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2D26229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2B09962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29D14E5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5DB693E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hideMark/>
          </w:tcPr>
          <w:p w14:paraId="4055D9C4"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eastAsia="Times New Roman"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E2EFD9"/>
            <w:noWrap/>
            <w:vAlign w:val="center"/>
            <w:hideMark/>
          </w:tcPr>
          <w:p w14:paraId="389018E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0B185AE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4064ACA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008AFB0E" w14:textId="77777777" w:rsidTr="005C7AAF">
        <w:trPr>
          <w:trHeight w:val="228"/>
        </w:trPr>
        <w:tc>
          <w:tcPr>
            <w:tcW w:w="1408" w:type="dxa"/>
            <w:tcBorders>
              <w:top w:val="nil"/>
              <w:left w:val="single" w:sz="8" w:space="0" w:color="auto"/>
              <w:bottom w:val="single" w:sz="8" w:space="0" w:color="auto"/>
              <w:right w:val="single" w:sz="8" w:space="0" w:color="auto"/>
            </w:tcBorders>
            <w:shd w:val="clear" w:color="000000" w:fill="F2F2F2"/>
            <w:vAlign w:val="center"/>
            <w:hideMark/>
          </w:tcPr>
          <w:p w14:paraId="53902F2F"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Solmi</w:t>
            </w:r>
            <w:proofErr w:type="spellEnd"/>
            <w:r w:rsidRPr="00A232ED">
              <w:rPr>
                <w:rFonts w:ascii="Arial" w:eastAsia="Times New Roman" w:hAnsi="Arial" w:cs="Arial"/>
                <w:b/>
                <w:bCs/>
                <w:color w:val="000000"/>
                <w:sz w:val="18"/>
                <w:szCs w:val="18"/>
              </w:rPr>
              <w:t xml:space="preserve"> 2017 </w:t>
            </w:r>
          </w:p>
        </w:tc>
        <w:tc>
          <w:tcPr>
            <w:tcW w:w="722" w:type="dxa"/>
            <w:tcBorders>
              <w:top w:val="nil"/>
              <w:left w:val="nil"/>
              <w:bottom w:val="single" w:sz="8" w:space="0" w:color="auto"/>
              <w:right w:val="single" w:sz="8" w:space="0" w:color="auto"/>
            </w:tcBorders>
            <w:shd w:val="clear" w:color="000000" w:fill="E2EFD9"/>
            <w:noWrap/>
            <w:vAlign w:val="center"/>
            <w:hideMark/>
          </w:tcPr>
          <w:p w14:paraId="5D6EEE9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03C52DB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3E77AB2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0FEE0A0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3A0388F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34AAE83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hideMark/>
          </w:tcPr>
          <w:p w14:paraId="1B9C4AF2"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eastAsia="Times New Roman"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FEB0B2"/>
            <w:noWrap/>
            <w:vAlign w:val="center"/>
            <w:hideMark/>
          </w:tcPr>
          <w:p w14:paraId="55F3F72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0B5CCFA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029746F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2FFF8DF8" w14:textId="77777777" w:rsidTr="005C7AAF">
        <w:trPr>
          <w:trHeight w:val="228"/>
        </w:trPr>
        <w:tc>
          <w:tcPr>
            <w:tcW w:w="1408" w:type="dxa"/>
            <w:tcBorders>
              <w:top w:val="nil"/>
              <w:left w:val="single" w:sz="8" w:space="0" w:color="auto"/>
              <w:bottom w:val="single" w:sz="8" w:space="0" w:color="auto"/>
              <w:right w:val="single" w:sz="8" w:space="0" w:color="auto"/>
            </w:tcBorders>
            <w:shd w:val="clear" w:color="000000" w:fill="F2F2F2"/>
            <w:vAlign w:val="center"/>
          </w:tcPr>
          <w:p w14:paraId="6ECE02D4"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Viau</w:t>
            </w:r>
            <w:proofErr w:type="spellEnd"/>
            <w:r w:rsidRPr="00A232ED">
              <w:rPr>
                <w:rFonts w:ascii="Arial" w:eastAsia="Times New Roman" w:hAnsi="Arial" w:cs="Arial"/>
                <w:b/>
                <w:bCs/>
                <w:color w:val="000000"/>
                <w:sz w:val="18"/>
                <w:szCs w:val="18"/>
              </w:rPr>
              <w:t xml:space="preserve"> 2015</w:t>
            </w:r>
          </w:p>
        </w:tc>
        <w:tc>
          <w:tcPr>
            <w:tcW w:w="722" w:type="dxa"/>
            <w:tcBorders>
              <w:top w:val="nil"/>
              <w:left w:val="nil"/>
              <w:bottom w:val="single" w:sz="8" w:space="0" w:color="auto"/>
              <w:right w:val="single" w:sz="8" w:space="0" w:color="auto"/>
            </w:tcBorders>
            <w:shd w:val="clear" w:color="auto" w:fill="E2EFD9" w:themeFill="accent6" w:themeFillTint="33"/>
            <w:noWrap/>
            <w:vAlign w:val="center"/>
          </w:tcPr>
          <w:p w14:paraId="704F7F6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tcPr>
          <w:p w14:paraId="34D8BF3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7A2D28A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tcPr>
          <w:p w14:paraId="317D6FE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FFF2CC" w:themeFill="accent4" w:themeFillTint="33"/>
            <w:noWrap/>
            <w:vAlign w:val="center"/>
          </w:tcPr>
          <w:p w14:paraId="343BA83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FFF2CC" w:themeFill="accent4" w:themeFillTint="33"/>
            <w:noWrap/>
            <w:vAlign w:val="center"/>
          </w:tcPr>
          <w:p w14:paraId="6FB247D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tcPr>
          <w:p w14:paraId="257BADFF"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eastAsia="Times New Roman"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FEB0B2"/>
            <w:noWrap/>
            <w:vAlign w:val="center"/>
          </w:tcPr>
          <w:p w14:paraId="14CED8D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tcPr>
          <w:p w14:paraId="5E619BB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tcPr>
          <w:p w14:paraId="619F1BE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6084BC98" w14:textId="77777777" w:rsidTr="005C7AAF">
        <w:trPr>
          <w:trHeight w:val="228"/>
        </w:trPr>
        <w:tc>
          <w:tcPr>
            <w:tcW w:w="1408" w:type="dxa"/>
            <w:tcBorders>
              <w:top w:val="nil"/>
              <w:left w:val="single" w:sz="8" w:space="0" w:color="auto"/>
              <w:bottom w:val="single" w:sz="8" w:space="0" w:color="auto"/>
              <w:right w:val="single" w:sz="8" w:space="0" w:color="auto"/>
            </w:tcBorders>
            <w:shd w:val="clear" w:color="000000" w:fill="F2F2F2"/>
            <w:vAlign w:val="center"/>
            <w:hideMark/>
          </w:tcPr>
          <w:p w14:paraId="79F63D61"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Wu 2010</w:t>
            </w:r>
          </w:p>
        </w:tc>
        <w:tc>
          <w:tcPr>
            <w:tcW w:w="722" w:type="dxa"/>
            <w:tcBorders>
              <w:top w:val="nil"/>
              <w:left w:val="nil"/>
              <w:bottom w:val="single" w:sz="8" w:space="0" w:color="auto"/>
              <w:right w:val="single" w:sz="8" w:space="0" w:color="auto"/>
            </w:tcBorders>
            <w:shd w:val="clear" w:color="000000" w:fill="FFF2CC"/>
            <w:noWrap/>
            <w:vAlign w:val="center"/>
            <w:hideMark/>
          </w:tcPr>
          <w:p w14:paraId="769DADB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1A1E52D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185E059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6A0822E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552FDD9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2854FCB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auto" w:fill="auto"/>
            <w:noWrap/>
            <w:vAlign w:val="center"/>
            <w:hideMark/>
          </w:tcPr>
          <w:p w14:paraId="5F6FD2EB" w14:textId="77777777" w:rsidR="00BC52A4" w:rsidRPr="00A232ED" w:rsidRDefault="00BC52A4" w:rsidP="005C7AAF">
            <w:pPr>
              <w:spacing w:after="0" w:line="240" w:lineRule="auto"/>
              <w:jc w:val="center"/>
              <w:rPr>
                <w:rFonts w:ascii="Arial" w:eastAsia="Times New Roman" w:hAnsi="Arial" w:cs="Arial"/>
                <w:color w:val="767171" w:themeColor="background2" w:themeShade="80"/>
                <w:sz w:val="18"/>
                <w:szCs w:val="18"/>
              </w:rPr>
            </w:pPr>
            <w:r w:rsidRPr="00A232ED">
              <w:rPr>
                <w:rFonts w:ascii="Arial" w:eastAsia="Times New Roman" w:hAnsi="Arial" w:cs="Arial"/>
                <w:color w:val="767171" w:themeColor="background2" w:themeShade="80"/>
                <w:sz w:val="18"/>
                <w:szCs w:val="18"/>
              </w:rPr>
              <w:t>NA</w:t>
            </w:r>
          </w:p>
        </w:tc>
        <w:tc>
          <w:tcPr>
            <w:tcW w:w="723" w:type="dxa"/>
            <w:tcBorders>
              <w:top w:val="nil"/>
              <w:left w:val="nil"/>
              <w:bottom w:val="single" w:sz="8" w:space="0" w:color="auto"/>
              <w:right w:val="single" w:sz="8" w:space="0" w:color="auto"/>
            </w:tcBorders>
            <w:shd w:val="clear" w:color="000000" w:fill="FEB0B2"/>
            <w:noWrap/>
            <w:vAlign w:val="center"/>
            <w:hideMark/>
          </w:tcPr>
          <w:p w14:paraId="5FFB646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FFF2CC"/>
            <w:noWrap/>
            <w:vAlign w:val="center"/>
            <w:hideMark/>
          </w:tcPr>
          <w:p w14:paraId="4A48886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723" w:type="dxa"/>
            <w:tcBorders>
              <w:top w:val="nil"/>
              <w:left w:val="nil"/>
              <w:bottom w:val="single" w:sz="8" w:space="0" w:color="auto"/>
              <w:right w:val="single" w:sz="8" w:space="0" w:color="auto"/>
            </w:tcBorders>
            <w:shd w:val="clear" w:color="000000" w:fill="E2EFD9"/>
            <w:noWrap/>
            <w:vAlign w:val="center"/>
            <w:hideMark/>
          </w:tcPr>
          <w:p w14:paraId="5BA4E8D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bl>
    <w:p w14:paraId="5F43FA2B" w14:textId="77777777" w:rsidR="00BC52A4" w:rsidRPr="00A232ED" w:rsidRDefault="00BC52A4" w:rsidP="00BC52A4">
      <w:pPr>
        <w:spacing w:after="0"/>
        <w:rPr>
          <w:rFonts w:ascii="Arial" w:hAnsi="Arial" w:cs="Arial"/>
          <w:sz w:val="16"/>
          <w:szCs w:val="16"/>
        </w:rPr>
      </w:pPr>
      <w:r w:rsidRPr="00A232ED">
        <w:rPr>
          <w:rFonts w:ascii="Arial" w:hAnsi="Arial" w:cs="Arial"/>
          <w:b/>
          <w:bCs/>
          <w:sz w:val="16"/>
          <w:szCs w:val="16"/>
        </w:rPr>
        <w:t>Key:</w:t>
      </w:r>
      <w:r w:rsidRPr="00A232ED">
        <w:rPr>
          <w:rFonts w:ascii="Arial" w:hAnsi="Arial" w:cs="Arial"/>
          <w:sz w:val="16"/>
          <w:szCs w:val="16"/>
        </w:rPr>
        <w:t xml:space="preserve"> Q1 - Were there clear criteria for inclusion in the case series? Q2 – Was the condition measured in a standard, reliable way for all participants included in the case series? Q3 – Were valid methods used for identification of the condition for all participants included in the case series? Q4 – Did the case series have consecutive inclusion of participants? Q5 – Did the case series have complete inclusion of participants? Q6 – Was there clear reporting of the demographics of the participants in the study? Q7 – Was there clear reporting of clinical information of the participants? Q8 – Were the outcomes or follow up results of cases clearly reported? Q9 – Was there clear reporting of the presenting site(s)/clinic(s) demographic information? Q10 -Was statistical analysis appropriate?</w:t>
      </w:r>
    </w:p>
    <w:p w14:paraId="4DE1337D" w14:textId="77777777" w:rsidR="00BC52A4" w:rsidRDefault="00BC52A4" w:rsidP="00BC52A4">
      <w:pPr>
        <w:rPr>
          <w:rFonts w:ascii="Arial" w:eastAsia="Times New Roman" w:hAnsi="Arial" w:cs="Arial"/>
          <w:color w:val="000000"/>
          <w:sz w:val="16"/>
          <w:szCs w:val="16"/>
        </w:rPr>
      </w:pPr>
      <w:r w:rsidRPr="00A232ED">
        <w:rPr>
          <w:rFonts w:ascii="Arial" w:eastAsia="Times New Roman" w:hAnsi="Arial" w:cs="Arial"/>
          <w:color w:val="000000"/>
          <w:sz w:val="16"/>
          <w:szCs w:val="16"/>
        </w:rPr>
        <w:t>‘+’ indicates yes, ‘-’ indicates no, ‘?’ indicates unclear and 'NA' indicates not applicable.</w:t>
      </w:r>
    </w:p>
    <w:p w14:paraId="53812384" w14:textId="3C17F04E" w:rsidR="00BC52A4" w:rsidRDefault="00BC52A4" w:rsidP="00BC52A4">
      <w:pPr>
        <w:rPr>
          <w:rFonts w:ascii="Arial" w:eastAsia="Times New Roman" w:hAnsi="Arial" w:cs="Arial"/>
          <w:color w:val="000000"/>
          <w:sz w:val="16"/>
          <w:szCs w:val="16"/>
        </w:rPr>
      </w:pPr>
    </w:p>
    <w:p w14:paraId="23088992" w14:textId="77777777" w:rsidR="00A04876" w:rsidRDefault="00A04876" w:rsidP="00BC52A4">
      <w:pPr>
        <w:rPr>
          <w:rFonts w:ascii="Arial" w:eastAsia="Times New Roman" w:hAnsi="Arial" w:cs="Arial"/>
          <w:color w:val="000000"/>
          <w:sz w:val="16"/>
          <w:szCs w:val="16"/>
        </w:rPr>
      </w:pPr>
    </w:p>
    <w:p w14:paraId="1C3C6861" w14:textId="77777777" w:rsidR="00BC52A4" w:rsidRPr="00A04876" w:rsidRDefault="00BC52A4" w:rsidP="00A04876">
      <w:pPr>
        <w:spacing w:after="0" w:line="240" w:lineRule="auto"/>
        <w:rPr>
          <w:rFonts w:ascii="Arial" w:eastAsia="Times New Roman" w:hAnsi="Arial" w:cs="Arial"/>
          <w:b/>
          <w:bCs/>
        </w:rPr>
      </w:pPr>
      <w:r w:rsidRPr="00A04876">
        <w:rPr>
          <w:rFonts w:ascii="Arial" w:eastAsia="Times New Roman" w:hAnsi="Arial" w:cs="Arial"/>
          <w:b/>
          <w:bCs/>
          <w:color w:val="000000"/>
        </w:rPr>
        <w:t>Risk of bias quality assessment for systematic reviews (A Risk of Bias Assessment Tool for Systematic Reviews (ROBIS)</w:t>
      </w:r>
      <w:r w:rsidRPr="00A04876">
        <w:rPr>
          <w:rFonts w:ascii="Arial" w:eastAsia="Times New Roman" w:hAnsi="Arial" w:cs="Arial"/>
          <w:b/>
          <w:bCs/>
          <w:color w:val="000000"/>
        </w:rPr>
        <w:fldChar w:fldCharType="begin">
          <w:fldData xml:space="preserve">PEVuZE5vdGU+PENpdGUgRXhjbHVkZUF1dGg9IjEiIEV4Y2x1ZGVZZWFyPSIxIj48QXV0aG9yPldo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==
</w:fldData>
        </w:fldChar>
      </w:r>
      <w:r w:rsidRPr="00A04876">
        <w:rPr>
          <w:rFonts w:ascii="Arial" w:eastAsia="Times New Roman" w:hAnsi="Arial" w:cs="Arial"/>
          <w:b/>
          <w:bCs/>
          <w:color w:val="000000"/>
        </w:rPr>
        <w:instrText xml:space="preserve"> ADDIN EN.CITE </w:instrText>
      </w:r>
      <w:r w:rsidRPr="00A04876">
        <w:rPr>
          <w:rFonts w:ascii="Arial" w:eastAsia="Times New Roman" w:hAnsi="Arial" w:cs="Arial"/>
          <w:b/>
          <w:bCs/>
          <w:color w:val="000000"/>
        </w:rPr>
        <w:fldChar w:fldCharType="begin">
          <w:fldData xml:space="preserve">PEVuZE5vdGU+PENpdGUgRXhjbHVkZUF1dGg9IjEiIEV4Y2x1ZGVZZWFyPSIxIj48QXV0aG9yPldo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==
</w:fldData>
        </w:fldChar>
      </w:r>
      <w:r w:rsidRPr="00A04876">
        <w:rPr>
          <w:rFonts w:ascii="Arial" w:eastAsia="Times New Roman" w:hAnsi="Arial" w:cs="Arial"/>
          <w:b/>
          <w:bCs/>
          <w:color w:val="000000"/>
        </w:rPr>
        <w:instrText xml:space="preserve"> ADDIN EN.CITE.DATA </w:instrText>
      </w:r>
      <w:r w:rsidRPr="00A04876">
        <w:rPr>
          <w:rFonts w:ascii="Arial" w:eastAsia="Times New Roman" w:hAnsi="Arial" w:cs="Arial"/>
          <w:b/>
          <w:bCs/>
          <w:color w:val="000000"/>
        </w:rPr>
      </w:r>
      <w:r w:rsidRPr="00A04876">
        <w:rPr>
          <w:rFonts w:ascii="Arial" w:eastAsia="Times New Roman" w:hAnsi="Arial" w:cs="Arial"/>
          <w:b/>
          <w:bCs/>
          <w:color w:val="000000"/>
        </w:rPr>
        <w:fldChar w:fldCharType="end"/>
      </w:r>
      <w:r w:rsidRPr="00A04876">
        <w:rPr>
          <w:rFonts w:ascii="Arial" w:eastAsia="Times New Roman" w:hAnsi="Arial" w:cs="Arial"/>
          <w:b/>
          <w:bCs/>
          <w:color w:val="000000"/>
        </w:rPr>
      </w:r>
      <w:r w:rsidRPr="00A04876">
        <w:rPr>
          <w:rFonts w:ascii="Arial" w:eastAsia="Times New Roman" w:hAnsi="Arial" w:cs="Arial"/>
          <w:b/>
          <w:bCs/>
          <w:color w:val="000000"/>
        </w:rPr>
        <w:fldChar w:fldCharType="separate"/>
      </w:r>
      <w:r w:rsidRPr="00A04876">
        <w:rPr>
          <w:rFonts w:ascii="Arial" w:eastAsia="Times New Roman" w:hAnsi="Arial" w:cs="Arial"/>
          <w:b/>
          <w:bCs/>
          <w:noProof/>
          <w:color w:val="000000"/>
        </w:rPr>
        <w:t>(2)</w:t>
      </w:r>
      <w:r w:rsidRPr="00A04876">
        <w:rPr>
          <w:rFonts w:ascii="Arial" w:eastAsia="Times New Roman" w:hAnsi="Arial" w:cs="Arial"/>
          <w:b/>
          <w:bCs/>
          <w:color w:val="000000"/>
        </w:rPr>
        <w:fldChar w:fldCharType="end"/>
      </w:r>
    </w:p>
    <w:p w14:paraId="547D1A84" w14:textId="77777777" w:rsidR="00BC52A4" w:rsidRPr="00A232ED" w:rsidRDefault="00BC52A4" w:rsidP="00BC52A4">
      <w:pPr>
        <w:spacing w:after="0" w:line="240" w:lineRule="auto"/>
        <w:rPr>
          <w:rFonts w:ascii="Times New Roman" w:eastAsia="Times New Roman" w:hAnsi="Times New Roman" w:cs="Times New Roman"/>
          <w:b/>
          <w:bCs/>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334"/>
        <w:gridCol w:w="1638"/>
        <w:gridCol w:w="1843"/>
        <w:gridCol w:w="1675"/>
        <w:gridCol w:w="1585"/>
        <w:gridCol w:w="1536"/>
      </w:tblGrid>
      <w:tr w:rsidR="00BC52A4" w:rsidRPr="00A232ED" w14:paraId="0A7F997B" w14:textId="77777777" w:rsidTr="005C7AAF">
        <w:trPr>
          <w:trHeight w:val="126"/>
          <w:jc w:val="center"/>
        </w:trPr>
        <w:tc>
          <w:tcPr>
            <w:tcW w:w="1334" w:type="dxa"/>
            <w:vMerge w:val="restart"/>
            <w:shd w:val="clear" w:color="auto" w:fill="D9D9D9" w:themeFill="background1" w:themeFillShade="D9"/>
            <w:vAlign w:val="center"/>
          </w:tcPr>
          <w:p w14:paraId="5E6F2C84" w14:textId="77777777" w:rsidR="00BC52A4" w:rsidRPr="00A232ED" w:rsidRDefault="00BC52A4" w:rsidP="005C7AAF">
            <w:pPr>
              <w:spacing w:after="0" w:line="240" w:lineRule="auto"/>
              <w:jc w:val="center"/>
              <w:rPr>
                <w:rFonts w:ascii="Arial" w:eastAsia="Times New Roman" w:hAnsi="Arial" w:cs="Arial"/>
                <w:bCs/>
                <w:sz w:val="18"/>
                <w:szCs w:val="18"/>
              </w:rPr>
            </w:pPr>
            <w:r w:rsidRPr="00A232ED">
              <w:rPr>
                <w:rFonts w:ascii="Arial" w:eastAsia="Times New Roman" w:hAnsi="Arial" w:cs="Arial"/>
                <w:b/>
                <w:bCs/>
                <w:sz w:val="18"/>
                <w:szCs w:val="18"/>
              </w:rPr>
              <w:t>Reference</w:t>
            </w:r>
          </w:p>
        </w:tc>
        <w:tc>
          <w:tcPr>
            <w:tcW w:w="6741" w:type="dxa"/>
            <w:gridSpan w:val="4"/>
            <w:shd w:val="clear" w:color="auto" w:fill="D9D9D9" w:themeFill="background1" w:themeFillShade="D9"/>
            <w:vAlign w:val="center"/>
          </w:tcPr>
          <w:p w14:paraId="6A0BB9BD" w14:textId="77777777" w:rsidR="00BC52A4" w:rsidRPr="00A232ED" w:rsidRDefault="00BC52A4" w:rsidP="005C7AAF">
            <w:pPr>
              <w:spacing w:after="0" w:line="240" w:lineRule="auto"/>
              <w:jc w:val="center"/>
              <w:rPr>
                <w:rFonts w:ascii="Arial" w:eastAsia="Times New Roman" w:hAnsi="Arial" w:cs="Arial"/>
                <w:b/>
                <w:bCs/>
                <w:sz w:val="18"/>
                <w:szCs w:val="18"/>
              </w:rPr>
            </w:pPr>
            <w:r w:rsidRPr="00A232ED">
              <w:rPr>
                <w:rFonts w:ascii="Arial" w:eastAsia="Times New Roman" w:hAnsi="Arial" w:cs="Arial"/>
                <w:b/>
                <w:bCs/>
                <w:sz w:val="18"/>
                <w:szCs w:val="18"/>
              </w:rPr>
              <w:t>Phase 2</w:t>
            </w:r>
          </w:p>
        </w:tc>
        <w:tc>
          <w:tcPr>
            <w:tcW w:w="1536" w:type="dxa"/>
            <w:shd w:val="clear" w:color="auto" w:fill="D9D9D9" w:themeFill="background1" w:themeFillShade="D9"/>
            <w:vAlign w:val="center"/>
          </w:tcPr>
          <w:p w14:paraId="5EE1762E" w14:textId="77777777" w:rsidR="00BC52A4" w:rsidRPr="00A232ED" w:rsidRDefault="00BC52A4" w:rsidP="005C7AAF">
            <w:pPr>
              <w:spacing w:after="0" w:line="240" w:lineRule="auto"/>
              <w:jc w:val="center"/>
              <w:rPr>
                <w:rFonts w:ascii="Arial" w:eastAsia="Times New Roman" w:hAnsi="Arial" w:cs="Arial"/>
                <w:b/>
                <w:bCs/>
                <w:sz w:val="18"/>
                <w:szCs w:val="18"/>
              </w:rPr>
            </w:pPr>
            <w:r w:rsidRPr="00A232ED">
              <w:rPr>
                <w:rFonts w:ascii="Arial" w:eastAsia="Times New Roman" w:hAnsi="Arial" w:cs="Arial"/>
                <w:b/>
                <w:bCs/>
                <w:sz w:val="18"/>
                <w:szCs w:val="18"/>
              </w:rPr>
              <w:t>Phase 3</w:t>
            </w:r>
          </w:p>
        </w:tc>
      </w:tr>
      <w:tr w:rsidR="00BC52A4" w:rsidRPr="00A232ED" w14:paraId="6DB4D61F" w14:textId="77777777" w:rsidTr="005C7AAF">
        <w:trPr>
          <w:trHeight w:val="126"/>
          <w:jc w:val="center"/>
        </w:trPr>
        <w:tc>
          <w:tcPr>
            <w:tcW w:w="1334" w:type="dxa"/>
            <w:vMerge/>
            <w:shd w:val="clear" w:color="auto" w:fill="FFFFFF"/>
            <w:vAlign w:val="center"/>
          </w:tcPr>
          <w:p w14:paraId="5C2FC432" w14:textId="77777777" w:rsidR="00BC52A4" w:rsidRPr="00A232ED" w:rsidRDefault="00BC52A4" w:rsidP="005C7AAF">
            <w:pPr>
              <w:spacing w:after="0" w:line="240" w:lineRule="auto"/>
              <w:jc w:val="center"/>
              <w:rPr>
                <w:rFonts w:ascii="Arial" w:eastAsia="Times New Roman" w:hAnsi="Arial" w:cs="Arial"/>
                <w:b/>
                <w:bCs/>
                <w:sz w:val="18"/>
                <w:szCs w:val="18"/>
              </w:rPr>
            </w:pPr>
          </w:p>
        </w:tc>
        <w:tc>
          <w:tcPr>
            <w:tcW w:w="1638" w:type="dxa"/>
            <w:shd w:val="clear" w:color="auto" w:fill="F2F2F2" w:themeFill="background1" w:themeFillShade="F2"/>
            <w:vAlign w:val="center"/>
          </w:tcPr>
          <w:p w14:paraId="2F869B11" w14:textId="77777777" w:rsidR="00BC52A4" w:rsidRPr="00A232ED" w:rsidRDefault="00BC52A4" w:rsidP="005C7AAF">
            <w:pPr>
              <w:spacing w:after="0" w:line="240" w:lineRule="auto"/>
              <w:ind w:left="-32"/>
              <w:contextualSpacing/>
              <w:jc w:val="center"/>
              <w:rPr>
                <w:rFonts w:ascii="Arial" w:hAnsi="Arial" w:cs="Arial"/>
                <w:bCs/>
                <w:sz w:val="18"/>
                <w:szCs w:val="18"/>
              </w:rPr>
            </w:pPr>
            <w:r w:rsidRPr="00A232ED">
              <w:rPr>
                <w:rFonts w:ascii="Arial" w:hAnsi="Arial" w:cs="Arial"/>
                <w:bCs/>
                <w:sz w:val="18"/>
                <w:szCs w:val="18"/>
              </w:rPr>
              <w:t>1. Study eligibility criteria</w:t>
            </w:r>
          </w:p>
        </w:tc>
        <w:tc>
          <w:tcPr>
            <w:tcW w:w="1843" w:type="dxa"/>
            <w:shd w:val="clear" w:color="auto" w:fill="F2F2F2" w:themeFill="background1" w:themeFillShade="F2"/>
            <w:vAlign w:val="center"/>
          </w:tcPr>
          <w:p w14:paraId="59F79A0A" w14:textId="77777777" w:rsidR="00BC52A4" w:rsidRPr="00A232ED" w:rsidRDefault="00BC52A4" w:rsidP="005C7AAF">
            <w:pPr>
              <w:spacing w:after="0" w:line="240" w:lineRule="auto"/>
              <w:jc w:val="center"/>
              <w:rPr>
                <w:rFonts w:ascii="Arial" w:eastAsia="Times New Roman" w:hAnsi="Arial" w:cs="Arial"/>
                <w:bCs/>
                <w:sz w:val="18"/>
                <w:szCs w:val="18"/>
              </w:rPr>
            </w:pPr>
            <w:r w:rsidRPr="00A232ED">
              <w:rPr>
                <w:rFonts w:ascii="Arial" w:eastAsia="Times New Roman" w:hAnsi="Arial" w:cs="Arial"/>
                <w:bCs/>
                <w:sz w:val="18"/>
                <w:szCs w:val="18"/>
              </w:rPr>
              <w:t>2.</w:t>
            </w:r>
            <w:r>
              <w:rPr>
                <w:rFonts w:ascii="Arial" w:eastAsia="Times New Roman" w:hAnsi="Arial" w:cs="Arial"/>
                <w:bCs/>
                <w:sz w:val="18"/>
                <w:szCs w:val="18"/>
              </w:rPr>
              <w:t xml:space="preserve"> </w:t>
            </w:r>
            <w:r w:rsidRPr="00A232ED">
              <w:rPr>
                <w:rFonts w:ascii="Arial" w:eastAsia="Times New Roman" w:hAnsi="Arial" w:cs="Arial"/>
                <w:bCs/>
                <w:sz w:val="18"/>
                <w:szCs w:val="18"/>
              </w:rPr>
              <w:t>Identification and selection of studies</w:t>
            </w:r>
          </w:p>
        </w:tc>
        <w:tc>
          <w:tcPr>
            <w:tcW w:w="1675" w:type="dxa"/>
            <w:shd w:val="clear" w:color="auto" w:fill="F2F2F2" w:themeFill="background1" w:themeFillShade="F2"/>
            <w:vAlign w:val="center"/>
          </w:tcPr>
          <w:p w14:paraId="0ADD5AB0" w14:textId="77777777" w:rsidR="00BC52A4" w:rsidRPr="00A232ED" w:rsidRDefault="00BC52A4" w:rsidP="005C7AAF">
            <w:pPr>
              <w:spacing w:after="0" w:line="240" w:lineRule="auto"/>
              <w:jc w:val="center"/>
              <w:rPr>
                <w:rFonts w:ascii="Arial" w:eastAsia="Times New Roman" w:hAnsi="Arial" w:cs="Arial"/>
                <w:bCs/>
                <w:sz w:val="18"/>
                <w:szCs w:val="18"/>
              </w:rPr>
            </w:pPr>
            <w:r w:rsidRPr="00A232ED">
              <w:rPr>
                <w:rFonts w:ascii="Arial" w:eastAsia="Times New Roman" w:hAnsi="Arial" w:cs="Arial"/>
                <w:bCs/>
                <w:sz w:val="18"/>
                <w:szCs w:val="18"/>
              </w:rPr>
              <w:t>3. Data collection and study appraisal</w:t>
            </w:r>
          </w:p>
        </w:tc>
        <w:tc>
          <w:tcPr>
            <w:tcW w:w="1585" w:type="dxa"/>
            <w:shd w:val="clear" w:color="auto" w:fill="F2F2F2" w:themeFill="background1" w:themeFillShade="F2"/>
            <w:vAlign w:val="center"/>
          </w:tcPr>
          <w:p w14:paraId="68ECB860" w14:textId="77777777" w:rsidR="00BC52A4" w:rsidRPr="00A232ED" w:rsidRDefault="00BC52A4" w:rsidP="005C7AAF">
            <w:pPr>
              <w:spacing w:after="0" w:line="240" w:lineRule="auto"/>
              <w:jc w:val="center"/>
              <w:rPr>
                <w:rFonts w:ascii="Arial" w:eastAsia="Times New Roman" w:hAnsi="Arial" w:cs="Arial"/>
                <w:bCs/>
                <w:sz w:val="18"/>
                <w:szCs w:val="18"/>
              </w:rPr>
            </w:pPr>
            <w:r w:rsidRPr="00A232ED">
              <w:rPr>
                <w:rFonts w:ascii="Arial" w:eastAsia="Times New Roman" w:hAnsi="Arial" w:cs="Arial"/>
                <w:bCs/>
                <w:sz w:val="18"/>
                <w:szCs w:val="18"/>
              </w:rPr>
              <w:t>4. Synthesis and findings</w:t>
            </w:r>
          </w:p>
        </w:tc>
        <w:tc>
          <w:tcPr>
            <w:tcW w:w="1536" w:type="dxa"/>
            <w:shd w:val="clear" w:color="auto" w:fill="F2F2F2" w:themeFill="background1" w:themeFillShade="F2"/>
            <w:vAlign w:val="center"/>
          </w:tcPr>
          <w:p w14:paraId="5C6A1BAE" w14:textId="77777777" w:rsidR="00BC52A4" w:rsidRPr="00A232ED" w:rsidRDefault="00BC52A4" w:rsidP="005C7AAF">
            <w:pPr>
              <w:spacing w:after="0" w:line="240" w:lineRule="auto"/>
              <w:jc w:val="center"/>
              <w:rPr>
                <w:rFonts w:ascii="Arial" w:eastAsia="Times New Roman" w:hAnsi="Arial" w:cs="Arial"/>
                <w:b/>
                <w:bCs/>
                <w:sz w:val="18"/>
                <w:szCs w:val="18"/>
              </w:rPr>
            </w:pPr>
            <w:r w:rsidRPr="00A232ED">
              <w:rPr>
                <w:rFonts w:ascii="Arial" w:eastAsia="Times New Roman" w:hAnsi="Arial" w:cs="Arial"/>
                <w:b/>
                <w:bCs/>
                <w:sz w:val="18"/>
                <w:szCs w:val="18"/>
              </w:rPr>
              <w:t>RISK OF BIAS IN THE REVIEW</w:t>
            </w:r>
          </w:p>
        </w:tc>
      </w:tr>
      <w:tr w:rsidR="00BC52A4" w:rsidRPr="00A232ED" w14:paraId="55673486" w14:textId="77777777" w:rsidTr="005C7AAF">
        <w:trPr>
          <w:trHeight w:val="508"/>
          <w:jc w:val="center"/>
        </w:trPr>
        <w:tc>
          <w:tcPr>
            <w:tcW w:w="1334" w:type="dxa"/>
            <w:shd w:val="clear" w:color="auto" w:fill="F2F2F2" w:themeFill="background1" w:themeFillShade="F2"/>
            <w:vAlign w:val="center"/>
          </w:tcPr>
          <w:p w14:paraId="4D876363" w14:textId="77777777" w:rsidR="00BC52A4" w:rsidRPr="00A232ED" w:rsidRDefault="00BC52A4" w:rsidP="005C7AAF">
            <w:pPr>
              <w:spacing w:after="0" w:line="240" w:lineRule="auto"/>
              <w:rPr>
                <w:rFonts w:ascii="Arial" w:eastAsia="Times New Roman" w:hAnsi="Arial" w:cs="Arial"/>
                <w:bCs/>
                <w:sz w:val="18"/>
                <w:szCs w:val="18"/>
              </w:rPr>
            </w:pPr>
            <w:r w:rsidRPr="00A232ED">
              <w:rPr>
                <w:rFonts w:ascii="Arial" w:eastAsia="Times New Roman" w:hAnsi="Arial" w:cs="Arial"/>
                <w:b/>
                <w:bCs/>
                <w:sz w:val="18"/>
                <w:szCs w:val="18"/>
              </w:rPr>
              <w:t>Hall 2018</w:t>
            </w:r>
          </w:p>
        </w:tc>
        <w:tc>
          <w:tcPr>
            <w:tcW w:w="1638" w:type="dxa"/>
            <w:shd w:val="clear" w:color="auto" w:fill="FFFFFF" w:themeFill="background1"/>
            <w:vAlign w:val="center"/>
          </w:tcPr>
          <w:p w14:paraId="5DFCBE2E" w14:textId="77777777" w:rsidR="00BC52A4" w:rsidRPr="00A232ED" w:rsidRDefault="00BC52A4" w:rsidP="005C7AAF">
            <w:pPr>
              <w:spacing w:after="0" w:line="240" w:lineRule="auto"/>
              <w:jc w:val="center"/>
              <w:rPr>
                <w:rFonts w:ascii="Arial" w:eastAsia="Times New Roman" w:hAnsi="Arial" w:cs="Arial"/>
                <w:bCs/>
                <w:sz w:val="24"/>
                <w:szCs w:val="24"/>
              </w:rPr>
            </w:pPr>
            <w:r w:rsidRPr="00A232ED">
              <w:rPr>
                <w:rFonts w:ascii="Arial" w:eastAsia="Times New Roman" w:hAnsi="Arial" w:cs="Arial"/>
                <w:bCs/>
                <w:sz w:val="24"/>
                <w:szCs w:val="24"/>
                <w:shd w:val="clear" w:color="auto" w:fill="D6E3BC"/>
              </w:rPr>
              <w:sym w:font="Wingdings" w:char="F04A"/>
            </w:r>
          </w:p>
        </w:tc>
        <w:tc>
          <w:tcPr>
            <w:tcW w:w="1843" w:type="dxa"/>
            <w:shd w:val="clear" w:color="auto" w:fill="FFFFFF" w:themeFill="background1"/>
            <w:vAlign w:val="center"/>
          </w:tcPr>
          <w:p w14:paraId="4418D628" w14:textId="77777777" w:rsidR="00BC52A4" w:rsidRPr="00A232ED" w:rsidRDefault="00BC52A4" w:rsidP="005C7AAF">
            <w:pPr>
              <w:spacing w:after="0" w:line="240" w:lineRule="auto"/>
              <w:jc w:val="center"/>
              <w:rPr>
                <w:rFonts w:ascii="Arial" w:eastAsia="Times New Roman" w:hAnsi="Arial" w:cs="Arial"/>
                <w:bCs/>
                <w:sz w:val="24"/>
                <w:szCs w:val="24"/>
              </w:rPr>
            </w:pPr>
            <w:r w:rsidRPr="00A232ED">
              <w:rPr>
                <w:rFonts w:ascii="Arial" w:eastAsia="Times New Roman" w:hAnsi="Arial" w:cs="Arial"/>
                <w:bCs/>
                <w:sz w:val="24"/>
                <w:szCs w:val="24"/>
                <w:shd w:val="clear" w:color="auto" w:fill="FBD4B4"/>
              </w:rPr>
              <w:sym w:font="Wingdings" w:char="F04C"/>
            </w:r>
          </w:p>
        </w:tc>
        <w:tc>
          <w:tcPr>
            <w:tcW w:w="1675" w:type="dxa"/>
            <w:shd w:val="clear" w:color="auto" w:fill="FFFFFF" w:themeFill="background1"/>
            <w:vAlign w:val="center"/>
          </w:tcPr>
          <w:p w14:paraId="07DCA882" w14:textId="77777777" w:rsidR="00BC52A4" w:rsidRPr="00A232ED" w:rsidRDefault="00BC52A4" w:rsidP="005C7AAF">
            <w:pPr>
              <w:spacing w:after="0" w:line="240" w:lineRule="auto"/>
              <w:jc w:val="center"/>
              <w:rPr>
                <w:rFonts w:ascii="Arial" w:eastAsia="Times New Roman" w:hAnsi="Arial" w:cs="Arial"/>
                <w:bCs/>
                <w:sz w:val="24"/>
                <w:szCs w:val="24"/>
              </w:rPr>
            </w:pPr>
            <w:r w:rsidRPr="00A232ED">
              <w:rPr>
                <w:rFonts w:ascii="Arial" w:eastAsia="Times New Roman" w:hAnsi="Arial" w:cs="Arial"/>
                <w:bCs/>
                <w:sz w:val="24"/>
                <w:szCs w:val="24"/>
                <w:shd w:val="clear" w:color="auto" w:fill="FBD4B4"/>
              </w:rPr>
              <w:sym w:font="Wingdings" w:char="F04C"/>
            </w:r>
          </w:p>
        </w:tc>
        <w:tc>
          <w:tcPr>
            <w:tcW w:w="1585" w:type="dxa"/>
            <w:shd w:val="clear" w:color="auto" w:fill="FFFFFF" w:themeFill="background1"/>
            <w:vAlign w:val="center"/>
          </w:tcPr>
          <w:p w14:paraId="37392CE3" w14:textId="77777777" w:rsidR="00BC52A4" w:rsidRPr="00A232ED" w:rsidRDefault="00BC52A4" w:rsidP="005C7AAF">
            <w:pPr>
              <w:spacing w:after="0" w:line="240" w:lineRule="auto"/>
              <w:jc w:val="center"/>
              <w:rPr>
                <w:rFonts w:ascii="Arial" w:eastAsia="Times New Roman" w:hAnsi="Arial" w:cs="Arial"/>
                <w:bCs/>
                <w:sz w:val="24"/>
                <w:szCs w:val="24"/>
              </w:rPr>
            </w:pPr>
            <w:r w:rsidRPr="00A232ED">
              <w:rPr>
                <w:rFonts w:ascii="Arial" w:eastAsia="Times New Roman" w:hAnsi="Arial" w:cs="Arial"/>
                <w:bCs/>
                <w:sz w:val="24"/>
                <w:szCs w:val="24"/>
                <w:shd w:val="clear" w:color="auto" w:fill="FBD4B4"/>
              </w:rPr>
              <w:sym w:font="Wingdings" w:char="F04C"/>
            </w:r>
          </w:p>
        </w:tc>
        <w:tc>
          <w:tcPr>
            <w:tcW w:w="1536" w:type="dxa"/>
            <w:shd w:val="clear" w:color="auto" w:fill="FFFFFF" w:themeFill="background1"/>
            <w:vAlign w:val="center"/>
          </w:tcPr>
          <w:p w14:paraId="277BDA02" w14:textId="77777777" w:rsidR="00BC52A4" w:rsidRPr="00A232ED" w:rsidRDefault="00BC52A4" w:rsidP="005C7AAF">
            <w:pPr>
              <w:spacing w:after="0" w:line="240" w:lineRule="auto"/>
              <w:jc w:val="center"/>
              <w:rPr>
                <w:rFonts w:ascii="Arial" w:eastAsia="Times New Roman" w:hAnsi="Arial" w:cs="Arial"/>
                <w:bCs/>
                <w:sz w:val="24"/>
                <w:szCs w:val="24"/>
              </w:rPr>
            </w:pPr>
            <w:r w:rsidRPr="00A232ED">
              <w:rPr>
                <w:rFonts w:ascii="Arial" w:eastAsia="Times New Roman" w:hAnsi="Arial" w:cs="Arial"/>
                <w:bCs/>
                <w:sz w:val="24"/>
                <w:szCs w:val="24"/>
                <w:shd w:val="clear" w:color="auto" w:fill="FBD4B4"/>
              </w:rPr>
              <w:sym w:font="Wingdings" w:char="F04C"/>
            </w:r>
          </w:p>
        </w:tc>
      </w:tr>
      <w:tr w:rsidR="00BC52A4" w:rsidRPr="00A232ED" w14:paraId="38CE2829" w14:textId="77777777" w:rsidTr="005C7AAF">
        <w:trPr>
          <w:trHeight w:val="508"/>
          <w:jc w:val="center"/>
        </w:trPr>
        <w:tc>
          <w:tcPr>
            <w:tcW w:w="1334" w:type="dxa"/>
            <w:shd w:val="clear" w:color="auto" w:fill="F2F2F2" w:themeFill="background1" w:themeFillShade="F2"/>
            <w:vAlign w:val="center"/>
          </w:tcPr>
          <w:p w14:paraId="7356E28D" w14:textId="77777777" w:rsidR="00BC52A4" w:rsidRPr="00A232ED" w:rsidRDefault="00BC52A4" w:rsidP="005C7AAF">
            <w:pPr>
              <w:spacing w:after="0" w:line="240" w:lineRule="auto"/>
              <w:rPr>
                <w:rFonts w:ascii="Arial" w:eastAsia="Times New Roman" w:hAnsi="Arial" w:cs="Arial"/>
                <w:b/>
                <w:bCs/>
                <w:sz w:val="18"/>
                <w:szCs w:val="18"/>
              </w:rPr>
            </w:pPr>
            <w:r w:rsidRPr="00A232ED">
              <w:rPr>
                <w:rFonts w:ascii="Arial" w:eastAsia="Times New Roman" w:hAnsi="Arial" w:cs="Arial"/>
                <w:b/>
                <w:bCs/>
                <w:sz w:val="18"/>
                <w:szCs w:val="18"/>
              </w:rPr>
              <w:t xml:space="preserve">Perry 2015 </w:t>
            </w:r>
          </w:p>
        </w:tc>
        <w:tc>
          <w:tcPr>
            <w:tcW w:w="1638" w:type="dxa"/>
            <w:shd w:val="clear" w:color="auto" w:fill="FFFFFF" w:themeFill="background1"/>
            <w:vAlign w:val="center"/>
          </w:tcPr>
          <w:p w14:paraId="673E2E4F" w14:textId="77777777" w:rsidR="00BC52A4" w:rsidRPr="00A232ED" w:rsidRDefault="00BC52A4" w:rsidP="005C7AAF">
            <w:pPr>
              <w:spacing w:after="0" w:line="240" w:lineRule="auto"/>
              <w:jc w:val="center"/>
              <w:rPr>
                <w:rFonts w:ascii="Arial" w:eastAsia="Times New Roman" w:hAnsi="Arial" w:cs="Arial"/>
                <w:bCs/>
                <w:sz w:val="24"/>
                <w:szCs w:val="24"/>
                <w:shd w:val="clear" w:color="auto" w:fill="D6E3BC"/>
              </w:rPr>
            </w:pPr>
            <w:r w:rsidRPr="00A232ED">
              <w:rPr>
                <w:rFonts w:ascii="Arial" w:eastAsia="Times New Roman" w:hAnsi="Arial" w:cs="Arial"/>
                <w:bCs/>
                <w:sz w:val="24"/>
                <w:szCs w:val="24"/>
                <w:shd w:val="clear" w:color="auto" w:fill="B6DDE8"/>
              </w:rPr>
              <w:t>?</w:t>
            </w:r>
          </w:p>
        </w:tc>
        <w:tc>
          <w:tcPr>
            <w:tcW w:w="1843" w:type="dxa"/>
            <w:shd w:val="clear" w:color="auto" w:fill="FFFFFF" w:themeFill="background1"/>
            <w:vAlign w:val="center"/>
          </w:tcPr>
          <w:p w14:paraId="57838CE7" w14:textId="77777777" w:rsidR="00BC52A4" w:rsidRPr="00A232ED" w:rsidRDefault="00BC52A4" w:rsidP="005C7AAF">
            <w:pPr>
              <w:spacing w:after="0" w:line="240" w:lineRule="auto"/>
              <w:jc w:val="center"/>
              <w:rPr>
                <w:rFonts w:ascii="Arial" w:eastAsia="Times New Roman" w:hAnsi="Arial" w:cs="Arial"/>
                <w:bCs/>
                <w:sz w:val="24"/>
                <w:szCs w:val="24"/>
                <w:shd w:val="clear" w:color="auto" w:fill="FBD4B4"/>
              </w:rPr>
            </w:pPr>
            <w:r w:rsidRPr="00A232ED">
              <w:rPr>
                <w:rFonts w:ascii="Arial" w:eastAsia="Times New Roman" w:hAnsi="Arial" w:cs="Arial"/>
                <w:bCs/>
                <w:sz w:val="24"/>
                <w:szCs w:val="24"/>
                <w:shd w:val="clear" w:color="auto" w:fill="FBD4B4"/>
              </w:rPr>
              <w:sym w:font="Wingdings" w:char="F04C"/>
            </w:r>
          </w:p>
        </w:tc>
        <w:tc>
          <w:tcPr>
            <w:tcW w:w="1675" w:type="dxa"/>
            <w:shd w:val="clear" w:color="auto" w:fill="FFFFFF" w:themeFill="background1"/>
            <w:vAlign w:val="center"/>
          </w:tcPr>
          <w:p w14:paraId="6CC14B96" w14:textId="77777777" w:rsidR="00BC52A4" w:rsidRPr="00A232ED" w:rsidRDefault="00BC52A4" w:rsidP="005C7AAF">
            <w:pPr>
              <w:spacing w:after="0" w:line="240" w:lineRule="auto"/>
              <w:jc w:val="center"/>
              <w:rPr>
                <w:rFonts w:ascii="Arial" w:eastAsia="Times New Roman" w:hAnsi="Arial" w:cs="Arial"/>
                <w:bCs/>
                <w:sz w:val="24"/>
                <w:szCs w:val="24"/>
                <w:shd w:val="clear" w:color="auto" w:fill="FBD4B4"/>
              </w:rPr>
            </w:pPr>
            <w:r w:rsidRPr="00A232ED">
              <w:rPr>
                <w:rFonts w:ascii="Arial" w:eastAsia="Times New Roman" w:hAnsi="Arial" w:cs="Arial"/>
                <w:bCs/>
                <w:sz w:val="24"/>
                <w:szCs w:val="24"/>
                <w:shd w:val="clear" w:color="auto" w:fill="FBD4B4"/>
              </w:rPr>
              <w:sym w:font="Wingdings" w:char="F04C"/>
            </w:r>
          </w:p>
        </w:tc>
        <w:tc>
          <w:tcPr>
            <w:tcW w:w="1585" w:type="dxa"/>
            <w:shd w:val="clear" w:color="auto" w:fill="FFFFFF" w:themeFill="background1"/>
            <w:vAlign w:val="center"/>
          </w:tcPr>
          <w:p w14:paraId="4E7DB93F" w14:textId="77777777" w:rsidR="00BC52A4" w:rsidRPr="00A232ED" w:rsidRDefault="00BC52A4" w:rsidP="005C7AAF">
            <w:pPr>
              <w:spacing w:after="0" w:line="240" w:lineRule="auto"/>
              <w:jc w:val="center"/>
              <w:rPr>
                <w:rFonts w:ascii="Arial" w:eastAsia="Times New Roman" w:hAnsi="Arial" w:cs="Arial"/>
                <w:bCs/>
                <w:sz w:val="24"/>
                <w:szCs w:val="24"/>
                <w:shd w:val="clear" w:color="auto" w:fill="FBD4B4"/>
              </w:rPr>
            </w:pPr>
            <w:r w:rsidRPr="00A232ED">
              <w:rPr>
                <w:rFonts w:ascii="Arial" w:eastAsia="Times New Roman" w:hAnsi="Arial" w:cs="Arial"/>
                <w:bCs/>
                <w:sz w:val="24"/>
                <w:szCs w:val="24"/>
                <w:shd w:val="clear" w:color="auto" w:fill="FBD4B4"/>
              </w:rPr>
              <w:sym w:font="Wingdings" w:char="F04C"/>
            </w:r>
          </w:p>
        </w:tc>
        <w:tc>
          <w:tcPr>
            <w:tcW w:w="1536" w:type="dxa"/>
            <w:shd w:val="clear" w:color="auto" w:fill="FFFFFF" w:themeFill="background1"/>
            <w:vAlign w:val="center"/>
          </w:tcPr>
          <w:p w14:paraId="48387430" w14:textId="77777777" w:rsidR="00BC52A4" w:rsidRPr="00A232ED" w:rsidRDefault="00BC52A4" w:rsidP="005C7AAF">
            <w:pPr>
              <w:spacing w:after="0" w:line="240" w:lineRule="auto"/>
              <w:jc w:val="center"/>
              <w:rPr>
                <w:rFonts w:ascii="Arial" w:eastAsia="Times New Roman" w:hAnsi="Arial" w:cs="Arial"/>
                <w:bCs/>
                <w:sz w:val="24"/>
                <w:szCs w:val="24"/>
                <w:shd w:val="clear" w:color="auto" w:fill="FBD4B4"/>
              </w:rPr>
            </w:pPr>
            <w:r w:rsidRPr="00A232ED">
              <w:rPr>
                <w:rFonts w:ascii="Arial" w:eastAsia="Times New Roman" w:hAnsi="Arial" w:cs="Arial"/>
                <w:bCs/>
                <w:sz w:val="24"/>
                <w:szCs w:val="24"/>
                <w:shd w:val="clear" w:color="auto" w:fill="FBD4B4"/>
              </w:rPr>
              <w:sym w:font="Wingdings" w:char="F04C"/>
            </w:r>
          </w:p>
        </w:tc>
      </w:tr>
    </w:tbl>
    <w:p w14:paraId="57E774C0" w14:textId="1C0DD694" w:rsidR="00BC52A4" w:rsidRDefault="00BC52A4" w:rsidP="00BC52A4">
      <w:pPr>
        <w:tabs>
          <w:tab w:val="left" w:pos="684"/>
        </w:tabs>
        <w:spacing w:after="0" w:line="240" w:lineRule="auto"/>
        <w:rPr>
          <w:rFonts w:ascii="Arial" w:eastAsia="Times New Roman" w:hAnsi="Arial" w:cs="Arial"/>
          <w:bCs/>
          <w:sz w:val="16"/>
          <w:szCs w:val="16"/>
        </w:rPr>
      </w:pPr>
      <w:r w:rsidRPr="00A232ED">
        <w:rPr>
          <w:rFonts w:ascii="Arial" w:hAnsi="Arial" w:cs="Arial"/>
          <w:sz w:val="16"/>
          <w:szCs w:val="16"/>
        </w:rPr>
        <w:t>Legend:</w:t>
      </w:r>
      <w:r w:rsidRPr="00A232ED">
        <w:rPr>
          <w:rFonts w:ascii="Arial" w:eastAsia="Times New Roman" w:hAnsi="Arial" w:cs="Arial"/>
          <w:bCs/>
          <w:sz w:val="16"/>
          <w:szCs w:val="16"/>
          <w:shd w:val="clear" w:color="auto" w:fill="D6E3BC"/>
        </w:rPr>
        <w:t xml:space="preserve"> </w:t>
      </w:r>
      <w:r w:rsidRPr="00A232ED">
        <w:rPr>
          <w:rFonts w:ascii="Arial" w:eastAsia="Times New Roman" w:hAnsi="Arial" w:cs="Arial"/>
          <w:bCs/>
          <w:sz w:val="16"/>
          <w:szCs w:val="16"/>
          <w:shd w:val="clear" w:color="auto" w:fill="D6E3BC"/>
        </w:rPr>
        <w:sym w:font="Wingdings" w:char="F04A"/>
      </w:r>
      <w:r w:rsidRPr="00A232ED">
        <w:rPr>
          <w:rFonts w:ascii="Arial" w:eastAsia="Times New Roman" w:hAnsi="Arial" w:cs="Arial"/>
          <w:bCs/>
          <w:sz w:val="16"/>
          <w:szCs w:val="16"/>
          <w:shd w:val="clear" w:color="auto" w:fill="D6E3BC"/>
        </w:rPr>
        <w:t xml:space="preserve"> </w:t>
      </w:r>
      <w:r w:rsidRPr="00A232ED">
        <w:rPr>
          <w:rFonts w:ascii="Arial" w:hAnsi="Arial" w:cs="Arial"/>
          <w:sz w:val="16"/>
          <w:szCs w:val="16"/>
        </w:rPr>
        <w:t>= low risk</w:t>
      </w:r>
      <w:r w:rsidRPr="00A232ED">
        <w:rPr>
          <w:rFonts w:ascii="Arial" w:eastAsia="Times New Roman" w:hAnsi="Arial" w:cs="Arial"/>
          <w:bCs/>
          <w:sz w:val="16"/>
          <w:szCs w:val="16"/>
        </w:rPr>
        <w:t xml:space="preserve">; </w:t>
      </w:r>
      <w:r w:rsidRPr="00A232ED">
        <w:rPr>
          <w:rFonts w:ascii="Arial" w:eastAsia="Times New Roman" w:hAnsi="Arial" w:cs="Arial"/>
          <w:bCs/>
          <w:sz w:val="16"/>
          <w:szCs w:val="16"/>
          <w:shd w:val="clear" w:color="auto" w:fill="FBD4B4"/>
        </w:rPr>
        <w:sym w:font="Wingdings" w:char="F04C"/>
      </w:r>
      <w:r w:rsidRPr="00A232ED">
        <w:rPr>
          <w:rFonts w:ascii="Arial" w:eastAsia="Times New Roman" w:hAnsi="Arial" w:cs="Arial"/>
          <w:bCs/>
          <w:sz w:val="16"/>
          <w:szCs w:val="16"/>
          <w:shd w:val="clear" w:color="auto" w:fill="FBD4B4"/>
        </w:rPr>
        <w:t xml:space="preserve"> </w:t>
      </w:r>
      <w:r w:rsidRPr="00A232ED">
        <w:rPr>
          <w:rFonts w:ascii="Arial" w:hAnsi="Arial" w:cs="Arial"/>
          <w:sz w:val="16"/>
          <w:szCs w:val="16"/>
        </w:rPr>
        <w:t xml:space="preserve">= high </w:t>
      </w:r>
      <w:r w:rsidRPr="00A232ED">
        <w:rPr>
          <w:rFonts w:ascii="Arial" w:eastAsia="Times New Roman" w:hAnsi="Arial" w:cs="Arial"/>
          <w:bCs/>
          <w:sz w:val="16"/>
          <w:szCs w:val="16"/>
        </w:rPr>
        <w:t xml:space="preserve">risk; </w:t>
      </w:r>
      <w:r w:rsidRPr="00A232ED">
        <w:rPr>
          <w:rFonts w:ascii="Arial" w:eastAsia="Times New Roman" w:hAnsi="Arial" w:cs="Arial"/>
          <w:bCs/>
          <w:sz w:val="16"/>
          <w:szCs w:val="16"/>
          <w:shd w:val="clear" w:color="auto" w:fill="B6DDE8"/>
        </w:rPr>
        <w:t>?</w:t>
      </w:r>
      <w:r w:rsidRPr="00A232ED">
        <w:rPr>
          <w:rFonts w:ascii="Arial" w:eastAsia="Times New Roman" w:hAnsi="Arial" w:cs="Arial"/>
          <w:bCs/>
          <w:sz w:val="16"/>
          <w:szCs w:val="16"/>
        </w:rPr>
        <w:t xml:space="preserve"> = unclear risk</w:t>
      </w:r>
    </w:p>
    <w:p w14:paraId="59EDA443" w14:textId="0CC37689" w:rsidR="00A04876" w:rsidRDefault="00A04876" w:rsidP="00BC52A4">
      <w:pPr>
        <w:tabs>
          <w:tab w:val="left" w:pos="684"/>
        </w:tabs>
        <w:spacing w:after="0" w:line="240" w:lineRule="auto"/>
        <w:rPr>
          <w:rFonts w:ascii="Arial" w:eastAsia="Times New Roman" w:hAnsi="Arial" w:cs="Arial"/>
          <w:bCs/>
          <w:sz w:val="16"/>
          <w:szCs w:val="16"/>
        </w:rPr>
      </w:pPr>
    </w:p>
    <w:p w14:paraId="41A7113A" w14:textId="414CC566" w:rsidR="00A04876" w:rsidRDefault="00A04876" w:rsidP="00BC52A4">
      <w:pPr>
        <w:tabs>
          <w:tab w:val="left" w:pos="684"/>
        </w:tabs>
        <w:spacing w:after="0" w:line="240" w:lineRule="auto"/>
        <w:rPr>
          <w:rFonts w:ascii="Arial" w:eastAsia="Times New Roman" w:hAnsi="Arial" w:cs="Arial"/>
          <w:bCs/>
          <w:sz w:val="16"/>
          <w:szCs w:val="16"/>
        </w:rPr>
      </w:pPr>
    </w:p>
    <w:p w14:paraId="393DA00A" w14:textId="0C316C23" w:rsidR="00A04876" w:rsidRDefault="00A04876" w:rsidP="00BC52A4">
      <w:pPr>
        <w:tabs>
          <w:tab w:val="left" w:pos="684"/>
        </w:tabs>
        <w:spacing w:after="0" w:line="240" w:lineRule="auto"/>
        <w:rPr>
          <w:rFonts w:ascii="Arial" w:eastAsia="Times New Roman" w:hAnsi="Arial" w:cs="Arial"/>
          <w:bCs/>
          <w:sz w:val="16"/>
          <w:szCs w:val="16"/>
        </w:rPr>
      </w:pPr>
    </w:p>
    <w:p w14:paraId="5F0E3FA6" w14:textId="40ACA157" w:rsidR="00A04876" w:rsidRDefault="00A04876" w:rsidP="00BC52A4">
      <w:pPr>
        <w:tabs>
          <w:tab w:val="left" w:pos="684"/>
        </w:tabs>
        <w:spacing w:after="0" w:line="240" w:lineRule="auto"/>
        <w:rPr>
          <w:rFonts w:ascii="Arial" w:eastAsia="Times New Roman" w:hAnsi="Arial" w:cs="Arial"/>
          <w:bCs/>
          <w:sz w:val="16"/>
          <w:szCs w:val="16"/>
        </w:rPr>
      </w:pPr>
    </w:p>
    <w:p w14:paraId="39B65EDF" w14:textId="246269CE" w:rsidR="00A04876" w:rsidRDefault="00A04876" w:rsidP="00BC52A4">
      <w:pPr>
        <w:tabs>
          <w:tab w:val="left" w:pos="684"/>
        </w:tabs>
        <w:spacing w:after="0" w:line="240" w:lineRule="auto"/>
        <w:rPr>
          <w:rFonts w:ascii="Arial" w:eastAsia="Times New Roman" w:hAnsi="Arial" w:cs="Arial"/>
          <w:bCs/>
          <w:sz w:val="16"/>
          <w:szCs w:val="16"/>
        </w:rPr>
      </w:pPr>
    </w:p>
    <w:p w14:paraId="6E81C0AD" w14:textId="02C99993" w:rsidR="00A04876" w:rsidRDefault="00A04876" w:rsidP="00BC52A4">
      <w:pPr>
        <w:tabs>
          <w:tab w:val="left" w:pos="684"/>
        </w:tabs>
        <w:spacing w:after="0" w:line="240" w:lineRule="auto"/>
        <w:rPr>
          <w:rFonts w:ascii="Arial" w:eastAsia="Times New Roman" w:hAnsi="Arial" w:cs="Arial"/>
          <w:bCs/>
          <w:sz w:val="16"/>
          <w:szCs w:val="16"/>
        </w:rPr>
      </w:pPr>
    </w:p>
    <w:p w14:paraId="0B153F19" w14:textId="49225962" w:rsidR="00A04876" w:rsidRDefault="00A04876" w:rsidP="00BC52A4">
      <w:pPr>
        <w:tabs>
          <w:tab w:val="left" w:pos="684"/>
        </w:tabs>
        <w:spacing w:after="0" w:line="240" w:lineRule="auto"/>
        <w:rPr>
          <w:rFonts w:ascii="Arial" w:eastAsia="Times New Roman" w:hAnsi="Arial" w:cs="Arial"/>
          <w:bCs/>
          <w:sz w:val="16"/>
          <w:szCs w:val="16"/>
        </w:rPr>
      </w:pPr>
    </w:p>
    <w:p w14:paraId="45CBD105" w14:textId="371E81DC" w:rsidR="00A04876" w:rsidRDefault="00A04876" w:rsidP="00BC52A4">
      <w:pPr>
        <w:tabs>
          <w:tab w:val="left" w:pos="684"/>
        </w:tabs>
        <w:spacing w:after="0" w:line="240" w:lineRule="auto"/>
        <w:rPr>
          <w:rFonts w:ascii="Arial" w:eastAsia="Times New Roman" w:hAnsi="Arial" w:cs="Arial"/>
          <w:bCs/>
          <w:sz w:val="16"/>
          <w:szCs w:val="16"/>
        </w:rPr>
      </w:pPr>
    </w:p>
    <w:p w14:paraId="2868B4FB" w14:textId="53F3D5C7" w:rsidR="00A04876" w:rsidRDefault="00A04876" w:rsidP="00BC52A4">
      <w:pPr>
        <w:tabs>
          <w:tab w:val="left" w:pos="684"/>
        </w:tabs>
        <w:spacing w:after="0" w:line="240" w:lineRule="auto"/>
        <w:rPr>
          <w:rFonts w:ascii="Arial" w:eastAsia="Times New Roman" w:hAnsi="Arial" w:cs="Arial"/>
          <w:bCs/>
          <w:sz w:val="16"/>
          <w:szCs w:val="16"/>
        </w:rPr>
      </w:pPr>
    </w:p>
    <w:p w14:paraId="4C5D0FE7" w14:textId="2937FE3D" w:rsidR="00A04876" w:rsidRDefault="00A04876" w:rsidP="00BC52A4">
      <w:pPr>
        <w:tabs>
          <w:tab w:val="left" w:pos="684"/>
        </w:tabs>
        <w:spacing w:after="0" w:line="240" w:lineRule="auto"/>
        <w:rPr>
          <w:rFonts w:ascii="Arial" w:eastAsia="Times New Roman" w:hAnsi="Arial" w:cs="Arial"/>
          <w:bCs/>
          <w:sz w:val="16"/>
          <w:szCs w:val="16"/>
        </w:rPr>
      </w:pPr>
    </w:p>
    <w:p w14:paraId="64214486" w14:textId="6B4EA4C4" w:rsidR="00A04876" w:rsidRDefault="00A04876" w:rsidP="00BC52A4">
      <w:pPr>
        <w:tabs>
          <w:tab w:val="left" w:pos="684"/>
        </w:tabs>
        <w:spacing w:after="0" w:line="240" w:lineRule="auto"/>
        <w:rPr>
          <w:rFonts w:ascii="Arial" w:eastAsia="Times New Roman" w:hAnsi="Arial" w:cs="Arial"/>
          <w:bCs/>
          <w:sz w:val="16"/>
          <w:szCs w:val="16"/>
        </w:rPr>
      </w:pPr>
    </w:p>
    <w:p w14:paraId="4313D61C" w14:textId="6B09C104" w:rsidR="00A04876" w:rsidRDefault="00A04876" w:rsidP="00BC52A4">
      <w:pPr>
        <w:tabs>
          <w:tab w:val="left" w:pos="684"/>
        </w:tabs>
        <w:spacing w:after="0" w:line="240" w:lineRule="auto"/>
        <w:rPr>
          <w:rFonts w:ascii="Arial" w:eastAsia="Times New Roman" w:hAnsi="Arial" w:cs="Arial"/>
          <w:bCs/>
          <w:sz w:val="16"/>
          <w:szCs w:val="16"/>
        </w:rPr>
      </w:pPr>
    </w:p>
    <w:p w14:paraId="703EB647" w14:textId="30E3BD80" w:rsidR="00A04876" w:rsidRDefault="00A04876" w:rsidP="00BC52A4">
      <w:pPr>
        <w:tabs>
          <w:tab w:val="left" w:pos="684"/>
        </w:tabs>
        <w:spacing w:after="0" w:line="240" w:lineRule="auto"/>
        <w:rPr>
          <w:rFonts w:ascii="Arial" w:eastAsia="Times New Roman" w:hAnsi="Arial" w:cs="Arial"/>
          <w:bCs/>
          <w:sz w:val="16"/>
          <w:szCs w:val="16"/>
        </w:rPr>
      </w:pPr>
    </w:p>
    <w:p w14:paraId="2BE9AD25" w14:textId="3EA42F85" w:rsidR="00A04876" w:rsidRDefault="00A04876" w:rsidP="00BC52A4">
      <w:pPr>
        <w:tabs>
          <w:tab w:val="left" w:pos="684"/>
        </w:tabs>
        <w:spacing w:after="0" w:line="240" w:lineRule="auto"/>
        <w:rPr>
          <w:rFonts w:ascii="Arial" w:eastAsia="Times New Roman" w:hAnsi="Arial" w:cs="Arial"/>
          <w:bCs/>
          <w:sz w:val="16"/>
          <w:szCs w:val="16"/>
        </w:rPr>
      </w:pPr>
    </w:p>
    <w:p w14:paraId="3BBFDB4E" w14:textId="4A4D1EF2" w:rsidR="00A04876" w:rsidRDefault="00A04876" w:rsidP="00BC52A4">
      <w:pPr>
        <w:tabs>
          <w:tab w:val="left" w:pos="684"/>
        </w:tabs>
        <w:spacing w:after="0" w:line="240" w:lineRule="auto"/>
        <w:rPr>
          <w:rFonts w:ascii="Arial" w:eastAsia="Times New Roman" w:hAnsi="Arial" w:cs="Arial"/>
          <w:bCs/>
          <w:sz w:val="16"/>
          <w:szCs w:val="16"/>
        </w:rPr>
      </w:pPr>
    </w:p>
    <w:p w14:paraId="0BA8FB11" w14:textId="6CB463C9" w:rsidR="00A04876" w:rsidRDefault="00A04876" w:rsidP="00BC52A4">
      <w:pPr>
        <w:tabs>
          <w:tab w:val="left" w:pos="684"/>
        </w:tabs>
        <w:spacing w:after="0" w:line="240" w:lineRule="auto"/>
        <w:rPr>
          <w:rFonts w:ascii="Arial" w:eastAsia="Times New Roman" w:hAnsi="Arial" w:cs="Arial"/>
          <w:bCs/>
          <w:sz w:val="16"/>
          <w:szCs w:val="16"/>
        </w:rPr>
      </w:pPr>
    </w:p>
    <w:p w14:paraId="5F650117" w14:textId="77777777" w:rsidR="00A04876" w:rsidRPr="00A232ED" w:rsidRDefault="00A04876" w:rsidP="00BC52A4">
      <w:pPr>
        <w:tabs>
          <w:tab w:val="left" w:pos="684"/>
        </w:tabs>
        <w:spacing w:after="0" w:line="240" w:lineRule="auto"/>
        <w:rPr>
          <w:rFonts w:ascii="Arial" w:eastAsia="Times New Roman" w:hAnsi="Arial" w:cs="Arial"/>
          <w:bCs/>
          <w:sz w:val="16"/>
          <w:szCs w:val="16"/>
        </w:rPr>
      </w:pPr>
    </w:p>
    <w:p w14:paraId="6576CB01" w14:textId="77777777" w:rsidR="00BC52A4" w:rsidRPr="00A232ED" w:rsidRDefault="00BC52A4" w:rsidP="00BC52A4">
      <w:pPr>
        <w:rPr>
          <w:rFonts w:ascii="Arial" w:eastAsia="Times New Roman" w:hAnsi="Arial" w:cs="Arial"/>
          <w:color w:val="000000"/>
          <w:sz w:val="16"/>
          <w:szCs w:val="16"/>
        </w:rPr>
      </w:pPr>
    </w:p>
    <w:p w14:paraId="1956DCBA" w14:textId="37A468A9" w:rsidR="00BC52A4" w:rsidRPr="00A04876" w:rsidRDefault="00BC52A4" w:rsidP="00A04876">
      <w:pPr>
        <w:spacing w:after="0"/>
        <w:rPr>
          <w:rFonts w:ascii="Arial" w:hAnsi="Arial" w:cs="Arial"/>
          <w:b/>
          <w:bCs/>
        </w:rPr>
      </w:pPr>
      <w:r w:rsidRPr="00A04876">
        <w:rPr>
          <w:rFonts w:ascii="Arial" w:hAnsi="Arial" w:cs="Arial"/>
          <w:b/>
          <w:bCs/>
        </w:rPr>
        <w:lastRenderedPageBreak/>
        <w:t>Risk of bias quality assessment for cross-sectional studies (the Joanne Briggs Institute Critical Checklist for Cross-sectional Studies</w:t>
      </w:r>
      <w:r w:rsidRPr="00A04876">
        <w:rPr>
          <w:rFonts w:ascii="Arial" w:hAnsi="Arial" w:cs="Arial"/>
          <w:b/>
          <w:bCs/>
        </w:rPr>
        <w:fldChar w:fldCharType="begin"/>
      </w:r>
      <w:r w:rsidRPr="00A04876">
        <w:rPr>
          <w:rFonts w:ascii="Arial" w:hAnsi="Arial" w:cs="Arial"/>
          <w:b/>
          <w:bCs/>
        </w:rPr>
        <w:instrText xml:space="preserve"> ADDIN EN.CITE &lt;EndNote&gt;&lt;Cite ExcludeAuth="1" ExcludeYear="1"&gt;&lt;Author&gt;Joanna Briggs Institute&lt;/Author&gt;&lt;Year&gt;2020&lt;/Year&gt;&lt;RecNum&gt;46&lt;/RecNum&gt;&lt;DisplayText&gt;(3)&lt;/DisplayText&gt;&lt;record&gt;&lt;rec-number&gt;46&lt;/rec-number&gt;&lt;foreign-keys&gt;&lt;key app="EN" db-id="x9awxt9poatpevevt9jpps9jddswepapv0sw" timestamp="1598426439"&gt;46&lt;/key&gt;&lt;/foreign-keys&gt;&lt;ref-type name="Report"&gt;27&lt;/ref-type&gt;&lt;contributors&gt;&lt;authors&gt;&lt;author&gt;Joanna Briggs Institute,&lt;/author&gt;&lt;/authors&gt;&lt;/contributors&gt;&lt;titles&gt;&lt;title&gt;Critical Appraisal tools for use in JBI Systematic Reviews: Checklist for analytical cross sectional studies&lt;/title&gt;&lt;/titles&gt;&lt;dates&gt;&lt;year&gt;2020&lt;/year&gt;&lt;/dates&gt;&lt;pub-location&gt;Adelaide, Australia&lt;/pub-location&gt;&lt;publisher&gt;JBI&lt;/publisher&gt;&lt;urls&gt;&lt;related-urls&gt;&lt;url&gt;https://joannabriggs.org/critical-appraisal-tools&lt;/url&gt;&lt;/related-urls&gt;&lt;/urls&gt;&lt;/record&gt;&lt;/Cite&gt;&lt;/EndNote&gt;</w:instrText>
      </w:r>
      <w:r w:rsidRPr="00A04876">
        <w:rPr>
          <w:rFonts w:ascii="Arial" w:hAnsi="Arial" w:cs="Arial"/>
          <w:b/>
          <w:bCs/>
        </w:rPr>
        <w:fldChar w:fldCharType="separate"/>
      </w:r>
      <w:r w:rsidRPr="00A04876">
        <w:rPr>
          <w:rFonts w:ascii="Arial" w:hAnsi="Arial" w:cs="Arial"/>
          <w:b/>
          <w:bCs/>
          <w:noProof/>
        </w:rPr>
        <w:t>(3)</w:t>
      </w:r>
      <w:r w:rsidRPr="00A04876">
        <w:rPr>
          <w:rFonts w:ascii="Arial" w:hAnsi="Arial" w:cs="Arial"/>
          <w:b/>
          <w:bCs/>
        </w:rPr>
        <w:fldChar w:fldCharType="end"/>
      </w:r>
      <w:r w:rsidRPr="00A04876">
        <w:rPr>
          <w:rFonts w:ascii="Arial" w:hAnsi="Arial" w:cs="Arial"/>
          <w:b/>
          <w:bCs/>
        </w:rPr>
        <w:t>)</w:t>
      </w:r>
    </w:p>
    <w:p w14:paraId="345E8C9C" w14:textId="77777777" w:rsidR="00BC52A4" w:rsidRPr="00A232ED" w:rsidRDefault="00BC52A4" w:rsidP="00BC52A4">
      <w:pPr>
        <w:spacing w:after="0"/>
        <w:rPr>
          <w:rFonts w:ascii="Arial" w:hAnsi="Arial" w:cs="Arial"/>
          <w:sz w:val="20"/>
          <w:szCs w:val="20"/>
        </w:rPr>
      </w:pPr>
    </w:p>
    <w:tbl>
      <w:tblPr>
        <w:tblW w:w="9360" w:type="dxa"/>
        <w:tblInd w:w="-5" w:type="dxa"/>
        <w:tblLayout w:type="fixed"/>
        <w:tblLook w:val="04A0" w:firstRow="1" w:lastRow="0" w:firstColumn="1" w:lastColumn="0" w:noHBand="0" w:noVBand="1"/>
      </w:tblPr>
      <w:tblGrid>
        <w:gridCol w:w="9360"/>
      </w:tblGrid>
      <w:tr w:rsidR="00BC52A4" w:rsidRPr="00A232ED" w14:paraId="5D25D95B" w14:textId="77777777" w:rsidTr="005C7AAF">
        <w:trPr>
          <w:trHeight w:val="290"/>
        </w:trPr>
        <w:tc>
          <w:tcPr>
            <w:tcW w:w="9360" w:type="dxa"/>
            <w:tcBorders>
              <w:top w:val="nil"/>
              <w:left w:val="nil"/>
              <w:bottom w:val="nil"/>
              <w:right w:val="nil"/>
            </w:tcBorders>
            <w:shd w:val="clear" w:color="auto" w:fill="auto"/>
            <w:noWrap/>
            <w:vAlign w:val="bottom"/>
          </w:tcPr>
          <w:tbl>
            <w:tblPr>
              <w:tblW w:w="8970" w:type="dxa"/>
              <w:tblLayout w:type="fixed"/>
              <w:tblLook w:val="04A0" w:firstRow="1" w:lastRow="0" w:firstColumn="1" w:lastColumn="0" w:noHBand="0" w:noVBand="1"/>
            </w:tblPr>
            <w:tblGrid>
              <w:gridCol w:w="1985"/>
              <w:gridCol w:w="873"/>
              <w:gridCol w:w="873"/>
              <w:gridCol w:w="873"/>
              <w:gridCol w:w="873"/>
              <w:gridCol w:w="873"/>
              <w:gridCol w:w="873"/>
              <w:gridCol w:w="873"/>
              <w:gridCol w:w="874"/>
            </w:tblGrid>
            <w:tr w:rsidR="00BC52A4" w:rsidRPr="00A232ED" w14:paraId="446BB8F2" w14:textId="77777777" w:rsidTr="005C7AAF">
              <w:trPr>
                <w:trHeight w:val="300"/>
              </w:trPr>
              <w:tc>
                <w:tcPr>
                  <w:tcW w:w="198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A4509A0"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Study</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358F0782"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Q1</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4B1FCB89"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Q2</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1DD02149"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Q3</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5499B12E"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Q4</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272F0C60"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Q5</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52FA9079"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Q6</w:t>
                  </w:r>
                </w:p>
              </w:tc>
              <w:tc>
                <w:tcPr>
                  <w:tcW w:w="873" w:type="dxa"/>
                  <w:tcBorders>
                    <w:top w:val="single" w:sz="8" w:space="0" w:color="auto"/>
                    <w:left w:val="nil"/>
                    <w:bottom w:val="single" w:sz="8" w:space="0" w:color="auto"/>
                    <w:right w:val="single" w:sz="8" w:space="0" w:color="auto"/>
                  </w:tcBorders>
                  <w:shd w:val="clear" w:color="000000" w:fill="D9D9D9"/>
                  <w:vAlign w:val="center"/>
                  <w:hideMark/>
                </w:tcPr>
                <w:p w14:paraId="71854460"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Q7</w:t>
                  </w:r>
                </w:p>
              </w:tc>
              <w:tc>
                <w:tcPr>
                  <w:tcW w:w="874" w:type="dxa"/>
                  <w:tcBorders>
                    <w:top w:val="single" w:sz="8" w:space="0" w:color="auto"/>
                    <w:left w:val="nil"/>
                    <w:bottom w:val="single" w:sz="8" w:space="0" w:color="auto"/>
                    <w:right w:val="single" w:sz="8" w:space="0" w:color="auto"/>
                  </w:tcBorders>
                  <w:shd w:val="clear" w:color="000000" w:fill="D9D9D9"/>
                  <w:vAlign w:val="center"/>
                  <w:hideMark/>
                </w:tcPr>
                <w:p w14:paraId="209D0F96" w14:textId="77777777" w:rsidR="00BC52A4" w:rsidRPr="00A232ED" w:rsidRDefault="00BC52A4" w:rsidP="005C7AAF">
                  <w:pPr>
                    <w:spacing w:after="0" w:line="240" w:lineRule="auto"/>
                    <w:jc w:val="center"/>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Q8</w:t>
                  </w:r>
                </w:p>
              </w:tc>
            </w:tr>
            <w:tr w:rsidR="00BC52A4" w:rsidRPr="00A232ED" w14:paraId="204052BF"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73A2F261"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Aneshensel</w:t>
                  </w:r>
                  <w:proofErr w:type="spellEnd"/>
                  <w:r w:rsidRPr="00A232ED">
                    <w:rPr>
                      <w:rFonts w:ascii="Arial" w:eastAsia="Times New Roman" w:hAnsi="Arial" w:cs="Arial"/>
                      <w:b/>
                      <w:bCs/>
                      <w:color w:val="000000"/>
                      <w:sz w:val="18"/>
                      <w:szCs w:val="18"/>
                    </w:rPr>
                    <w:t xml:space="preserve"> 1996</w:t>
                  </w:r>
                </w:p>
              </w:tc>
              <w:tc>
                <w:tcPr>
                  <w:tcW w:w="873" w:type="dxa"/>
                  <w:tcBorders>
                    <w:top w:val="nil"/>
                    <w:left w:val="nil"/>
                    <w:bottom w:val="single" w:sz="8" w:space="0" w:color="auto"/>
                    <w:right w:val="single" w:sz="8" w:space="0" w:color="auto"/>
                  </w:tcBorders>
                  <w:shd w:val="clear" w:color="000000" w:fill="FFF2CC"/>
                  <w:noWrap/>
                  <w:vAlign w:val="center"/>
                  <w:hideMark/>
                </w:tcPr>
                <w:p w14:paraId="4D39649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DD5616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6E06971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0DE0268E"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6B33C22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BACC86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6E902CA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2C0D960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196CC29B"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5EB32D92"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Behnke 2011</w:t>
                  </w:r>
                </w:p>
              </w:tc>
              <w:tc>
                <w:tcPr>
                  <w:tcW w:w="873" w:type="dxa"/>
                  <w:tcBorders>
                    <w:top w:val="nil"/>
                    <w:left w:val="nil"/>
                    <w:bottom w:val="single" w:sz="8" w:space="0" w:color="auto"/>
                    <w:right w:val="single" w:sz="8" w:space="0" w:color="auto"/>
                  </w:tcBorders>
                  <w:shd w:val="clear" w:color="000000" w:fill="FEB0B2"/>
                  <w:noWrap/>
                  <w:vAlign w:val="center"/>
                  <w:hideMark/>
                </w:tcPr>
                <w:p w14:paraId="1AE81F1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EB0B2"/>
                  <w:noWrap/>
                  <w:vAlign w:val="center"/>
                  <w:hideMark/>
                </w:tcPr>
                <w:p w14:paraId="55FE9D0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3DA512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0967656A"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FFF2CC"/>
                  <w:noWrap/>
                  <w:vAlign w:val="center"/>
                  <w:hideMark/>
                </w:tcPr>
                <w:p w14:paraId="5EAA41B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44A8CC4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AB1606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FFF2CC"/>
                  <w:noWrap/>
                  <w:vAlign w:val="center"/>
                  <w:hideMark/>
                </w:tcPr>
                <w:p w14:paraId="21CB905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3BBD3215"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7C7270D9"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Black 2012</w:t>
                  </w:r>
                </w:p>
              </w:tc>
              <w:tc>
                <w:tcPr>
                  <w:tcW w:w="873" w:type="dxa"/>
                  <w:tcBorders>
                    <w:top w:val="nil"/>
                    <w:left w:val="nil"/>
                    <w:bottom w:val="single" w:sz="8" w:space="0" w:color="auto"/>
                    <w:right w:val="single" w:sz="8" w:space="0" w:color="auto"/>
                  </w:tcBorders>
                  <w:shd w:val="clear" w:color="000000" w:fill="FEB0B2"/>
                  <w:noWrap/>
                  <w:vAlign w:val="center"/>
                  <w:hideMark/>
                </w:tcPr>
                <w:p w14:paraId="4D602C0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EB0B2"/>
                  <w:noWrap/>
                  <w:vAlign w:val="center"/>
                  <w:hideMark/>
                </w:tcPr>
                <w:p w14:paraId="7D867B8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B3E12E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07691E7D"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FFF2CC"/>
                  <w:noWrap/>
                  <w:vAlign w:val="center"/>
                  <w:hideMark/>
                </w:tcPr>
                <w:p w14:paraId="66C355B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6EBBF8B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C4156E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31AFAE4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23589AAA"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64371F20"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Cheng 2014</w:t>
                  </w:r>
                </w:p>
              </w:tc>
              <w:tc>
                <w:tcPr>
                  <w:tcW w:w="873" w:type="dxa"/>
                  <w:tcBorders>
                    <w:top w:val="nil"/>
                    <w:left w:val="nil"/>
                    <w:bottom w:val="single" w:sz="8" w:space="0" w:color="auto"/>
                    <w:right w:val="single" w:sz="8" w:space="0" w:color="auto"/>
                  </w:tcBorders>
                  <w:shd w:val="clear" w:color="000000" w:fill="E2EFD9"/>
                  <w:noWrap/>
                  <w:vAlign w:val="center"/>
                  <w:hideMark/>
                </w:tcPr>
                <w:p w14:paraId="31B2041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15549F2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6A6B8EF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3B5858BF"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4751680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90FFFA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5CF64D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FFF2CC"/>
                  <w:noWrap/>
                  <w:vAlign w:val="center"/>
                  <w:hideMark/>
                </w:tcPr>
                <w:p w14:paraId="505D38C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4BCEC01F"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19323A36"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Cooley-</w:t>
                  </w:r>
                  <w:proofErr w:type="spellStart"/>
                  <w:r w:rsidRPr="00A232ED">
                    <w:rPr>
                      <w:rFonts w:ascii="Arial" w:eastAsia="Times New Roman" w:hAnsi="Arial" w:cs="Arial"/>
                      <w:b/>
                      <w:bCs/>
                      <w:color w:val="000000"/>
                      <w:sz w:val="18"/>
                      <w:szCs w:val="18"/>
                    </w:rPr>
                    <w:t>Quille</w:t>
                  </w:r>
                  <w:proofErr w:type="spellEnd"/>
                  <w:r w:rsidRPr="00A232ED">
                    <w:rPr>
                      <w:rFonts w:ascii="Arial" w:eastAsia="Times New Roman" w:hAnsi="Arial" w:cs="Arial"/>
                      <w:b/>
                      <w:bCs/>
                      <w:color w:val="000000"/>
                      <w:sz w:val="18"/>
                      <w:szCs w:val="18"/>
                    </w:rPr>
                    <w:t xml:space="preserve"> 2001</w:t>
                  </w:r>
                </w:p>
              </w:tc>
              <w:tc>
                <w:tcPr>
                  <w:tcW w:w="873" w:type="dxa"/>
                  <w:tcBorders>
                    <w:top w:val="nil"/>
                    <w:left w:val="nil"/>
                    <w:bottom w:val="single" w:sz="8" w:space="0" w:color="auto"/>
                    <w:right w:val="single" w:sz="8" w:space="0" w:color="auto"/>
                  </w:tcBorders>
                  <w:shd w:val="clear" w:color="000000" w:fill="FEB0B2"/>
                  <w:noWrap/>
                  <w:vAlign w:val="center"/>
                  <w:hideMark/>
                </w:tcPr>
                <w:p w14:paraId="36EFE3E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EB0B2"/>
                  <w:noWrap/>
                  <w:vAlign w:val="center"/>
                  <w:hideMark/>
                </w:tcPr>
                <w:p w14:paraId="2C0747A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E5380C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547FCF85"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FFF2CC"/>
                  <w:noWrap/>
                  <w:vAlign w:val="center"/>
                  <w:hideMark/>
                </w:tcPr>
                <w:p w14:paraId="464905D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7A730CB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ABB6DA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FFF2CC"/>
                  <w:noWrap/>
                  <w:vAlign w:val="center"/>
                  <w:hideMark/>
                </w:tcPr>
                <w:p w14:paraId="736A306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6AF5CC18"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55AD38CE"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Delany-</w:t>
                  </w:r>
                  <w:proofErr w:type="spellStart"/>
                  <w:r w:rsidRPr="00A232ED">
                    <w:rPr>
                      <w:rFonts w:ascii="Arial" w:eastAsia="Times New Roman" w:hAnsi="Arial" w:cs="Arial"/>
                      <w:b/>
                      <w:bCs/>
                      <w:color w:val="000000"/>
                      <w:sz w:val="18"/>
                      <w:szCs w:val="18"/>
                    </w:rPr>
                    <w:t>Brumsey</w:t>
                  </w:r>
                  <w:proofErr w:type="spellEnd"/>
                  <w:r w:rsidRPr="00A232ED">
                    <w:rPr>
                      <w:rFonts w:ascii="Arial" w:eastAsia="Times New Roman" w:hAnsi="Arial" w:cs="Arial"/>
                      <w:b/>
                      <w:bCs/>
                      <w:color w:val="000000"/>
                      <w:sz w:val="18"/>
                      <w:szCs w:val="18"/>
                    </w:rPr>
                    <w:t xml:space="preserve"> 2014</w:t>
                  </w:r>
                </w:p>
              </w:tc>
              <w:tc>
                <w:tcPr>
                  <w:tcW w:w="873" w:type="dxa"/>
                  <w:tcBorders>
                    <w:top w:val="nil"/>
                    <w:left w:val="nil"/>
                    <w:bottom w:val="single" w:sz="8" w:space="0" w:color="auto"/>
                    <w:right w:val="single" w:sz="8" w:space="0" w:color="auto"/>
                  </w:tcBorders>
                  <w:shd w:val="clear" w:color="000000" w:fill="FFF2CC"/>
                  <w:noWrap/>
                  <w:vAlign w:val="center"/>
                  <w:hideMark/>
                </w:tcPr>
                <w:p w14:paraId="716924F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69BC8B7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013F762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7AA47DCC"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137AEDD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6E02A0A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75D9065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21D45CB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1B26571A"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72A398F8"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Duncan 2013</w:t>
                  </w:r>
                </w:p>
              </w:tc>
              <w:tc>
                <w:tcPr>
                  <w:tcW w:w="873" w:type="dxa"/>
                  <w:tcBorders>
                    <w:top w:val="nil"/>
                    <w:left w:val="nil"/>
                    <w:bottom w:val="single" w:sz="8" w:space="0" w:color="auto"/>
                    <w:right w:val="single" w:sz="8" w:space="0" w:color="auto"/>
                  </w:tcBorders>
                  <w:shd w:val="clear" w:color="000000" w:fill="E2EFD9"/>
                  <w:noWrap/>
                  <w:vAlign w:val="center"/>
                  <w:hideMark/>
                </w:tcPr>
                <w:p w14:paraId="093063C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0714CC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59AFC3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15CB3509"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2FBE465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19CD6D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68EBA7A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338BF44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471F17BE"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28E85318"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Dzhambov</w:t>
                  </w:r>
                  <w:proofErr w:type="spellEnd"/>
                  <w:r w:rsidRPr="00A232ED">
                    <w:rPr>
                      <w:rFonts w:ascii="Arial" w:eastAsia="Times New Roman" w:hAnsi="Arial" w:cs="Arial"/>
                      <w:b/>
                      <w:bCs/>
                      <w:color w:val="000000"/>
                      <w:sz w:val="18"/>
                      <w:szCs w:val="18"/>
                    </w:rPr>
                    <w:t xml:space="preserve"> 2017</w:t>
                  </w:r>
                </w:p>
              </w:tc>
              <w:tc>
                <w:tcPr>
                  <w:tcW w:w="873" w:type="dxa"/>
                  <w:tcBorders>
                    <w:top w:val="nil"/>
                    <w:left w:val="nil"/>
                    <w:bottom w:val="single" w:sz="8" w:space="0" w:color="auto"/>
                    <w:right w:val="single" w:sz="8" w:space="0" w:color="auto"/>
                  </w:tcBorders>
                  <w:shd w:val="clear" w:color="000000" w:fill="E2EFD9"/>
                  <w:noWrap/>
                  <w:vAlign w:val="center"/>
                  <w:hideMark/>
                </w:tcPr>
                <w:p w14:paraId="73C8809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6DFA9FA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42CCF3A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4BAB7FD1"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0D53595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5196D4A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2686B5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1AEB120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682C62DD"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0EDEAA45"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Elze</w:t>
                  </w:r>
                  <w:proofErr w:type="spellEnd"/>
                  <w:r w:rsidRPr="00A232ED">
                    <w:rPr>
                      <w:rFonts w:ascii="Arial" w:eastAsia="Times New Roman" w:hAnsi="Arial" w:cs="Arial"/>
                      <w:b/>
                      <w:bCs/>
                      <w:color w:val="000000"/>
                      <w:sz w:val="18"/>
                      <w:szCs w:val="18"/>
                    </w:rPr>
                    <w:t xml:space="preserve"> 1999</w:t>
                  </w:r>
                </w:p>
              </w:tc>
              <w:tc>
                <w:tcPr>
                  <w:tcW w:w="873" w:type="dxa"/>
                  <w:tcBorders>
                    <w:top w:val="nil"/>
                    <w:left w:val="nil"/>
                    <w:bottom w:val="single" w:sz="8" w:space="0" w:color="auto"/>
                    <w:right w:val="single" w:sz="8" w:space="0" w:color="auto"/>
                  </w:tcBorders>
                  <w:shd w:val="clear" w:color="000000" w:fill="FFF2CC"/>
                  <w:noWrap/>
                  <w:vAlign w:val="center"/>
                  <w:hideMark/>
                </w:tcPr>
                <w:p w14:paraId="0F36CF2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44B65DA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3333F3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000BC96B"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5F3AAB1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68C28B6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0A6B44D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503DA69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292E4AD5"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09D9B618"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Epstein-Ngo 2013</w:t>
                  </w:r>
                </w:p>
              </w:tc>
              <w:tc>
                <w:tcPr>
                  <w:tcW w:w="873" w:type="dxa"/>
                  <w:tcBorders>
                    <w:top w:val="nil"/>
                    <w:left w:val="nil"/>
                    <w:bottom w:val="single" w:sz="8" w:space="0" w:color="auto"/>
                    <w:right w:val="single" w:sz="8" w:space="0" w:color="auto"/>
                  </w:tcBorders>
                  <w:shd w:val="clear" w:color="000000" w:fill="FFF2CC"/>
                  <w:noWrap/>
                  <w:vAlign w:val="center"/>
                  <w:hideMark/>
                </w:tcPr>
                <w:p w14:paraId="002B693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1C70738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210C778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76535A53"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76BD16E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4F2402A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3872BD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FFF2CC"/>
                  <w:noWrap/>
                  <w:vAlign w:val="center"/>
                  <w:hideMark/>
                </w:tcPr>
                <w:p w14:paraId="63AAC40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52616907"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6FF99981"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Fitzpatrick 2005</w:t>
                  </w:r>
                </w:p>
              </w:tc>
              <w:tc>
                <w:tcPr>
                  <w:tcW w:w="873" w:type="dxa"/>
                  <w:tcBorders>
                    <w:top w:val="nil"/>
                    <w:left w:val="nil"/>
                    <w:bottom w:val="single" w:sz="8" w:space="0" w:color="auto"/>
                    <w:right w:val="single" w:sz="8" w:space="0" w:color="auto"/>
                  </w:tcBorders>
                  <w:shd w:val="clear" w:color="000000" w:fill="FFF2CC"/>
                  <w:noWrap/>
                  <w:vAlign w:val="center"/>
                  <w:hideMark/>
                </w:tcPr>
                <w:p w14:paraId="5582D8A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17BF7DE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284ECA7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71B9D0C7"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008B602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7DF557D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4836D2F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FFF2CC"/>
                  <w:noWrap/>
                  <w:vAlign w:val="center"/>
                  <w:hideMark/>
                </w:tcPr>
                <w:p w14:paraId="7A48B55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6254F0AC"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7E0701CA"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Lowe 2014</w:t>
                  </w:r>
                </w:p>
              </w:tc>
              <w:tc>
                <w:tcPr>
                  <w:tcW w:w="873" w:type="dxa"/>
                  <w:tcBorders>
                    <w:top w:val="nil"/>
                    <w:left w:val="nil"/>
                    <w:bottom w:val="single" w:sz="8" w:space="0" w:color="auto"/>
                    <w:right w:val="single" w:sz="8" w:space="0" w:color="auto"/>
                  </w:tcBorders>
                  <w:shd w:val="clear" w:color="000000" w:fill="FFF2CC"/>
                  <w:noWrap/>
                  <w:vAlign w:val="center"/>
                  <w:hideMark/>
                </w:tcPr>
                <w:p w14:paraId="6DDC90D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EB0B2"/>
                  <w:noWrap/>
                  <w:vAlign w:val="center"/>
                  <w:hideMark/>
                </w:tcPr>
                <w:p w14:paraId="41ACE4F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20D8AA6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330D0C21"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16970D0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BDAAFF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4F9E417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05427A2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6B1638E2"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6FA1F3C3"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Maurizi</w:t>
                  </w:r>
                  <w:proofErr w:type="spellEnd"/>
                  <w:r w:rsidRPr="00A232ED">
                    <w:rPr>
                      <w:rFonts w:ascii="Arial" w:eastAsia="Times New Roman" w:hAnsi="Arial" w:cs="Arial"/>
                      <w:b/>
                      <w:bCs/>
                      <w:color w:val="000000"/>
                      <w:sz w:val="18"/>
                      <w:szCs w:val="18"/>
                    </w:rPr>
                    <w:t xml:space="preserve"> 2013</w:t>
                  </w:r>
                </w:p>
              </w:tc>
              <w:tc>
                <w:tcPr>
                  <w:tcW w:w="873" w:type="dxa"/>
                  <w:tcBorders>
                    <w:top w:val="nil"/>
                    <w:left w:val="nil"/>
                    <w:bottom w:val="single" w:sz="8" w:space="0" w:color="auto"/>
                    <w:right w:val="single" w:sz="8" w:space="0" w:color="auto"/>
                  </w:tcBorders>
                  <w:shd w:val="clear" w:color="000000" w:fill="FEB0B2"/>
                  <w:noWrap/>
                  <w:vAlign w:val="center"/>
                  <w:hideMark/>
                </w:tcPr>
                <w:p w14:paraId="331174A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3FB50B6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F83350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07951EE4"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7ECEB4C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5AFAB0C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5E5CA4D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232C070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016BAB68"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4E912FC9"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McLaren 2015</w:t>
                  </w:r>
                </w:p>
              </w:tc>
              <w:tc>
                <w:tcPr>
                  <w:tcW w:w="873" w:type="dxa"/>
                  <w:tcBorders>
                    <w:top w:val="nil"/>
                    <w:left w:val="nil"/>
                    <w:bottom w:val="single" w:sz="8" w:space="0" w:color="auto"/>
                    <w:right w:val="single" w:sz="8" w:space="0" w:color="auto"/>
                  </w:tcBorders>
                  <w:shd w:val="clear" w:color="000000" w:fill="FEB0B2"/>
                  <w:noWrap/>
                  <w:vAlign w:val="center"/>
                  <w:hideMark/>
                </w:tcPr>
                <w:p w14:paraId="32E30B4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EB0B2"/>
                  <w:noWrap/>
                  <w:vAlign w:val="center"/>
                  <w:hideMark/>
                </w:tcPr>
                <w:p w14:paraId="4B33C9A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CCAF97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31D1D547"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FFF2CC"/>
                  <w:noWrap/>
                  <w:vAlign w:val="center"/>
                  <w:hideMark/>
                </w:tcPr>
                <w:p w14:paraId="59EFC65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5E99686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E47EF7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68BBA31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19100E47"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1A9B5B4C"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Mendelson 2010</w:t>
                  </w:r>
                </w:p>
              </w:tc>
              <w:tc>
                <w:tcPr>
                  <w:tcW w:w="873" w:type="dxa"/>
                  <w:tcBorders>
                    <w:top w:val="nil"/>
                    <w:left w:val="nil"/>
                    <w:bottom w:val="single" w:sz="8" w:space="0" w:color="auto"/>
                    <w:right w:val="single" w:sz="8" w:space="0" w:color="auto"/>
                  </w:tcBorders>
                  <w:shd w:val="clear" w:color="000000" w:fill="E2EFD9"/>
                  <w:noWrap/>
                  <w:vAlign w:val="center"/>
                  <w:hideMark/>
                </w:tcPr>
                <w:p w14:paraId="550A340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037A9F1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236DDE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5DEC7E06"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FEB0B2"/>
                  <w:noWrap/>
                  <w:vAlign w:val="center"/>
                  <w:hideMark/>
                </w:tcPr>
                <w:p w14:paraId="54AB9D7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EB0B2"/>
                  <w:noWrap/>
                  <w:vAlign w:val="center"/>
                  <w:hideMark/>
                </w:tcPr>
                <w:p w14:paraId="56C4F70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5D44EF9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FFF2CC"/>
                  <w:noWrap/>
                  <w:vAlign w:val="center"/>
                  <w:hideMark/>
                </w:tcPr>
                <w:p w14:paraId="38A7D12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224F008A"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1800815A"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Mitchell 2010</w:t>
                  </w:r>
                </w:p>
              </w:tc>
              <w:tc>
                <w:tcPr>
                  <w:tcW w:w="873" w:type="dxa"/>
                  <w:tcBorders>
                    <w:top w:val="nil"/>
                    <w:left w:val="nil"/>
                    <w:bottom w:val="single" w:sz="8" w:space="0" w:color="auto"/>
                    <w:right w:val="single" w:sz="8" w:space="0" w:color="auto"/>
                  </w:tcBorders>
                  <w:shd w:val="clear" w:color="000000" w:fill="E2EFD9"/>
                  <w:noWrap/>
                  <w:vAlign w:val="center"/>
                  <w:hideMark/>
                </w:tcPr>
                <w:p w14:paraId="666F1F1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500823B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63503C4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1825BDEC"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FFF2CC"/>
                  <w:noWrap/>
                  <w:vAlign w:val="center"/>
                  <w:hideMark/>
                </w:tcPr>
                <w:p w14:paraId="7AF3D4C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7737ED6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79A768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3BC2269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22B140EF"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4BD482E0"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Moses 1999</w:t>
                  </w:r>
                </w:p>
              </w:tc>
              <w:tc>
                <w:tcPr>
                  <w:tcW w:w="873" w:type="dxa"/>
                  <w:tcBorders>
                    <w:top w:val="nil"/>
                    <w:left w:val="nil"/>
                    <w:bottom w:val="single" w:sz="8" w:space="0" w:color="auto"/>
                    <w:right w:val="single" w:sz="8" w:space="0" w:color="auto"/>
                  </w:tcBorders>
                  <w:shd w:val="clear" w:color="000000" w:fill="FFF2CC"/>
                  <w:noWrap/>
                  <w:vAlign w:val="center"/>
                  <w:hideMark/>
                </w:tcPr>
                <w:p w14:paraId="32ADB5E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4D2903D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9841DA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1C734AE5"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0E0CECE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0E8951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5AB3D1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FFF2CC"/>
                  <w:noWrap/>
                  <w:vAlign w:val="center"/>
                  <w:hideMark/>
                </w:tcPr>
                <w:p w14:paraId="655255C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0641B3E9"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tcPr>
                <w:p w14:paraId="0514C68D"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Nebbitt</w:t>
                  </w:r>
                  <w:proofErr w:type="spellEnd"/>
                  <w:r w:rsidRPr="00A232ED">
                    <w:rPr>
                      <w:rFonts w:ascii="Arial" w:eastAsia="Times New Roman" w:hAnsi="Arial" w:cs="Arial"/>
                      <w:b/>
                      <w:bCs/>
                      <w:color w:val="000000"/>
                      <w:sz w:val="18"/>
                      <w:szCs w:val="18"/>
                    </w:rPr>
                    <w:t xml:space="preserve"> 2010</w:t>
                  </w:r>
                </w:p>
              </w:tc>
              <w:tc>
                <w:tcPr>
                  <w:tcW w:w="873" w:type="dxa"/>
                  <w:tcBorders>
                    <w:top w:val="nil"/>
                    <w:left w:val="nil"/>
                    <w:bottom w:val="single" w:sz="8" w:space="0" w:color="auto"/>
                    <w:right w:val="single" w:sz="8" w:space="0" w:color="auto"/>
                  </w:tcBorders>
                  <w:shd w:val="clear" w:color="auto" w:fill="FEB0B2"/>
                  <w:noWrap/>
                  <w:vAlign w:val="center"/>
                </w:tcPr>
                <w:p w14:paraId="0911CBC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tcPr>
                <w:p w14:paraId="0AC2EF0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tcPr>
                <w:p w14:paraId="73599F2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tcPr>
                <w:p w14:paraId="503CC9A1"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tcPr>
                <w:p w14:paraId="4710138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tcPr>
                <w:p w14:paraId="4ECB284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tcPr>
                <w:p w14:paraId="62D4B84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auto" w:fill="E2EFD9" w:themeFill="accent6" w:themeFillTint="33"/>
                  <w:noWrap/>
                  <w:vAlign w:val="center"/>
                </w:tcPr>
                <w:p w14:paraId="15AF6EF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3BE6D863"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219F9683"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Pabayo</w:t>
                  </w:r>
                  <w:proofErr w:type="spellEnd"/>
                  <w:r w:rsidRPr="00A232ED">
                    <w:rPr>
                      <w:rFonts w:ascii="Arial" w:eastAsia="Times New Roman" w:hAnsi="Arial" w:cs="Arial"/>
                      <w:b/>
                      <w:bCs/>
                      <w:color w:val="000000"/>
                      <w:sz w:val="18"/>
                      <w:szCs w:val="18"/>
                    </w:rPr>
                    <w:t xml:space="preserve"> 2016</w:t>
                  </w:r>
                </w:p>
              </w:tc>
              <w:tc>
                <w:tcPr>
                  <w:tcW w:w="873" w:type="dxa"/>
                  <w:tcBorders>
                    <w:top w:val="nil"/>
                    <w:left w:val="nil"/>
                    <w:bottom w:val="single" w:sz="8" w:space="0" w:color="auto"/>
                    <w:right w:val="single" w:sz="8" w:space="0" w:color="auto"/>
                  </w:tcBorders>
                  <w:shd w:val="clear" w:color="auto" w:fill="FEB0B2"/>
                  <w:noWrap/>
                  <w:vAlign w:val="center"/>
                  <w:hideMark/>
                </w:tcPr>
                <w:p w14:paraId="025DE12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66936C8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40B795A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5DF5A00E"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330A183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550F69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E10C03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53AA00A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7E013381"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220814C6"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Rabbani 2018</w:t>
                  </w:r>
                </w:p>
              </w:tc>
              <w:tc>
                <w:tcPr>
                  <w:tcW w:w="873" w:type="dxa"/>
                  <w:tcBorders>
                    <w:top w:val="nil"/>
                    <w:left w:val="nil"/>
                    <w:bottom w:val="single" w:sz="8" w:space="0" w:color="auto"/>
                    <w:right w:val="single" w:sz="8" w:space="0" w:color="auto"/>
                  </w:tcBorders>
                  <w:shd w:val="clear" w:color="000000" w:fill="E2EFD9"/>
                  <w:noWrap/>
                  <w:vAlign w:val="center"/>
                  <w:hideMark/>
                </w:tcPr>
                <w:p w14:paraId="2B11BC5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6273D36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0815F2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4E2B0027"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62B1B47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5665A42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45670D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53339C5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6561A1DB"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0F21D8C6"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Rabinowitz 2016</w:t>
                  </w:r>
                </w:p>
              </w:tc>
              <w:tc>
                <w:tcPr>
                  <w:tcW w:w="873" w:type="dxa"/>
                  <w:tcBorders>
                    <w:top w:val="nil"/>
                    <w:left w:val="nil"/>
                    <w:bottom w:val="single" w:sz="8" w:space="0" w:color="auto"/>
                    <w:right w:val="single" w:sz="8" w:space="0" w:color="auto"/>
                  </w:tcBorders>
                  <w:shd w:val="clear" w:color="000000" w:fill="E2EFD9"/>
                  <w:noWrap/>
                  <w:vAlign w:val="center"/>
                  <w:hideMark/>
                </w:tcPr>
                <w:p w14:paraId="2085CF9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487A8FE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0EF70E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1CCB1B8C"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36EC843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A99920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6083815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3005B0F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70BC2613"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6D8B3103"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Rose 2019</w:t>
                  </w:r>
                </w:p>
              </w:tc>
              <w:tc>
                <w:tcPr>
                  <w:tcW w:w="873" w:type="dxa"/>
                  <w:tcBorders>
                    <w:top w:val="nil"/>
                    <w:left w:val="nil"/>
                    <w:bottom w:val="single" w:sz="8" w:space="0" w:color="auto"/>
                    <w:right w:val="single" w:sz="8" w:space="0" w:color="auto"/>
                  </w:tcBorders>
                  <w:shd w:val="clear" w:color="000000" w:fill="E2EFD9"/>
                  <w:noWrap/>
                  <w:vAlign w:val="center"/>
                  <w:hideMark/>
                </w:tcPr>
                <w:p w14:paraId="0FE433D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40A6247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40D19CC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44787D4C"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5D6BA1E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052E0358"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5142E8D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0EEB377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6BBFD558"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7D0D902C"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Rosenthal 2001</w:t>
                  </w:r>
                </w:p>
              </w:tc>
              <w:tc>
                <w:tcPr>
                  <w:tcW w:w="873" w:type="dxa"/>
                  <w:tcBorders>
                    <w:top w:val="nil"/>
                    <w:left w:val="nil"/>
                    <w:bottom w:val="single" w:sz="8" w:space="0" w:color="auto"/>
                    <w:right w:val="single" w:sz="8" w:space="0" w:color="auto"/>
                  </w:tcBorders>
                  <w:shd w:val="clear" w:color="000000" w:fill="FEB0B2"/>
                  <w:noWrap/>
                  <w:vAlign w:val="center"/>
                  <w:hideMark/>
                </w:tcPr>
                <w:p w14:paraId="0C60F02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7DE8FD7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6E5102D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34E6E3EC"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FFF2CC"/>
                  <w:noWrap/>
                  <w:vAlign w:val="center"/>
                  <w:hideMark/>
                </w:tcPr>
                <w:p w14:paraId="18C2AB4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7F3194C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C24F21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2068B3A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514FE1CB"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3968711A"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Shukla 2015</w:t>
                  </w:r>
                </w:p>
              </w:tc>
              <w:tc>
                <w:tcPr>
                  <w:tcW w:w="873" w:type="dxa"/>
                  <w:tcBorders>
                    <w:top w:val="nil"/>
                    <w:left w:val="nil"/>
                    <w:bottom w:val="single" w:sz="8" w:space="0" w:color="auto"/>
                    <w:right w:val="single" w:sz="8" w:space="0" w:color="auto"/>
                  </w:tcBorders>
                  <w:shd w:val="clear" w:color="000000" w:fill="FEB0B2"/>
                  <w:noWrap/>
                  <w:vAlign w:val="center"/>
                  <w:hideMark/>
                </w:tcPr>
                <w:p w14:paraId="76C7CE1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6A39DB16"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4896C4B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5B0585A2"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7DE479E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412696B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0071FDD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3023325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1019668A"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0095FD15" w14:textId="77777777" w:rsidR="00BC52A4" w:rsidRPr="00A232ED" w:rsidRDefault="00BC52A4" w:rsidP="005C7AAF">
                  <w:pPr>
                    <w:spacing w:after="0" w:line="240" w:lineRule="auto"/>
                    <w:rPr>
                      <w:rFonts w:ascii="Arial" w:eastAsia="Times New Roman" w:hAnsi="Arial" w:cs="Arial"/>
                      <w:b/>
                      <w:bCs/>
                      <w:color w:val="000000"/>
                      <w:sz w:val="18"/>
                      <w:szCs w:val="18"/>
                    </w:rPr>
                  </w:pPr>
                  <w:r w:rsidRPr="00A232ED">
                    <w:rPr>
                      <w:rFonts w:ascii="Arial" w:eastAsia="Times New Roman" w:hAnsi="Arial" w:cs="Arial"/>
                      <w:b/>
                      <w:bCs/>
                      <w:color w:val="000000"/>
                      <w:sz w:val="18"/>
                      <w:szCs w:val="18"/>
                    </w:rPr>
                    <w:t>Stevenson 1998</w:t>
                  </w:r>
                </w:p>
              </w:tc>
              <w:tc>
                <w:tcPr>
                  <w:tcW w:w="873" w:type="dxa"/>
                  <w:tcBorders>
                    <w:top w:val="nil"/>
                    <w:left w:val="nil"/>
                    <w:bottom w:val="single" w:sz="8" w:space="0" w:color="auto"/>
                    <w:right w:val="single" w:sz="8" w:space="0" w:color="auto"/>
                  </w:tcBorders>
                  <w:shd w:val="clear" w:color="000000" w:fill="FEB0B2"/>
                  <w:noWrap/>
                  <w:vAlign w:val="center"/>
                  <w:hideMark/>
                </w:tcPr>
                <w:p w14:paraId="151ABFA3"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3E367BC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4B36482F"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7C7C038B"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3CA0EED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04F7BE5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F4E02B2"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5ECA4080"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3F701309"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397F6F29"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Vilhjalmsdottir</w:t>
                  </w:r>
                  <w:proofErr w:type="spellEnd"/>
                  <w:r w:rsidRPr="00A232ED">
                    <w:rPr>
                      <w:rFonts w:ascii="Arial" w:eastAsia="Times New Roman" w:hAnsi="Arial" w:cs="Arial"/>
                      <w:b/>
                      <w:bCs/>
                      <w:color w:val="000000"/>
                      <w:sz w:val="18"/>
                      <w:szCs w:val="18"/>
                    </w:rPr>
                    <w:t xml:space="preserve"> 2016</w:t>
                  </w:r>
                </w:p>
              </w:tc>
              <w:tc>
                <w:tcPr>
                  <w:tcW w:w="873" w:type="dxa"/>
                  <w:tcBorders>
                    <w:top w:val="nil"/>
                    <w:left w:val="nil"/>
                    <w:bottom w:val="single" w:sz="8" w:space="0" w:color="auto"/>
                    <w:right w:val="single" w:sz="8" w:space="0" w:color="auto"/>
                  </w:tcBorders>
                  <w:shd w:val="clear" w:color="000000" w:fill="E2EFD9"/>
                  <w:noWrap/>
                  <w:vAlign w:val="center"/>
                  <w:hideMark/>
                </w:tcPr>
                <w:p w14:paraId="68D8461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EB0B2"/>
                  <w:noWrap/>
                  <w:vAlign w:val="center"/>
                  <w:hideMark/>
                </w:tcPr>
                <w:p w14:paraId="4C06DF04"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EA6686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110124D9"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73EF46FC"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3D832D8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6C776BBD"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3C6D129E"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r w:rsidR="00BC52A4" w:rsidRPr="00A232ED" w14:paraId="0116E740" w14:textId="77777777" w:rsidTr="005C7AAF">
              <w:trPr>
                <w:trHeight w:val="300"/>
              </w:trPr>
              <w:tc>
                <w:tcPr>
                  <w:tcW w:w="1985" w:type="dxa"/>
                  <w:tcBorders>
                    <w:top w:val="nil"/>
                    <w:left w:val="single" w:sz="8" w:space="0" w:color="auto"/>
                    <w:bottom w:val="single" w:sz="8" w:space="0" w:color="auto"/>
                    <w:right w:val="single" w:sz="8" w:space="0" w:color="auto"/>
                  </w:tcBorders>
                  <w:shd w:val="clear" w:color="000000" w:fill="F2F2F2"/>
                  <w:noWrap/>
                  <w:vAlign w:val="center"/>
                  <w:hideMark/>
                </w:tcPr>
                <w:p w14:paraId="49971FBA" w14:textId="77777777" w:rsidR="00BC52A4" w:rsidRPr="00A232ED" w:rsidRDefault="00BC52A4" w:rsidP="005C7AAF">
                  <w:pPr>
                    <w:spacing w:after="0" w:line="240" w:lineRule="auto"/>
                    <w:rPr>
                      <w:rFonts w:ascii="Arial" w:eastAsia="Times New Roman" w:hAnsi="Arial" w:cs="Arial"/>
                      <w:b/>
                      <w:bCs/>
                      <w:color w:val="000000"/>
                      <w:sz w:val="18"/>
                      <w:szCs w:val="18"/>
                    </w:rPr>
                  </w:pPr>
                  <w:proofErr w:type="spellStart"/>
                  <w:r w:rsidRPr="00A232ED">
                    <w:rPr>
                      <w:rFonts w:ascii="Arial" w:eastAsia="Times New Roman" w:hAnsi="Arial" w:cs="Arial"/>
                      <w:b/>
                      <w:bCs/>
                      <w:color w:val="000000"/>
                      <w:sz w:val="18"/>
                      <w:szCs w:val="18"/>
                    </w:rPr>
                    <w:t>Zinzow</w:t>
                  </w:r>
                  <w:proofErr w:type="spellEnd"/>
                  <w:r w:rsidRPr="00A232ED">
                    <w:rPr>
                      <w:rFonts w:ascii="Arial" w:eastAsia="Times New Roman" w:hAnsi="Arial" w:cs="Arial"/>
                      <w:b/>
                      <w:bCs/>
                      <w:color w:val="000000"/>
                      <w:sz w:val="18"/>
                      <w:szCs w:val="18"/>
                    </w:rPr>
                    <w:t xml:space="preserve"> 2009</w:t>
                  </w:r>
                </w:p>
              </w:tc>
              <w:tc>
                <w:tcPr>
                  <w:tcW w:w="873" w:type="dxa"/>
                  <w:tcBorders>
                    <w:top w:val="nil"/>
                    <w:left w:val="nil"/>
                    <w:bottom w:val="single" w:sz="8" w:space="0" w:color="auto"/>
                    <w:right w:val="single" w:sz="8" w:space="0" w:color="auto"/>
                  </w:tcBorders>
                  <w:shd w:val="clear" w:color="000000" w:fill="FEB0B2"/>
                  <w:noWrap/>
                  <w:vAlign w:val="center"/>
                  <w:hideMark/>
                </w:tcPr>
                <w:p w14:paraId="45A90C25"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FFF2CC"/>
                  <w:noWrap/>
                  <w:vAlign w:val="center"/>
                  <w:hideMark/>
                </w:tcPr>
                <w:p w14:paraId="0143BEA9"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EF61D5B"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auto" w:fill="auto"/>
                  <w:noWrap/>
                  <w:vAlign w:val="center"/>
                  <w:hideMark/>
                </w:tcPr>
                <w:p w14:paraId="62D0FC3B" w14:textId="77777777" w:rsidR="00BC52A4" w:rsidRPr="00A232ED" w:rsidRDefault="00BC52A4" w:rsidP="005C7AAF">
                  <w:pPr>
                    <w:spacing w:after="0" w:line="240" w:lineRule="auto"/>
                    <w:jc w:val="center"/>
                    <w:rPr>
                      <w:rFonts w:ascii="Arial" w:eastAsia="Times New Roman" w:hAnsi="Arial" w:cs="Arial"/>
                      <w:color w:val="767171"/>
                      <w:sz w:val="18"/>
                      <w:szCs w:val="18"/>
                    </w:rPr>
                  </w:pPr>
                  <w:r w:rsidRPr="00A232ED">
                    <w:rPr>
                      <w:rFonts w:ascii="Arial" w:eastAsia="Times New Roman" w:hAnsi="Arial" w:cs="Arial"/>
                      <w:color w:val="767171"/>
                      <w:sz w:val="18"/>
                      <w:szCs w:val="18"/>
                    </w:rPr>
                    <w:t>NA</w:t>
                  </w:r>
                </w:p>
              </w:tc>
              <w:tc>
                <w:tcPr>
                  <w:tcW w:w="873" w:type="dxa"/>
                  <w:tcBorders>
                    <w:top w:val="nil"/>
                    <w:left w:val="nil"/>
                    <w:bottom w:val="single" w:sz="8" w:space="0" w:color="auto"/>
                    <w:right w:val="single" w:sz="8" w:space="0" w:color="auto"/>
                  </w:tcBorders>
                  <w:shd w:val="clear" w:color="000000" w:fill="E2EFD9"/>
                  <w:noWrap/>
                  <w:vAlign w:val="center"/>
                  <w:hideMark/>
                </w:tcPr>
                <w:p w14:paraId="0669566A"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1224DCC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3" w:type="dxa"/>
                  <w:tcBorders>
                    <w:top w:val="nil"/>
                    <w:left w:val="nil"/>
                    <w:bottom w:val="single" w:sz="8" w:space="0" w:color="auto"/>
                    <w:right w:val="single" w:sz="8" w:space="0" w:color="auto"/>
                  </w:tcBorders>
                  <w:shd w:val="clear" w:color="000000" w:fill="E2EFD9"/>
                  <w:noWrap/>
                  <w:vAlign w:val="center"/>
                  <w:hideMark/>
                </w:tcPr>
                <w:p w14:paraId="2B358D17"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c>
                <w:tcPr>
                  <w:tcW w:w="874" w:type="dxa"/>
                  <w:tcBorders>
                    <w:top w:val="nil"/>
                    <w:left w:val="nil"/>
                    <w:bottom w:val="single" w:sz="8" w:space="0" w:color="auto"/>
                    <w:right w:val="single" w:sz="8" w:space="0" w:color="auto"/>
                  </w:tcBorders>
                  <w:shd w:val="clear" w:color="000000" w:fill="E2EFD9"/>
                  <w:noWrap/>
                  <w:vAlign w:val="center"/>
                  <w:hideMark/>
                </w:tcPr>
                <w:p w14:paraId="40726EF1" w14:textId="77777777" w:rsidR="00BC52A4" w:rsidRPr="00A232ED" w:rsidRDefault="00BC52A4" w:rsidP="005C7AAF">
                  <w:pPr>
                    <w:spacing w:after="0" w:line="240" w:lineRule="auto"/>
                    <w:jc w:val="center"/>
                    <w:rPr>
                      <w:rFonts w:ascii="Arial" w:eastAsia="Times New Roman" w:hAnsi="Arial" w:cs="Arial"/>
                      <w:color w:val="000000"/>
                      <w:sz w:val="18"/>
                      <w:szCs w:val="18"/>
                    </w:rPr>
                  </w:pPr>
                  <w:r w:rsidRPr="00A232ED">
                    <w:rPr>
                      <w:rFonts w:ascii="Arial" w:eastAsia="Times New Roman" w:hAnsi="Arial" w:cs="Arial"/>
                      <w:color w:val="000000"/>
                      <w:sz w:val="18"/>
                      <w:szCs w:val="18"/>
                    </w:rPr>
                    <w:t>+</w:t>
                  </w:r>
                </w:p>
              </w:tc>
            </w:tr>
          </w:tbl>
          <w:p w14:paraId="66B2319A" w14:textId="77777777" w:rsidR="00BC52A4" w:rsidRPr="00A232ED" w:rsidRDefault="00BC52A4" w:rsidP="005C7AAF">
            <w:pPr>
              <w:spacing w:after="0" w:line="240" w:lineRule="auto"/>
              <w:rPr>
                <w:rFonts w:ascii="Arial" w:eastAsia="Times New Roman" w:hAnsi="Arial" w:cs="Arial"/>
                <w:color w:val="000000"/>
                <w:sz w:val="20"/>
                <w:szCs w:val="20"/>
              </w:rPr>
            </w:pPr>
          </w:p>
        </w:tc>
      </w:tr>
      <w:tr w:rsidR="00BC52A4" w:rsidRPr="00A232ED" w14:paraId="2B370587" w14:textId="77777777" w:rsidTr="005C7AAF">
        <w:trPr>
          <w:trHeight w:val="290"/>
        </w:trPr>
        <w:tc>
          <w:tcPr>
            <w:tcW w:w="9360" w:type="dxa"/>
            <w:tcBorders>
              <w:top w:val="nil"/>
              <w:left w:val="nil"/>
              <w:bottom w:val="nil"/>
              <w:right w:val="nil"/>
            </w:tcBorders>
            <w:shd w:val="clear" w:color="auto" w:fill="auto"/>
            <w:noWrap/>
            <w:vAlign w:val="bottom"/>
            <w:hideMark/>
          </w:tcPr>
          <w:p w14:paraId="10105965" w14:textId="77777777" w:rsidR="00BC52A4" w:rsidRPr="00A232ED" w:rsidRDefault="00BC52A4" w:rsidP="005C7AAF">
            <w:pPr>
              <w:spacing w:after="0" w:line="240" w:lineRule="auto"/>
              <w:rPr>
                <w:rFonts w:ascii="Arial" w:hAnsi="Arial" w:cs="Arial"/>
                <w:sz w:val="16"/>
                <w:szCs w:val="16"/>
              </w:rPr>
            </w:pPr>
            <w:r w:rsidRPr="00A232ED">
              <w:rPr>
                <w:rFonts w:ascii="Arial" w:hAnsi="Arial" w:cs="Arial"/>
                <w:b/>
                <w:bCs/>
                <w:sz w:val="16"/>
                <w:szCs w:val="16"/>
              </w:rPr>
              <w:t>Key:</w:t>
            </w:r>
            <w:r w:rsidRPr="00A232ED">
              <w:rPr>
                <w:rFonts w:ascii="Arial" w:hAnsi="Arial" w:cs="Arial"/>
                <w:sz w:val="16"/>
                <w:szCs w:val="16"/>
              </w:rPr>
              <w:t xml:space="preserve"> Q1 - Were the criteria for inclusion in the sample clearly defined? Q2 – Were the study subjects and the setting described in detail? Q3 – Was the exposure measured in a valid and reliable way? Q4 – Were objective, standard criteria used for measurement of the condition? Q5 – Were confounding factors identified? Q6 – Were strategies to deal with confounding factors stated? Q7 – Were the outcomes measured in a valid and reliable way? Q8 – Was appropriate statistical analysis used?</w:t>
            </w:r>
          </w:p>
          <w:p w14:paraId="5E42294B" w14:textId="77777777" w:rsidR="00BC52A4" w:rsidRPr="00A232ED" w:rsidRDefault="00BC52A4" w:rsidP="005C7AAF">
            <w:pPr>
              <w:spacing w:after="0" w:line="240" w:lineRule="auto"/>
              <w:rPr>
                <w:rFonts w:ascii="Arial" w:eastAsia="Times New Roman" w:hAnsi="Arial" w:cs="Arial"/>
                <w:color w:val="000000"/>
                <w:sz w:val="16"/>
                <w:szCs w:val="16"/>
              </w:rPr>
            </w:pPr>
            <w:r w:rsidRPr="00A232ED">
              <w:rPr>
                <w:rFonts w:ascii="Arial" w:eastAsia="Times New Roman" w:hAnsi="Arial" w:cs="Arial"/>
                <w:color w:val="000000"/>
                <w:sz w:val="16"/>
                <w:szCs w:val="16"/>
              </w:rPr>
              <w:t>‘+’ indicates yes, ‘-’ indicates no, ‘?’ indicates unclear and 'NA' indicates not applicable.</w:t>
            </w:r>
          </w:p>
        </w:tc>
      </w:tr>
    </w:tbl>
    <w:p w14:paraId="78DBD95E" w14:textId="77777777" w:rsidR="00BC52A4" w:rsidRPr="00A232ED" w:rsidRDefault="00BC52A4" w:rsidP="00BC52A4">
      <w:pPr>
        <w:rPr>
          <w:rFonts w:ascii="Arial" w:hAnsi="Arial" w:cs="Arial"/>
        </w:rPr>
      </w:pPr>
    </w:p>
    <w:p w14:paraId="1B2E2896" w14:textId="77777777" w:rsidR="00BC52A4" w:rsidRDefault="00BC52A4" w:rsidP="00510E6D">
      <w:pPr>
        <w:spacing w:after="0" w:line="240" w:lineRule="auto"/>
        <w:rPr>
          <w:rFonts w:ascii="Arial" w:eastAsia="Arial" w:hAnsi="Arial" w:cs="Arial"/>
          <w:b/>
          <w:iCs/>
        </w:rPr>
      </w:pPr>
    </w:p>
    <w:p w14:paraId="63D2D14B" w14:textId="29B42608" w:rsidR="00510E6D" w:rsidRDefault="00510E6D" w:rsidP="00510E6D">
      <w:pPr>
        <w:spacing w:after="0" w:line="240" w:lineRule="auto"/>
        <w:rPr>
          <w:rFonts w:ascii="Arial" w:eastAsia="Arial" w:hAnsi="Arial" w:cs="Arial"/>
          <w:b/>
          <w:iCs/>
        </w:rPr>
      </w:pPr>
    </w:p>
    <w:p w14:paraId="7F23B713" w14:textId="1833609F" w:rsidR="00510E6D" w:rsidRDefault="00510E6D" w:rsidP="00510E6D">
      <w:pPr>
        <w:spacing w:after="0" w:line="240" w:lineRule="auto"/>
        <w:rPr>
          <w:rFonts w:ascii="Arial" w:eastAsia="Arial" w:hAnsi="Arial" w:cs="Arial"/>
          <w:b/>
          <w:iCs/>
        </w:rPr>
      </w:pPr>
    </w:p>
    <w:p w14:paraId="060E6C09" w14:textId="7253588D" w:rsidR="00510E6D" w:rsidRDefault="00510E6D" w:rsidP="00510E6D">
      <w:pPr>
        <w:spacing w:after="0" w:line="240" w:lineRule="auto"/>
        <w:rPr>
          <w:rFonts w:ascii="Arial" w:eastAsia="Arial" w:hAnsi="Arial" w:cs="Arial"/>
          <w:b/>
          <w:iCs/>
        </w:rPr>
      </w:pPr>
    </w:p>
    <w:p w14:paraId="02791DC6" w14:textId="7B77F4D7" w:rsidR="00510E6D" w:rsidRDefault="00510E6D" w:rsidP="00510E6D">
      <w:pPr>
        <w:spacing w:after="0" w:line="240" w:lineRule="auto"/>
        <w:rPr>
          <w:rFonts w:ascii="Arial" w:eastAsia="Arial" w:hAnsi="Arial" w:cs="Arial"/>
          <w:b/>
          <w:iCs/>
        </w:rPr>
      </w:pPr>
    </w:p>
    <w:p w14:paraId="43F8D9FD" w14:textId="3CCF8F75" w:rsidR="00510E6D" w:rsidRDefault="00510E6D" w:rsidP="00510E6D">
      <w:pPr>
        <w:spacing w:after="0" w:line="240" w:lineRule="auto"/>
        <w:rPr>
          <w:rFonts w:ascii="Arial" w:eastAsia="Arial" w:hAnsi="Arial" w:cs="Arial"/>
          <w:b/>
          <w:iCs/>
        </w:rPr>
      </w:pPr>
    </w:p>
    <w:p w14:paraId="01BF5F76" w14:textId="25BDF12F" w:rsidR="00510E6D" w:rsidRDefault="00510E6D" w:rsidP="00510E6D">
      <w:pPr>
        <w:spacing w:after="0" w:line="240" w:lineRule="auto"/>
        <w:rPr>
          <w:rFonts w:ascii="Arial" w:eastAsia="Arial" w:hAnsi="Arial" w:cs="Arial"/>
          <w:b/>
          <w:iCs/>
        </w:rPr>
      </w:pPr>
    </w:p>
    <w:p w14:paraId="02DA5E37" w14:textId="0E5D08B3" w:rsidR="00510E6D" w:rsidRDefault="00510E6D" w:rsidP="00510E6D">
      <w:pPr>
        <w:spacing w:after="0" w:line="240" w:lineRule="auto"/>
        <w:rPr>
          <w:rFonts w:ascii="Arial" w:eastAsia="Arial" w:hAnsi="Arial" w:cs="Arial"/>
          <w:b/>
          <w:iCs/>
        </w:rPr>
      </w:pPr>
    </w:p>
    <w:p w14:paraId="22236EA8" w14:textId="4458F348" w:rsidR="00510E6D" w:rsidRDefault="00510E6D" w:rsidP="00510E6D">
      <w:pPr>
        <w:spacing w:after="0" w:line="240" w:lineRule="auto"/>
        <w:rPr>
          <w:rFonts w:ascii="Arial" w:eastAsia="Arial" w:hAnsi="Arial" w:cs="Arial"/>
          <w:b/>
          <w:iCs/>
        </w:rPr>
      </w:pPr>
    </w:p>
    <w:p w14:paraId="2379D93D" w14:textId="2648BD9D" w:rsidR="00510E6D" w:rsidRDefault="00510E6D" w:rsidP="00510E6D">
      <w:pPr>
        <w:spacing w:after="0" w:line="240" w:lineRule="auto"/>
        <w:rPr>
          <w:rFonts w:ascii="Arial" w:eastAsia="Arial" w:hAnsi="Arial" w:cs="Arial"/>
          <w:b/>
          <w:iCs/>
        </w:rPr>
      </w:pPr>
    </w:p>
    <w:p w14:paraId="4F9EF7BE" w14:textId="04F55207" w:rsidR="00A04876" w:rsidRPr="002E145F" w:rsidRDefault="00A04876" w:rsidP="002E145F">
      <w:pPr>
        <w:pStyle w:val="ListParagraph"/>
        <w:numPr>
          <w:ilvl w:val="1"/>
          <w:numId w:val="8"/>
        </w:numPr>
        <w:spacing w:after="0" w:line="240" w:lineRule="auto"/>
        <w:rPr>
          <w:rFonts w:ascii="Arial" w:eastAsia="Arial" w:hAnsi="Arial" w:cs="Arial"/>
          <w:b/>
          <w:iCs/>
        </w:rPr>
      </w:pPr>
      <w:r w:rsidRPr="002E145F">
        <w:rPr>
          <w:rFonts w:ascii="Arial" w:eastAsia="Arial" w:hAnsi="Arial" w:cs="Arial"/>
          <w:b/>
          <w:iCs/>
        </w:rPr>
        <w:lastRenderedPageBreak/>
        <w:t>Lived experience workshop summary</w:t>
      </w:r>
    </w:p>
    <w:p w14:paraId="5785144D" w14:textId="77777777" w:rsidR="00A04876" w:rsidRPr="00A04876" w:rsidRDefault="00A04876" w:rsidP="00A04876">
      <w:pPr>
        <w:pStyle w:val="ListParagraph"/>
        <w:spacing w:after="0" w:line="240" w:lineRule="auto"/>
        <w:ind w:left="644"/>
        <w:rPr>
          <w:rFonts w:ascii="Arial" w:eastAsia="Arial" w:hAnsi="Arial" w:cs="Arial"/>
          <w:b/>
          <w:iCs/>
        </w:rPr>
      </w:pPr>
    </w:p>
    <w:p w14:paraId="51D61BDF" w14:textId="71EA2C9F" w:rsidR="00A04876" w:rsidRPr="00A04876" w:rsidRDefault="00A04876" w:rsidP="00A04876">
      <w:pPr>
        <w:spacing w:after="0" w:line="240" w:lineRule="auto"/>
        <w:ind w:left="284"/>
        <w:rPr>
          <w:rFonts w:ascii="Arial" w:eastAsia="Arial" w:hAnsi="Arial" w:cs="Arial"/>
          <w:b/>
          <w:iCs/>
        </w:rPr>
      </w:pPr>
      <w:r w:rsidRPr="00395F32">
        <w:rPr>
          <w:noProof/>
        </w:rPr>
        <w:drawing>
          <wp:inline distT="0" distB="0" distL="0" distR="0" wp14:anchorId="3FBEB6A3" wp14:editId="443FDEA4">
            <wp:extent cx="5082556" cy="77061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50"/>
                    <a:stretch/>
                  </pic:blipFill>
                  <pic:spPr bwMode="auto">
                    <a:xfrm>
                      <a:off x="0" y="0"/>
                      <a:ext cx="5085394" cy="7710458"/>
                    </a:xfrm>
                    <a:prstGeom prst="rect">
                      <a:avLst/>
                    </a:prstGeom>
                    <a:noFill/>
                    <a:ln>
                      <a:noFill/>
                    </a:ln>
                    <a:extLst>
                      <a:ext uri="{53640926-AAD7-44D8-BBD7-CCE9431645EC}">
                        <a14:shadowObscured xmlns:a14="http://schemas.microsoft.com/office/drawing/2010/main"/>
                      </a:ext>
                    </a:extLst>
                  </pic:spPr>
                </pic:pic>
              </a:graphicData>
            </a:graphic>
          </wp:inline>
        </w:drawing>
      </w:r>
    </w:p>
    <w:p w14:paraId="1BAEED22" w14:textId="20CBFAA2" w:rsidR="003361AA" w:rsidRDefault="003361AA" w:rsidP="00510E6D">
      <w:pPr>
        <w:spacing w:after="0" w:line="240" w:lineRule="auto"/>
        <w:rPr>
          <w:rFonts w:ascii="Arial" w:eastAsia="Arial" w:hAnsi="Arial" w:cs="Arial"/>
          <w:b/>
          <w:iCs/>
        </w:rPr>
      </w:pPr>
    </w:p>
    <w:p w14:paraId="49C8BE51" w14:textId="77777777" w:rsidR="00A12828" w:rsidRDefault="00A12828" w:rsidP="00A12828">
      <w:pPr>
        <w:spacing w:before="240" w:line="360" w:lineRule="auto"/>
        <w:rPr>
          <w:rFonts w:ascii="Arial" w:eastAsia="Arial" w:hAnsi="Arial" w:cs="Arial"/>
          <w:b/>
          <w:iCs/>
        </w:rPr>
      </w:pPr>
    </w:p>
    <w:p w14:paraId="418051FD" w14:textId="4C3E58E3" w:rsidR="00A12828" w:rsidRPr="002E145F" w:rsidRDefault="00A12828" w:rsidP="002E145F">
      <w:pPr>
        <w:pStyle w:val="ListParagraph"/>
        <w:numPr>
          <w:ilvl w:val="1"/>
          <w:numId w:val="8"/>
        </w:numPr>
        <w:spacing w:before="240" w:line="360" w:lineRule="auto"/>
        <w:rPr>
          <w:rFonts w:ascii="Arial" w:hAnsi="Arial" w:cs="Arial"/>
          <w:b/>
          <w:bCs/>
        </w:rPr>
      </w:pPr>
      <w:r w:rsidRPr="002E145F">
        <w:rPr>
          <w:rFonts w:ascii="Arial" w:hAnsi="Arial" w:cs="Arial"/>
          <w:b/>
          <w:bCs/>
        </w:rPr>
        <w:lastRenderedPageBreak/>
        <w:t>Appendix references</w:t>
      </w:r>
    </w:p>
    <w:p w14:paraId="72D62C7A" w14:textId="77777777" w:rsidR="00A12828" w:rsidRPr="00E87866" w:rsidRDefault="00A12828" w:rsidP="00A12828">
      <w:pPr>
        <w:pStyle w:val="EndNoteBibliography"/>
      </w:pPr>
      <w:r w:rsidRPr="00A232ED">
        <w:rPr>
          <w:rFonts w:ascii="Arial" w:hAnsi="Arial" w:cs="Arial"/>
        </w:rPr>
        <w:fldChar w:fldCharType="begin"/>
      </w:r>
      <w:r w:rsidRPr="00A12828">
        <w:rPr>
          <w:rFonts w:ascii="Arial" w:hAnsi="Arial" w:cs="Arial"/>
        </w:rPr>
        <w:instrText xml:space="preserve"> ADDIN EN.REFLIST </w:instrText>
      </w:r>
      <w:r w:rsidRPr="00A232ED">
        <w:rPr>
          <w:rFonts w:ascii="Arial" w:hAnsi="Arial" w:cs="Arial"/>
        </w:rPr>
        <w:fldChar w:fldCharType="separate"/>
      </w:r>
      <w:r w:rsidRPr="00E87866">
        <w:t>1.</w:t>
      </w:r>
      <w:r w:rsidRPr="00E87866">
        <w:tab/>
        <w:t>Joanna Briggs Institute. Critical Appraisal tools for use in JBI Systematic Reviews: Checklist for case series. Adelaide, Australia: JBI; 2020.</w:t>
      </w:r>
    </w:p>
    <w:p w14:paraId="1D752ECC" w14:textId="77777777" w:rsidR="00A12828" w:rsidRPr="00E87866" w:rsidRDefault="00A12828" w:rsidP="00A12828">
      <w:pPr>
        <w:pStyle w:val="EndNoteBibliography"/>
      </w:pPr>
      <w:r w:rsidRPr="00E87866">
        <w:t>2.</w:t>
      </w:r>
      <w:r w:rsidRPr="00E87866">
        <w:tab/>
        <w:t>Whiting P, Savović J, Higgins JP, Caldwell DM, Reeves BC, Shea B, et al. ROBIS: A new tool to assess risk of bias in systematic reviews was developed. J Clin Epidemiol. 2016;69:225-34.</w:t>
      </w:r>
    </w:p>
    <w:p w14:paraId="3390FFEF" w14:textId="77777777" w:rsidR="00A12828" w:rsidRPr="00E87866" w:rsidRDefault="00A12828" w:rsidP="00A12828">
      <w:pPr>
        <w:pStyle w:val="EndNoteBibliography"/>
      </w:pPr>
      <w:r w:rsidRPr="00E87866">
        <w:t>3.</w:t>
      </w:r>
      <w:r w:rsidRPr="00E87866">
        <w:tab/>
        <w:t>Joanna Briggs Institute. Critical Appraisal tools for use in JBI Systematic Reviews: Checklist for analytical cross sectional studies. Adelaide, Australia: JBI; 2020.</w:t>
      </w:r>
    </w:p>
    <w:p w14:paraId="5CB733A9" w14:textId="77777777" w:rsidR="00A12828" w:rsidRPr="00E87866" w:rsidRDefault="00A12828" w:rsidP="00A12828">
      <w:pPr>
        <w:pStyle w:val="EndNoteBibliography"/>
      </w:pPr>
      <w:r w:rsidRPr="00E87866">
        <w:t>4.</w:t>
      </w:r>
      <w:r w:rsidRPr="00E87866">
        <w:tab/>
        <w:t>Hall WJ. Psychosocial risk and protective factors for depression among lesbian, gay, bisexual, and queer youth: A systematic review. J Homosex. 2018;65(3):263-316.</w:t>
      </w:r>
    </w:p>
    <w:p w14:paraId="7B45D14D" w14:textId="77777777" w:rsidR="00A12828" w:rsidRPr="00E87866" w:rsidRDefault="00A12828" w:rsidP="00A12828">
      <w:pPr>
        <w:pStyle w:val="EndNoteBibliography"/>
      </w:pPr>
      <w:r w:rsidRPr="00E87866">
        <w:t>5.</w:t>
      </w:r>
      <w:r w:rsidRPr="00E87866">
        <w:tab/>
        <w:t>Perry DM, Tabb KM, Mendenhall R. Examining the effects of urban neighborhoods on the mental health of adolescent African American males: a qualitative systematic review. J Negro Educ. 2015;84(3):254-68.</w:t>
      </w:r>
    </w:p>
    <w:p w14:paraId="407B814A" w14:textId="77777777" w:rsidR="00A12828" w:rsidRPr="00E87866" w:rsidRDefault="00A12828" w:rsidP="00A12828">
      <w:pPr>
        <w:pStyle w:val="EndNoteBibliography"/>
      </w:pPr>
      <w:r w:rsidRPr="00E87866">
        <w:t>6.</w:t>
      </w:r>
      <w:r w:rsidRPr="00E87866">
        <w:tab/>
        <w:t>Abada T, Hou F, Ram B. Racially mixed neighborhoods, perceived neighborhood social cohesion, and adolescent health in Canada. Soc Sci Med. 2007;65(10):2004-17.</w:t>
      </w:r>
    </w:p>
    <w:p w14:paraId="5D1BD9B5" w14:textId="77777777" w:rsidR="00A12828" w:rsidRPr="00E87866" w:rsidRDefault="00A12828" w:rsidP="00A12828">
      <w:pPr>
        <w:pStyle w:val="EndNoteBibliography"/>
      </w:pPr>
      <w:r w:rsidRPr="00E87866">
        <w:t>7.</w:t>
      </w:r>
      <w:r w:rsidRPr="00E87866">
        <w:tab/>
        <w:t>Basáñez T, Unger JB, Soto D, Crano W, Baezconde-Garbanati L. Perceived discrimination as a risk factor for depressive symptoms and substance use among Hispanic adolescents in Los Angeles. Ethn Health. 2013;18(3):244-61.</w:t>
      </w:r>
    </w:p>
    <w:p w14:paraId="107BEF31" w14:textId="77777777" w:rsidR="00A12828" w:rsidRPr="00E87866" w:rsidRDefault="00A12828" w:rsidP="00A12828">
      <w:pPr>
        <w:pStyle w:val="EndNoteBibliography"/>
      </w:pPr>
      <w:r w:rsidRPr="00E87866">
        <w:t>8.</w:t>
      </w:r>
      <w:r w:rsidRPr="00E87866">
        <w:tab/>
        <w:t>Cerdá M, Tracy M, Sánchez BN, Galea S. Comorbidity among depression, conduct disorder, and drug use from adolescence to young adulthood: Examining the role of violence exposures. J Trauma Stress. 2011;24(6):651-9.</w:t>
      </w:r>
    </w:p>
    <w:p w14:paraId="7D93D6A1" w14:textId="77777777" w:rsidR="00A12828" w:rsidRPr="00E87866" w:rsidRDefault="00A12828" w:rsidP="00A12828">
      <w:pPr>
        <w:pStyle w:val="EndNoteBibliography"/>
      </w:pPr>
      <w:r w:rsidRPr="00E87866">
        <w:t>9.</w:t>
      </w:r>
      <w:r w:rsidRPr="00E87866">
        <w:tab/>
        <w:t>Donnelly L, McLanahan S, Brooks-Gunn J, Garfinkel I, Wagner BG, Jacobsen WC, et al. Cohesive neighborhoods where social expectations are shared may have positive impact on adolescent mental health. Health Aff. 2016;35(11):2083–91.</w:t>
      </w:r>
    </w:p>
    <w:p w14:paraId="2B9DE8A8" w14:textId="77777777" w:rsidR="00A12828" w:rsidRPr="00E87866" w:rsidRDefault="00A12828" w:rsidP="00A12828">
      <w:pPr>
        <w:pStyle w:val="EndNoteBibliography"/>
      </w:pPr>
      <w:r w:rsidRPr="00E87866">
        <w:t>10.</w:t>
      </w:r>
      <w:r w:rsidRPr="00E87866">
        <w:tab/>
        <w:t>Estrada-Martínez LM, Caldwell CH, Bauermeister JA, Zimmerman MA. Stressors in multiple life-domains and the risk for externalizing and internalizing behaviors among African Americans during emerging adulthood. J Youth Adolesc. 2012;41(12):1600-12.</w:t>
      </w:r>
    </w:p>
    <w:p w14:paraId="63F34CC5" w14:textId="77777777" w:rsidR="00A12828" w:rsidRPr="00E87866" w:rsidRDefault="00A12828" w:rsidP="00A12828">
      <w:pPr>
        <w:pStyle w:val="EndNoteBibliography"/>
      </w:pPr>
      <w:r w:rsidRPr="00E87866">
        <w:t>11.</w:t>
      </w:r>
      <w:r w:rsidRPr="00E87866">
        <w:tab/>
        <w:t>Fredricks JA, Eccles JS. Is extracurricular participation associated with beneficial outcomes? Concurrent and longitudinal relations. Dev Psychol. 2006;42(4):698-713.</w:t>
      </w:r>
    </w:p>
    <w:p w14:paraId="07D5164F" w14:textId="77777777" w:rsidR="00A12828" w:rsidRPr="00E87866" w:rsidRDefault="00A12828" w:rsidP="00A12828">
      <w:pPr>
        <w:pStyle w:val="EndNoteBibliography"/>
      </w:pPr>
      <w:r w:rsidRPr="00E87866">
        <w:t>12.</w:t>
      </w:r>
      <w:r w:rsidRPr="00E87866">
        <w:tab/>
        <w:t>Hurd NM, Sellers RM, Cogburn CD, Butler-Barnes ST, Zimmerman MA. Racial identity and depressive symptoms among Black emerging adults: The moderating effects of neighborhood racial composition. Dev Psychol. 2013;49(5):938-50.</w:t>
      </w:r>
    </w:p>
    <w:p w14:paraId="14C58807" w14:textId="77777777" w:rsidR="00A12828" w:rsidRPr="00E87866" w:rsidRDefault="00A12828" w:rsidP="00A12828">
      <w:pPr>
        <w:pStyle w:val="EndNoteBibliography"/>
      </w:pPr>
      <w:r w:rsidRPr="00E87866">
        <w:t>13.</w:t>
      </w:r>
      <w:r w:rsidRPr="00E87866">
        <w:tab/>
        <w:t>Lee M-J, Liechty JM. Longitudinal associations between immigrant ethnic density, neighborhood processes, and Latino immigrant youth depression. J Immigr Minor Health. 2015;17(4):983-91.</w:t>
      </w:r>
    </w:p>
    <w:p w14:paraId="79003846" w14:textId="77777777" w:rsidR="00A12828" w:rsidRPr="00E87866" w:rsidRDefault="00A12828" w:rsidP="00A12828">
      <w:pPr>
        <w:pStyle w:val="EndNoteBibliography"/>
      </w:pPr>
      <w:r w:rsidRPr="00E87866">
        <w:t>14.</w:t>
      </w:r>
      <w:r w:rsidRPr="00E87866">
        <w:tab/>
        <w:t>Solmi F, Colman I, Weeks M, Lewis G, Kirkbride JB. Trajectories of neighborhood cohesion in childhood, and psychotic and depressive symptoms at age 13 and 18 years. J Am Acad Child Adolesc Psychiatry. 2017;56(7):570-7.</w:t>
      </w:r>
    </w:p>
    <w:p w14:paraId="187BDD6D" w14:textId="77777777" w:rsidR="00A12828" w:rsidRPr="00E87866" w:rsidRDefault="00A12828" w:rsidP="00A12828">
      <w:pPr>
        <w:pStyle w:val="EndNoteBibliography"/>
      </w:pPr>
      <w:r w:rsidRPr="00E87866">
        <w:t>15.</w:t>
      </w:r>
      <w:r w:rsidRPr="00E87866">
        <w:tab/>
        <w:t>Viau A, Denault A-S, Poulin F. Organized activities during high school and adjustment one year post high school: Identifying social mediators. J Youth Adolesc. 2015;44(8):1638-51.</w:t>
      </w:r>
    </w:p>
    <w:p w14:paraId="62EA6C26" w14:textId="77777777" w:rsidR="00A12828" w:rsidRPr="00E87866" w:rsidRDefault="00A12828" w:rsidP="00A12828">
      <w:pPr>
        <w:pStyle w:val="EndNoteBibliography"/>
      </w:pPr>
      <w:r w:rsidRPr="00E87866">
        <w:t>16.</w:t>
      </w:r>
      <w:r w:rsidRPr="00E87866">
        <w:tab/>
        <w:t>Wu Q, Xie B, Chou C-P, Palmer PH, Gallaher PE, Johnson CA. Understanding the effect of social capital on the depression of urban Chinese adolescents: An integrative framework. Am J Community Psychol. 2010;45(1-2):1-16.</w:t>
      </w:r>
    </w:p>
    <w:p w14:paraId="5643C791" w14:textId="77777777" w:rsidR="00A12828" w:rsidRPr="00E87866" w:rsidRDefault="00A12828" w:rsidP="00A12828">
      <w:pPr>
        <w:pStyle w:val="EndNoteBibliography"/>
      </w:pPr>
      <w:r w:rsidRPr="00E87866">
        <w:t>17.</w:t>
      </w:r>
      <w:r w:rsidRPr="00E87866">
        <w:tab/>
        <w:t>Aneshensel CS, Sucoff CA. The neighborhood context of adolescent mental health. J Health Soc Behav. 1996;37(4):293-310.</w:t>
      </w:r>
    </w:p>
    <w:p w14:paraId="014BF6BF" w14:textId="77777777" w:rsidR="00A12828" w:rsidRPr="00E87866" w:rsidRDefault="00A12828" w:rsidP="00A12828">
      <w:pPr>
        <w:pStyle w:val="EndNoteBibliography"/>
      </w:pPr>
      <w:r w:rsidRPr="00E87866">
        <w:t>18.</w:t>
      </w:r>
      <w:r w:rsidRPr="00E87866">
        <w:tab/>
        <w:t>Behnke AO, Plunkett SW, Sands T, Bámaca-Colbert MY. The relationship between Latino adolescents' perceptions of discrimination, neighborhood risk, and parenting on self-esteem and depressive symptoms. J Cross Cult Psychol. 2011;42(7):1179-97.</w:t>
      </w:r>
    </w:p>
    <w:p w14:paraId="5A45B488" w14:textId="77777777" w:rsidR="00A12828" w:rsidRPr="00E87866" w:rsidRDefault="00A12828" w:rsidP="00A12828">
      <w:pPr>
        <w:pStyle w:val="EndNoteBibliography"/>
      </w:pPr>
      <w:r w:rsidRPr="00E87866">
        <w:t>19.</w:t>
      </w:r>
      <w:r w:rsidRPr="00E87866">
        <w:tab/>
        <w:t>Black G, Roberts RM, Li-Leng T. Depression in rural adolescents: relationships with gender and availability of mental health services. Rural Remote Health. 2012;12:2092.</w:t>
      </w:r>
    </w:p>
    <w:p w14:paraId="3F2BB99F" w14:textId="77777777" w:rsidR="00A12828" w:rsidRPr="00E87866" w:rsidRDefault="00A12828" w:rsidP="00A12828">
      <w:pPr>
        <w:pStyle w:val="EndNoteBibliography"/>
      </w:pPr>
      <w:r w:rsidRPr="00E87866">
        <w:lastRenderedPageBreak/>
        <w:t>20.</w:t>
      </w:r>
      <w:r w:rsidRPr="00E87866">
        <w:tab/>
        <w:t>Cheng Y, Li X, Lou C, Sonenstein FL, Kalamar A, Jejeebhoy S, et al. The association between social support and mental health among vulnerable adolescents in five cities: findings from the study of the well-being of adolescents in vulnerable environments. J Adolesc Health. 2014;55(6 Suppl):S31-8.</w:t>
      </w:r>
    </w:p>
    <w:p w14:paraId="0B7CE381" w14:textId="77777777" w:rsidR="00A12828" w:rsidRPr="00E87866" w:rsidRDefault="00A12828" w:rsidP="00A12828">
      <w:pPr>
        <w:pStyle w:val="EndNoteBibliography"/>
      </w:pPr>
      <w:r w:rsidRPr="00E87866">
        <w:t>21.</w:t>
      </w:r>
      <w:r w:rsidRPr="00E87866">
        <w:tab/>
        <w:t>Cooley-Quille M, Boyd RC, Frantz E, Walsh J. Emotional and behavioral impact of exposure to community violence in inner-city adolescents. J Clin Child Adolesc Psychol. 2001;30(2):199-206.</w:t>
      </w:r>
    </w:p>
    <w:p w14:paraId="51307E11" w14:textId="77777777" w:rsidR="00A12828" w:rsidRPr="00E87866" w:rsidRDefault="00A12828" w:rsidP="00A12828">
      <w:pPr>
        <w:pStyle w:val="EndNoteBibliography"/>
      </w:pPr>
      <w:r w:rsidRPr="00E87866">
        <w:t>22.</w:t>
      </w:r>
      <w:r w:rsidRPr="00E87866">
        <w:tab/>
        <w:t>Delany-Brumsey A, Mays VM, Cochran SD. Does neighborhood social capital buffer the effects of maternal depression on adolescent behavior problems? Am J Community Psychol. 2014;53(3-4):275-85.</w:t>
      </w:r>
    </w:p>
    <w:p w14:paraId="4C61207A" w14:textId="77777777" w:rsidR="00A12828" w:rsidRPr="00E87866" w:rsidRDefault="00A12828" w:rsidP="00A12828">
      <w:pPr>
        <w:pStyle w:val="EndNoteBibliography"/>
      </w:pPr>
      <w:r w:rsidRPr="00E87866">
        <w:t>23.</w:t>
      </w:r>
      <w:r w:rsidRPr="00E87866">
        <w:tab/>
        <w:t>Duncan DT, Piras G, Dunn EC, Johnson RM, Melly SJ, Molnar BE. The built environment and depressive symptoms among urban youth: a spatial regression study. Spat Spatiotemporal Epidemiol. 2013;5:11–25.</w:t>
      </w:r>
    </w:p>
    <w:p w14:paraId="4527BB0B" w14:textId="77777777" w:rsidR="00A12828" w:rsidRPr="00E87866" w:rsidRDefault="00A12828" w:rsidP="00A12828">
      <w:pPr>
        <w:pStyle w:val="EndNoteBibliography"/>
      </w:pPr>
      <w:r w:rsidRPr="00E87866">
        <w:t>24.</w:t>
      </w:r>
      <w:r w:rsidRPr="00E87866">
        <w:tab/>
        <w:t>Dzhambov AM, Markevych I, Tilov B, Arabadzhiev Z, Stoyanov D, Gatseva P, et al. Pathways linking residential noise and air pollution to mental ill-health in young adults. Environ Res. 2018;166:458-65.</w:t>
      </w:r>
    </w:p>
    <w:p w14:paraId="203F5CDB" w14:textId="77777777" w:rsidR="00A12828" w:rsidRPr="00E87866" w:rsidRDefault="00A12828" w:rsidP="00A12828">
      <w:pPr>
        <w:pStyle w:val="EndNoteBibliography"/>
      </w:pPr>
      <w:r w:rsidRPr="00E87866">
        <w:t>25.</w:t>
      </w:r>
      <w:r w:rsidRPr="00E87866">
        <w:tab/>
        <w:t>Elze DE, Stiffman AR, Doré P. The association between types of violence exposure and youths' mental health problems. Int J Adolesc Med Health. 1999;11(3-4):221-5.</w:t>
      </w:r>
    </w:p>
    <w:p w14:paraId="39D9F874" w14:textId="77777777" w:rsidR="00A12828" w:rsidRPr="00E87866" w:rsidRDefault="00A12828" w:rsidP="00A12828">
      <w:pPr>
        <w:pStyle w:val="EndNoteBibliography"/>
      </w:pPr>
      <w:r w:rsidRPr="00E87866">
        <w:t>26.</w:t>
      </w:r>
      <w:r w:rsidRPr="00E87866">
        <w:tab/>
        <w:t>Epstein-Ngo Q, Maurizi LK, Bregman A, Ceballo R. In response to community violence: coping strategies and involuntary stress responses among Latino adolescents. Cultur Divers Ethnic Minor Psychol. 2013;19(1):38-49.</w:t>
      </w:r>
    </w:p>
    <w:p w14:paraId="7A1D4B23" w14:textId="77777777" w:rsidR="00A12828" w:rsidRPr="00E87866" w:rsidRDefault="00A12828" w:rsidP="00A12828">
      <w:pPr>
        <w:pStyle w:val="EndNoteBibliography"/>
      </w:pPr>
      <w:r w:rsidRPr="00E87866">
        <w:t>27.</w:t>
      </w:r>
      <w:r w:rsidRPr="00E87866">
        <w:tab/>
        <w:t>Fitzpatrick KM, Piko BF, Wright DR, LaGory M. Depressive symptomatology, exposure to violence, and the role of social capital among African American adolescents. Am J Orthopsychiatry. 2005;75(2):262-74.</w:t>
      </w:r>
    </w:p>
    <w:p w14:paraId="50D8651D" w14:textId="77777777" w:rsidR="00A12828" w:rsidRPr="00E87866" w:rsidRDefault="00A12828" w:rsidP="00A12828">
      <w:pPr>
        <w:pStyle w:val="EndNoteBibliography"/>
      </w:pPr>
      <w:r w:rsidRPr="00E87866">
        <w:t>28.</w:t>
      </w:r>
      <w:r w:rsidRPr="00E87866">
        <w:tab/>
        <w:t>Lowe GA, Lipps G, Gibson RC, Halliday S, Morris A, Clarke N, et al. Neighbourhood factors and depression among adolescents in four Caribbean countries. PloS one. 2014;9(4):e95538.</w:t>
      </w:r>
    </w:p>
    <w:p w14:paraId="18ABFCDA" w14:textId="77777777" w:rsidR="00A12828" w:rsidRPr="00E87866" w:rsidRDefault="00A12828" w:rsidP="00A12828">
      <w:pPr>
        <w:pStyle w:val="EndNoteBibliography"/>
      </w:pPr>
      <w:r w:rsidRPr="00E87866">
        <w:t>29.</w:t>
      </w:r>
      <w:r w:rsidRPr="00E87866">
        <w:tab/>
        <w:t>Maurizi LK, Ceballo R, Epstein-Ngo Q, Cortina KS. Does neighborhood belonging matter? Examining school and neighborhood belonging as protective factors for Latino adolescents. Am J Orthopsychiatry. 2013;83(2 Pt 3):323-34.</w:t>
      </w:r>
    </w:p>
    <w:p w14:paraId="190FFF94" w14:textId="77777777" w:rsidR="00A12828" w:rsidRPr="00E87866" w:rsidRDefault="00A12828" w:rsidP="00A12828">
      <w:pPr>
        <w:pStyle w:val="EndNoteBibliography"/>
      </w:pPr>
      <w:r w:rsidRPr="00E87866">
        <w:t>30.</w:t>
      </w:r>
      <w:r w:rsidRPr="00E87866">
        <w:tab/>
        <w:t>McLaren S, Schurmann J, Jenkins M. The relationships between sense of belonging to a community glb youth group; school, teacher, and peer connectedness; and depressive symptoms: testing of a path model. J Homosex. 2015;62(12):1688-702.</w:t>
      </w:r>
    </w:p>
    <w:p w14:paraId="15CC9614" w14:textId="77777777" w:rsidR="00A12828" w:rsidRPr="00E87866" w:rsidRDefault="00A12828" w:rsidP="00A12828">
      <w:pPr>
        <w:pStyle w:val="EndNoteBibliography"/>
      </w:pPr>
      <w:r w:rsidRPr="00E87866">
        <w:t>31.</w:t>
      </w:r>
      <w:r w:rsidRPr="00E87866">
        <w:tab/>
        <w:t>Mendelson T, Turner AK, Tandon SD. Violence exposure and depressive symptoms among adolescents and young adults disconnected from school and work. J Community Psychol. 2010;38(5):607-21.</w:t>
      </w:r>
    </w:p>
    <w:p w14:paraId="64A6316A" w14:textId="77777777" w:rsidR="00A12828" w:rsidRPr="00E87866" w:rsidRDefault="00A12828" w:rsidP="00A12828">
      <w:pPr>
        <w:pStyle w:val="EndNoteBibliography"/>
      </w:pPr>
      <w:r w:rsidRPr="00E87866">
        <w:t>32.</w:t>
      </w:r>
      <w:r w:rsidRPr="00E87866">
        <w:tab/>
        <w:t>Mitchell SJ, Lewin A, Horn IB, Valentine D, Sanders-Phillips K, Joseph JG. How does violence exposure affect the psychological health and parenting of young African-American mothers? Soc Sci Med. 2010;70(4):526-33.</w:t>
      </w:r>
    </w:p>
    <w:p w14:paraId="56C29988" w14:textId="77777777" w:rsidR="00A12828" w:rsidRPr="00E87866" w:rsidRDefault="00A12828" w:rsidP="00A12828">
      <w:pPr>
        <w:pStyle w:val="EndNoteBibliography"/>
      </w:pPr>
      <w:r w:rsidRPr="00E87866">
        <w:t>33.</w:t>
      </w:r>
      <w:r w:rsidRPr="00E87866">
        <w:tab/>
        <w:t>Moses A. Exposure to violence, depression, and hostility in a sample of inner city high school youth. J Adolesc. 1999;22(1):21-32.</w:t>
      </w:r>
    </w:p>
    <w:p w14:paraId="0288D113" w14:textId="77777777" w:rsidR="00A12828" w:rsidRPr="00E87866" w:rsidRDefault="00A12828" w:rsidP="00A12828">
      <w:pPr>
        <w:pStyle w:val="EndNoteBibliography"/>
      </w:pPr>
      <w:r w:rsidRPr="00E87866">
        <w:t>34.</w:t>
      </w:r>
      <w:r w:rsidRPr="00E87866">
        <w:tab/>
        <w:t>Nebbitt VE, Lombe M. Urban African American adolescents and adultification. Fam Soc. 2010;91(3):234-40.</w:t>
      </w:r>
    </w:p>
    <w:p w14:paraId="55C97123" w14:textId="77777777" w:rsidR="00A12828" w:rsidRPr="00E87866" w:rsidRDefault="00A12828" w:rsidP="00A12828">
      <w:pPr>
        <w:pStyle w:val="EndNoteBibliography"/>
      </w:pPr>
      <w:r w:rsidRPr="00E87866">
        <w:t>35.</w:t>
      </w:r>
      <w:r w:rsidRPr="00E87866">
        <w:tab/>
        <w:t>Pabayo R, Dunn EC, Gilman SE, Kawachi I, Molnar BE. Income inequality within urban settings and depressive symptoms among adolescents. J Epidemiol Community Health. 2016;70(10):997-1003.</w:t>
      </w:r>
    </w:p>
    <w:p w14:paraId="2C061E24" w14:textId="77777777" w:rsidR="00A12828" w:rsidRPr="00E87866" w:rsidRDefault="00A12828" w:rsidP="00A12828">
      <w:pPr>
        <w:pStyle w:val="EndNoteBibliography"/>
      </w:pPr>
      <w:r w:rsidRPr="00E87866">
        <w:t>36.</w:t>
      </w:r>
      <w:r w:rsidRPr="00E87866">
        <w:tab/>
        <w:t>Rabbani A, Biju NR, Rizwan A, Sarker M. Social network analysis of psychological morbidity in an urban slum of Bangladesh: a cross-sectional study based on a community census. BMJ Open. 2018;8(7):e020180.</w:t>
      </w:r>
    </w:p>
    <w:p w14:paraId="01BF0E11" w14:textId="77777777" w:rsidR="00A12828" w:rsidRPr="00E87866" w:rsidRDefault="00A12828" w:rsidP="00A12828">
      <w:pPr>
        <w:pStyle w:val="EndNoteBibliography"/>
      </w:pPr>
      <w:r w:rsidRPr="00E87866">
        <w:t>37.</w:t>
      </w:r>
      <w:r w:rsidRPr="00E87866">
        <w:tab/>
        <w:t>Rabinowitz JA, Drabick DAG, Reynolds MD. Youth withdrawal moderates the relationhips between neighborhood factors and internalizing symptoms in adolescence. J Youth Adolesc. 2016;45(3):427-39.</w:t>
      </w:r>
    </w:p>
    <w:p w14:paraId="198B647D" w14:textId="77777777" w:rsidR="00A12828" w:rsidRPr="00E87866" w:rsidRDefault="00A12828" w:rsidP="00A12828">
      <w:pPr>
        <w:pStyle w:val="EndNoteBibliography"/>
      </w:pPr>
      <w:r w:rsidRPr="00E87866">
        <w:lastRenderedPageBreak/>
        <w:t>38.</w:t>
      </w:r>
      <w:r w:rsidRPr="00E87866">
        <w:tab/>
        <w:t>Rose T, McDonald A, Von Mach T, Witherspoon DP, Lambert S. Patterns of social connectedness and psychosocial wellbeing among African American and Caribbean Black adolescents. J Youth Adolesc. 2019;48(11):2271-91.</w:t>
      </w:r>
    </w:p>
    <w:p w14:paraId="139ADFBD" w14:textId="77777777" w:rsidR="00A12828" w:rsidRPr="00E87866" w:rsidRDefault="00A12828" w:rsidP="00A12828">
      <w:pPr>
        <w:pStyle w:val="EndNoteBibliography"/>
      </w:pPr>
      <w:r w:rsidRPr="00E87866">
        <w:t>39.</w:t>
      </w:r>
      <w:r w:rsidRPr="00E87866">
        <w:tab/>
        <w:t>Rosenthal BS, Hutton EM. Exposure to community violence and trauma symptoms in late adolescence: comparison of a college sample and a noncollege community sample. Psychol Rep. 2001;88(2):367-74.</w:t>
      </w:r>
    </w:p>
    <w:p w14:paraId="3786155A" w14:textId="77777777" w:rsidR="00A12828" w:rsidRPr="00E87866" w:rsidRDefault="00A12828" w:rsidP="00A12828">
      <w:pPr>
        <w:pStyle w:val="EndNoteBibliography"/>
      </w:pPr>
      <w:r w:rsidRPr="00E87866">
        <w:t>40.</w:t>
      </w:r>
      <w:r w:rsidRPr="00E87866">
        <w:tab/>
        <w:t>Shukla KD, Wiesner M. Direct and indirect violence exposure: relations to depression for economically disadvantaged ethnic minority mid-adolescents. Violence Vict. 2015;30(1):120-35.</w:t>
      </w:r>
    </w:p>
    <w:p w14:paraId="2DEDE04F" w14:textId="77777777" w:rsidR="00A12828" w:rsidRPr="00E87866" w:rsidRDefault="00A12828" w:rsidP="00A12828">
      <w:pPr>
        <w:pStyle w:val="EndNoteBibliography"/>
      </w:pPr>
      <w:r w:rsidRPr="00E87866">
        <w:t>41.</w:t>
      </w:r>
      <w:r w:rsidRPr="00E87866">
        <w:tab/>
        <w:t>Stevenson HC. Raising safe villages: cultural-ecological factors that influence the emotional adjustment of adolescents. J Black Psychol. 1998;24(1):44-59.</w:t>
      </w:r>
    </w:p>
    <w:p w14:paraId="19C2FC89" w14:textId="77777777" w:rsidR="00A12828" w:rsidRPr="00E87866" w:rsidRDefault="00A12828" w:rsidP="00A12828">
      <w:pPr>
        <w:pStyle w:val="EndNoteBibliography"/>
      </w:pPr>
      <w:r w:rsidRPr="00E87866">
        <w:t>42.</w:t>
      </w:r>
      <w:r w:rsidRPr="00E87866">
        <w:tab/>
        <w:t>Vilhjalmsdottir A, Gardarsdottir RB, Bernburg JG, Sigfusdottir ID. Neighborhood income inequality, social capital and emotional distress among adolescents: a population-based study. J Adolesc. 2016;51:92-102.</w:t>
      </w:r>
    </w:p>
    <w:p w14:paraId="685ED255" w14:textId="77777777" w:rsidR="00A12828" w:rsidRPr="00E87866" w:rsidRDefault="00A12828" w:rsidP="00A12828">
      <w:pPr>
        <w:pStyle w:val="EndNoteBibliography"/>
      </w:pPr>
      <w:r w:rsidRPr="00E87866">
        <w:t>43.</w:t>
      </w:r>
      <w:r w:rsidRPr="00E87866">
        <w:tab/>
        <w:t>Zinzow HM, Ruggiero KJ, Resnick H, Hanson R, Smith D, Saunders B, et al. Prevalence and mental health correlates of witnessed parental and community violence in a national sample of adolescents. J Child Psychol Psychiatry. 2009;50(4):441-50.</w:t>
      </w:r>
    </w:p>
    <w:p w14:paraId="0B25BAEA" w14:textId="467ABB68" w:rsidR="00A12828" w:rsidRPr="00A12828" w:rsidRDefault="00A12828" w:rsidP="00A12828">
      <w:pPr>
        <w:rPr>
          <w:rFonts w:ascii="Arial" w:eastAsia="Arial" w:hAnsi="Arial" w:cs="Arial"/>
          <w:lang w:val="en"/>
        </w:rPr>
      </w:pPr>
      <w:r w:rsidRPr="00A232ED">
        <w:rPr>
          <w:rFonts w:ascii="Arial" w:hAnsi="Arial" w:cs="Arial"/>
        </w:rPr>
        <w:fldChar w:fldCharType="end"/>
      </w:r>
      <w:r w:rsidRPr="00A232ED">
        <w:rPr>
          <w:rFonts w:ascii="Arial" w:eastAsia="Arial" w:hAnsi="Arial" w:cs="Arial"/>
          <w:lang w:val="en"/>
        </w:rPr>
        <w:br w:type="page"/>
      </w:r>
    </w:p>
    <w:sectPr w:rsidR="00A12828" w:rsidRPr="00A12828" w:rsidSect="008E17D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89A0" w14:textId="77777777" w:rsidR="000864E0" w:rsidRDefault="000864E0" w:rsidP="00AB20B6">
      <w:pPr>
        <w:spacing w:after="0" w:line="240" w:lineRule="auto"/>
      </w:pPr>
      <w:r>
        <w:separator/>
      </w:r>
    </w:p>
  </w:endnote>
  <w:endnote w:type="continuationSeparator" w:id="0">
    <w:p w14:paraId="595B0447" w14:textId="77777777" w:rsidR="000864E0" w:rsidRDefault="000864E0" w:rsidP="00AB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haker 2 Lancet 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A1F4" w14:textId="77777777" w:rsidR="000864E0" w:rsidRDefault="000864E0" w:rsidP="00AB20B6">
      <w:pPr>
        <w:spacing w:after="0" w:line="240" w:lineRule="auto"/>
      </w:pPr>
      <w:r>
        <w:separator/>
      </w:r>
    </w:p>
  </w:footnote>
  <w:footnote w:type="continuationSeparator" w:id="0">
    <w:p w14:paraId="4447E0C0" w14:textId="77777777" w:rsidR="000864E0" w:rsidRDefault="000864E0" w:rsidP="00AB2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89F"/>
    <w:multiLevelType w:val="multilevel"/>
    <w:tmpl w:val="30DE4462"/>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9640A"/>
    <w:multiLevelType w:val="hybridMultilevel"/>
    <w:tmpl w:val="DE6A4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464B9"/>
    <w:multiLevelType w:val="multilevel"/>
    <w:tmpl w:val="A0DECBA8"/>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DE7F89"/>
    <w:multiLevelType w:val="hybridMultilevel"/>
    <w:tmpl w:val="1CA2E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D47C0"/>
    <w:multiLevelType w:val="hybridMultilevel"/>
    <w:tmpl w:val="70D04326"/>
    <w:lvl w:ilvl="0" w:tplc="52641EF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5F1DA9"/>
    <w:multiLevelType w:val="hybridMultilevel"/>
    <w:tmpl w:val="3D2AC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B82895"/>
    <w:multiLevelType w:val="hybridMultilevel"/>
    <w:tmpl w:val="F32EC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B14AB"/>
    <w:multiLevelType w:val="hybridMultilevel"/>
    <w:tmpl w:val="0E68E9E0"/>
    <w:lvl w:ilvl="0" w:tplc="E340CA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01A9E"/>
    <w:multiLevelType w:val="multilevel"/>
    <w:tmpl w:val="CDB63E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EB0623C"/>
    <w:multiLevelType w:val="multilevel"/>
    <w:tmpl w:val="DDFED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0AB483E"/>
    <w:multiLevelType w:val="hybridMultilevel"/>
    <w:tmpl w:val="705839AE"/>
    <w:lvl w:ilvl="0" w:tplc="52641EF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8A3771"/>
    <w:multiLevelType w:val="hybridMultilevel"/>
    <w:tmpl w:val="015A4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56ABA"/>
    <w:multiLevelType w:val="hybridMultilevel"/>
    <w:tmpl w:val="DA64E030"/>
    <w:lvl w:ilvl="0" w:tplc="FFFFFFFF">
      <w:start w:val="1"/>
      <w:numFmt w:val="decimal"/>
      <w:lvlText w:val="%1."/>
      <w:lvlJc w:val="left"/>
      <w:pPr>
        <w:ind w:left="644" w:hanging="360"/>
      </w:pPr>
      <w:rPr>
        <w:rFonts w:ascii="Calibri" w:eastAsia="Calibri" w:hAnsi="Calibri" w:cs="Calibri"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17974"/>
    <w:multiLevelType w:val="hybridMultilevel"/>
    <w:tmpl w:val="310CDF46"/>
    <w:lvl w:ilvl="0" w:tplc="CB16C450">
      <w:numFmt w:val="bullet"/>
      <w:lvlText w:val="•"/>
      <w:lvlJc w:val="left"/>
      <w:pPr>
        <w:ind w:left="1440" w:hanging="72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B0EF7"/>
    <w:multiLevelType w:val="multilevel"/>
    <w:tmpl w:val="7458E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200B6"/>
    <w:multiLevelType w:val="multilevel"/>
    <w:tmpl w:val="C8CAAA70"/>
    <w:lvl w:ilvl="0">
      <w:start w:val="3"/>
      <w:numFmt w:val="bullet"/>
      <w:lvlText w:val="-"/>
      <w:lvlJc w:val="left"/>
      <w:pPr>
        <w:ind w:left="720" w:hanging="360"/>
      </w:pPr>
      <w:rPr>
        <w:rFonts w:ascii="Calibri" w:eastAsia="Calibri" w:hAnsi="Calibri" w:cs="Calibri"/>
        <w:sz w:val="20"/>
        <w:szCs w:val="20"/>
      </w:rPr>
    </w:lvl>
    <w:lvl w:ilvl="1">
      <w:start w:val="3"/>
      <w:numFmt w:val="bullet"/>
      <w:lvlText w:val="-"/>
      <w:lvlJc w:val="left"/>
      <w:pPr>
        <w:ind w:left="1440" w:hanging="360"/>
      </w:pPr>
      <w:rPr>
        <w:rFonts w:ascii="Calibri" w:eastAsia="Calibri" w:hAnsi="Calibri" w:cs="Calibri"/>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AD06151"/>
    <w:multiLevelType w:val="multilevel"/>
    <w:tmpl w:val="77C2DD1E"/>
    <w:lvl w:ilvl="0">
      <w:start w:val="3"/>
      <w:numFmt w:val="bullet"/>
      <w:lvlText w:val="-"/>
      <w:lvlJc w:val="left"/>
      <w:pPr>
        <w:ind w:left="720" w:hanging="360"/>
      </w:pPr>
      <w:rPr>
        <w:rFonts w:ascii="Calibri" w:eastAsia="Calibri" w:hAnsi="Calibri" w:cs="Calibri"/>
        <w:sz w:val="20"/>
        <w:szCs w:val="20"/>
      </w:rPr>
    </w:lvl>
    <w:lvl w:ilvl="1">
      <w:start w:val="3"/>
      <w:numFmt w:val="bullet"/>
      <w:lvlText w:val="-"/>
      <w:lvlJc w:val="left"/>
      <w:pPr>
        <w:ind w:left="1440" w:hanging="360"/>
      </w:pPr>
      <w:rPr>
        <w:rFonts w:ascii="Calibri" w:eastAsia="Calibri" w:hAnsi="Calibri" w:cs="Calibri"/>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C8E18BF"/>
    <w:multiLevelType w:val="multilevel"/>
    <w:tmpl w:val="2A265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D43341"/>
    <w:multiLevelType w:val="multilevel"/>
    <w:tmpl w:val="FF62E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3A263C"/>
    <w:multiLevelType w:val="multilevel"/>
    <w:tmpl w:val="FEE40F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C492A94"/>
    <w:multiLevelType w:val="multilevel"/>
    <w:tmpl w:val="775207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4B3C02"/>
    <w:multiLevelType w:val="multilevel"/>
    <w:tmpl w:val="8F3C8C40"/>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021539"/>
    <w:multiLevelType w:val="multilevel"/>
    <w:tmpl w:val="1548AAF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C3D25"/>
    <w:multiLevelType w:val="multilevel"/>
    <w:tmpl w:val="E28235AC"/>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845E5E"/>
    <w:multiLevelType w:val="hybridMultilevel"/>
    <w:tmpl w:val="E1C60B60"/>
    <w:lvl w:ilvl="0" w:tplc="CB16C450">
      <w:numFmt w:val="bullet"/>
      <w:lvlText w:val="•"/>
      <w:lvlJc w:val="left"/>
      <w:pPr>
        <w:ind w:left="1440" w:hanging="720"/>
      </w:pPr>
      <w:rPr>
        <w:rFonts w:ascii="Calibri Light" w:eastAsia="Arial"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913DF2"/>
    <w:multiLevelType w:val="hybridMultilevel"/>
    <w:tmpl w:val="DA64E030"/>
    <w:lvl w:ilvl="0" w:tplc="FFFFFFFF">
      <w:start w:val="1"/>
      <w:numFmt w:val="decimal"/>
      <w:lvlText w:val="%1."/>
      <w:lvlJc w:val="left"/>
      <w:pPr>
        <w:ind w:left="720" w:hanging="360"/>
      </w:pPr>
      <w:rPr>
        <w:rFonts w:ascii="Calibri" w:eastAsia="Calibri" w:hAnsi="Calibri" w:cs="Calibri"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C13EB8"/>
    <w:multiLevelType w:val="multilevel"/>
    <w:tmpl w:val="D2665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870E88"/>
    <w:multiLevelType w:val="multilevel"/>
    <w:tmpl w:val="3872B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1271CF"/>
    <w:multiLevelType w:val="multilevel"/>
    <w:tmpl w:val="E07804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72AF7768"/>
    <w:multiLevelType w:val="multilevel"/>
    <w:tmpl w:val="65AC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00888"/>
    <w:multiLevelType w:val="multilevel"/>
    <w:tmpl w:val="FA5E8F14"/>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62F48E2"/>
    <w:multiLevelType w:val="hybridMultilevel"/>
    <w:tmpl w:val="DA64E030"/>
    <w:lvl w:ilvl="0" w:tplc="33581C58">
      <w:start w:val="1"/>
      <w:numFmt w:val="decimal"/>
      <w:lvlText w:val="%1."/>
      <w:lvlJc w:val="left"/>
      <w:pPr>
        <w:ind w:left="644" w:hanging="360"/>
      </w:pPr>
      <w:rPr>
        <w:rFonts w:ascii="Calibri" w:eastAsia="Calibri" w:hAnsi="Calibri" w:cs="Calibr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1F2B13"/>
    <w:multiLevelType w:val="hybridMultilevel"/>
    <w:tmpl w:val="622C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63D87"/>
    <w:multiLevelType w:val="hybridMultilevel"/>
    <w:tmpl w:val="48DA5A86"/>
    <w:lvl w:ilvl="0" w:tplc="52641EF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3"/>
  </w:num>
  <w:num w:numId="4">
    <w:abstractNumId w:val="27"/>
  </w:num>
  <w:num w:numId="5">
    <w:abstractNumId w:val="18"/>
  </w:num>
  <w:num w:numId="6">
    <w:abstractNumId w:val="14"/>
  </w:num>
  <w:num w:numId="7">
    <w:abstractNumId w:val="29"/>
  </w:num>
  <w:num w:numId="8">
    <w:abstractNumId w:val="22"/>
  </w:num>
  <w:num w:numId="9">
    <w:abstractNumId w:val="26"/>
  </w:num>
  <w:num w:numId="10">
    <w:abstractNumId w:val="31"/>
  </w:num>
  <w:num w:numId="11">
    <w:abstractNumId w:val="30"/>
  </w:num>
  <w:num w:numId="12">
    <w:abstractNumId w:val="5"/>
  </w:num>
  <w:num w:numId="13">
    <w:abstractNumId w:val="2"/>
  </w:num>
  <w:num w:numId="14">
    <w:abstractNumId w:val="16"/>
  </w:num>
  <w:num w:numId="15">
    <w:abstractNumId w:val="15"/>
  </w:num>
  <w:num w:numId="16">
    <w:abstractNumId w:val="0"/>
  </w:num>
  <w:num w:numId="17">
    <w:abstractNumId w:val="2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4"/>
  </w:num>
  <w:num w:numId="21">
    <w:abstractNumId w:val="10"/>
  </w:num>
  <w:num w:numId="22">
    <w:abstractNumId w:val="6"/>
  </w:num>
  <w:num w:numId="23">
    <w:abstractNumId w:val="3"/>
  </w:num>
  <w:num w:numId="24">
    <w:abstractNumId w:val="19"/>
  </w:num>
  <w:num w:numId="25">
    <w:abstractNumId w:val="20"/>
  </w:num>
  <w:num w:numId="26">
    <w:abstractNumId w:val="28"/>
  </w:num>
  <w:num w:numId="27">
    <w:abstractNumId w:val="23"/>
  </w:num>
  <w:num w:numId="28">
    <w:abstractNumId w:val="9"/>
  </w:num>
  <w:num w:numId="29">
    <w:abstractNumId w:val="8"/>
  </w:num>
  <w:num w:numId="30">
    <w:abstractNumId w:val="7"/>
  </w:num>
  <w:num w:numId="31">
    <w:abstractNumId w:val="32"/>
  </w:num>
  <w:num w:numId="32">
    <w:abstractNumId w:val="11"/>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0NDSzNDQwMbUwNbJU0lEKTi0uzszPAykwNKgFALKbooctAAAA"/>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awxt9poatpevevt9jpps9jddswepapv0sw&quot;&gt;Neighbourhood Cohesion_Report10 (1)&lt;record-ids&gt;&lt;item&gt;1&lt;/item&gt;&lt;item&gt;2&lt;/item&gt;&lt;item&gt;3&lt;/item&gt;&lt;item&gt;6&lt;/item&gt;&lt;item&gt;7&lt;/item&gt;&lt;item&gt;9&lt;/item&gt;&lt;item&gt;10&lt;/item&gt;&lt;item&gt;11&lt;/item&gt;&lt;item&gt;12&lt;/item&gt;&lt;item&gt;13&lt;/item&gt;&lt;item&gt;14&lt;/item&gt;&lt;item&gt;17&lt;/item&gt;&lt;item&gt;18&lt;/item&gt;&lt;item&gt;19&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9&lt;/item&gt;&lt;item&gt;40&lt;/item&gt;&lt;item&gt;43&lt;/item&gt;&lt;item&gt;45&lt;/item&gt;&lt;item&gt;46&lt;/item&gt;&lt;item&gt;50&lt;/item&gt;&lt;item&gt;51&lt;/item&gt;&lt;item&gt;52&lt;/item&gt;&lt;item&gt;53&lt;/item&gt;&lt;item&gt;55&lt;/item&gt;&lt;item&gt;56&lt;/item&gt;&lt;item&gt;57&lt;/item&gt;&lt;item&gt;58&lt;/item&gt;&lt;item&gt;59&lt;/item&gt;&lt;/record-ids&gt;&lt;/item&gt;&lt;/Libraries&gt;"/>
  </w:docVars>
  <w:rsids>
    <w:rsidRoot w:val="00510E6D"/>
    <w:rsid w:val="00042DD9"/>
    <w:rsid w:val="000864E0"/>
    <w:rsid w:val="000A01D8"/>
    <w:rsid w:val="000E2322"/>
    <w:rsid w:val="000E76EA"/>
    <w:rsid w:val="001A75AD"/>
    <w:rsid w:val="00222633"/>
    <w:rsid w:val="00224040"/>
    <w:rsid w:val="00263B45"/>
    <w:rsid w:val="002E145F"/>
    <w:rsid w:val="002E1461"/>
    <w:rsid w:val="002E550F"/>
    <w:rsid w:val="00311D70"/>
    <w:rsid w:val="00313064"/>
    <w:rsid w:val="003229C7"/>
    <w:rsid w:val="003361AA"/>
    <w:rsid w:val="00337969"/>
    <w:rsid w:val="003513BE"/>
    <w:rsid w:val="003C32C6"/>
    <w:rsid w:val="00490065"/>
    <w:rsid w:val="004F4038"/>
    <w:rsid w:val="00510E6D"/>
    <w:rsid w:val="00534882"/>
    <w:rsid w:val="0060314D"/>
    <w:rsid w:val="00683FCD"/>
    <w:rsid w:val="007108BC"/>
    <w:rsid w:val="007120EC"/>
    <w:rsid w:val="00757211"/>
    <w:rsid w:val="007759B1"/>
    <w:rsid w:val="008413EA"/>
    <w:rsid w:val="008D7DCC"/>
    <w:rsid w:val="008E17D4"/>
    <w:rsid w:val="0092745D"/>
    <w:rsid w:val="00937748"/>
    <w:rsid w:val="00945656"/>
    <w:rsid w:val="009670A7"/>
    <w:rsid w:val="009961AA"/>
    <w:rsid w:val="009A351D"/>
    <w:rsid w:val="00A04876"/>
    <w:rsid w:val="00A12828"/>
    <w:rsid w:val="00AB20B6"/>
    <w:rsid w:val="00BC52A4"/>
    <w:rsid w:val="00C26C72"/>
    <w:rsid w:val="00D11F02"/>
    <w:rsid w:val="00E42B03"/>
    <w:rsid w:val="00E874AF"/>
    <w:rsid w:val="00E87866"/>
    <w:rsid w:val="00F40B52"/>
    <w:rsid w:val="00F5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8263"/>
  <w15:chartTrackingRefBased/>
  <w15:docId w15:val="{08158322-8790-48CA-ADE4-10679AA0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6D"/>
    <w:rPr>
      <w:rFonts w:ascii="Calibri" w:eastAsia="Calibri" w:hAnsi="Calibri" w:cs="Calibri"/>
      <w:lang w:eastAsia="en-GB"/>
    </w:rPr>
  </w:style>
  <w:style w:type="paragraph" w:styleId="Heading1">
    <w:name w:val="heading 1"/>
    <w:basedOn w:val="Normal"/>
    <w:next w:val="Normal"/>
    <w:link w:val="Heading1Char"/>
    <w:uiPriority w:val="9"/>
    <w:qFormat/>
    <w:rsid w:val="00510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1D70"/>
    <w:pPr>
      <w:keepNext/>
      <w:keepLines/>
      <w:spacing w:before="360" w:after="80" w:line="256" w:lineRule="auto"/>
      <w:outlineLvl w:val="1"/>
    </w:pPr>
    <w:rPr>
      <w:b/>
      <w:sz w:val="36"/>
      <w:szCs w:val="36"/>
    </w:rPr>
  </w:style>
  <w:style w:type="paragraph" w:styleId="Heading3">
    <w:name w:val="heading 3"/>
    <w:basedOn w:val="Normal"/>
    <w:next w:val="Normal"/>
    <w:link w:val="Heading3Char"/>
    <w:uiPriority w:val="9"/>
    <w:semiHidden/>
    <w:unhideWhenUsed/>
    <w:qFormat/>
    <w:rsid w:val="00311D70"/>
    <w:pPr>
      <w:keepNext/>
      <w:keepLines/>
      <w:spacing w:before="280" w:after="80" w:line="256" w:lineRule="auto"/>
      <w:outlineLvl w:val="2"/>
    </w:pPr>
    <w:rPr>
      <w:b/>
      <w:sz w:val="28"/>
      <w:szCs w:val="28"/>
    </w:rPr>
  </w:style>
  <w:style w:type="paragraph" w:styleId="Heading4">
    <w:name w:val="heading 4"/>
    <w:basedOn w:val="Normal"/>
    <w:next w:val="Normal"/>
    <w:link w:val="Heading4Char"/>
    <w:uiPriority w:val="9"/>
    <w:semiHidden/>
    <w:unhideWhenUsed/>
    <w:qFormat/>
    <w:rsid w:val="00311D70"/>
    <w:pPr>
      <w:keepNext/>
      <w:keepLines/>
      <w:spacing w:before="240" w:after="40" w:line="256" w:lineRule="auto"/>
      <w:outlineLvl w:val="3"/>
    </w:pPr>
    <w:rPr>
      <w:b/>
      <w:sz w:val="24"/>
      <w:szCs w:val="24"/>
    </w:rPr>
  </w:style>
  <w:style w:type="paragraph" w:styleId="Heading5">
    <w:name w:val="heading 5"/>
    <w:basedOn w:val="Normal"/>
    <w:next w:val="Normal"/>
    <w:link w:val="Heading5Char"/>
    <w:uiPriority w:val="9"/>
    <w:semiHidden/>
    <w:unhideWhenUsed/>
    <w:qFormat/>
    <w:rsid w:val="00311D70"/>
    <w:pPr>
      <w:keepNext/>
      <w:keepLines/>
      <w:spacing w:before="220" w:after="40" w:line="256" w:lineRule="auto"/>
      <w:outlineLvl w:val="4"/>
    </w:pPr>
    <w:rPr>
      <w:b/>
    </w:rPr>
  </w:style>
  <w:style w:type="paragraph" w:styleId="Heading6">
    <w:name w:val="heading 6"/>
    <w:basedOn w:val="Normal"/>
    <w:next w:val="Normal"/>
    <w:link w:val="Heading6Char"/>
    <w:uiPriority w:val="9"/>
    <w:semiHidden/>
    <w:unhideWhenUsed/>
    <w:qFormat/>
    <w:rsid w:val="00311D70"/>
    <w:pPr>
      <w:keepNext/>
      <w:keepLines/>
      <w:spacing w:before="200" w:after="40" w:line="256"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E6D"/>
    <w:pPr>
      <w:ind w:left="720"/>
      <w:contextualSpacing/>
    </w:pPr>
  </w:style>
  <w:style w:type="character" w:customStyle="1" w:styleId="Heading1Char">
    <w:name w:val="Heading 1 Char"/>
    <w:basedOn w:val="DefaultParagraphFont"/>
    <w:link w:val="Heading1"/>
    <w:uiPriority w:val="9"/>
    <w:rsid w:val="00510E6D"/>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510E6D"/>
    <w:pPr>
      <w:outlineLvl w:val="9"/>
    </w:pPr>
    <w:rPr>
      <w:lang w:val="en-US" w:eastAsia="en-US"/>
    </w:rPr>
  </w:style>
  <w:style w:type="paragraph" w:styleId="TOC2">
    <w:name w:val="toc 2"/>
    <w:basedOn w:val="Normal"/>
    <w:next w:val="Normal"/>
    <w:autoRedefine/>
    <w:uiPriority w:val="39"/>
    <w:unhideWhenUsed/>
    <w:rsid w:val="00510E6D"/>
    <w:pPr>
      <w:spacing w:after="100"/>
      <w:ind w:left="220"/>
    </w:pPr>
  </w:style>
  <w:style w:type="character" w:styleId="Hyperlink">
    <w:name w:val="Hyperlink"/>
    <w:basedOn w:val="DefaultParagraphFont"/>
    <w:uiPriority w:val="99"/>
    <w:unhideWhenUsed/>
    <w:rsid w:val="00510E6D"/>
    <w:rPr>
      <w:color w:val="0563C1" w:themeColor="hyperlink"/>
      <w:u w:val="single"/>
    </w:rPr>
  </w:style>
  <w:style w:type="table" w:customStyle="1" w:styleId="TableGrid2">
    <w:name w:val="Table Grid2"/>
    <w:basedOn w:val="TableNormal"/>
    <w:next w:val="TableGrid"/>
    <w:uiPriority w:val="39"/>
    <w:rsid w:val="0031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1D70"/>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sid w:val="00311D70"/>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311D70"/>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311D70"/>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311D70"/>
    <w:rPr>
      <w:rFonts w:ascii="Calibri" w:eastAsia="Calibri" w:hAnsi="Calibri" w:cs="Calibri"/>
      <w:b/>
      <w:sz w:val="20"/>
      <w:szCs w:val="20"/>
      <w:lang w:eastAsia="en-GB"/>
    </w:rPr>
  </w:style>
  <w:style w:type="paragraph" w:styleId="BalloonText">
    <w:name w:val="Balloon Text"/>
    <w:basedOn w:val="Normal"/>
    <w:link w:val="BalloonTextChar"/>
    <w:uiPriority w:val="99"/>
    <w:semiHidden/>
    <w:unhideWhenUsed/>
    <w:rsid w:val="00311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D70"/>
    <w:rPr>
      <w:rFonts w:ascii="Segoe UI" w:eastAsia="Calibri" w:hAnsi="Segoe UI" w:cs="Segoe UI"/>
      <w:sz w:val="18"/>
      <w:szCs w:val="18"/>
      <w:lang w:eastAsia="en-GB"/>
    </w:rPr>
  </w:style>
  <w:style w:type="paragraph" w:styleId="CommentText">
    <w:name w:val="annotation text"/>
    <w:basedOn w:val="Normal"/>
    <w:link w:val="CommentTextChar"/>
    <w:uiPriority w:val="99"/>
    <w:unhideWhenUsed/>
    <w:rsid w:val="00311D70"/>
    <w:pPr>
      <w:spacing w:line="240" w:lineRule="auto"/>
    </w:pPr>
    <w:rPr>
      <w:sz w:val="20"/>
      <w:szCs w:val="20"/>
    </w:rPr>
  </w:style>
  <w:style w:type="character" w:customStyle="1" w:styleId="CommentTextChar">
    <w:name w:val="Comment Text Char"/>
    <w:basedOn w:val="DefaultParagraphFont"/>
    <w:link w:val="CommentText"/>
    <w:uiPriority w:val="99"/>
    <w:rsid w:val="00311D70"/>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311D70"/>
    <w:rPr>
      <w:sz w:val="16"/>
      <w:szCs w:val="16"/>
    </w:rPr>
  </w:style>
  <w:style w:type="paragraph" w:styleId="NormalWeb">
    <w:name w:val="Normal (Web)"/>
    <w:basedOn w:val="Normal"/>
    <w:uiPriority w:val="99"/>
    <w:semiHidden/>
    <w:unhideWhenUsed/>
    <w:rsid w:val="00311D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1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D70"/>
    <w:rPr>
      <w:rFonts w:ascii="Calibri" w:eastAsia="Calibri" w:hAnsi="Calibri" w:cs="Calibri"/>
      <w:lang w:eastAsia="en-GB"/>
    </w:rPr>
  </w:style>
  <w:style w:type="paragraph" w:styleId="Footer">
    <w:name w:val="footer"/>
    <w:basedOn w:val="Normal"/>
    <w:link w:val="FooterChar"/>
    <w:uiPriority w:val="99"/>
    <w:unhideWhenUsed/>
    <w:rsid w:val="00311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D70"/>
    <w:rPr>
      <w:rFonts w:ascii="Calibri" w:eastAsia="Calibri" w:hAnsi="Calibri" w:cs="Calibri"/>
      <w:lang w:eastAsia="en-GB"/>
    </w:rPr>
  </w:style>
  <w:style w:type="paragraph" w:customStyle="1" w:styleId="msonormal0">
    <w:name w:val="msonormal"/>
    <w:basedOn w:val="Normal"/>
    <w:uiPriority w:val="99"/>
    <w:semiHidden/>
    <w:rsid w:val="00311D7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11D70"/>
    <w:pPr>
      <w:keepNext/>
      <w:keepLines/>
      <w:spacing w:before="480" w:after="120" w:line="256" w:lineRule="auto"/>
    </w:pPr>
    <w:rPr>
      <w:b/>
      <w:sz w:val="72"/>
      <w:szCs w:val="72"/>
    </w:rPr>
  </w:style>
  <w:style w:type="character" w:customStyle="1" w:styleId="TitleChar">
    <w:name w:val="Title Char"/>
    <w:basedOn w:val="DefaultParagraphFont"/>
    <w:link w:val="Title"/>
    <w:uiPriority w:val="10"/>
    <w:rsid w:val="00311D70"/>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311D70"/>
    <w:pPr>
      <w:keepNext/>
      <w:keepLines/>
      <w:spacing w:before="360" w:after="80" w:line="25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11D70"/>
    <w:rPr>
      <w:rFonts w:ascii="Georgia" w:eastAsia="Georgia" w:hAnsi="Georgia" w:cs="Georgia"/>
      <w:i/>
      <w:color w:val="666666"/>
      <w:sz w:val="48"/>
      <w:szCs w:val="48"/>
      <w:lang w:eastAsia="en-GB"/>
    </w:rPr>
  </w:style>
  <w:style w:type="paragraph" w:styleId="CommentSubject">
    <w:name w:val="annotation subject"/>
    <w:basedOn w:val="CommentText"/>
    <w:next w:val="CommentText"/>
    <w:link w:val="CommentSubjectChar"/>
    <w:uiPriority w:val="99"/>
    <w:semiHidden/>
    <w:unhideWhenUsed/>
    <w:rsid w:val="00311D70"/>
    <w:rPr>
      <w:b/>
      <w:bCs/>
    </w:rPr>
  </w:style>
  <w:style w:type="character" w:customStyle="1" w:styleId="CommentSubjectChar">
    <w:name w:val="Comment Subject Char"/>
    <w:basedOn w:val="CommentTextChar"/>
    <w:link w:val="CommentSubject"/>
    <w:uiPriority w:val="99"/>
    <w:semiHidden/>
    <w:rsid w:val="00311D70"/>
    <w:rPr>
      <w:rFonts w:ascii="Calibri" w:eastAsia="Calibri" w:hAnsi="Calibri" w:cs="Calibri"/>
      <w:b/>
      <w:bCs/>
      <w:sz w:val="20"/>
      <w:szCs w:val="20"/>
      <w:lang w:eastAsia="en-GB"/>
    </w:rPr>
  </w:style>
  <w:style w:type="paragraph" w:styleId="Revision">
    <w:name w:val="Revision"/>
    <w:uiPriority w:val="99"/>
    <w:semiHidden/>
    <w:rsid w:val="00311D70"/>
    <w:pPr>
      <w:spacing w:after="0" w:line="240" w:lineRule="auto"/>
    </w:pPr>
    <w:rPr>
      <w:rFonts w:ascii="Calibri" w:eastAsia="Calibri" w:hAnsi="Calibri" w:cs="Calibri"/>
      <w:lang w:eastAsia="en-GB"/>
    </w:rPr>
  </w:style>
  <w:style w:type="paragraph" w:styleId="Bibliography">
    <w:name w:val="Bibliography"/>
    <w:basedOn w:val="Normal"/>
    <w:next w:val="Normal"/>
    <w:uiPriority w:val="37"/>
    <w:unhideWhenUsed/>
    <w:rsid w:val="00311D70"/>
    <w:pPr>
      <w:spacing w:after="0" w:line="480" w:lineRule="auto"/>
      <w:ind w:left="720" w:hanging="720"/>
    </w:pPr>
  </w:style>
  <w:style w:type="paragraph" w:customStyle="1" w:styleId="xxxmsonormal">
    <w:name w:val="x_x_xmsonormal"/>
    <w:basedOn w:val="Normal"/>
    <w:rsid w:val="00311D70"/>
    <w:pPr>
      <w:spacing w:after="0" w:line="240" w:lineRule="auto"/>
    </w:pPr>
    <w:rPr>
      <w:rFonts w:eastAsiaTheme="minorHAnsi" w:cs="Times New Roman"/>
    </w:rPr>
  </w:style>
  <w:style w:type="paragraph" w:customStyle="1" w:styleId="Default">
    <w:name w:val="Default"/>
    <w:rsid w:val="00311D7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uiPriority w:val="39"/>
    <w:rsid w:val="00311D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1D70"/>
    <w:rPr>
      <w:i/>
      <w:iCs/>
    </w:rPr>
  </w:style>
  <w:style w:type="character" w:customStyle="1" w:styleId="markx06vpyifq">
    <w:name w:val="markx06vpyifq"/>
    <w:basedOn w:val="DefaultParagraphFont"/>
    <w:rsid w:val="00311D70"/>
  </w:style>
  <w:style w:type="paragraph" w:customStyle="1" w:styleId="xmsonormal">
    <w:name w:val="x_msonormal"/>
    <w:basedOn w:val="Normal"/>
    <w:rsid w:val="00311D7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11D70"/>
    <w:rPr>
      <w:color w:val="605E5C"/>
      <w:shd w:val="clear" w:color="auto" w:fill="E1DFDD"/>
    </w:rPr>
  </w:style>
  <w:style w:type="paragraph" w:customStyle="1" w:styleId="EndNoteBibliography">
    <w:name w:val="EndNote Bibliography"/>
    <w:basedOn w:val="Normal"/>
    <w:link w:val="EndNoteBibliographyChar"/>
    <w:rsid w:val="00311D70"/>
    <w:pPr>
      <w:tabs>
        <w:tab w:val="left" w:pos="340"/>
        <w:tab w:val="left" w:pos="680"/>
        <w:tab w:val="left" w:pos="1021"/>
        <w:tab w:val="left" w:pos="1361"/>
      </w:tabs>
      <w:spacing w:after="0" w:line="240" w:lineRule="auto"/>
    </w:pPr>
    <w:rPr>
      <w:rFonts w:eastAsiaTheme="minorHAnsi"/>
      <w:noProof/>
      <w:color w:val="262626" w:themeColor="text1" w:themeTint="D9"/>
      <w:szCs w:val="19"/>
      <w:lang w:val="en-US" w:eastAsia="en-US"/>
    </w:rPr>
  </w:style>
  <w:style w:type="character" w:customStyle="1" w:styleId="EndNoteBibliographyChar">
    <w:name w:val="EndNote Bibliography Char"/>
    <w:basedOn w:val="DefaultParagraphFont"/>
    <w:link w:val="EndNoteBibliography"/>
    <w:rsid w:val="00311D70"/>
    <w:rPr>
      <w:rFonts w:ascii="Calibri" w:hAnsi="Calibri" w:cs="Calibri"/>
      <w:noProof/>
      <w:color w:val="262626" w:themeColor="text1" w:themeTint="D9"/>
      <w:szCs w:val="19"/>
      <w:lang w:val="en-US"/>
    </w:rPr>
  </w:style>
  <w:style w:type="paragraph" w:customStyle="1" w:styleId="EndNoteBibliographyTitle">
    <w:name w:val="EndNote Bibliography Title"/>
    <w:basedOn w:val="Normal"/>
    <w:link w:val="EndNoteBibliographyTitleChar"/>
    <w:rsid w:val="00311D70"/>
    <w:pPr>
      <w:spacing w:after="0"/>
      <w:jc w:val="center"/>
    </w:pPr>
    <w:rPr>
      <w:noProof/>
    </w:rPr>
  </w:style>
  <w:style w:type="character" w:customStyle="1" w:styleId="EndNoteBibliographyTitleChar">
    <w:name w:val="EndNote Bibliography Title Char"/>
    <w:basedOn w:val="DefaultParagraphFont"/>
    <w:link w:val="EndNoteBibliographyTitle"/>
    <w:rsid w:val="00311D70"/>
    <w:rPr>
      <w:rFonts w:ascii="Calibri" w:eastAsia="Calibri" w:hAnsi="Calibri" w:cs="Calibri"/>
      <w:noProof/>
      <w:lang w:eastAsia="en-GB"/>
    </w:rPr>
  </w:style>
  <w:style w:type="numbering" w:customStyle="1" w:styleId="NoList1">
    <w:name w:val="No List1"/>
    <w:next w:val="NoList"/>
    <w:uiPriority w:val="99"/>
    <w:semiHidden/>
    <w:unhideWhenUsed/>
    <w:rsid w:val="00311D70"/>
  </w:style>
  <w:style w:type="table" w:customStyle="1" w:styleId="TableGrid11">
    <w:name w:val="Table Grid11"/>
    <w:basedOn w:val="TableNormal"/>
    <w:next w:val="TableGrid"/>
    <w:uiPriority w:val="39"/>
    <w:rsid w:val="00311D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5yirwo9x6">
    <w:name w:val="mark5yirwo9x6"/>
    <w:basedOn w:val="DefaultParagraphFont"/>
    <w:rsid w:val="00311D70"/>
  </w:style>
  <w:style w:type="character" w:customStyle="1" w:styleId="lrzxr">
    <w:name w:val="lrzxr"/>
    <w:basedOn w:val="DefaultParagraphFont"/>
    <w:rsid w:val="00311D70"/>
  </w:style>
  <w:style w:type="paragraph" w:customStyle="1" w:styleId="font8">
    <w:name w:val="font_8"/>
    <w:basedOn w:val="Normal"/>
    <w:rsid w:val="00311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
    <w:name w:val="Pa4"/>
    <w:basedOn w:val="Default"/>
    <w:next w:val="Default"/>
    <w:uiPriority w:val="99"/>
    <w:rsid w:val="00311D70"/>
    <w:pPr>
      <w:spacing w:line="187" w:lineRule="atLeast"/>
    </w:pPr>
    <w:rPr>
      <w:rFonts w:ascii="Shaker 2 Lancet Regular" w:hAnsi="Shaker 2 Lancet Regular" w:cstheme="minorBidi"/>
      <w:color w:val="auto"/>
    </w:rPr>
  </w:style>
  <w:style w:type="paragraph" w:customStyle="1" w:styleId="Pa1">
    <w:name w:val="Pa1"/>
    <w:basedOn w:val="Default"/>
    <w:next w:val="Default"/>
    <w:uiPriority w:val="99"/>
    <w:rsid w:val="00311D70"/>
    <w:pPr>
      <w:spacing w:line="167" w:lineRule="atLeast"/>
    </w:pPr>
    <w:rPr>
      <w:rFonts w:ascii="Shaker 2 Lancet Regular" w:hAnsi="Shaker 2 Lancet Regular" w:cstheme="minorBidi"/>
      <w:color w:val="auto"/>
    </w:rPr>
  </w:style>
  <w:style w:type="paragraph" w:customStyle="1" w:styleId="Pa7">
    <w:name w:val="Pa7"/>
    <w:basedOn w:val="Default"/>
    <w:next w:val="Default"/>
    <w:uiPriority w:val="99"/>
    <w:rsid w:val="00311D70"/>
    <w:pPr>
      <w:spacing w:line="241" w:lineRule="atLeast"/>
    </w:pPr>
    <w:rPr>
      <w:rFonts w:ascii="Shaker 2 Lancet Regular" w:hAnsi="Shaker 2 Lancet Regular" w:cstheme="minorBidi"/>
      <w:color w:val="auto"/>
    </w:rPr>
  </w:style>
  <w:style w:type="character" w:customStyle="1" w:styleId="A2">
    <w:name w:val="A2"/>
    <w:uiPriority w:val="99"/>
    <w:rsid w:val="00311D70"/>
    <w:rPr>
      <w:rFonts w:cs="Shaker 2 Lancet Regula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mh.ni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www.uva.nl/en/shared-content/zwaartepunten/en/urban-mental-health/urban-mental-health.html" TargetMode="External"/><Relationship Id="rId4" Type="http://schemas.openxmlformats.org/officeDocument/2006/relationships/settings" Target="settings.xml"/><Relationship Id="rId9" Type="http://schemas.openxmlformats.org/officeDocument/2006/relationships/hyperlink" Target="https://discover.libraryhub.jis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31A8C-9575-4333-A3B7-95478074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22633</Words>
  <Characters>129010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Josefien</dc:creator>
  <cp:keywords/>
  <dc:description/>
  <cp:lastModifiedBy>Josefien</cp:lastModifiedBy>
  <cp:revision>16</cp:revision>
  <dcterms:created xsi:type="dcterms:W3CDTF">2022-02-07T11:27:00Z</dcterms:created>
  <dcterms:modified xsi:type="dcterms:W3CDTF">2022-03-16T11:23:00Z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