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E5B1" w14:textId="77777777" w:rsidR="00132E26" w:rsidRPr="00131074" w:rsidRDefault="00132E26" w:rsidP="00F34015">
      <w:pPr>
        <w:pStyle w:val="Title"/>
      </w:pPr>
      <w:r w:rsidRPr="00131074">
        <w:t>Supplementary Materials</w:t>
      </w:r>
    </w:p>
    <w:p w14:paraId="5D198680" w14:textId="77777777" w:rsidR="00132E26" w:rsidRPr="00131074" w:rsidRDefault="00132E26" w:rsidP="000D3242">
      <w:pPr>
        <w:rPr>
          <w:b/>
          <w:bCs/>
        </w:rPr>
      </w:pPr>
      <w:bookmarkStart w:id="0" w:name="_Ref71123151"/>
      <w:r w:rsidRPr="00131074">
        <w:rPr>
          <w:b/>
          <w:bCs/>
        </w:rPr>
        <w:t xml:space="preserve">Supplementary Materials </w:t>
      </w:r>
      <w:r w:rsidR="00F34015" w:rsidRPr="00131074">
        <w:rPr>
          <w:b/>
          <w:bCs/>
        </w:rPr>
        <w:fldChar w:fldCharType="begin"/>
      </w:r>
      <w:r w:rsidR="00F34015" w:rsidRPr="00131074">
        <w:rPr>
          <w:b/>
          <w:bCs/>
        </w:rPr>
        <w:instrText xml:space="preserve"> SEQ Figure \* ARABIC </w:instrText>
      </w:r>
      <w:r w:rsidR="00F34015" w:rsidRPr="00131074">
        <w:rPr>
          <w:b/>
          <w:bCs/>
        </w:rPr>
        <w:fldChar w:fldCharType="separate"/>
      </w:r>
      <w:r w:rsidRPr="00131074">
        <w:rPr>
          <w:b/>
          <w:bCs/>
          <w:noProof/>
        </w:rPr>
        <w:t>1</w:t>
      </w:r>
      <w:r w:rsidR="00F34015" w:rsidRPr="00131074">
        <w:rPr>
          <w:b/>
          <w:bCs/>
          <w:noProof/>
        </w:rPr>
        <w:fldChar w:fldCharType="end"/>
      </w:r>
      <w:bookmarkEnd w:id="0"/>
      <w:r w:rsidRPr="00131074">
        <w:rPr>
          <w:b/>
          <w:bCs/>
        </w:rPr>
        <w:t>: Data extraction and timepoints in pregnancies</w:t>
      </w:r>
    </w:p>
    <w:p w14:paraId="3749B61D" w14:textId="4FB4B823" w:rsidR="00132E26" w:rsidRPr="00131074" w:rsidRDefault="00132E26" w:rsidP="001966A3">
      <w:r w:rsidRPr="00131074">
        <w:t xml:space="preserve">A timeline of how the data were extracted is displayed in </w:t>
      </w:r>
      <w:r w:rsidRPr="00131074">
        <w:fldChar w:fldCharType="begin"/>
      </w:r>
      <w:r w:rsidRPr="00131074">
        <w:instrText xml:space="preserve"> REF _Ref71123151 \h  \* MERGEFORMAT </w:instrText>
      </w:r>
      <w:r w:rsidRPr="00131074">
        <w:fldChar w:fldCharType="separate"/>
      </w:r>
      <w:r w:rsidRPr="00131074">
        <w:t xml:space="preserve">Figure </w:t>
      </w:r>
      <w:r w:rsidRPr="00131074">
        <w:rPr>
          <w:noProof/>
        </w:rPr>
        <w:t>1</w:t>
      </w:r>
      <w:r w:rsidRPr="00131074">
        <w:fldChar w:fldCharType="end"/>
      </w:r>
      <w:r w:rsidRPr="00131074">
        <w:t xml:space="preserve">, which also expresses the challenge of establishing temporality within the data. For some pregnancies, this is straightforward. For example, pregnancy A, in Figure 1, </w:t>
      </w:r>
      <w:r w:rsidR="004216F8" w:rsidRPr="00131074">
        <w:t xml:space="preserve">the pregnancy and birth </w:t>
      </w:r>
      <w:proofErr w:type="gramStart"/>
      <w:r w:rsidRPr="00131074">
        <w:t>takes</w:t>
      </w:r>
      <w:proofErr w:type="gramEnd"/>
      <w:r w:rsidRPr="00131074">
        <w:t xml:space="preserve"> place in before lockdown and, although she has a postnatal referral to secondary mental health services, this paper is not discussing postnatal outcomes</w:t>
      </w:r>
      <w:r w:rsidR="00FA4AB1" w:rsidRPr="00131074">
        <w:t xml:space="preserve"> and is therefore </w:t>
      </w:r>
      <w:r w:rsidR="00291245" w:rsidRPr="00131074">
        <w:t>classed as a routine pregnancy with no input from mental health services during pregnancy.</w:t>
      </w:r>
      <w:r w:rsidRPr="00131074">
        <w:t xml:space="preserve"> However, pregnancy B in Figure 1, is more complicated. She was booked before the UK lockdown started, so her </w:t>
      </w:r>
      <w:r w:rsidR="004216F8" w:rsidRPr="00131074">
        <w:t xml:space="preserve">antenatal </w:t>
      </w:r>
      <w:r w:rsidRPr="00131074">
        <w:t xml:space="preserve">booking data was </w:t>
      </w:r>
      <w:r w:rsidR="004216F8" w:rsidRPr="00131074">
        <w:t>included within</w:t>
      </w:r>
      <w:r w:rsidRPr="00131074">
        <w:t xml:space="preserve"> the pre-lockdown cohort. However, she was referred to secondary mental health services after the UK lockdown started, so her mental health data </w:t>
      </w:r>
      <w:r w:rsidR="00220D2F" w:rsidRPr="00131074">
        <w:t>was included within the</w:t>
      </w:r>
      <w:r w:rsidRPr="00131074">
        <w:t xml:space="preserve"> lockdown cohort. The birth data is currently unavailable, as she gave birth after 29</w:t>
      </w:r>
      <w:r w:rsidRPr="00131074">
        <w:rPr>
          <w:vertAlign w:val="superscript"/>
        </w:rPr>
        <w:t>th</w:t>
      </w:r>
      <w:r w:rsidRPr="00131074">
        <w:t xml:space="preserve"> August</w:t>
      </w:r>
      <w:r w:rsidR="00220D2F" w:rsidRPr="00131074">
        <w:t xml:space="preserve"> </w:t>
      </w:r>
      <w:r w:rsidRPr="00131074">
        <w:t>2020, but her mental health data after this date</w:t>
      </w:r>
      <w:r w:rsidR="00625AF6" w:rsidRPr="00131074">
        <w:t>, including, for example, the number of virtual contacts made during the pregnancy period</w:t>
      </w:r>
      <w:r w:rsidR="00510531" w:rsidRPr="00131074">
        <w:t>,</w:t>
      </w:r>
      <w:r w:rsidRPr="00131074">
        <w:t xml:space="preserve"> is available at the point of data extraction. To account for the way the timeline of pregnancy exists and the sudden nature of the COVID-19 pandemic in March 2020, we have attempted to select the most theoretically sound time points available within our dataset for the statistical analysis of the pre, during and post-lockdown effect on perinatal mental health. For example, in pregnancy B, data relating to her antenatal appointment, such as DVA reported at this appointment would be included in the pre-lockdown cohort for analysis, as her first antenatal appointment was on 03/03/2020. However, data relating to her secondary mental health care use, such as DVA recorded in secondary mental health services would be included in the post-lockdown cohort as she was referred on 01/10/2020.  </w:t>
      </w:r>
    </w:p>
    <w:p w14:paraId="21DC59AB" w14:textId="77777777" w:rsidR="00132E26" w:rsidRPr="00131074" w:rsidRDefault="00132E26" w:rsidP="001966A3"/>
    <w:p w14:paraId="1D68B483" w14:textId="46D3ED0F" w:rsidR="00132E26" w:rsidRPr="00131074" w:rsidRDefault="00132E26" w:rsidP="001966A3">
      <w:r w:rsidRPr="00131074">
        <w:lastRenderedPageBreak/>
        <w:t>Supplementary Materials Figure 1</w:t>
      </w:r>
      <w:r w:rsidRPr="00131074">
        <w:rPr>
          <w:noProof/>
        </w:rPr>
        <w:drawing>
          <wp:inline distT="0" distB="0" distL="0" distR="0" wp14:anchorId="4A941F36" wp14:editId="2F7E3E33">
            <wp:extent cx="4792238" cy="269557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92238" cy="2695575"/>
                    </a:xfrm>
                    <a:prstGeom prst="rect">
                      <a:avLst/>
                    </a:prstGeom>
                  </pic:spPr>
                </pic:pic>
              </a:graphicData>
            </a:graphic>
          </wp:inline>
        </w:drawing>
      </w:r>
      <w:r w:rsidRPr="00131074">
        <w:rPr>
          <w:noProof/>
        </w:rPr>
        <w:drawing>
          <wp:inline distT="0" distB="0" distL="0" distR="0" wp14:anchorId="1924ED5E" wp14:editId="38B2E386">
            <wp:extent cx="4914900" cy="27646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14900" cy="2764602"/>
                    </a:xfrm>
                    <a:prstGeom prst="rect">
                      <a:avLst/>
                    </a:prstGeom>
                  </pic:spPr>
                </pic:pic>
              </a:graphicData>
            </a:graphic>
          </wp:inline>
        </w:drawing>
      </w:r>
    </w:p>
    <w:p w14:paraId="54E1D2B1" w14:textId="77777777" w:rsidR="00132E26" w:rsidRPr="00131074" w:rsidRDefault="00132E26" w:rsidP="001966A3">
      <w:r w:rsidRPr="00131074">
        <w:rPr>
          <w:noProof/>
        </w:rPr>
        <w:drawing>
          <wp:inline distT="0" distB="0" distL="0" distR="0" wp14:anchorId="41CF643F" wp14:editId="4C459330">
            <wp:extent cx="5029255" cy="2828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9255" cy="2828925"/>
                    </a:xfrm>
                    <a:prstGeom prst="rect">
                      <a:avLst/>
                    </a:prstGeom>
                  </pic:spPr>
                </pic:pic>
              </a:graphicData>
            </a:graphic>
          </wp:inline>
        </w:drawing>
      </w:r>
    </w:p>
    <w:p w14:paraId="765CA69D" w14:textId="77777777" w:rsidR="00132E26" w:rsidRPr="00131074" w:rsidRDefault="00132E26" w:rsidP="001966A3">
      <w:pPr>
        <w:sectPr w:rsidR="00132E26" w:rsidRPr="00131074" w:rsidSect="0038216A">
          <w:footerReference w:type="default" r:id="rId10"/>
          <w:pgSz w:w="11906" w:h="16838"/>
          <w:pgMar w:top="720" w:right="720" w:bottom="720" w:left="720" w:header="708" w:footer="708" w:gutter="0"/>
          <w:cols w:space="708"/>
          <w:docGrid w:linePitch="360"/>
        </w:sectPr>
      </w:pPr>
    </w:p>
    <w:p w14:paraId="5B70DED4" w14:textId="77777777" w:rsidR="00132E26" w:rsidRPr="00131074" w:rsidRDefault="00132E26" w:rsidP="001966A3">
      <w:pPr>
        <w:rPr>
          <w:b/>
          <w:bCs/>
        </w:rPr>
      </w:pPr>
      <w:r w:rsidRPr="00131074">
        <w:rPr>
          <w:b/>
          <w:bCs/>
        </w:rPr>
        <w:lastRenderedPageBreak/>
        <w:t>Supplementary Materials 2: Technical Appendix - Further details and rationale for the statistical analysis</w:t>
      </w:r>
    </w:p>
    <w:p w14:paraId="1421465B" w14:textId="2017FACC" w:rsidR="00132E26" w:rsidRPr="00131074" w:rsidRDefault="00132E26" w:rsidP="001966A3">
      <w:r w:rsidRPr="00131074">
        <w:t>The conditions for a valid FRD were met in our study</w:t>
      </w:r>
      <w:r w:rsidRPr="00131074">
        <w:rPr>
          <w:rStyle w:val="FootnoteReference"/>
          <w:sz w:val="22"/>
          <w:szCs w:val="22"/>
        </w:rPr>
        <w:footnoteReference w:id="1"/>
      </w:r>
      <w:r w:rsidRPr="00131074">
        <w:t xml:space="preserve">: </w:t>
      </w:r>
      <w:proofErr w:type="spellStart"/>
      <w:r w:rsidRPr="00131074">
        <w:t>i</w:t>
      </w:r>
      <w:proofErr w:type="spellEnd"/>
      <w:r w:rsidRPr="00131074">
        <w:t>) the decision rule (exposed or not exposed to the intervention) and cut-off value (23rd March2020 and10th May 2020) were known; ii) the assignment variable (distance from the lockdown announcement, measured in days) was continuous near the cut-off value and was not affected by the policy (see Figure</w:t>
      </w:r>
      <w:r w:rsidR="00C24414" w:rsidRPr="00131074">
        <w:t xml:space="preserve"> </w:t>
      </w:r>
      <w:r w:rsidR="004B41D5" w:rsidRPr="00131074">
        <w:t>2 a-d in the paper</w:t>
      </w:r>
      <w:r w:rsidRPr="00131074">
        <w:t>); iii) there was visual confirmation of an intervention effect, in that a graphical analysis (</w:t>
      </w:r>
      <w:r w:rsidR="004B41D5" w:rsidRPr="00131074">
        <w:t>Figure 2 a-d in the paper</w:t>
      </w:r>
      <w:r w:rsidRPr="00131074">
        <w:t xml:space="preserve">) confirmed the discontinuity, i.e. a visible jump at the cut-off value, indicating a policy effect. We also assumed parallel trends in the time window around the lockdown and lift of lockdown announcement (a form of common/parallel-trend assumption. </w:t>
      </w:r>
    </w:p>
    <w:p w14:paraId="5B94D4A4" w14:textId="77777777" w:rsidR="00132E26" w:rsidRPr="00131074" w:rsidRDefault="00132E26" w:rsidP="001966A3">
      <w:r w:rsidRPr="00131074">
        <w:t>There are two types of RD design; a sharp regression discontinuity (SRD) design, applied when the probability of intervention assignment changes discontinuously at the cut-off date deterministically (from 0 to 1), and a fuzzy regression discontinuity (FRD) design, when the probability of intervention changes around the cut–off date stochastically. Due to the abrupt and clear changes in policy relating to COVID-19 and social distancing, all women would have effectively received the intervention (i.e. the mandatory UK lockdown).</w:t>
      </w:r>
      <w:r w:rsidRPr="00131074">
        <w:fldChar w:fldCharType="begin" w:fldLock="1"/>
      </w:r>
      <w:r w:rsidRPr="00131074">
        <w:instrText>ADDIN CSL_CITATION {"citationItems":[{"id":"ITEM-1","itemData":{"URL":"https://www.gov.uk/government/publications/covid-19-guidance-on-social-distancing-and-for-vulnerable-people/guidance-on-social-distancing-for-everyone-in-the-uk-and-protecting-older-people-and-vulnerable-adults","accessed":{"date-parts":[["2021","4","29"]]},"author":[{"dropping-particle":"","family":"Public Health England","given":"","non-dropping-particle":"","parse-names":false,"suffix":""}],"id":"ITEM-1","issued":{"date-parts":[["2020","3","30"]]},"title":"[Withdrawn] Guidance on social distancing for everyone in the UK - GOV.UK","type":"webpage"},"uris":["http://www.mendeley.com/documents/?uuid=417625e5-5b21-39ef-99cc-464e4cd00daa"]},{"id":"ITEM-2","itemData":{"URL":"https://www.gov.uk/government/publications/full-guidance-on-staying-at-home-and-away-from-others/full-guidance-on-staying-at-home-and-away-from-others","accessed":{"date-parts":[["2021","4","29"]]},"author":[{"dropping-particle":"","family":"UK Cabinet Office","given":"","non-dropping-particle":"","parse-names":false,"suffix":""}],"id":"ITEM-2","issued":{"date-parts":[["2020","3","23"]]},"title":"[Withdrawn] Staying at home and away from others (social distancing) - GOV.UK","type":"webpage"},"uris":["http://www.mendeley.com/documents/?uuid=2ebcf9ee-a245-39c7-8d1c-21a49a4a01bf"]}],"mendeley":{"formattedCitation":"&lt;sup&gt;5,6&lt;/sup&gt;","plainTextFormattedCitation":"5,6","previouslyFormattedCitation":"&lt;sup&gt;5,6&lt;/sup&gt;"},"properties":{"noteIndex":0},"schema":"https://github.com/citation-style-language/schema/raw/master/csl-citation.json"}</w:instrText>
      </w:r>
      <w:r w:rsidRPr="00131074">
        <w:fldChar w:fldCharType="separate"/>
      </w:r>
      <w:r w:rsidRPr="00131074">
        <w:rPr>
          <w:noProof/>
          <w:vertAlign w:val="superscript"/>
        </w:rPr>
        <w:t>5,6</w:t>
      </w:r>
      <w:r w:rsidRPr="00131074">
        <w:fldChar w:fldCharType="end"/>
      </w:r>
      <w:r w:rsidRPr="00131074">
        <w:t xml:space="preserve"> However, some may have already started working from home and taking social distancing procedures in the weeks before the start of the UK lockdown. To account for this uncertainty, we used a FRD design.</w:t>
      </w:r>
    </w:p>
    <w:p w14:paraId="77AE91A2" w14:textId="44C99CDB" w:rsidR="00132E26" w:rsidRPr="00131074" w:rsidRDefault="00132E26" w:rsidP="001966A3">
      <w:pPr>
        <w:rPr>
          <w:b/>
          <w:bCs/>
        </w:rPr>
      </w:pPr>
      <w:r w:rsidRPr="00131074">
        <w:t>Differences in measures before versus after the cut-off dates were reported as odds ratios (ORs) and their corresponding 95% confidence intervals (CI). Logistic regression models were used to assess the effect of 23</w:t>
      </w:r>
      <w:proofErr w:type="gramStart"/>
      <w:r w:rsidRPr="00131074">
        <w:rPr>
          <w:vertAlign w:val="superscript"/>
        </w:rPr>
        <w:t>rd</w:t>
      </w:r>
      <w:r w:rsidRPr="00131074">
        <w:t xml:space="preserve">  March</w:t>
      </w:r>
      <w:proofErr w:type="gramEnd"/>
      <w:r w:rsidRPr="00131074">
        <w:t xml:space="preserve"> COVID-19 ' lockdown' policy</w:t>
      </w:r>
      <w:r w:rsidRPr="00131074" w:rsidDel="009529D4">
        <w:t xml:space="preserve"> </w:t>
      </w:r>
      <w:r w:rsidRPr="00131074">
        <w:t>on DVA and mental health service activity adjusted for temporal trends (</w:t>
      </w:r>
      <w:r w:rsidR="00EB0E0B" w:rsidRPr="00131074">
        <w:t>e.g.,</w:t>
      </w:r>
      <w:r w:rsidRPr="00131074">
        <w:t xml:space="preserve"> weekday, month, year), sociodemographic variation between the three different cohorts (</w:t>
      </w:r>
      <w:r w:rsidR="00EB0E0B" w:rsidRPr="00131074">
        <w:t>i.e.,</w:t>
      </w:r>
      <w:r w:rsidRPr="00131074">
        <w:t xml:space="preserve"> ethnicity), and taking into account overdispersion.</w:t>
      </w:r>
    </w:p>
    <w:p w14:paraId="7F15EFEE" w14:textId="117F6388" w:rsidR="00132E26" w:rsidRPr="00131074" w:rsidRDefault="00132E26" w:rsidP="001966A3">
      <w:pPr>
        <w:rPr>
          <w:rFonts w:eastAsiaTheme="minorEastAsia"/>
        </w:rPr>
      </w:pPr>
      <w:r w:rsidRPr="00131074">
        <w:t xml:space="preserve">The variables analysed as part of the Fuzzy RD design data fulfilled parametric specifications for the conditional expectations. We also accounted for the heterogeneity of temporal </w:t>
      </w:r>
      <w:r w:rsidRPr="00131074">
        <w:lastRenderedPageBreak/>
        <w:t>effects (by weekday and month) to account for variation in reporting of the outcomes of interest (</w:t>
      </w:r>
      <w:r w:rsidR="00EB0E0B" w:rsidRPr="00131074">
        <w:t>i.e.,</w:t>
      </w:r>
      <w:r w:rsidRPr="00131074">
        <w:t xml:space="preserve"> mental distress, measured as women who were </w:t>
      </w:r>
      <w:proofErr w:type="spellStart"/>
      <w:r w:rsidRPr="00131074">
        <w:t>Whooley</w:t>
      </w:r>
      <w:proofErr w:type="spellEnd"/>
      <w:r w:rsidRPr="00131074">
        <w:t xml:space="preserve"> positive at their first antenatal appointment; rate of Domestic Violence and Abuse (DVA) recorded in secondary mental health services etcetera). Within each pregnancy </w:t>
      </w:r>
      <w:proofErr w:type="spellStart"/>
      <w:r w:rsidRPr="00131074">
        <w:rPr>
          <w:i/>
          <w:iCs/>
        </w:rPr>
        <w:t>i</w:t>
      </w:r>
      <w:proofErr w:type="spellEnd"/>
      <w:r w:rsidRPr="00131074">
        <w:t xml:space="preserve"> we used logistic regression (for binary outcomes) or linear regression (for continuous outcomes) to model the odds of the woman experiencing one of the outcome variables (i.e., being </w:t>
      </w:r>
      <w:proofErr w:type="spellStart"/>
      <w:r w:rsidRPr="00131074">
        <w:t>Whooley</w:t>
      </w:r>
      <w:proofErr w:type="spellEnd"/>
      <w:r w:rsidRPr="00131074">
        <w:t xml:space="preserve"> positive, referral to secondary mental health services etcetera), defined as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131074">
        <w:t xml:space="preserv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Pr="00131074">
        <w:rPr>
          <w:rFonts w:eastAsiaTheme="minorEastAsia"/>
        </w:rPr>
        <w:t xml:space="preserve"> is a categorical variable that describes if the woman attended her first antenatal appointment (or was referred to secondary mental health </w:t>
      </w:r>
      <w:r w:rsidR="00EB0E0B" w:rsidRPr="00131074">
        <w:rPr>
          <w:rFonts w:eastAsiaTheme="minorEastAsia"/>
        </w:rPr>
        <w:t>services or</w:t>
      </w:r>
      <w:r w:rsidRPr="00131074">
        <w:rPr>
          <w:rFonts w:eastAsiaTheme="minorEastAsia"/>
        </w:rPr>
        <w:t xml:space="preserve"> had contact with secondary mental health services) before lockdown (0), during lockdown (1) or after the lockdown (2), or during the equivalent periods in 2019. The year that the woman attended her antenatal appointment was a binary variable </w:t>
      </w:r>
      <m:oMath>
        <m:sSub>
          <m:sSubPr>
            <m:ctrlPr>
              <w:rPr>
                <w:rFonts w:ascii="Cambria Math" w:hAnsi="Cambria Math"/>
                <w:i/>
              </w:rPr>
            </m:ctrlPr>
          </m:sSubPr>
          <m:e>
            <m:r>
              <w:rPr>
                <w:rFonts w:ascii="Cambria Math" w:hAnsi="Cambria Math"/>
              </w:rPr>
              <m:t>Year</m:t>
            </m:r>
          </m:e>
          <m:sub>
            <m:r>
              <w:rPr>
                <w:rFonts w:ascii="Cambria Math" w:hAnsi="Cambria Math"/>
              </w:rPr>
              <m:t>i</m:t>
            </m:r>
          </m:sub>
        </m:sSub>
      </m:oMath>
      <w:r w:rsidRPr="00131074">
        <w:rPr>
          <w:rFonts w:eastAsiaTheme="minorEastAsia"/>
        </w:rPr>
        <w:t xml:space="preserve">, corresponding to 2020. The model included the functions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m:t>
            </m:r>
          </m:sub>
        </m:sSub>
      </m:oMath>
      <w:r w:rsidRPr="00131074">
        <w:rPr>
          <w:rFonts w:eastAsiaTheme="minorEastAsia"/>
        </w:rPr>
        <w:t xml:space="preserve"> </w:t>
      </w: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Pr="00131074">
        <w:rPr>
          <w:rFonts w:eastAsiaTheme="minorEastAsia"/>
        </w:rPr>
        <w:t xml:space="preserve"> and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Pr="00131074">
        <w:rPr>
          <w:rFonts w:eastAsiaTheme="minorEastAsia"/>
        </w:rPr>
        <w:t xml:space="preserve"> as dummy variables to denote maternal ethnicity, </w:t>
      </w:r>
      <w:proofErr w:type="gramStart"/>
      <w:r w:rsidRPr="00131074">
        <w:rPr>
          <w:rFonts w:eastAsiaTheme="minorEastAsia"/>
        </w:rPr>
        <w:t>weekday</w:t>
      </w:r>
      <w:proofErr w:type="gramEnd"/>
      <w:r w:rsidRPr="00131074">
        <w:rPr>
          <w:rFonts w:eastAsiaTheme="minorEastAsia"/>
        </w:rPr>
        <w:t xml:space="preserve"> and month respectively.</w:t>
      </w:r>
    </w:p>
    <w:p w14:paraId="07A275E0" w14:textId="77777777" w:rsidR="00132E26" w:rsidRPr="00131074" w:rsidRDefault="008F0D36" w:rsidP="001966A3">
      <w:pPr>
        <w:rPr>
          <w:rFonts w:eastAsiaTheme="minorEastAsia"/>
        </w:rPr>
      </w:pPr>
      <m:oMathPara>
        <m:oMath>
          <m:sSub>
            <m:sSubPr>
              <m:ctrlPr>
                <w:rPr>
                  <w:rFonts w:ascii="Cambria Math" w:hAnsi="Cambria Math"/>
                </w:rPr>
              </m:ctrlPr>
            </m:sSubPr>
            <m:e>
              <m:r>
                <w:rPr>
                  <w:rFonts w:ascii="Cambria Math" w:hAnsi="Cambria Math"/>
                </w:rPr>
                <m:t>Y</m:t>
              </m:r>
            </m:e>
            <m:sub>
              <m: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 xml:space="preserve">+ </m:t>
                  </m:r>
                  <m:r>
                    <w:rPr>
                      <w:rFonts w:ascii="Cambria Math" w:hAnsi="Cambria Math"/>
                    </w:rPr>
                    <m:t>β</m:t>
                  </m:r>
                </m:e>
                <m:sub>
                  <m:r>
                    <m:rPr>
                      <m:sty m:val="p"/>
                    </m:rPr>
                    <w:rPr>
                      <w:rFonts w:ascii="Cambria Math" w:hAnsi="Cambria Math"/>
                    </w:rPr>
                    <m:t>1</m:t>
                  </m:r>
                </m:sub>
              </m:sSub>
              <m:r>
                <w:rPr>
                  <w:rFonts w:ascii="Cambria Math" w:hAnsi="Cambria Math"/>
                </w:rPr>
                <m:t>T</m:t>
              </m:r>
            </m:e>
            <m:sub>
              <m:r>
                <w:rPr>
                  <w:rFonts w:ascii="Cambria Math" w:hAnsi="Cambria Math"/>
                </w:rPr>
                <m:t>i</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β</m:t>
              </m:r>
            </m:e>
            <m:sub>
              <m:r>
                <m:rPr>
                  <m:sty m:val="p"/>
                </m:rPr>
                <w:rPr>
                  <w:rFonts w:ascii="Cambria Math" w:hAnsi="Cambria Math"/>
                </w:rPr>
                <m:t>2</m:t>
              </m:r>
            </m:sub>
          </m:sSub>
          <m:sSub>
            <m:sSubPr>
              <m:ctrlPr>
                <w:rPr>
                  <w:rFonts w:ascii="Cambria Math" w:hAnsi="Cambria Math"/>
                </w:rPr>
              </m:ctrlPr>
            </m:sSubPr>
            <m:e>
              <m:r>
                <w:rPr>
                  <w:rFonts w:ascii="Cambria Math" w:hAnsi="Cambria Math"/>
                </w:rPr>
                <m:t>Year</m:t>
              </m:r>
            </m:e>
            <m:sub>
              <m:r>
                <w:rPr>
                  <w:rFonts w:ascii="Cambria Math" w:hAnsi="Cambria Math"/>
                </w:rPr>
                <m:t>i</m:t>
              </m:r>
            </m:sub>
          </m:sSub>
          <m:sSub>
            <m:sSubPr>
              <m:ctrlPr>
                <w:rPr>
                  <w:rFonts w:ascii="Cambria Math" w:hAnsi="Cambria Math"/>
                </w:rPr>
              </m:ctrlPr>
            </m:sSubPr>
            <m:e>
              <m:sSub>
                <m:sSubPr>
                  <m:ctrlPr>
                    <w:rPr>
                      <w:rFonts w:ascii="Cambria Math" w:hAnsi="Cambria Math"/>
                    </w:rPr>
                  </m:ctrlPr>
                </m:sSubPr>
                <m:e>
                  <m:r>
                    <m:rPr>
                      <m:sty m:val="p"/>
                    </m:rPr>
                    <w:rPr>
                      <w:rFonts w:ascii="Cambria Math" w:hAnsi="Cambria Math"/>
                    </w:rPr>
                    <m:t xml:space="preserve">+ </m:t>
                  </m:r>
                  <m:r>
                    <w:rPr>
                      <w:rFonts w:ascii="Cambria Math" w:hAnsi="Cambria Math"/>
                    </w:rPr>
                    <m:t>β</m:t>
                  </m:r>
                </m:e>
                <m:sub>
                  <m:r>
                    <m:rPr>
                      <m:sty m:val="p"/>
                    </m:rPr>
                    <w:rPr>
                      <w:rFonts w:ascii="Cambria Math" w:hAnsi="Cambria Math"/>
                    </w:rPr>
                    <m:t>3</m:t>
                  </m:r>
                </m:sub>
              </m:sSub>
              <m:r>
                <w:rPr>
                  <w:rFonts w:ascii="Cambria Math" w:hAnsi="Cambria Math"/>
                </w:rPr>
                <m:t>T</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Year</m:t>
              </m:r>
            </m:e>
            <m:sub>
              <m:r>
                <w:rPr>
                  <w:rFonts w:ascii="Cambria Math" w:hAnsi="Cambria Math"/>
                </w:rPr>
                <m:t>i</m:t>
              </m:r>
            </m:sub>
          </m:sSub>
          <m:sSub>
            <m:sSubPr>
              <m:ctrlPr>
                <w:rPr>
                  <w:rFonts w:ascii="Cambria Math" w:hAnsi="Cambria Math"/>
                </w:rPr>
              </m:ctrlPr>
            </m:sSubPr>
            <m:e>
              <m:sSub>
                <m:sSubPr>
                  <m:ctrlPr>
                    <w:rPr>
                      <w:rFonts w:ascii="Cambria Math" w:hAnsi="Cambria Math"/>
                    </w:rPr>
                  </m:ctrlPr>
                </m:sSubPr>
                <m:e>
                  <m:r>
                    <m:rPr>
                      <m:sty m:val="p"/>
                    </m:rPr>
                    <w:rPr>
                      <w:rFonts w:ascii="Cambria Math" w:hAnsi="Cambria Math"/>
                    </w:rPr>
                    <m:t xml:space="preserve">+ </m:t>
                  </m:r>
                  <m:r>
                    <w:rPr>
                      <w:rFonts w:ascii="Cambria Math" w:hAnsi="Cambria Math"/>
                    </w:rPr>
                    <m:t>β</m:t>
                  </m:r>
                </m:e>
                <m:sub>
                  <m:r>
                    <m:rPr>
                      <m:sty m:val="p"/>
                    </m:rPr>
                    <w:rPr>
                      <w:rFonts w:ascii="Cambria Math" w:hAnsi="Cambria Math"/>
                    </w:rPr>
                    <m:t>4</m:t>
                  </m:r>
                </m:sub>
              </m:sSub>
              <m:r>
                <w:rPr>
                  <w:rFonts w:ascii="Cambria Math" w:hAnsi="Cambria Math"/>
                </w:rPr>
                <m:t>W</m:t>
              </m:r>
            </m:e>
            <m:sub>
              <m:r>
                <w:rPr>
                  <w:rFonts w:ascii="Cambria Math" w:hAnsi="Cambria Math"/>
                </w:rPr>
                <m:t>i</m:t>
              </m:r>
            </m:sub>
          </m:sSub>
          <m:sSub>
            <m:sSubPr>
              <m:ctrlPr>
                <w:rPr>
                  <w:rFonts w:ascii="Cambria Math" w:hAnsi="Cambria Math"/>
                </w:rPr>
              </m:ctrlPr>
            </m:sSubPr>
            <m:e>
              <m:sSub>
                <m:sSubPr>
                  <m:ctrlPr>
                    <w:rPr>
                      <w:rFonts w:ascii="Cambria Math" w:hAnsi="Cambria Math"/>
                    </w:rPr>
                  </m:ctrlPr>
                </m:sSubPr>
                <m:e>
                  <m:r>
                    <m:rPr>
                      <m:sty m:val="p"/>
                    </m:rPr>
                    <w:rPr>
                      <w:rFonts w:ascii="Cambria Math" w:hAnsi="Cambria Math"/>
                    </w:rPr>
                    <m:t xml:space="preserve">+ </m:t>
                  </m:r>
                  <m:r>
                    <w:rPr>
                      <w:rFonts w:ascii="Cambria Math" w:hAnsi="Cambria Math"/>
                    </w:rPr>
                    <m:t>β</m:t>
                  </m:r>
                </m:e>
                <m:sub>
                  <m:r>
                    <m:rPr>
                      <m:sty m:val="p"/>
                    </m:rPr>
                    <w:rPr>
                      <w:rFonts w:ascii="Cambria Math" w:hAnsi="Cambria Math"/>
                    </w:rPr>
                    <m:t>5</m:t>
                  </m:r>
                </m:sub>
              </m:sSub>
              <m:r>
                <w:rPr>
                  <w:rFonts w:ascii="Cambria Math" w:hAnsi="Cambria Math"/>
                </w:rPr>
                <m:t>M</m:t>
              </m:r>
            </m:e>
            <m:sub>
              <m:r>
                <w:rPr>
                  <w:rFonts w:ascii="Cambria Math" w:hAnsi="Cambria Math"/>
                </w:rPr>
                <m:t>i</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β</m:t>
              </m:r>
            </m:e>
            <m:sub>
              <m:r>
                <m:rPr>
                  <m:sty m:val="p"/>
                </m:rPr>
                <w:rPr>
                  <w:rFonts w:ascii="Cambria Math" w:hAnsi="Cambria Math"/>
                </w:rPr>
                <m:t>6</m:t>
              </m:r>
            </m:sub>
          </m:sSub>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ε</m:t>
              </m:r>
            </m:e>
            <m:sub>
              <m:r>
                <w:rPr>
                  <w:rFonts w:ascii="Cambria Math" w:hAnsi="Cambria Math"/>
                </w:rPr>
                <m:t>i</m:t>
              </m:r>
            </m:sub>
          </m:sSub>
        </m:oMath>
      </m:oMathPara>
    </w:p>
    <w:p w14:paraId="155F2041" w14:textId="77777777" w:rsidR="00132E26" w:rsidRPr="00131074" w:rsidRDefault="008F0D36" w:rsidP="001966A3">
      <w:pPr>
        <w:rPr>
          <w:rFonts w:eastAsiaTheme="minorEastAsia"/>
        </w:rPr>
      </w:pPr>
      <m:oMath>
        <m:sSub>
          <m:sSubPr>
            <m:ctrlPr>
              <w:rPr>
                <w:rFonts w:ascii="Cambria Math" w:hAnsi="Cambria Math"/>
                <w:i/>
              </w:rPr>
            </m:ctrlPr>
          </m:sSubPr>
          <m:e>
            <m:sSub>
              <m:sSubPr>
                <m:ctrlPr>
                  <w:rPr>
                    <w:rFonts w:ascii="Cambria Math" w:hAnsi="Cambria Math"/>
                    <w:i/>
                  </w:rPr>
                </m:ctrlPr>
              </m:sSubPr>
              <m:e>
                <m:r>
                  <w:rPr>
                    <w:rFonts w:ascii="Cambria Math" w:hAnsi="Cambria Math"/>
                  </w:rPr>
                  <m:t xml:space="preserve"> </m:t>
                </m:r>
                <m:r>
                  <w:rPr>
                    <w:rFonts w:ascii="Cambria Math" w:hAnsi="Cambria Math"/>
                  </w:rPr>
                  <m:t>β</m:t>
                </m:r>
              </m:e>
              <m:sub>
                <m:r>
                  <w:rPr>
                    <w:rFonts w:ascii="Cambria Math" w:hAnsi="Cambria Math"/>
                  </w:rPr>
                  <m:t>3</m:t>
                </m:r>
              </m:sub>
            </m:sSub>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Year</m:t>
            </m:r>
          </m:e>
          <m:sub>
            <m:r>
              <w:rPr>
                <w:rFonts w:ascii="Cambria Math" w:hAnsi="Cambria Math"/>
              </w:rPr>
              <m:t>i</m:t>
            </m:r>
          </m:sub>
        </m:sSub>
      </m:oMath>
      <w:r w:rsidR="00132E26" w:rsidRPr="00131074">
        <w:rPr>
          <w:rFonts w:eastAsiaTheme="minorEastAsia"/>
        </w:rPr>
        <w:t xml:space="preserve">, or the interaction between the lockdown status (before, during or after lockdown) dummy variable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32E26" w:rsidRPr="00131074">
        <w:rPr>
          <w:rFonts w:eastAsiaTheme="minorEastAsia"/>
        </w:rPr>
        <w:t xml:space="preserve"> and the year (2020 or 2019) variable </w:t>
      </w:r>
      <m:oMath>
        <m:sSub>
          <m:sSubPr>
            <m:ctrlPr>
              <w:rPr>
                <w:rFonts w:ascii="Cambria Math" w:hAnsi="Cambria Math"/>
                <w:i/>
              </w:rPr>
            </m:ctrlPr>
          </m:sSubPr>
          <m:e>
            <m:r>
              <w:rPr>
                <w:rFonts w:ascii="Cambria Math" w:hAnsi="Cambria Math"/>
              </w:rPr>
              <m:t>Year</m:t>
            </m:r>
          </m:e>
          <m:sub>
            <m:r>
              <w:rPr>
                <w:rFonts w:ascii="Cambria Math" w:hAnsi="Cambria Math"/>
              </w:rPr>
              <m:t>i</m:t>
            </m:r>
          </m:sub>
        </m:sSub>
      </m:oMath>
      <w:r w:rsidR="00132E26" w:rsidRPr="00131074">
        <w:rPr>
          <w:rFonts w:eastAsiaTheme="minorEastAsia"/>
        </w:rPr>
        <w:t xml:space="preserve"> is the parameter of interest. This describes the effect of the lockdown on the odds or degree that that the outcome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132E26" w:rsidRPr="00131074">
        <w:rPr>
          <w:rFonts w:eastAsiaTheme="minorEastAsia"/>
        </w:rPr>
        <w:t xml:space="preserve"> is changed due to the intervention</w:t>
      </w:r>
      <w:r w:rsidR="00132E26" w:rsidRPr="00131074">
        <w:t xml:space="preserve">. The observations from 2019 effectively act as a control group. </w:t>
      </w:r>
      <w:r w:rsidR="00132E26" w:rsidRPr="00131074">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6</m:t>
            </m:r>
          </m:sub>
        </m:sSub>
      </m:oMath>
      <w:r w:rsidR="00132E26" w:rsidRPr="00131074">
        <w:rPr>
          <w:rFonts w:eastAsiaTheme="minorEastAsia"/>
        </w:rPr>
        <w:t xml:space="preserve"> are fixed effects coefficients. Differences in the odds that an outcome occurred in a pregnancy or linear change in the ou</w:t>
      </w:r>
      <w:proofErr w:type="spellStart"/>
      <w:r w:rsidR="00132E26" w:rsidRPr="00131074">
        <w:rPr>
          <w:rFonts w:eastAsiaTheme="minorEastAsia"/>
        </w:rPr>
        <w:t>tcome</w:t>
      </w:r>
      <w:proofErr w:type="spellEnd"/>
      <w:r w:rsidR="00132E26" w:rsidRPr="00131074">
        <w:rPr>
          <w:rFonts w:eastAsiaTheme="minorEastAsia"/>
        </w:rPr>
        <w:t xml:space="preserve"> of interest before versus during or after the UK lockdown are reported as odds ratios (OR) or correlation coefficients for logistic and linear regression respectively.</w:t>
      </w:r>
    </w:p>
    <w:p w14:paraId="069ACA32" w14:textId="77777777" w:rsidR="004A5FBD" w:rsidRPr="00131074" w:rsidRDefault="004A5FBD" w:rsidP="001966A3">
      <w:pPr>
        <w:rPr>
          <w:rFonts w:eastAsiaTheme="minorEastAsia"/>
        </w:rPr>
      </w:pPr>
    </w:p>
    <w:p w14:paraId="1F68955D" w14:textId="77777777" w:rsidR="004A5FBD" w:rsidRPr="00131074" w:rsidRDefault="004A5FBD" w:rsidP="001966A3">
      <w:pPr>
        <w:rPr>
          <w:rFonts w:eastAsiaTheme="minorEastAsia"/>
        </w:rPr>
      </w:pPr>
    </w:p>
    <w:p w14:paraId="5B6A25CA" w14:textId="2B94A509" w:rsidR="004A5FBD" w:rsidRPr="00131074" w:rsidRDefault="004A5FBD" w:rsidP="001966A3">
      <w:pPr>
        <w:rPr>
          <w:b/>
          <w:bCs/>
        </w:rPr>
      </w:pPr>
      <w:r w:rsidRPr="00131074">
        <w:rPr>
          <w:b/>
          <w:bCs/>
        </w:rPr>
        <w:t>Supplementary Materials 3: Sensitivity analysis</w:t>
      </w:r>
    </w:p>
    <w:p w14:paraId="008C08B0" w14:textId="0AE1AE35" w:rsidR="00F71A16" w:rsidRPr="00131074" w:rsidRDefault="00F71A16" w:rsidP="001966A3">
      <w:pPr>
        <w:rPr>
          <w:i/>
          <w:iCs/>
        </w:rPr>
      </w:pPr>
      <w:r w:rsidRPr="00131074">
        <w:rPr>
          <w:i/>
          <w:iCs/>
        </w:rPr>
        <w:t>Method</w:t>
      </w:r>
    </w:p>
    <w:p w14:paraId="3E89FFB1" w14:textId="62A5B812" w:rsidR="004D2333" w:rsidRPr="00131074" w:rsidRDefault="004D2333" w:rsidP="004D2333">
      <w:pPr>
        <w:pStyle w:val="NoSpacing"/>
        <w:spacing w:line="360" w:lineRule="auto"/>
      </w:pPr>
      <w:r w:rsidRPr="00131074">
        <w:rPr>
          <w:rFonts w:cstheme="minorHAnsi"/>
        </w:rPr>
        <w:t>A series of sensitivity analyses were performed</w:t>
      </w:r>
      <w:r w:rsidRPr="00131074">
        <w:t xml:space="preserve"> to test the robustness of the regression modelling and </w:t>
      </w:r>
      <w:r w:rsidR="00755336" w:rsidRPr="00131074">
        <w:t xml:space="preserve">sensitivity to the effects observed to the exact cut-off dates used to assign observations to pre-, during and post-lockdown cohorts for analysis. </w:t>
      </w:r>
    </w:p>
    <w:p w14:paraId="4F22FA73" w14:textId="77777777" w:rsidR="004D2333" w:rsidRPr="00131074" w:rsidRDefault="004D2333" w:rsidP="00235B8C">
      <w:pPr>
        <w:pStyle w:val="ListParagraph"/>
        <w:numPr>
          <w:ilvl w:val="0"/>
          <w:numId w:val="9"/>
        </w:numPr>
        <w:spacing w:line="360" w:lineRule="auto"/>
      </w:pPr>
      <w:r w:rsidRPr="00131074">
        <w:t>Altering the start date of the lockdown to 16th March 2020, when social distancing was advised.</w:t>
      </w:r>
    </w:p>
    <w:p w14:paraId="0BEEDCC1" w14:textId="77777777" w:rsidR="004D2333" w:rsidRPr="00131074" w:rsidRDefault="004D2333" w:rsidP="00235B8C">
      <w:pPr>
        <w:pStyle w:val="ListParagraph"/>
        <w:numPr>
          <w:ilvl w:val="0"/>
          <w:numId w:val="9"/>
        </w:numPr>
        <w:spacing w:line="360" w:lineRule="auto"/>
      </w:pPr>
      <w:r w:rsidRPr="00131074">
        <w:lastRenderedPageBreak/>
        <w:t>To account for anticipatory effects of the lockdown and lift-of-lockdown announcements, we omitted 1 week either side of the cut-off date of 23 March 2020 (</w:t>
      </w:r>
      <w:proofErr w:type="spellStart"/>
      <w:r w:rsidRPr="00131074">
        <w:t>ie</w:t>
      </w:r>
      <w:proofErr w:type="spellEnd"/>
      <w:r w:rsidRPr="00131074">
        <w:t>., 16 March 2020 to 30 March 2020) and 1 week either side of 10 May 2020 (</w:t>
      </w:r>
      <w:proofErr w:type="spellStart"/>
      <w:r w:rsidRPr="00131074">
        <w:t>ie</w:t>
      </w:r>
      <w:proofErr w:type="spellEnd"/>
      <w:r w:rsidRPr="00131074">
        <w:t>, 3 May 2020 to 17 May 2020). Anticipatory effects, such as the announcement of social distancing on 16 March 2020, could have resulted in altered MH service and DVA reporting activity in the study population just before the implementation of lockdown. Similarly, non-adherence to the lockdown rules was documented during the month of April 2020 and before lockdown was lifted.</w:t>
      </w:r>
    </w:p>
    <w:p w14:paraId="65979CD2" w14:textId="0A936A9A" w:rsidR="004D2333" w:rsidRPr="00131074" w:rsidRDefault="004D2333" w:rsidP="00235B8C">
      <w:pPr>
        <w:pStyle w:val="ListParagraph"/>
        <w:numPr>
          <w:ilvl w:val="0"/>
          <w:numId w:val="9"/>
        </w:numPr>
        <w:spacing w:line="360" w:lineRule="auto"/>
      </w:pPr>
      <w:r w:rsidRPr="00131074">
        <w:t xml:space="preserve">For variables measured in secondary mental health services, we tested hypotheses by assigning the pre-, during and post-lockdown cohorts by booking date rather than date of referral to secondary mental health services to further check the soundness of our construction of the models for analysis. We anticipated that there would be significant sensitivity to the date of any actual effect due to the rapid change in policy responses to the COVID-19 pandemic, so it was important to check the validity of our assumptions in constructing models for statistical analysis.   </w:t>
      </w:r>
    </w:p>
    <w:p w14:paraId="546D442D" w14:textId="572D9EED" w:rsidR="00755336" w:rsidRPr="00131074" w:rsidRDefault="009815BF" w:rsidP="001966A3">
      <w:r w:rsidRPr="00131074">
        <w:t xml:space="preserve">The results from the sensitivity analyses are reported below in the supplementary materials: tables 2.1 and 2.2.  </w:t>
      </w:r>
    </w:p>
    <w:p w14:paraId="0C36C0F1" w14:textId="05BCE7DB" w:rsidR="00F71A16" w:rsidRPr="00131074" w:rsidRDefault="001966A3" w:rsidP="001966A3">
      <w:pPr>
        <w:rPr>
          <w:i/>
          <w:iCs/>
        </w:rPr>
      </w:pPr>
      <w:r w:rsidRPr="00131074">
        <w:rPr>
          <w:i/>
          <w:iCs/>
        </w:rPr>
        <w:t>Results</w:t>
      </w:r>
    </w:p>
    <w:p w14:paraId="2712336B" w14:textId="5357721C" w:rsidR="004A5FBD" w:rsidRPr="00131074" w:rsidRDefault="003E71EC" w:rsidP="001966A3">
      <w:r w:rsidRPr="00131074">
        <w:rPr>
          <w:sz w:val="22"/>
          <w:szCs w:val="22"/>
        </w:rPr>
        <w:t xml:space="preserve">Sensitivity analyses showed little change in the significance of reported results when excluding the weeks before and after the start and lift of the UK COVID-19 lockdown period or altering the date of the start of lockdown, but the estimated effect sizes varied considerably (supplementary materials, tables 2.1). Variation in all the outcome variables measured in secondary mental health services due to the UK lockdown was affected using booking date to calculate the pre-, during and post-lockdown groups: if women’s inclusion in the during lockdown or post-lockdown group is calculated by their first antenatal appointment rather than the date they were referred to secondary mental health services, there is no evidence of an increase in the odds that women experienced virtual consultations with mental health services, and there was only a small drop in the odds that women were recorded to have experienced DVA during pregnancy in the during lockdown cohort, not the post-lockdown group. This is expected, as for example, a woman who attended her first antenatal appointment in January 2020 but was referred in April 2020 would be included in the during lockdown cohort in the main analysis, but in the pre-lockdown group in the sensitivity analysis. Her experience of pregnancy during her referral to secondary mental health services would be more appropriately categorised as during lockdown, and the findings of our sensitivity analysis highlights the importance of classifying women’s experiences appropriately. The results of this sensitivity analysis are listed in the supplementary materials, table 2.2, and further description of how women </w:t>
      </w:r>
      <w:r w:rsidRPr="00131074">
        <w:rPr>
          <w:sz w:val="22"/>
          <w:szCs w:val="22"/>
        </w:rPr>
        <w:lastRenderedPageBreak/>
        <w:t xml:space="preserve">were included in the pre- during or post-lockdown cohorts can be found in the Supplementary Materials </w:t>
      </w:r>
      <w:r w:rsidRPr="00131074">
        <w:rPr>
          <w:i/>
          <w:iCs/>
          <w:sz w:val="22"/>
          <w:szCs w:val="22"/>
        </w:rPr>
        <w:fldChar w:fldCharType="begin"/>
      </w:r>
      <w:r w:rsidRPr="00131074">
        <w:rPr>
          <w:sz w:val="22"/>
          <w:szCs w:val="22"/>
        </w:rPr>
        <w:instrText xml:space="preserve"> SEQ Figure \* ARABIC </w:instrText>
      </w:r>
      <w:r w:rsidRPr="00131074">
        <w:rPr>
          <w:i/>
          <w:iCs/>
          <w:sz w:val="22"/>
          <w:szCs w:val="22"/>
        </w:rPr>
        <w:fldChar w:fldCharType="separate"/>
      </w:r>
      <w:r w:rsidRPr="00131074">
        <w:rPr>
          <w:noProof/>
          <w:sz w:val="22"/>
          <w:szCs w:val="22"/>
        </w:rPr>
        <w:t>1</w:t>
      </w:r>
      <w:r w:rsidRPr="00131074">
        <w:rPr>
          <w:i/>
          <w:iCs/>
          <w:sz w:val="22"/>
          <w:szCs w:val="22"/>
        </w:rPr>
        <w:fldChar w:fldCharType="end"/>
      </w:r>
      <w:r w:rsidRPr="00131074">
        <w:rPr>
          <w:sz w:val="22"/>
          <w:szCs w:val="22"/>
        </w:rPr>
        <w:t xml:space="preserve">: Data extraction and timepoints in pregnancies and Supplementary Materials: Figure 1. </w:t>
      </w:r>
    </w:p>
    <w:p w14:paraId="7E90C1F3" w14:textId="7B4BA0E6" w:rsidR="004A5FBD" w:rsidRPr="00131074" w:rsidRDefault="004A5FBD" w:rsidP="001966A3">
      <w:pPr>
        <w:sectPr w:rsidR="004A5FBD" w:rsidRPr="00131074" w:rsidSect="006B3F07">
          <w:pgSz w:w="11906" w:h="16838"/>
          <w:pgMar w:top="1440" w:right="1440" w:bottom="1440" w:left="1440" w:header="708" w:footer="708" w:gutter="0"/>
          <w:cols w:space="708"/>
          <w:docGrid w:linePitch="360"/>
        </w:sectPr>
      </w:pPr>
    </w:p>
    <w:p w14:paraId="126D9498" w14:textId="297005D3" w:rsidR="00132E26" w:rsidRPr="00131074" w:rsidRDefault="00132E26" w:rsidP="001966A3">
      <w:r w:rsidRPr="00131074">
        <w:rPr>
          <w:b/>
          <w:bCs/>
        </w:rPr>
        <w:lastRenderedPageBreak/>
        <w:t xml:space="preserve">Supplementary Material Table </w:t>
      </w:r>
      <w:r w:rsidRPr="00131074">
        <w:rPr>
          <w:b/>
          <w:bCs/>
        </w:rPr>
        <w:fldChar w:fldCharType="begin"/>
      </w:r>
      <w:r w:rsidRPr="00131074">
        <w:rPr>
          <w:b/>
          <w:bCs/>
        </w:rPr>
        <w:instrText xml:space="preserve"> SEQ Supplementary_Material_Table \* ARABIC </w:instrText>
      </w:r>
      <w:r w:rsidRPr="00131074">
        <w:rPr>
          <w:b/>
          <w:bCs/>
        </w:rPr>
        <w:fldChar w:fldCharType="separate"/>
      </w:r>
      <w:r w:rsidRPr="00131074">
        <w:rPr>
          <w:b/>
          <w:bCs/>
          <w:noProof/>
        </w:rPr>
        <w:t>1</w:t>
      </w:r>
      <w:r w:rsidRPr="00131074">
        <w:rPr>
          <w:b/>
          <w:bCs/>
          <w:noProof/>
        </w:rPr>
        <w:fldChar w:fldCharType="end"/>
      </w:r>
      <w:r w:rsidRPr="00131074">
        <w:rPr>
          <w:b/>
          <w:bCs/>
          <w:noProof/>
        </w:rPr>
        <w:t>.1</w:t>
      </w:r>
      <w:r w:rsidRPr="00131074">
        <w:t>: Subgroup analysis – Frequency table showing rates of women referred to secondary mental health services</w:t>
      </w:r>
      <w:r w:rsidR="0014779D" w:rsidRPr="00131074">
        <w:t xml:space="preserve"> and rates of </w:t>
      </w:r>
      <w:r w:rsidR="000C7E66" w:rsidRPr="00131074">
        <w:t xml:space="preserve">women </w:t>
      </w:r>
      <w:r w:rsidR="00337E88" w:rsidRPr="00131074">
        <w:t>who were</w:t>
      </w:r>
      <w:r w:rsidR="000C7E66" w:rsidRPr="00131074">
        <w:t xml:space="preserve"> </w:t>
      </w:r>
      <w:proofErr w:type="spellStart"/>
      <w:r w:rsidR="000C7E66" w:rsidRPr="00131074">
        <w:t>Whooley</w:t>
      </w:r>
      <w:proofErr w:type="spellEnd"/>
      <w:r w:rsidR="000C7E66" w:rsidRPr="00131074">
        <w:t xml:space="preserve"> Positive</w:t>
      </w:r>
      <w:r w:rsidRPr="00131074">
        <w:t xml:space="preserve"> by ethnicity and IMD quintile</w:t>
      </w:r>
    </w:p>
    <w:tbl>
      <w:tblPr>
        <w:tblW w:w="10569" w:type="dxa"/>
        <w:tblLook w:val="04A0" w:firstRow="1" w:lastRow="0" w:firstColumn="1" w:lastColumn="0" w:noHBand="0" w:noVBand="1"/>
      </w:tblPr>
      <w:tblGrid>
        <w:gridCol w:w="1687"/>
        <w:gridCol w:w="816"/>
        <w:gridCol w:w="705"/>
        <w:gridCol w:w="807"/>
        <w:gridCol w:w="712"/>
        <w:gridCol w:w="594"/>
        <w:gridCol w:w="807"/>
        <w:gridCol w:w="712"/>
        <w:gridCol w:w="594"/>
        <w:gridCol w:w="807"/>
        <w:gridCol w:w="814"/>
        <w:gridCol w:w="703"/>
        <w:gridCol w:w="803"/>
        <w:gridCol w:w="8"/>
      </w:tblGrid>
      <w:tr w:rsidR="00132E26" w:rsidRPr="00131074" w14:paraId="117C141B" w14:textId="77777777" w:rsidTr="00281E46">
        <w:trPr>
          <w:trHeight w:val="541"/>
        </w:trPr>
        <w:tc>
          <w:tcPr>
            <w:tcW w:w="1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A54E0" w14:textId="77777777" w:rsidR="00132E26" w:rsidRPr="00131074" w:rsidRDefault="00132E26" w:rsidP="00281E46">
            <w:pPr>
              <w:pStyle w:val="NoSpacing"/>
              <w:rPr>
                <w:sz w:val="18"/>
                <w:szCs w:val="18"/>
              </w:rPr>
            </w:pPr>
            <w:r w:rsidRPr="00131074">
              <w:rPr>
                <w:sz w:val="18"/>
                <w:szCs w:val="18"/>
              </w:rPr>
              <w:t>Variable</w:t>
            </w:r>
          </w:p>
        </w:tc>
        <w:tc>
          <w:tcPr>
            <w:tcW w:w="2328" w:type="dxa"/>
            <w:gridSpan w:val="3"/>
            <w:tcBorders>
              <w:top w:val="single" w:sz="4" w:space="0" w:color="auto"/>
              <w:left w:val="nil"/>
              <w:bottom w:val="single" w:sz="4" w:space="0" w:color="auto"/>
              <w:right w:val="single" w:sz="4" w:space="0" w:color="auto"/>
            </w:tcBorders>
            <w:shd w:val="clear" w:color="auto" w:fill="auto"/>
            <w:vAlign w:val="bottom"/>
            <w:hideMark/>
          </w:tcPr>
          <w:p w14:paraId="08C6DE0F" w14:textId="77777777" w:rsidR="00132E26" w:rsidRPr="00131074" w:rsidRDefault="00132E26" w:rsidP="00281E46">
            <w:pPr>
              <w:pStyle w:val="NoSpacing"/>
              <w:rPr>
                <w:sz w:val="18"/>
                <w:szCs w:val="18"/>
              </w:rPr>
            </w:pPr>
            <w:r w:rsidRPr="00131074">
              <w:rPr>
                <w:sz w:val="18"/>
                <w:szCs w:val="18"/>
              </w:rPr>
              <w:t>Pre lockdown (01/10/2018-22/03/2020)</w:t>
            </w:r>
          </w:p>
        </w:tc>
        <w:tc>
          <w:tcPr>
            <w:tcW w:w="2113" w:type="dxa"/>
            <w:gridSpan w:val="3"/>
            <w:tcBorders>
              <w:top w:val="single" w:sz="4" w:space="0" w:color="auto"/>
              <w:left w:val="nil"/>
              <w:bottom w:val="single" w:sz="4" w:space="0" w:color="auto"/>
              <w:right w:val="single" w:sz="4" w:space="0" w:color="auto"/>
            </w:tcBorders>
            <w:shd w:val="clear" w:color="auto" w:fill="auto"/>
            <w:vAlign w:val="bottom"/>
            <w:hideMark/>
          </w:tcPr>
          <w:p w14:paraId="5041A044" w14:textId="77777777" w:rsidR="00132E26" w:rsidRPr="00131074" w:rsidRDefault="00132E26" w:rsidP="00281E46">
            <w:pPr>
              <w:pStyle w:val="NoSpacing"/>
              <w:rPr>
                <w:sz w:val="18"/>
                <w:szCs w:val="18"/>
              </w:rPr>
            </w:pPr>
            <w:r w:rsidRPr="00131074">
              <w:rPr>
                <w:sz w:val="18"/>
                <w:szCs w:val="18"/>
              </w:rPr>
              <w:t>Lockdown (23/03/2020-10/05/2020)</w:t>
            </w:r>
          </w:p>
        </w:tc>
        <w:tc>
          <w:tcPr>
            <w:tcW w:w="2113" w:type="dxa"/>
            <w:gridSpan w:val="3"/>
            <w:tcBorders>
              <w:top w:val="single" w:sz="4" w:space="0" w:color="auto"/>
              <w:left w:val="nil"/>
              <w:bottom w:val="single" w:sz="4" w:space="0" w:color="auto"/>
              <w:right w:val="single" w:sz="4" w:space="0" w:color="auto"/>
            </w:tcBorders>
            <w:shd w:val="clear" w:color="auto" w:fill="auto"/>
            <w:vAlign w:val="center"/>
            <w:hideMark/>
          </w:tcPr>
          <w:p w14:paraId="00AE411A" w14:textId="77777777" w:rsidR="00132E26" w:rsidRPr="00131074" w:rsidRDefault="00132E26" w:rsidP="00281E46">
            <w:pPr>
              <w:pStyle w:val="NoSpacing"/>
              <w:rPr>
                <w:sz w:val="18"/>
                <w:szCs w:val="18"/>
              </w:rPr>
            </w:pPr>
            <w:r w:rsidRPr="00131074">
              <w:rPr>
                <w:sz w:val="18"/>
                <w:szCs w:val="18"/>
              </w:rPr>
              <w:t>Post lockdown (11/05/2020-29/08/2020</w:t>
            </w:r>
          </w:p>
        </w:tc>
        <w:tc>
          <w:tcPr>
            <w:tcW w:w="2328" w:type="dxa"/>
            <w:gridSpan w:val="4"/>
            <w:tcBorders>
              <w:top w:val="single" w:sz="4" w:space="0" w:color="auto"/>
              <w:left w:val="nil"/>
              <w:bottom w:val="single" w:sz="4" w:space="0" w:color="auto"/>
              <w:right w:val="single" w:sz="4" w:space="0" w:color="auto"/>
            </w:tcBorders>
          </w:tcPr>
          <w:p w14:paraId="3804213E" w14:textId="77777777" w:rsidR="00132E26" w:rsidRPr="00131074" w:rsidRDefault="00132E26" w:rsidP="00281E46">
            <w:pPr>
              <w:pStyle w:val="NoSpacing"/>
              <w:rPr>
                <w:sz w:val="18"/>
                <w:szCs w:val="18"/>
              </w:rPr>
            </w:pPr>
            <w:r w:rsidRPr="00131074">
              <w:rPr>
                <w:sz w:val="18"/>
                <w:szCs w:val="18"/>
              </w:rPr>
              <w:t>Full cohort (01/10/2018-29/08/2020</w:t>
            </w:r>
          </w:p>
        </w:tc>
      </w:tr>
      <w:tr w:rsidR="00281E46" w:rsidRPr="00131074" w14:paraId="0B71968F"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601C00CF" w14:textId="77777777" w:rsidR="00132E26" w:rsidRPr="00131074" w:rsidRDefault="00132E26" w:rsidP="00281E46">
            <w:pPr>
              <w:pStyle w:val="NoSpacing"/>
              <w:rPr>
                <w:sz w:val="18"/>
                <w:szCs w:val="18"/>
              </w:rPr>
            </w:pPr>
            <w:r w:rsidRPr="00131074">
              <w:rPr>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2D57FD76" w14:textId="77777777" w:rsidR="00132E26" w:rsidRPr="00131074" w:rsidRDefault="00132E26" w:rsidP="00281E46">
            <w:pPr>
              <w:pStyle w:val="NoSpacing"/>
              <w:rPr>
                <w:sz w:val="18"/>
                <w:szCs w:val="18"/>
              </w:rPr>
            </w:pPr>
            <w:r w:rsidRPr="00131074">
              <w:rPr>
                <w:sz w:val="18"/>
                <w:szCs w:val="18"/>
              </w:rPr>
              <w:t>Total</w:t>
            </w:r>
          </w:p>
        </w:tc>
        <w:tc>
          <w:tcPr>
            <w:tcW w:w="705" w:type="dxa"/>
            <w:tcBorders>
              <w:top w:val="nil"/>
              <w:left w:val="nil"/>
              <w:bottom w:val="single" w:sz="4" w:space="0" w:color="auto"/>
              <w:right w:val="single" w:sz="4" w:space="0" w:color="auto"/>
            </w:tcBorders>
            <w:shd w:val="clear" w:color="auto" w:fill="auto"/>
            <w:noWrap/>
            <w:vAlign w:val="bottom"/>
            <w:hideMark/>
          </w:tcPr>
          <w:p w14:paraId="23A35FCD" w14:textId="77777777" w:rsidR="00132E26" w:rsidRPr="00131074" w:rsidRDefault="00132E26" w:rsidP="00281E46">
            <w:pPr>
              <w:pStyle w:val="NoSpacing"/>
              <w:rPr>
                <w:sz w:val="18"/>
                <w:szCs w:val="18"/>
              </w:rPr>
            </w:pPr>
            <w:r w:rsidRPr="00131074">
              <w:rPr>
                <w:sz w:val="18"/>
                <w:szCs w:val="18"/>
              </w:rPr>
              <w:t>n</w:t>
            </w:r>
          </w:p>
        </w:tc>
        <w:tc>
          <w:tcPr>
            <w:tcW w:w="805" w:type="dxa"/>
            <w:tcBorders>
              <w:top w:val="nil"/>
              <w:left w:val="nil"/>
              <w:bottom w:val="single" w:sz="4" w:space="0" w:color="auto"/>
              <w:right w:val="single" w:sz="4" w:space="0" w:color="auto"/>
            </w:tcBorders>
            <w:shd w:val="clear" w:color="auto" w:fill="auto"/>
            <w:noWrap/>
            <w:vAlign w:val="bottom"/>
            <w:hideMark/>
          </w:tcPr>
          <w:p w14:paraId="4D9EFD56" w14:textId="77777777" w:rsidR="00132E26" w:rsidRPr="00131074" w:rsidRDefault="00132E26" w:rsidP="00281E46">
            <w:pPr>
              <w:pStyle w:val="NoSpacing"/>
              <w:rPr>
                <w:sz w:val="18"/>
                <w:szCs w:val="18"/>
              </w:rPr>
            </w:pPr>
            <w:r w:rsidRPr="00131074">
              <w:rPr>
                <w:sz w:val="18"/>
                <w:szCs w:val="18"/>
              </w:rPr>
              <w:t>%</w:t>
            </w:r>
          </w:p>
        </w:tc>
        <w:tc>
          <w:tcPr>
            <w:tcW w:w="712" w:type="dxa"/>
            <w:tcBorders>
              <w:top w:val="nil"/>
              <w:left w:val="nil"/>
              <w:bottom w:val="single" w:sz="4" w:space="0" w:color="auto"/>
              <w:right w:val="single" w:sz="4" w:space="0" w:color="auto"/>
            </w:tcBorders>
            <w:shd w:val="clear" w:color="auto" w:fill="auto"/>
            <w:noWrap/>
            <w:vAlign w:val="bottom"/>
            <w:hideMark/>
          </w:tcPr>
          <w:p w14:paraId="6769991E" w14:textId="77777777" w:rsidR="00132E26" w:rsidRPr="00131074" w:rsidRDefault="00132E26" w:rsidP="00281E46">
            <w:pPr>
              <w:pStyle w:val="NoSpacing"/>
              <w:rPr>
                <w:sz w:val="18"/>
                <w:szCs w:val="18"/>
              </w:rPr>
            </w:pPr>
            <w:r w:rsidRPr="00131074">
              <w:rPr>
                <w:sz w:val="18"/>
                <w:szCs w:val="18"/>
              </w:rPr>
              <w:t>Total</w:t>
            </w:r>
          </w:p>
        </w:tc>
        <w:tc>
          <w:tcPr>
            <w:tcW w:w="594" w:type="dxa"/>
            <w:tcBorders>
              <w:top w:val="nil"/>
              <w:left w:val="nil"/>
              <w:bottom w:val="single" w:sz="4" w:space="0" w:color="auto"/>
              <w:right w:val="single" w:sz="4" w:space="0" w:color="auto"/>
            </w:tcBorders>
            <w:shd w:val="clear" w:color="auto" w:fill="auto"/>
            <w:noWrap/>
            <w:vAlign w:val="bottom"/>
            <w:hideMark/>
          </w:tcPr>
          <w:p w14:paraId="5923FBAC" w14:textId="77777777" w:rsidR="00132E26" w:rsidRPr="00131074" w:rsidRDefault="00132E26" w:rsidP="00281E46">
            <w:pPr>
              <w:pStyle w:val="NoSpacing"/>
              <w:rPr>
                <w:sz w:val="18"/>
                <w:szCs w:val="18"/>
              </w:rPr>
            </w:pPr>
            <w:r w:rsidRPr="00131074">
              <w:rPr>
                <w:sz w:val="18"/>
                <w:szCs w:val="18"/>
              </w:rPr>
              <w:t>n</w:t>
            </w:r>
          </w:p>
        </w:tc>
        <w:tc>
          <w:tcPr>
            <w:tcW w:w="805" w:type="dxa"/>
            <w:tcBorders>
              <w:top w:val="nil"/>
              <w:left w:val="nil"/>
              <w:bottom w:val="single" w:sz="4" w:space="0" w:color="auto"/>
              <w:right w:val="single" w:sz="4" w:space="0" w:color="auto"/>
            </w:tcBorders>
            <w:shd w:val="clear" w:color="auto" w:fill="auto"/>
            <w:noWrap/>
            <w:vAlign w:val="bottom"/>
            <w:hideMark/>
          </w:tcPr>
          <w:p w14:paraId="547AE547" w14:textId="77777777" w:rsidR="00132E26" w:rsidRPr="00131074" w:rsidRDefault="00132E26" w:rsidP="00281E46">
            <w:pPr>
              <w:pStyle w:val="NoSpacing"/>
              <w:rPr>
                <w:sz w:val="18"/>
                <w:szCs w:val="18"/>
              </w:rPr>
            </w:pPr>
            <w:r w:rsidRPr="00131074">
              <w:rPr>
                <w:sz w:val="18"/>
                <w:szCs w:val="18"/>
              </w:rPr>
              <w:t>%</w:t>
            </w:r>
          </w:p>
        </w:tc>
        <w:tc>
          <w:tcPr>
            <w:tcW w:w="712" w:type="dxa"/>
            <w:tcBorders>
              <w:top w:val="nil"/>
              <w:left w:val="nil"/>
              <w:bottom w:val="single" w:sz="4" w:space="0" w:color="auto"/>
              <w:right w:val="single" w:sz="4" w:space="0" w:color="auto"/>
            </w:tcBorders>
            <w:shd w:val="clear" w:color="auto" w:fill="auto"/>
            <w:noWrap/>
            <w:vAlign w:val="bottom"/>
            <w:hideMark/>
          </w:tcPr>
          <w:p w14:paraId="09BAAEEF" w14:textId="77777777" w:rsidR="00132E26" w:rsidRPr="00131074" w:rsidRDefault="00132E26" w:rsidP="00281E46">
            <w:pPr>
              <w:pStyle w:val="NoSpacing"/>
              <w:rPr>
                <w:sz w:val="18"/>
                <w:szCs w:val="18"/>
              </w:rPr>
            </w:pPr>
            <w:r w:rsidRPr="00131074">
              <w:rPr>
                <w:sz w:val="18"/>
                <w:szCs w:val="18"/>
              </w:rPr>
              <w:t>Total</w:t>
            </w:r>
          </w:p>
        </w:tc>
        <w:tc>
          <w:tcPr>
            <w:tcW w:w="594" w:type="dxa"/>
            <w:tcBorders>
              <w:top w:val="nil"/>
              <w:left w:val="nil"/>
              <w:bottom w:val="single" w:sz="4" w:space="0" w:color="auto"/>
              <w:right w:val="single" w:sz="4" w:space="0" w:color="auto"/>
            </w:tcBorders>
            <w:shd w:val="clear" w:color="auto" w:fill="auto"/>
            <w:noWrap/>
            <w:vAlign w:val="bottom"/>
            <w:hideMark/>
          </w:tcPr>
          <w:p w14:paraId="59D5CE01" w14:textId="77777777" w:rsidR="00132E26" w:rsidRPr="00131074" w:rsidRDefault="00132E26" w:rsidP="00281E46">
            <w:pPr>
              <w:pStyle w:val="NoSpacing"/>
              <w:rPr>
                <w:sz w:val="18"/>
                <w:szCs w:val="18"/>
              </w:rPr>
            </w:pPr>
            <w:r w:rsidRPr="00131074">
              <w:rPr>
                <w:sz w:val="18"/>
                <w:szCs w:val="18"/>
              </w:rPr>
              <w:t>n</w:t>
            </w:r>
          </w:p>
        </w:tc>
        <w:tc>
          <w:tcPr>
            <w:tcW w:w="805" w:type="dxa"/>
            <w:tcBorders>
              <w:top w:val="nil"/>
              <w:left w:val="nil"/>
              <w:bottom w:val="single" w:sz="4" w:space="0" w:color="auto"/>
              <w:right w:val="single" w:sz="4" w:space="0" w:color="auto"/>
            </w:tcBorders>
            <w:shd w:val="clear" w:color="auto" w:fill="auto"/>
            <w:noWrap/>
            <w:vAlign w:val="bottom"/>
            <w:hideMark/>
          </w:tcPr>
          <w:p w14:paraId="7A4CEBA1" w14:textId="77777777" w:rsidR="00132E26" w:rsidRPr="00131074" w:rsidRDefault="00132E26" w:rsidP="00281E46">
            <w:pPr>
              <w:pStyle w:val="NoSpacing"/>
              <w:rPr>
                <w:sz w:val="18"/>
                <w:szCs w:val="18"/>
              </w:rPr>
            </w:pPr>
            <w:r w:rsidRPr="00131074">
              <w:rPr>
                <w:sz w:val="18"/>
                <w:szCs w:val="18"/>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bottom"/>
          </w:tcPr>
          <w:p w14:paraId="73F87593" w14:textId="77777777" w:rsidR="00132E26" w:rsidRPr="00131074" w:rsidRDefault="00132E26" w:rsidP="00281E46">
            <w:pPr>
              <w:pStyle w:val="NoSpacing"/>
              <w:rPr>
                <w:sz w:val="18"/>
                <w:szCs w:val="18"/>
              </w:rPr>
            </w:pPr>
            <w:r w:rsidRPr="00131074">
              <w:rPr>
                <w:sz w:val="18"/>
                <w:szCs w:val="18"/>
              </w:rPr>
              <w:t>Total</w:t>
            </w:r>
          </w:p>
        </w:tc>
        <w:tc>
          <w:tcPr>
            <w:tcW w:w="705" w:type="dxa"/>
            <w:tcBorders>
              <w:top w:val="single" w:sz="4" w:space="0" w:color="auto"/>
              <w:left w:val="nil"/>
              <w:bottom w:val="single" w:sz="4" w:space="0" w:color="auto"/>
              <w:right w:val="single" w:sz="4" w:space="0" w:color="auto"/>
            </w:tcBorders>
            <w:shd w:val="clear" w:color="auto" w:fill="auto"/>
            <w:vAlign w:val="bottom"/>
          </w:tcPr>
          <w:p w14:paraId="1DC36C6F" w14:textId="77777777" w:rsidR="00132E26" w:rsidRPr="00131074" w:rsidRDefault="00132E26" w:rsidP="00281E46">
            <w:pPr>
              <w:pStyle w:val="NoSpacing"/>
              <w:rPr>
                <w:sz w:val="18"/>
                <w:szCs w:val="18"/>
              </w:rPr>
            </w:pPr>
            <w:r w:rsidRPr="00131074">
              <w:rPr>
                <w:sz w:val="18"/>
                <w:szCs w:val="18"/>
              </w:rPr>
              <w:t>n</w:t>
            </w:r>
          </w:p>
        </w:tc>
        <w:tc>
          <w:tcPr>
            <w:tcW w:w="805" w:type="dxa"/>
            <w:tcBorders>
              <w:top w:val="single" w:sz="4" w:space="0" w:color="auto"/>
              <w:left w:val="nil"/>
              <w:bottom w:val="single" w:sz="4" w:space="0" w:color="auto"/>
              <w:right w:val="single" w:sz="4" w:space="0" w:color="auto"/>
            </w:tcBorders>
            <w:shd w:val="clear" w:color="auto" w:fill="auto"/>
            <w:vAlign w:val="bottom"/>
          </w:tcPr>
          <w:p w14:paraId="6D23A4AE" w14:textId="77777777" w:rsidR="00132E26" w:rsidRPr="00131074" w:rsidRDefault="00132E26" w:rsidP="00281E46">
            <w:pPr>
              <w:pStyle w:val="NoSpacing"/>
              <w:rPr>
                <w:sz w:val="18"/>
                <w:szCs w:val="18"/>
              </w:rPr>
            </w:pPr>
            <w:r w:rsidRPr="00131074">
              <w:rPr>
                <w:sz w:val="18"/>
                <w:szCs w:val="18"/>
              </w:rPr>
              <w:t>%</w:t>
            </w:r>
          </w:p>
        </w:tc>
      </w:tr>
      <w:tr w:rsidR="00281E46" w:rsidRPr="00131074" w14:paraId="54F84DBB"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1FA99C6E" w14:textId="77777777" w:rsidR="00132E26" w:rsidRPr="00131074" w:rsidRDefault="00132E26" w:rsidP="00281E46">
            <w:pPr>
              <w:pStyle w:val="NoSpacing"/>
              <w:rPr>
                <w:sz w:val="18"/>
                <w:szCs w:val="18"/>
              </w:rPr>
            </w:pPr>
            <w:proofErr w:type="spellStart"/>
            <w:r w:rsidRPr="00131074">
              <w:rPr>
                <w:sz w:val="18"/>
                <w:szCs w:val="18"/>
              </w:rPr>
              <w:t>Whooley</w:t>
            </w:r>
            <w:proofErr w:type="spellEnd"/>
            <w:r w:rsidRPr="00131074">
              <w:rPr>
                <w:sz w:val="18"/>
                <w:szCs w:val="18"/>
              </w:rPr>
              <w:t xml:space="preserve"> Positive, by maternal ethnicity</w:t>
            </w:r>
          </w:p>
        </w:tc>
        <w:tc>
          <w:tcPr>
            <w:tcW w:w="816" w:type="dxa"/>
            <w:tcBorders>
              <w:top w:val="nil"/>
              <w:left w:val="nil"/>
              <w:bottom w:val="single" w:sz="4" w:space="0" w:color="auto"/>
              <w:right w:val="single" w:sz="4" w:space="0" w:color="auto"/>
            </w:tcBorders>
            <w:shd w:val="clear" w:color="auto" w:fill="auto"/>
            <w:noWrap/>
            <w:vAlign w:val="bottom"/>
            <w:hideMark/>
          </w:tcPr>
          <w:p w14:paraId="48E2EF71" w14:textId="77777777" w:rsidR="00132E26" w:rsidRPr="00131074" w:rsidRDefault="00132E26" w:rsidP="00281E46">
            <w:pPr>
              <w:pStyle w:val="NoSpacing"/>
              <w:rPr>
                <w:sz w:val="18"/>
                <w:szCs w:val="18"/>
              </w:rPr>
            </w:pPr>
            <w:r w:rsidRPr="00131074">
              <w:rPr>
                <w:sz w:val="18"/>
                <w:szCs w:val="18"/>
              </w:rPr>
              <w:t>19812</w:t>
            </w:r>
          </w:p>
        </w:tc>
        <w:tc>
          <w:tcPr>
            <w:tcW w:w="705" w:type="dxa"/>
            <w:tcBorders>
              <w:top w:val="nil"/>
              <w:left w:val="nil"/>
              <w:bottom w:val="single" w:sz="4" w:space="0" w:color="auto"/>
              <w:right w:val="single" w:sz="4" w:space="0" w:color="auto"/>
            </w:tcBorders>
            <w:shd w:val="clear" w:color="auto" w:fill="auto"/>
            <w:noWrap/>
            <w:vAlign w:val="bottom"/>
            <w:hideMark/>
          </w:tcPr>
          <w:p w14:paraId="4508A6D4" w14:textId="180169BE" w:rsidR="00132E26" w:rsidRPr="00131074" w:rsidRDefault="00132E26" w:rsidP="00281E46">
            <w:pPr>
              <w:pStyle w:val="NoSpacing"/>
              <w:rPr>
                <w:sz w:val="18"/>
                <w:szCs w:val="18"/>
              </w:rPr>
            </w:pPr>
            <w:r w:rsidRPr="00131074">
              <w:rPr>
                <w:sz w:val="18"/>
                <w:szCs w:val="18"/>
              </w:rPr>
              <w:t>18</w:t>
            </w:r>
            <w:r w:rsidR="001D5257" w:rsidRPr="00131074">
              <w:rPr>
                <w:sz w:val="18"/>
                <w:szCs w:val="18"/>
              </w:rPr>
              <w:t>06</w:t>
            </w:r>
          </w:p>
        </w:tc>
        <w:tc>
          <w:tcPr>
            <w:tcW w:w="805" w:type="dxa"/>
            <w:tcBorders>
              <w:top w:val="nil"/>
              <w:left w:val="nil"/>
              <w:bottom w:val="single" w:sz="4" w:space="0" w:color="auto"/>
              <w:right w:val="single" w:sz="4" w:space="0" w:color="auto"/>
            </w:tcBorders>
            <w:shd w:val="clear" w:color="auto" w:fill="auto"/>
            <w:noWrap/>
            <w:vAlign w:val="bottom"/>
            <w:hideMark/>
          </w:tcPr>
          <w:p w14:paraId="77F4F89E" w14:textId="77777777" w:rsidR="00132E26" w:rsidRPr="00131074" w:rsidRDefault="00132E26" w:rsidP="00281E46">
            <w:pPr>
              <w:pStyle w:val="NoSpacing"/>
              <w:rPr>
                <w:sz w:val="18"/>
                <w:szCs w:val="18"/>
              </w:rPr>
            </w:pPr>
            <w:r w:rsidRPr="00131074">
              <w:rPr>
                <w:sz w:val="18"/>
                <w:szCs w:val="18"/>
              </w:rPr>
              <w:t>9.4%</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0BF2AAEE" w14:textId="77777777" w:rsidR="00132E26" w:rsidRPr="00131074" w:rsidRDefault="00132E26" w:rsidP="00281E46">
            <w:pPr>
              <w:pStyle w:val="NoSpacing"/>
              <w:rPr>
                <w:sz w:val="18"/>
                <w:szCs w:val="18"/>
              </w:rPr>
            </w:pPr>
            <w:r w:rsidRPr="00131074">
              <w:rPr>
                <w:sz w:val="18"/>
                <w:szCs w:val="18"/>
              </w:rPr>
              <w:t>1684</w:t>
            </w:r>
          </w:p>
        </w:tc>
        <w:tc>
          <w:tcPr>
            <w:tcW w:w="594" w:type="dxa"/>
            <w:tcBorders>
              <w:top w:val="single" w:sz="4" w:space="0" w:color="auto"/>
              <w:left w:val="single" w:sz="4" w:space="0" w:color="auto"/>
              <w:bottom w:val="single" w:sz="4" w:space="0" w:color="auto"/>
              <w:right w:val="nil"/>
            </w:tcBorders>
            <w:shd w:val="clear" w:color="auto" w:fill="auto"/>
            <w:noWrap/>
            <w:vAlign w:val="bottom"/>
            <w:hideMark/>
          </w:tcPr>
          <w:p w14:paraId="779424BB" w14:textId="77777777" w:rsidR="00132E26" w:rsidRPr="00131074" w:rsidRDefault="00132E26" w:rsidP="00281E46">
            <w:pPr>
              <w:pStyle w:val="NoSpacing"/>
              <w:rPr>
                <w:sz w:val="18"/>
                <w:szCs w:val="18"/>
              </w:rPr>
            </w:pPr>
            <w:r w:rsidRPr="00131074">
              <w:rPr>
                <w:sz w:val="18"/>
                <w:szCs w:val="18"/>
              </w:rPr>
              <w:t>179</w:t>
            </w: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9520396" w14:textId="77777777" w:rsidR="00132E26" w:rsidRPr="00131074" w:rsidRDefault="00132E26" w:rsidP="00281E46">
            <w:pPr>
              <w:pStyle w:val="NoSpacing"/>
              <w:rPr>
                <w:sz w:val="18"/>
                <w:szCs w:val="18"/>
              </w:rPr>
            </w:pPr>
            <w:r w:rsidRPr="00131074">
              <w:rPr>
                <w:sz w:val="18"/>
                <w:szCs w:val="18"/>
              </w:rPr>
              <w:t>10.6%</w:t>
            </w:r>
          </w:p>
        </w:tc>
        <w:tc>
          <w:tcPr>
            <w:tcW w:w="712" w:type="dxa"/>
            <w:tcBorders>
              <w:top w:val="nil"/>
              <w:left w:val="nil"/>
              <w:bottom w:val="nil"/>
              <w:right w:val="nil"/>
            </w:tcBorders>
            <w:shd w:val="clear" w:color="auto" w:fill="auto"/>
            <w:noWrap/>
            <w:vAlign w:val="bottom"/>
            <w:hideMark/>
          </w:tcPr>
          <w:p w14:paraId="2A604977" w14:textId="77777777" w:rsidR="00132E26" w:rsidRPr="00131074" w:rsidRDefault="00132E26" w:rsidP="00281E46">
            <w:pPr>
              <w:pStyle w:val="NoSpacing"/>
              <w:rPr>
                <w:sz w:val="18"/>
                <w:szCs w:val="18"/>
              </w:rPr>
            </w:pPr>
            <w:r w:rsidRPr="00131074">
              <w:rPr>
                <w:sz w:val="18"/>
                <w:szCs w:val="18"/>
              </w:rPr>
              <w:t>3479</w:t>
            </w:r>
          </w:p>
        </w:tc>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4AEF2801" w14:textId="77777777" w:rsidR="00132E26" w:rsidRPr="00131074" w:rsidRDefault="00132E26" w:rsidP="00281E46">
            <w:pPr>
              <w:pStyle w:val="NoSpacing"/>
              <w:rPr>
                <w:sz w:val="18"/>
                <w:szCs w:val="18"/>
              </w:rPr>
            </w:pPr>
            <w:r w:rsidRPr="00131074">
              <w:rPr>
                <w:sz w:val="18"/>
                <w:szCs w:val="18"/>
              </w:rPr>
              <w:t>302</w:t>
            </w:r>
          </w:p>
        </w:tc>
        <w:tc>
          <w:tcPr>
            <w:tcW w:w="805" w:type="dxa"/>
            <w:tcBorders>
              <w:top w:val="nil"/>
              <w:left w:val="nil"/>
              <w:bottom w:val="single" w:sz="4" w:space="0" w:color="auto"/>
              <w:right w:val="single" w:sz="4" w:space="0" w:color="auto"/>
            </w:tcBorders>
            <w:shd w:val="clear" w:color="auto" w:fill="auto"/>
            <w:noWrap/>
            <w:vAlign w:val="bottom"/>
            <w:hideMark/>
          </w:tcPr>
          <w:p w14:paraId="53DE9D08" w14:textId="77777777" w:rsidR="00132E26" w:rsidRPr="00131074" w:rsidRDefault="00132E26" w:rsidP="00281E46">
            <w:pPr>
              <w:pStyle w:val="NoSpacing"/>
              <w:rPr>
                <w:sz w:val="18"/>
                <w:szCs w:val="18"/>
              </w:rPr>
            </w:pPr>
            <w:r w:rsidRPr="00131074">
              <w:rPr>
                <w:sz w:val="18"/>
                <w:szCs w:val="18"/>
              </w:rPr>
              <w:t>8.7%</w:t>
            </w:r>
          </w:p>
        </w:tc>
        <w:tc>
          <w:tcPr>
            <w:tcW w:w="816" w:type="dxa"/>
            <w:tcBorders>
              <w:top w:val="nil"/>
              <w:left w:val="single" w:sz="4" w:space="0" w:color="auto"/>
              <w:bottom w:val="single" w:sz="4" w:space="0" w:color="auto"/>
              <w:right w:val="single" w:sz="4" w:space="0" w:color="auto"/>
            </w:tcBorders>
            <w:shd w:val="clear" w:color="auto" w:fill="auto"/>
            <w:vAlign w:val="bottom"/>
          </w:tcPr>
          <w:p w14:paraId="1E3B209D" w14:textId="77777777" w:rsidR="00132E26" w:rsidRPr="00131074" w:rsidRDefault="00132E26" w:rsidP="00281E46">
            <w:pPr>
              <w:pStyle w:val="NoSpacing"/>
              <w:rPr>
                <w:sz w:val="18"/>
                <w:szCs w:val="18"/>
              </w:rPr>
            </w:pPr>
            <w:r w:rsidRPr="00131074">
              <w:rPr>
                <w:sz w:val="18"/>
                <w:szCs w:val="18"/>
              </w:rPr>
              <w:t>24975</w:t>
            </w:r>
          </w:p>
        </w:tc>
        <w:tc>
          <w:tcPr>
            <w:tcW w:w="705" w:type="dxa"/>
            <w:tcBorders>
              <w:top w:val="nil"/>
              <w:left w:val="nil"/>
              <w:bottom w:val="single" w:sz="4" w:space="0" w:color="auto"/>
              <w:right w:val="single" w:sz="4" w:space="0" w:color="auto"/>
            </w:tcBorders>
            <w:shd w:val="clear" w:color="auto" w:fill="auto"/>
            <w:vAlign w:val="bottom"/>
          </w:tcPr>
          <w:p w14:paraId="5D5EDF4E" w14:textId="77777777" w:rsidR="00132E26" w:rsidRPr="00131074" w:rsidRDefault="00132E26" w:rsidP="00281E46">
            <w:pPr>
              <w:pStyle w:val="NoSpacing"/>
              <w:rPr>
                <w:sz w:val="18"/>
                <w:szCs w:val="18"/>
              </w:rPr>
            </w:pPr>
            <w:r w:rsidRPr="00131074">
              <w:rPr>
                <w:sz w:val="18"/>
                <w:szCs w:val="18"/>
              </w:rPr>
              <w:t>2341</w:t>
            </w:r>
          </w:p>
        </w:tc>
        <w:tc>
          <w:tcPr>
            <w:tcW w:w="805" w:type="dxa"/>
            <w:tcBorders>
              <w:top w:val="nil"/>
              <w:left w:val="nil"/>
              <w:bottom w:val="single" w:sz="4" w:space="0" w:color="auto"/>
              <w:right w:val="single" w:sz="4" w:space="0" w:color="auto"/>
            </w:tcBorders>
            <w:shd w:val="clear" w:color="auto" w:fill="auto"/>
            <w:vAlign w:val="bottom"/>
          </w:tcPr>
          <w:p w14:paraId="1BA99CFD" w14:textId="77777777" w:rsidR="00132E26" w:rsidRPr="00131074" w:rsidRDefault="00132E26" w:rsidP="00281E46">
            <w:pPr>
              <w:pStyle w:val="NoSpacing"/>
              <w:rPr>
                <w:sz w:val="18"/>
                <w:szCs w:val="18"/>
              </w:rPr>
            </w:pPr>
            <w:r w:rsidRPr="00131074">
              <w:rPr>
                <w:sz w:val="18"/>
                <w:szCs w:val="18"/>
              </w:rPr>
              <w:t>9.4%</w:t>
            </w:r>
          </w:p>
        </w:tc>
      </w:tr>
      <w:tr w:rsidR="00281E46" w:rsidRPr="00131074" w14:paraId="3B417CBD"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54CAE523" w14:textId="77777777" w:rsidR="00132E26" w:rsidRPr="00131074" w:rsidRDefault="00132E26" w:rsidP="00281E46">
            <w:pPr>
              <w:pStyle w:val="NoSpacing"/>
              <w:rPr>
                <w:sz w:val="18"/>
                <w:szCs w:val="18"/>
              </w:rPr>
            </w:pPr>
            <w:r w:rsidRPr="00131074">
              <w:rPr>
                <w:sz w:val="18"/>
                <w:szCs w:val="18"/>
              </w:rPr>
              <w:t>Other</w:t>
            </w:r>
          </w:p>
        </w:tc>
        <w:tc>
          <w:tcPr>
            <w:tcW w:w="816" w:type="dxa"/>
            <w:tcBorders>
              <w:top w:val="nil"/>
              <w:left w:val="nil"/>
              <w:bottom w:val="single" w:sz="4" w:space="0" w:color="auto"/>
              <w:right w:val="single" w:sz="4" w:space="0" w:color="auto"/>
            </w:tcBorders>
            <w:shd w:val="clear" w:color="auto" w:fill="auto"/>
            <w:noWrap/>
            <w:vAlign w:val="bottom"/>
            <w:hideMark/>
          </w:tcPr>
          <w:p w14:paraId="06C54044" w14:textId="77777777" w:rsidR="00132E26" w:rsidRPr="00131074" w:rsidRDefault="00132E26" w:rsidP="00281E46">
            <w:pPr>
              <w:pStyle w:val="NoSpacing"/>
              <w:rPr>
                <w:sz w:val="18"/>
                <w:szCs w:val="18"/>
              </w:rPr>
            </w:pPr>
            <w:r w:rsidRPr="00131074">
              <w:rPr>
                <w:sz w:val="18"/>
                <w:szCs w:val="18"/>
              </w:rPr>
              <w:t>1140</w:t>
            </w:r>
          </w:p>
        </w:tc>
        <w:tc>
          <w:tcPr>
            <w:tcW w:w="705" w:type="dxa"/>
            <w:tcBorders>
              <w:top w:val="nil"/>
              <w:left w:val="nil"/>
              <w:bottom w:val="single" w:sz="4" w:space="0" w:color="auto"/>
              <w:right w:val="single" w:sz="4" w:space="0" w:color="auto"/>
            </w:tcBorders>
            <w:shd w:val="clear" w:color="auto" w:fill="auto"/>
            <w:noWrap/>
            <w:vAlign w:val="bottom"/>
            <w:hideMark/>
          </w:tcPr>
          <w:p w14:paraId="583F2E4B" w14:textId="77777777" w:rsidR="00132E26" w:rsidRPr="00131074" w:rsidRDefault="00132E26" w:rsidP="00281E46">
            <w:pPr>
              <w:pStyle w:val="NoSpacing"/>
              <w:rPr>
                <w:sz w:val="18"/>
                <w:szCs w:val="18"/>
              </w:rPr>
            </w:pPr>
            <w:r w:rsidRPr="00131074">
              <w:rPr>
                <w:sz w:val="18"/>
                <w:szCs w:val="18"/>
              </w:rPr>
              <w:t>110</w:t>
            </w:r>
          </w:p>
        </w:tc>
        <w:tc>
          <w:tcPr>
            <w:tcW w:w="805" w:type="dxa"/>
            <w:tcBorders>
              <w:top w:val="nil"/>
              <w:left w:val="nil"/>
              <w:bottom w:val="single" w:sz="4" w:space="0" w:color="auto"/>
              <w:right w:val="single" w:sz="4" w:space="0" w:color="auto"/>
            </w:tcBorders>
            <w:shd w:val="clear" w:color="auto" w:fill="auto"/>
            <w:noWrap/>
            <w:vAlign w:val="bottom"/>
            <w:hideMark/>
          </w:tcPr>
          <w:p w14:paraId="0ADFD8ED" w14:textId="77777777" w:rsidR="00132E26" w:rsidRPr="00131074" w:rsidRDefault="00132E26" w:rsidP="00281E46">
            <w:pPr>
              <w:pStyle w:val="NoSpacing"/>
              <w:rPr>
                <w:sz w:val="18"/>
                <w:szCs w:val="18"/>
              </w:rPr>
            </w:pPr>
            <w:r w:rsidRPr="00131074">
              <w:rPr>
                <w:sz w:val="18"/>
                <w:szCs w:val="18"/>
              </w:rPr>
              <w:t>9.6%</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891C23B" w14:textId="77777777" w:rsidR="00132E26" w:rsidRPr="00131074" w:rsidRDefault="00132E26" w:rsidP="00281E46">
            <w:pPr>
              <w:pStyle w:val="NoSpacing"/>
              <w:rPr>
                <w:sz w:val="18"/>
                <w:szCs w:val="18"/>
              </w:rPr>
            </w:pPr>
            <w:r w:rsidRPr="00131074">
              <w:rPr>
                <w:sz w:val="18"/>
                <w:szCs w:val="18"/>
              </w:rPr>
              <w:t>139</w:t>
            </w:r>
          </w:p>
        </w:tc>
        <w:tc>
          <w:tcPr>
            <w:tcW w:w="594" w:type="dxa"/>
            <w:tcBorders>
              <w:top w:val="single" w:sz="4" w:space="0" w:color="auto"/>
              <w:left w:val="nil"/>
              <w:bottom w:val="single" w:sz="4" w:space="0" w:color="auto"/>
              <w:right w:val="single" w:sz="4" w:space="0" w:color="auto"/>
            </w:tcBorders>
            <w:shd w:val="clear" w:color="auto" w:fill="auto"/>
            <w:noWrap/>
            <w:vAlign w:val="bottom"/>
            <w:hideMark/>
          </w:tcPr>
          <w:p w14:paraId="1AD52BE0" w14:textId="77777777" w:rsidR="00132E26" w:rsidRPr="00131074" w:rsidRDefault="00132E26" w:rsidP="00281E46">
            <w:pPr>
              <w:pStyle w:val="NoSpacing"/>
              <w:rPr>
                <w:sz w:val="18"/>
                <w:szCs w:val="18"/>
              </w:rPr>
            </w:pPr>
            <w:r w:rsidRPr="00131074">
              <w:rPr>
                <w:sz w:val="18"/>
                <w:szCs w:val="18"/>
              </w:rPr>
              <w:t>17</w:t>
            </w:r>
          </w:p>
        </w:tc>
        <w:tc>
          <w:tcPr>
            <w:tcW w:w="805" w:type="dxa"/>
            <w:tcBorders>
              <w:top w:val="nil"/>
              <w:left w:val="nil"/>
              <w:bottom w:val="single" w:sz="4" w:space="0" w:color="auto"/>
              <w:right w:val="single" w:sz="4" w:space="0" w:color="auto"/>
            </w:tcBorders>
            <w:shd w:val="clear" w:color="auto" w:fill="auto"/>
            <w:noWrap/>
            <w:vAlign w:val="bottom"/>
            <w:hideMark/>
          </w:tcPr>
          <w:p w14:paraId="7F00ED10" w14:textId="77777777" w:rsidR="00132E26" w:rsidRPr="00131074" w:rsidRDefault="00132E26" w:rsidP="00281E46">
            <w:pPr>
              <w:pStyle w:val="NoSpacing"/>
              <w:rPr>
                <w:sz w:val="18"/>
                <w:szCs w:val="18"/>
              </w:rPr>
            </w:pPr>
            <w:r w:rsidRPr="00131074">
              <w:rPr>
                <w:sz w:val="18"/>
                <w:szCs w:val="18"/>
              </w:rPr>
              <w:t>12.2%</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619383F5" w14:textId="77777777" w:rsidR="00132E26" w:rsidRPr="00131074" w:rsidRDefault="00132E26" w:rsidP="00281E46">
            <w:pPr>
              <w:pStyle w:val="NoSpacing"/>
              <w:rPr>
                <w:sz w:val="18"/>
                <w:szCs w:val="18"/>
              </w:rPr>
            </w:pPr>
            <w:r w:rsidRPr="00131074">
              <w:rPr>
                <w:sz w:val="18"/>
                <w:szCs w:val="18"/>
              </w:rPr>
              <w:t>241</w:t>
            </w:r>
          </w:p>
        </w:tc>
        <w:tc>
          <w:tcPr>
            <w:tcW w:w="594" w:type="dxa"/>
            <w:tcBorders>
              <w:top w:val="nil"/>
              <w:left w:val="nil"/>
              <w:bottom w:val="single" w:sz="4" w:space="0" w:color="auto"/>
              <w:right w:val="single" w:sz="4" w:space="0" w:color="auto"/>
            </w:tcBorders>
            <w:shd w:val="clear" w:color="auto" w:fill="auto"/>
            <w:noWrap/>
            <w:vAlign w:val="bottom"/>
            <w:hideMark/>
          </w:tcPr>
          <w:p w14:paraId="733A45A9" w14:textId="77777777" w:rsidR="00132E26" w:rsidRPr="00131074" w:rsidRDefault="00132E26" w:rsidP="00281E46">
            <w:pPr>
              <w:pStyle w:val="NoSpacing"/>
              <w:rPr>
                <w:sz w:val="18"/>
                <w:szCs w:val="18"/>
              </w:rPr>
            </w:pPr>
            <w:r w:rsidRPr="00131074">
              <w:rPr>
                <w:sz w:val="18"/>
                <w:szCs w:val="18"/>
              </w:rPr>
              <w:t>24</w:t>
            </w:r>
          </w:p>
        </w:tc>
        <w:tc>
          <w:tcPr>
            <w:tcW w:w="805" w:type="dxa"/>
            <w:tcBorders>
              <w:top w:val="nil"/>
              <w:left w:val="nil"/>
              <w:bottom w:val="single" w:sz="4" w:space="0" w:color="auto"/>
              <w:right w:val="single" w:sz="4" w:space="0" w:color="auto"/>
            </w:tcBorders>
            <w:shd w:val="clear" w:color="auto" w:fill="auto"/>
            <w:noWrap/>
            <w:vAlign w:val="bottom"/>
            <w:hideMark/>
          </w:tcPr>
          <w:p w14:paraId="1D8F67AC" w14:textId="77777777" w:rsidR="00132E26" w:rsidRPr="00131074" w:rsidRDefault="00132E26" w:rsidP="00281E46">
            <w:pPr>
              <w:pStyle w:val="NoSpacing"/>
              <w:rPr>
                <w:sz w:val="18"/>
                <w:szCs w:val="18"/>
              </w:rPr>
            </w:pPr>
            <w:r w:rsidRPr="00131074">
              <w:rPr>
                <w:sz w:val="18"/>
                <w:szCs w:val="18"/>
              </w:rPr>
              <w:t>10.0%</w:t>
            </w:r>
          </w:p>
        </w:tc>
        <w:tc>
          <w:tcPr>
            <w:tcW w:w="816" w:type="dxa"/>
            <w:tcBorders>
              <w:top w:val="nil"/>
              <w:left w:val="single" w:sz="4" w:space="0" w:color="auto"/>
              <w:bottom w:val="single" w:sz="4" w:space="0" w:color="auto"/>
              <w:right w:val="single" w:sz="4" w:space="0" w:color="auto"/>
            </w:tcBorders>
            <w:shd w:val="clear" w:color="auto" w:fill="auto"/>
            <w:vAlign w:val="bottom"/>
          </w:tcPr>
          <w:p w14:paraId="2188EDF4" w14:textId="77777777" w:rsidR="00132E26" w:rsidRPr="00131074" w:rsidRDefault="00132E26" w:rsidP="00281E46">
            <w:pPr>
              <w:pStyle w:val="NoSpacing"/>
              <w:rPr>
                <w:sz w:val="18"/>
                <w:szCs w:val="18"/>
              </w:rPr>
            </w:pPr>
            <w:r w:rsidRPr="00131074">
              <w:rPr>
                <w:sz w:val="18"/>
                <w:szCs w:val="18"/>
              </w:rPr>
              <w:t>1520</w:t>
            </w:r>
          </w:p>
        </w:tc>
        <w:tc>
          <w:tcPr>
            <w:tcW w:w="705" w:type="dxa"/>
            <w:tcBorders>
              <w:top w:val="nil"/>
              <w:left w:val="nil"/>
              <w:bottom w:val="single" w:sz="4" w:space="0" w:color="auto"/>
              <w:right w:val="single" w:sz="4" w:space="0" w:color="auto"/>
            </w:tcBorders>
            <w:shd w:val="clear" w:color="auto" w:fill="auto"/>
            <w:vAlign w:val="bottom"/>
          </w:tcPr>
          <w:p w14:paraId="1D1D7386" w14:textId="77777777" w:rsidR="00132E26" w:rsidRPr="00131074" w:rsidRDefault="00132E26" w:rsidP="00281E46">
            <w:pPr>
              <w:pStyle w:val="NoSpacing"/>
              <w:rPr>
                <w:sz w:val="18"/>
                <w:szCs w:val="18"/>
              </w:rPr>
            </w:pPr>
            <w:r w:rsidRPr="00131074">
              <w:rPr>
                <w:sz w:val="18"/>
                <w:szCs w:val="18"/>
              </w:rPr>
              <w:t>151</w:t>
            </w:r>
          </w:p>
        </w:tc>
        <w:tc>
          <w:tcPr>
            <w:tcW w:w="805" w:type="dxa"/>
            <w:tcBorders>
              <w:top w:val="nil"/>
              <w:left w:val="nil"/>
              <w:bottom w:val="single" w:sz="4" w:space="0" w:color="auto"/>
              <w:right w:val="single" w:sz="4" w:space="0" w:color="auto"/>
            </w:tcBorders>
            <w:shd w:val="clear" w:color="auto" w:fill="auto"/>
            <w:vAlign w:val="bottom"/>
          </w:tcPr>
          <w:p w14:paraId="0DE592E8" w14:textId="77777777" w:rsidR="00132E26" w:rsidRPr="00131074" w:rsidRDefault="00132E26" w:rsidP="00281E46">
            <w:pPr>
              <w:pStyle w:val="NoSpacing"/>
              <w:rPr>
                <w:sz w:val="18"/>
                <w:szCs w:val="18"/>
              </w:rPr>
            </w:pPr>
            <w:r w:rsidRPr="00131074">
              <w:rPr>
                <w:sz w:val="18"/>
                <w:szCs w:val="18"/>
              </w:rPr>
              <w:t>9.9%</w:t>
            </w:r>
          </w:p>
        </w:tc>
      </w:tr>
      <w:tr w:rsidR="00281E46" w:rsidRPr="00131074" w14:paraId="07C5C053"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5A5B29D0" w14:textId="77777777" w:rsidR="00132E26" w:rsidRPr="00131074" w:rsidRDefault="00132E26" w:rsidP="00281E46">
            <w:pPr>
              <w:pStyle w:val="NoSpacing"/>
              <w:rPr>
                <w:sz w:val="18"/>
                <w:szCs w:val="18"/>
              </w:rPr>
            </w:pPr>
            <w:r w:rsidRPr="00131074">
              <w:rPr>
                <w:sz w:val="18"/>
                <w:szCs w:val="18"/>
              </w:rPr>
              <w:t>Asian</w:t>
            </w:r>
          </w:p>
        </w:tc>
        <w:tc>
          <w:tcPr>
            <w:tcW w:w="816" w:type="dxa"/>
            <w:tcBorders>
              <w:top w:val="nil"/>
              <w:left w:val="nil"/>
              <w:bottom w:val="single" w:sz="4" w:space="0" w:color="auto"/>
              <w:right w:val="single" w:sz="4" w:space="0" w:color="auto"/>
            </w:tcBorders>
            <w:shd w:val="clear" w:color="auto" w:fill="auto"/>
            <w:noWrap/>
            <w:vAlign w:val="bottom"/>
            <w:hideMark/>
          </w:tcPr>
          <w:p w14:paraId="765FF184" w14:textId="77777777" w:rsidR="00132E26" w:rsidRPr="00131074" w:rsidRDefault="00132E26" w:rsidP="00281E46">
            <w:pPr>
              <w:pStyle w:val="NoSpacing"/>
              <w:rPr>
                <w:sz w:val="18"/>
                <w:szCs w:val="18"/>
              </w:rPr>
            </w:pPr>
            <w:r w:rsidRPr="00131074">
              <w:rPr>
                <w:sz w:val="18"/>
                <w:szCs w:val="18"/>
              </w:rPr>
              <w:t>1274</w:t>
            </w:r>
          </w:p>
        </w:tc>
        <w:tc>
          <w:tcPr>
            <w:tcW w:w="705" w:type="dxa"/>
            <w:tcBorders>
              <w:top w:val="nil"/>
              <w:left w:val="nil"/>
              <w:bottom w:val="single" w:sz="4" w:space="0" w:color="auto"/>
              <w:right w:val="single" w:sz="4" w:space="0" w:color="auto"/>
            </w:tcBorders>
            <w:shd w:val="clear" w:color="auto" w:fill="auto"/>
            <w:noWrap/>
            <w:vAlign w:val="bottom"/>
            <w:hideMark/>
          </w:tcPr>
          <w:p w14:paraId="59C156CD" w14:textId="77777777" w:rsidR="00132E26" w:rsidRPr="00131074" w:rsidRDefault="00132E26" w:rsidP="00281E46">
            <w:pPr>
              <w:pStyle w:val="NoSpacing"/>
              <w:rPr>
                <w:sz w:val="18"/>
                <w:szCs w:val="18"/>
              </w:rPr>
            </w:pPr>
            <w:r w:rsidRPr="00131074">
              <w:rPr>
                <w:sz w:val="18"/>
                <w:szCs w:val="18"/>
              </w:rPr>
              <w:t>103</w:t>
            </w:r>
          </w:p>
        </w:tc>
        <w:tc>
          <w:tcPr>
            <w:tcW w:w="805" w:type="dxa"/>
            <w:tcBorders>
              <w:top w:val="nil"/>
              <w:left w:val="nil"/>
              <w:bottom w:val="single" w:sz="4" w:space="0" w:color="auto"/>
              <w:right w:val="single" w:sz="4" w:space="0" w:color="auto"/>
            </w:tcBorders>
            <w:shd w:val="clear" w:color="auto" w:fill="auto"/>
            <w:noWrap/>
            <w:vAlign w:val="bottom"/>
            <w:hideMark/>
          </w:tcPr>
          <w:p w14:paraId="692BEE6E" w14:textId="77777777" w:rsidR="00132E26" w:rsidRPr="00131074" w:rsidRDefault="00132E26" w:rsidP="00281E46">
            <w:pPr>
              <w:pStyle w:val="NoSpacing"/>
              <w:rPr>
                <w:sz w:val="18"/>
                <w:szCs w:val="18"/>
              </w:rPr>
            </w:pPr>
            <w:r w:rsidRPr="00131074">
              <w:rPr>
                <w:sz w:val="18"/>
                <w:szCs w:val="18"/>
              </w:rPr>
              <w:t>8.1%</w:t>
            </w:r>
          </w:p>
        </w:tc>
        <w:tc>
          <w:tcPr>
            <w:tcW w:w="712" w:type="dxa"/>
            <w:tcBorders>
              <w:top w:val="nil"/>
              <w:left w:val="nil"/>
              <w:bottom w:val="single" w:sz="4" w:space="0" w:color="auto"/>
              <w:right w:val="single" w:sz="4" w:space="0" w:color="auto"/>
            </w:tcBorders>
            <w:shd w:val="clear" w:color="auto" w:fill="auto"/>
            <w:noWrap/>
            <w:vAlign w:val="bottom"/>
            <w:hideMark/>
          </w:tcPr>
          <w:p w14:paraId="5566EABF" w14:textId="77777777" w:rsidR="00132E26" w:rsidRPr="00131074" w:rsidRDefault="00132E26" w:rsidP="00281E46">
            <w:pPr>
              <w:pStyle w:val="NoSpacing"/>
              <w:rPr>
                <w:sz w:val="18"/>
                <w:szCs w:val="18"/>
              </w:rPr>
            </w:pPr>
            <w:r w:rsidRPr="00131074">
              <w:rPr>
                <w:sz w:val="18"/>
                <w:szCs w:val="18"/>
              </w:rPr>
              <w:t>121</w:t>
            </w:r>
          </w:p>
        </w:tc>
        <w:tc>
          <w:tcPr>
            <w:tcW w:w="594" w:type="dxa"/>
            <w:tcBorders>
              <w:top w:val="nil"/>
              <w:left w:val="nil"/>
              <w:bottom w:val="single" w:sz="4" w:space="0" w:color="auto"/>
              <w:right w:val="single" w:sz="4" w:space="0" w:color="auto"/>
            </w:tcBorders>
            <w:shd w:val="clear" w:color="auto" w:fill="auto"/>
            <w:noWrap/>
            <w:vAlign w:val="bottom"/>
            <w:hideMark/>
          </w:tcPr>
          <w:p w14:paraId="684873BB" w14:textId="77777777" w:rsidR="00132E26" w:rsidRPr="00131074" w:rsidRDefault="00132E26" w:rsidP="00281E46">
            <w:pPr>
              <w:pStyle w:val="NoSpacing"/>
              <w:rPr>
                <w:sz w:val="18"/>
                <w:szCs w:val="18"/>
              </w:rPr>
            </w:pPr>
            <w:r w:rsidRPr="00131074">
              <w:rPr>
                <w:sz w:val="18"/>
                <w:szCs w:val="18"/>
              </w:rPr>
              <w:t>14</w:t>
            </w:r>
          </w:p>
        </w:tc>
        <w:tc>
          <w:tcPr>
            <w:tcW w:w="805" w:type="dxa"/>
            <w:tcBorders>
              <w:top w:val="nil"/>
              <w:left w:val="nil"/>
              <w:bottom w:val="single" w:sz="4" w:space="0" w:color="auto"/>
              <w:right w:val="single" w:sz="4" w:space="0" w:color="auto"/>
            </w:tcBorders>
            <w:shd w:val="clear" w:color="auto" w:fill="auto"/>
            <w:noWrap/>
            <w:vAlign w:val="bottom"/>
            <w:hideMark/>
          </w:tcPr>
          <w:p w14:paraId="3E8CBEAD" w14:textId="77777777" w:rsidR="00132E26" w:rsidRPr="00131074" w:rsidRDefault="00132E26" w:rsidP="00281E46">
            <w:pPr>
              <w:pStyle w:val="NoSpacing"/>
              <w:rPr>
                <w:sz w:val="18"/>
                <w:szCs w:val="18"/>
              </w:rPr>
            </w:pPr>
            <w:r w:rsidRPr="00131074">
              <w:rPr>
                <w:sz w:val="18"/>
                <w:szCs w:val="18"/>
              </w:rPr>
              <w:t>11.6%</w:t>
            </w:r>
          </w:p>
        </w:tc>
        <w:tc>
          <w:tcPr>
            <w:tcW w:w="712" w:type="dxa"/>
            <w:tcBorders>
              <w:top w:val="nil"/>
              <w:left w:val="nil"/>
              <w:bottom w:val="single" w:sz="4" w:space="0" w:color="auto"/>
              <w:right w:val="single" w:sz="4" w:space="0" w:color="auto"/>
            </w:tcBorders>
            <w:shd w:val="clear" w:color="auto" w:fill="auto"/>
            <w:noWrap/>
            <w:vAlign w:val="bottom"/>
            <w:hideMark/>
          </w:tcPr>
          <w:p w14:paraId="387BC259" w14:textId="77777777" w:rsidR="00132E26" w:rsidRPr="00131074" w:rsidRDefault="00132E26" w:rsidP="00281E46">
            <w:pPr>
              <w:pStyle w:val="NoSpacing"/>
              <w:rPr>
                <w:sz w:val="18"/>
                <w:szCs w:val="18"/>
              </w:rPr>
            </w:pPr>
            <w:r w:rsidRPr="00131074">
              <w:rPr>
                <w:sz w:val="18"/>
                <w:szCs w:val="18"/>
              </w:rPr>
              <w:t>196</w:t>
            </w:r>
          </w:p>
        </w:tc>
        <w:tc>
          <w:tcPr>
            <w:tcW w:w="594" w:type="dxa"/>
            <w:tcBorders>
              <w:top w:val="nil"/>
              <w:left w:val="nil"/>
              <w:bottom w:val="single" w:sz="4" w:space="0" w:color="auto"/>
              <w:right w:val="single" w:sz="4" w:space="0" w:color="auto"/>
            </w:tcBorders>
            <w:shd w:val="clear" w:color="auto" w:fill="auto"/>
            <w:noWrap/>
            <w:vAlign w:val="bottom"/>
            <w:hideMark/>
          </w:tcPr>
          <w:p w14:paraId="7EDB9F74" w14:textId="77777777" w:rsidR="00132E26" w:rsidRPr="00131074" w:rsidRDefault="00132E26" w:rsidP="00281E46">
            <w:pPr>
              <w:pStyle w:val="NoSpacing"/>
              <w:rPr>
                <w:sz w:val="18"/>
                <w:szCs w:val="18"/>
              </w:rPr>
            </w:pPr>
            <w:r w:rsidRPr="00131074">
              <w:rPr>
                <w:sz w:val="18"/>
                <w:szCs w:val="18"/>
              </w:rPr>
              <w:t>12</w:t>
            </w:r>
          </w:p>
        </w:tc>
        <w:tc>
          <w:tcPr>
            <w:tcW w:w="805" w:type="dxa"/>
            <w:tcBorders>
              <w:top w:val="nil"/>
              <w:left w:val="nil"/>
              <w:bottom w:val="single" w:sz="4" w:space="0" w:color="auto"/>
              <w:right w:val="single" w:sz="4" w:space="0" w:color="auto"/>
            </w:tcBorders>
            <w:shd w:val="clear" w:color="auto" w:fill="auto"/>
            <w:noWrap/>
            <w:vAlign w:val="bottom"/>
            <w:hideMark/>
          </w:tcPr>
          <w:p w14:paraId="4A811E26" w14:textId="77777777" w:rsidR="00132E26" w:rsidRPr="00131074" w:rsidRDefault="00132E26" w:rsidP="00281E46">
            <w:pPr>
              <w:pStyle w:val="NoSpacing"/>
              <w:rPr>
                <w:sz w:val="18"/>
                <w:szCs w:val="18"/>
              </w:rPr>
            </w:pPr>
            <w:r w:rsidRPr="00131074">
              <w:rPr>
                <w:sz w:val="18"/>
                <w:szCs w:val="18"/>
              </w:rPr>
              <w:t>6.1%</w:t>
            </w:r>
          </w:p>
        </w:tc>
        <w:tc>
          <w:tcPr>
            <w:tcW w:w="816" w:type="dxa"/>
            <w:tcBorders>
              <w:top w:val="nil"/>
              <w:left w:val="single" w:sz="4" w:space="0" w:color="auto"/>
              <w:bottom w:val="single" w:sz="4" w:space="0" w:color="auto"/>
              <w:right w:val="single" w:sz="4" w:space="0" w:color="auto"/>
            </w:tcBorders>
            <w:shd w:val="clear" w:color="auto" w:fill="auto"/>
            <w:vAlign w:val="bottom"/>
          </w:tcPr>
          <w:p w14:paraId="566E7F21" w14:textId="77777777" w:rsidR="00132E26" w:rsidRPr="00131074" w:rsidRDefault="00132E26" w:rsidP="00281E46">
            <w:pPr>
              <w:pStyle w:val="NoSpacing"/>
              <w:rPr>
                <w:sz w:val="18"/>
                <w:szCs w:val="18"/>
              </w:rPr>
            </w:pPr>
            <w:r w:rsidRPr="00131074">
              <w:rPr>
                <w:sz w:val="18"/>
                <w:szCs w:val="18"/>
              </w:rPr>
              <w:t>1591</w:t>
            </w:r>
          </w:p>
        </w:tc>
        <w:tc>
          <w:tcPr>
            <w:tcW w:w="705" w:type="dxa"/>
            <w:tcBorders>
              <w:top w:val="nil"/>
              <w:left w:val="nil"/>
              <w:bottom w:val="single" w:sz="4" w:space="0" w:color="auto"/>
              <w:right w:val="single" w:sz="4" w:space="0" w:color="auto"/>
            </w:tcBorders>
            <w:shd w:val="clear" w:color="auto" w:fill="auto"/>
            <w:vAlign w:val="bottom"/>
          </w:tcPr>
          <w:p w14:paraId="68100155" w14:textId="77777777" w:rsidR="00132E26" w:rsidRPr="00131074" w:rsidRDefault="00132E26" w:rsidP="00281E46">
            <w:pPr>
              <w:pStyle w:val="NoSpacing"/>
              <w:rPr>
                <w:sz w:val="18"/>
                <w:szCs w:val="18"/>
              </w:rPr>
            </w:pPr>
            <w:r w:rsidRPr="00131074">
              <w:rPr>
                <w:sz w:val="18"/>
                <w:szCs w:val="18"/>
              </w:rPr>
              <w:t>129</w:t>
            </w:r>
          </w:p>
        </w:tc>
        <w:tc>
          <w:tcPr>
            <w:tcW w:w="805" w:type="dxa"/>
            <w:tcBorders>
              <w:top w:val="nil"/>
              <w:left w:val="nil"/>
              <w:bottom w:val="single" w:sz="4" w:space="0" w:color="auto"/>
              <w:right w:val="single" w:sz="4" w:space="0" w:color="auto"/>
            </w:tcBorders>
            <w:shd w:val="clear" w:color="auto" w:fill="auto"/>
            <w:vAlign w:val="bottom"/>
          </w:tcPr>
          <w:p w14:paraId="49100CBE" w14:textId="77777777" w:rsidR="00132E26" w:rsidRPr="00131074" w:rsidRDefault="00132E26" w:rsidP="00281E46">
            <w:pPr>
              <w:pStyle w:val="NoSpacing"/>
              <w:rPr>
                <w:sz w:val="18"/>
                <w:szCs w:val="18"/>
              </w:rPr>
            </w:pPr>
            <w:r w:rsidRPr="00131074">
              <w:rPr>
                <w:sz w:val="18"/>
                <w:szCs w:val="18"/>
              </w:rPr>
              <w:t>8.1%</w:t>
            </w:r>
          </w:p>
        </w:tc>
      </w:tr>
      <w:tr w:rsidR="00281E46" w:rsidRPr="00131074" w14:paraId="7368D0B6"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486FE7D3" w14:textId="77777777" w:rsidR="00132E26" w:rsidRPr="00131074" w:rsidRDefault="00132E26" w:rsidP="00281E46">
            <w:pPr>
              <w:pStyle w:val="NoSpacing"/>
              <w:rPr>
                <w:sz w:val="18"/>
                <w:szCs w:val="18"/>
              </w:rPr>
            </w:pPr>
            <w:r w:rsidRPr="00131074">
              <w:rPr>
                <w:sz w:val="18"/>
                <w:szCs w:val="18"/>
              </w:rPr>
              <w:t>Black</w:t>
            </w:r>
          </w:p>
        </w:tc>
        <w:tc>
          <w:tcPr>
            <w:tcW w:w="816" w:type="dxa"/>
            <w:tcBorders>
              <w:top w:val="nil"/>
              <w:left w:val="nil"/>
              <w:bottom w:val="single" w:sz="4" w:space="0" w:color="auto"/>
              <w:right w:val="single" w:sz="4" w:space="0" w:color="auto"/>
            </w:tcBorders>
            <w:shd w:val="clear" w:color="auto" w:fill="auto"/>
            <w:noWrap/>
            <w:vAlign w:val="bottom"/>
            <w:hideMark/>
          </w:tcPr>
          <w:p w14:paraId="081D61EC" w14:textId="77777777" w:rsidR="00132E26" w:rsidRPr="00131074" w:rsidRDefault="00132E26" w:rsidP="00281E46">
            <w:pPr>
              <w:pStyle w:val="NoSpacing"/>
              <w:rPr>
                <w:sz w:val="18"/>
                <w:szCs w:val="18"/>
              </w:rPr>
            </w:pPr>
            <w:r w:rsidRPr="00131074">
              <w:rPr>
                <w:sz w:val="18"/>
                <w:szCs w:val="18"/>
              </w:rPr>
              <w:t>4014</w:t>
            </w:r>
          </w:p>
        </w:tc>
        <w:tc>
          <w:tcPr>
            <w:tcW w:w="705" w:type="dxa"/>
            <w:tcBorders>
              <w:top w:val="nil"/>
              <w:left w:val="nil"/>
              <w:bottom w:val="single" w:sz="4" w:space="0" w:color="auto"/>
              <w:right w:val="single" w:sz="4" w:space="0" w:color="auto"/>
            </w:tcBorders>
            <w:shd w:val="clear" w:color="auto" w:fill="auto"/>
            <w:noWrap/>
            <w:vAlign w:val="bottom"/>
            <w:hideMark/>
          </w:tcPr>
          <w:p w14:paraId="6A424D29" w14:textId="77777777" w:rsidR="00132E26" w:rsidRPr="00131074" w:rsidRDefault="00132E26" w:rsidP="00281E46">
            <w:pPr>
              <w:pStyle w:val="NoSpacing"/>
              <w:rPr>
                <w:sz w:val="18"/>
                <w:szCs w:val="18"/>
              </w:rPr>
            </w:pPr>
            <w:r w:rsidRPr="00131074">
              <w:rPr>
                <w:sz w:val="18"/>
                <w:szCs w:val="18"/>
              </w:rPr>
              <w:t>451</w:t>
            </w:r>
          </w:p>
        </w:tc>
        <w:tc>
          <w:tcPr>
            <w:tcW w:w="805" w:type="dxa"/>
            <w:tcBorders>
              <w:top w:val="nil"/>
              <w:left w:val="nil"/>
              <w:bottom w:val="single" w:sz="4" w:space="0" w:color="auto"/>
              <w:right w:val="single" w:sz="4" w:space="0" w:color="auto"/>
            </w:tcBorders>
            <w:shd w:val="clear" w:color="auto" w:fill="auto"/>
            <w:noWrap/>
            <w:vAlign w:val="bottom"/>
            <w:hideMark/>
          </w:tcPr>
          <w:p w14:paraId="0C97011A" w14:textId="77777777" w:rsidR="00132E26" w:rsidRPr="00131074" w:rsidRDefault="00132E26" w:rsidP="00281E46">
            <w:pPr>
              <w:pStyle w:val="NoSpacing"/>
              <w:rPr>
                <w:sz w:val="18"/>
                <w:szCs w:val="18"/>
              </w:rPr>
            </w:pPr>
            <w:r w:rsidRPr="00131074">
              <w:rPr>
                <w:sz w:val="18"/>
                <w:szCs w:val="18"/>
              </w:rPr>
              <w:t>11.2%</w:t>
            </w:r>
          </w:p>
        </w:tc>
        <w:tc>
          <w:tcPr>
            <w:tcW w:w="712" w:type="dxa"/>
            <w:tcBorders>
              <w:top w:val="nil"/>
              <w:left w:val="nil"/>
              <w:bottom w:val="single" w:sz="4" w:space="0" w:color="auto"/>
              <w:right w:val="single" w:sz="4" w:space="0" w:color="auto"/>
            </w:tcBorders>
            <w:shd w:val="clear" w:color="auto" w:fill="auto"/>
            <w:noWrap/>
            <w:vAlign w:val="bottom"/>
            <w:hideMark/>
          </w:tcPr>
          <w:p w14:paraId="181208CE" w14:textId="77777777" w:rsidR="00132E26" w:rsidRPr="00131074" w:rsidRDefault="00132E26" w:rsidP="00281E46">
            <w:pPr>
              <w:pStyle w:val="NoSpacing"/>
              <w:rPr>
                <w:sz w:val="18"/>
                <w:szCs w:val="18"/>
              </w:rPr>
            </w:pPr>
            <w:r w:rsidRPr="00131074">
              <w:rPr>
                <w:sz w:val="18"/>
                <w:szCs w:val="18"/>
              </w:rPr>
              <w:t>316</w:t>
            </w:r>
          </w:p>
        </w:tc>
        <w:tc>
          <w:tcPr>
            <w:tcW w:w="594" w:type="dxa"/>
            <w:tcBorders>
              <w:top w:val="nil"/>
              <w:left w:val="nil"/>
              <w:bottom w:val="single" w:sz="4" w:space="0" w:color="auto"/>
              <w:right w:val="single" w:sz="4" w:space="0" w:color="auto"/>
            </w:tcBorders>
            <w:shd w:val="clear" w:color="auto" w:fill="auto"/>
            <w:noWrap/>
            <w:vAlign w:val="bottom"/>
            <w:hideMark/>
          </w:tcPr>
          <w:p w14:paraId="06E88FD2" w14:textId="77777777" w:rsidR="00132E26" w:rsidRPr="00131074" w:rsidRDefault="00132E26" w:rsidP="00281E46">
            <w:pPr>
              <w:pStyle w:val="NoSpacing"/>
              <w:rPr>
                <w:sz w:val="18"/>
                <w:szCs w:val="18"/>
              </w:rPr>
            </w:pPr>
            <w:r w:rsidRPr="00131074">
              <w:rPr>
                <w:sz w:val="18"/>
                <w:szCs w:val="18"/>
              </w:rPr>
              <w:t>43</w:t>
            </w:r>
          </w:p>
        </w:tc>
        <w:tc>
          <w:tcPr>
            <w:tcW w:w="805" w:type="dxa"/>
            <w:tcBorders>
              <w:top w:val="nil"/>
              <w:left w:val="nil"/>
              <w:bottom w:val="single" w:sz="4" w:space="0" w:color="auto"/>
              <w:right w:val="single" w:sz="4" w:space="0" w:color="auto"/>
            </w:tcBorders>
            <w:shd w:val="clear" w:color="auto" w:fill="auto"/>
            <w:noWrap/>
            <w:vAlign w:val="bottom"/>
            <w:hideMark/>
          </w:tcPr>
          <w:p w14:paraId="22E21B9F" w14:textId="77777777" w:rsidR="00132E26" w:rsidRPr="00131074" w:rsidRDefault="00132E26" w:rsidP="00281E46">
            <w:pPr>
              <w:pStyle w:val="NoSpacing"/>
              <w:rPr>
                <w:sz w:val="18"/>
                <w:szCs w:val="18"/>
              </w:rPr>
            </w:pPr>
            <w:r w:rsidRPr="00131074">
              <w:rPr>
                <w:sz w:val="18"/>
                <w:szCs w:val="18"/>
              </w:rPr>
              <w:t>13.6%</w:t>
            </w:r>
          </w:p>
        </w:tc>
        <w:tc>
          <w:tcPr>
            <w:tcW w:w="712" w:type="dxa"/>
            <w:tcBorders>
              <w:top w:val="nil"/>
              <w:left w:val="nil"/>
              <w:bottom w:val="single" w:sz="4" w:space="0" w:color="auto"/>
              <w:right w:val="single" w:sz="4" w:space="0" w:color="auto"/>
            </w:tcBorders>
            <w:shd w:val="clear" w:color="auto" w:fill="auto"/>
            <w:noWrap/>
            <w:vAlign w:val="bottom"/>
            <w:hideMark/>
          </w:tcPr>
          <w:p w14:paraId="574A5C4E" w14:textId="77777777" w:rsidR="00132E26" w:rsidRPr="00131074" w:rsidRDefault="00132E26" w:rsidP="00281E46">
            <w:pPr>
              <w:pStyle w:val="NoSpacing"/>
              <w:rPr>
                <w:sz w:val="18"/>
                <w:szCs w:val="18"/>
              </w:rPr>
            </w:pPr>
            <w:r w:rsidRPr="00131074">
              <w:rPr>
                <w:sz w:val="18"/>
                <w:szCs w:val="18"/>
              </w:rPr>
              <w:t>613</w:t>
            </w:r>
          </w:p>
        </w:tc>
        <w:tc>
          <w:tcPr>
            <w:tcW w:w="594" w:type="dxa"/>
            <w:tcBorders>
              <w:top w:val="nil"/>
              <w:left w:val="nil"/>
              <w:bottom w:val="single" w:sz="4" w:space="0" w:color="auto"/>
              <w:right w:val="single" w:sz="4" w:space="0" w:color="auto"/>
            </w:tcBorders>
            <w:shd w:val="clear" w:color="auto" w:fill="auto"/>
            <w:noWrap/>
            <w:vAlign w:val="bottom"/>
            <w:hideMark/>
          </w:tcPr>
          <w:p w14:paraId="5AC4095B" w14:textId="77777777" w:rsidR="00132E26" w:rsidRPr="00131074" w:rsidRDefault="00132E26" w:rsidP="00281E46">
            <w:pPr>
              <w:pStyle w:val="NoSpacing"/>
              <w:rPr>
                <w:sz w:val="18"/>
                <w:szCs w:val="18"/>
              </w:rPr>
            </w:pPr>
            <w:r w:rsidRPr="00131074">
              <w:rPr>
                <w:sz w:val="18"/>
                <w:szCs w:val="18"/>
              </w:rPr>
              <w:t>65</w:t>
            </w:r>
          </w:p>
        </w:tc>
        <w:tc>
          <w:tcPr>
            <w:tcW w:w="805" w:type="dxa"/>
            <w:tcBorders>
              <w:top w:val="nil"/>
              <w:left w:val="nil"/>
              <w:bottom w:val="single" w:sz="4" w:space="0" w:color="auto"/>
              <w:right w:val="single" w:sz="4" w:space="0" w:color="auto"/>
            </w:tcBorders>
            <w:shd w:val="clear" w:color="auto" w:fill="auto"/>
            <w:noWrap/>
            <w:vAlign w:val="bottom"/>
            <w:hideMark/>
          </w:tcPr>
          <w:p w14:paraId="2DA7CCEA" w14:textId="77777777" w:rsidR="00132E26" w:rsidRPr="00131074" w:rsidRDefault="00132E26" w:rsidP="00281E46">
            <w:pPr>
              <w:pStyle w:val="NoSpacing"/>
              <w:rPr>
                <w:sz w:val="18"/>
                <w:szCs w:val="18"/>
              </w:rPr>
            </w:pPr>
            <w:r w:rsidRPr="00131074">
              <w:rPr>
                <w:sz w:val="18"/>
                <w:szCs w:val="18"/>
              </w:rPr>
              <w:t>10.6%</w:t>
            </w:r>
          </w:p>
        </w:tc>
        <w:tc>
          <w:tcPr>
            <w:tcW w:w="816" w:type="dxa"/>
            <w:tcBorders>
              <w:top w:val="nil"/>
              <w:left w:val="single" w:sz="4" w:space="0" w:color="auto"/>
              <w:bottom w:val="single" w:sz="4" w:space="0" w:color="auto"/>
              <w:right w:val="single" w:sz="4" w:space="0" w:color="auto"/>
            </w:tcBorders>
            <w:shd w:val="clear" w:color="auto" w:fill="auto"/>
            <w:vAlign w:val="bottom"/>
          </w:tcPr>
          <w:p w14:paraId="196CF338" w14:textId="77777777" w:rsidR="00132E26" w:rsidRPr="00131074" w:rsidRDefault="00132E26" w:rsidP="00281E46">
            <w:pPr>
              <w:pStyle w:val="NoSpacing"/>
              <w:rPr>
                <w:sz w:val="18"/>
                <w:szCs w:val="18"/>
              </w:rPr>
            </w:pPr>
            <w:r w:rsidRPr="00131074">
              <w:rPr>
                <w:sz w:val="18"/>
                <w:szCs w:val="18"/>
              </w:rPr>
              <w:t>4943</w:t>
            </w:r>
          </w:p>
        </w:tc>
        <w:tc>
          <w:tcPr>
            <w:tcW w:w="705" w:type="dxa"/>
            <w:tcBorders>
              <w:top w:val="nil"/>
              <w:left w:val="nil"/>
              <w:bottom w:val="single" w:sz="4" w:space="0" w:color="auto"/>
              <w:right w:val="single" w:sz="4" w:space="0" w:color="auto"/>
            </w:tcBorders>
            <w:shd w:val="clear" w:color="auto" w:fill="auto"/>
            <w:vAlign w:val="bottom"/>
          </w:tcPr>
          <w:p w14:paraId="03BB6664" w14:textId="77777777" w:rsidR="00132E26" w:rsidRPr="00131074" w:rsidRDefault="00132E26" w:rsidP="00281E46">
            <w:pPr>
              <w:pStyle w:val="NoSpacing"/>
              <w:rPr>
                <w:sz w:val="18"/>
                <w:szCs w:val="18"/>
              </w:rPr>
            </w:pPr>
            <w:r w:rsidRPr="00131074">
              <w:rPr>
                <w:sz w:val="18"/>
                <w:szCs w:val="18"/>
              </w:rPr>
              <w:t>559</w:t>
            </w:r>
          </w:p>
        </w:tc>
        <w:tc>
          <w:tcPr>
            <w:tcW w:w="805" w:type="dxa"/>
            <w:tcBorders>
              <w:top w:val="nil"/>
              <w:left w:val="nil"/>
              <w:bottom w:val="single" w:sz="4" w:space="0" w:color="auto"/>
              <w:right w:val="single" w:sz="4" w:space="0" w:color="auto"/>
            </w:tcBorders>
            <w:shd w:val="clear" w:color="auto" w:fill="auto"/>
            <w:vAlign w:val="bottom"/>
          </w:tcPr>
          <w:p w14:paraId="4753C2E6" w14:textId="77777777" w:rsidR="00132E26" w:rsidRPr="00131074" w:rsidRDefault="00132E26" w:rsidP="00281E46">
            <w:pPr>
              <w:pStyle w:val="NoSpacing"/>
              <w:rPr>
                <w:sz w:val="18"/>
                <w:szCs w:val="18"/>
              </w:rPr>
            </w:pPr>
            <w:r w:rsidRPr="00131074">
              <w:rPr>
                <w:sz w:val="18"/>
                <w:szCs w:val="18"/>
              </w:rPr>
              <w:t>11.3%</w:t>
            </w:r>
          </w:p>
        </w:tc>
      </w:tr>
      <w:tr w:rsidR="00281E46" w:rsidRPr="00131074" w14:paraId="599B02FD"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171BCA2F" w14:textId="77777777" w:rsidR="00132E26" w:rsidRPr="00131074" w:rsidRDefault="00132E26" w:rsidP="00281E46">
            <w:pPr>
              <w:pStyle w:val="NoSpacing"/>
              <w:rPr>
                <w:sz w:val="18"/>
                <w:szCs w:val="18"/>
              </w:rPr>
            </w:pPr>
            <w:r w:rsidRPr="00131074">
              <w:rPr>
                <w:sz w:val="18"/>
                <w:szCs w:val="18"/>
              </w:rPr>
              <w:t>White</w:t>
            </w:r>
          </w:p>
        </w:tc>
        <w:tc>
          <w:tcPr>
            <w:tcW w:w="816" w:type="dxa"/>
            <w:tcBorders>
              <w:top w:val="nil"/>
              <w:left w:val="nil"/>
              <w:bottom w:val="single" w:sz="4" w:space="0" w:color="auto"/>
              <w:right w:val="single" w:sz="4" w:space="0" w:color="auto"/>
            </w:tcBorders>
            <w:shd w:val="clear" w:color="auto" w:fill="auto"/>
            <w:noWrap/>
            <w:vAlign w:val="bottom"/>
            <w:hideMark/>
          </w:tcPr>
          <w:p w14:paraId="20282E7D" w14:textId="77777777" w:rsidR="00132E26" w:rsidRPr="00131074" w:rsidRDefault="00132E26" w:rsidP="00281E46">
            <w:pPr>
              <w:pStyle w:val="NoSpacing"/>
              <w:rPr>
                <w:sz w:val="18"/>
                <w:szCs w:val="18"/>
              </w:rPr>
            </w:pPr>
            <w:r w:rsidRPr="00131074">
              <w:rPr>
                <w:sz w:val="18"/>
                <w:szCs w:val="18"/>
              </w:rPr>
              <w:t>9745</w:t>
            </w:r>
          </w:p>
        </w:tc>
        <w:tc>
          <w:tcPr>
            <w:tcW w:w="705" w:type="dxa"/>
            <w:tcBorders>
              <w:top w:val="nil"/>
              <w:left w:val="nil"/>
              <w:bottom w:val="single" w:sz="4" w:space="0" w:color="auto"/>
              <w:right w:val="single" w:sz="4" w:space="0" w:color="auto"/>
            </w:tcBorders>
            <w:shd w:val="clear" w:color="auto" w:fill="auto"/>
            <w:noWrap/>
            <w:vAlign w:val="bottom"/>
            <w:hideMark/>
          </w:tcPr>
          <w:p w14:paraId="408C3AD7" w14:textId="77777777" w:rsidR="00132E26" w:rsidRPr="00131074" w:rsidRDefault="00132E26" w:rsidP="00281E46">
            <w:pPr>
              <w:pStyle w:val="NoSpacing"/>
              <w:rPr>
                <w:sz w:val="18"/>
                <w:szCs w:val="18"/>
              </w:rPr>
            </w:pPr>
            <w:r w:rsidRPr="00131074">
              <w:rPr>
                <w:sz w:val="18"/>
                <w:szCs w:val="18"/>
              </w:rPr>
              <w:t>781</w:t>
            </w:r>
          </w:p>
        </w:tc>
        <w:tc>
          <w:tcPr>
            <w:tcW w:w="805" w:type="dxa"/>
            <w:tcBorders>
              <w:top w:val="nil"/>
              <w:left w:val="nil"/>
              <w:bottom w:val="single" w:sz="4" w:space="0" w:color="auto"/>
              <w:right w:val="single" w:sz="4" w:space="0" w:color="auto"/>
            </w:tcBorders>
            <w:shd w:val="clear" w:color="auto" w:fill="auto"/>
            <w:noWrap/>
            <w:vAlign w:val="bottom"/>
            <w:hideMark/>
          </w:tcPr>
          <w:p w14:paraId="5EBA243E" w14:textId="77777777" w:rsidR="00132E26" w:rsidRPr="00131074" w:rsidRDefault="00132E26" w:rsidP="00281E46">
            <w:pPr>
              <w:pStyle w:val="NoSpacing"/>
              <w:rPr>
                <w:sz w:val="18"/>
                <w:szCs w:val="18"/>
              </w:rPr>
            </w:pPr>
            <w:r w:rsidRPr="00131074">
              <w:rPr>
                <w:sz w:val="18"/>
                <w:szCs w:val="18"/>
              </w:rPr>
              <w:t>8.0%</w:t>
            </w:r>
          </w:p>
        </w:tc>
        <w:tc>
          <w:tcPr>
            <w:tcW w:w="712" w:type="dxa"/>
            <w:tcBorders>
              <w:top w:val="nil"/>
              <w:left w:val="nil"/>
              <w:bottom w:val="single" w:sz="4" w:space="0" w:color="auto"/>
              <w:right w:val="single" w:sz="4" w:space="0" w:color="auto"/>
            </w:tcBorders>
            <w:shd w:val="clear" w:color="auto" w:fill="auto"/>
            <w:noWrap/>
            <w:vAlign w:val="bottom"/>
            <w:hideMark/>
          </w:tcPr>
          <w:p w14:paraId="260D4C12" w14:textId="77777777" w:rsidR="00132E26" w:rsidRPr="00131074" w:rsidRDefault="00132E26" w:rsidP="00281E46">
            <w:pPr>
              <w:pStyle w:val="NoSpacing"/>
              <w:rPr>
                <w:sz w:val="18"/>
                <w:szCs w:val="18"/>
              </w:rPr>
            </w:pPr>
            <w:r w:rsidRPr="00131074">
              <w:rPr>
                <w:sz w:val="18"/>
                <w:szCs w:val="18"/>
              </w:rPr>
              <w:t>814</w:t>
            </w:r>
          </w:p>
        </w:tc>
        <w:tc>
          <w:tcPr>
            <w:tcW w:w="594" w:type="dxa"/>
            <w:tcBorders>
              <w:top w:val="nil"/>
              <w:left w:val="nil"/>
              <w:bottom w:val="single" w:sz="4" w:space="0" w:color="auto"/>
              <w:right w:val="single" w:sz="4" w:space="0" w:color="auto"/>
            </w:tcBorders>
            <w:shd w:val="clear" w:color="auto" w:fill="auto"/>
            <w:noWrap/>
            <w:vAlign w:val="bottom"/>
            <w:hideMark/>
          </w:tcPr>
          <w:p w14:paraId="672C1771" w14:textId="77777777" w:rsidR="00132E26" w:rsidRPr="00131074" w:rsidRDefault="00132E26" w:rsidP="00281E46">
            <w:pPr>
              <w:pStyle w:val="NoSpacing"/>
              <w:rPr>
                <w:sz w:val="18"/>
                <w:szCs w:val="18"/>
              </w:rPr>
            </w:pPr>
            <w:r w:rsidRPr="00131074">
              <w:rPr>
                <w:sz w:val="18"/>
                <w:szCs w:val="18"/>
              </w:rPr>
              <w:t>82</w:t>
            </w:r>
          </w:p>
        </w:tc>
        <w:tc>
          <w:tcPr>
            <w:tcW w:w="805" w:type="dxa"/>
            <w:tcBorders>
              <w:top w:val="nil"/>
              <w:left w:val="nil"/>
              <w:bottom w:val="single" w:sz="4" w:space="0" w:color="auto"/>
              <w:right w:val="single" w:sz="4" w:space="0" w:color="auto"/>
            </w:tcBorders>
            <w:shd w:val="clear" w:color="auto" w:fill="auto"/>
            <w:noWrap/>
            <w:vAlign w:val="bottom"/>
            <w:hideMark/>
          </w:tcPr>
          <w:p w14:paraId="218C4024" w14:textId="77777777" w:rsidR="00132E26" w:rsidRPr="00131074" w:rsidRDefault="00132E26" w:rsidP="00281E46">
            <w:pPr>
              <w:pStyle w:val="NoSpacing"/>
              <w:rPr>
                <w:sz w:val="18"/>
                <w:szCs w:val="18"/>
              </w:rPr>
            </w:pPr>
            <w:r w:rsidRPr="00131074">
              <w:rPr>
                <w:sz w:val="18"/>
                <w:szCs w:val="18"/>
              </w:rPr>
              <w:t>10.1%</w:t>
            </w:r>
          </w:p>
        </w:tc>
        <w:tc>
          <w:tcPr>
            <w:tcW w:w="712" w:type="dxa"/>
            <w:tcBorders>
              <w:top w:val="nil"/>
              <w:left w:val="nil"/>
              <w:bottom w:val="single" w:sz="4" w:space="0" w:color="auto"/>
              <w:right w:val="single" w:sz="4" w:space="0" w:color="auto"/>
            </w:tcBorders>
            <w:shd w:val="clear" w:color="auto" w:fill="auto"/>
            <w:noWrap/>
            <w:vAlign w:val="bottom"/>
            <w:hideMark/>
          </w:tcPr>
          <w:p w14:paraId="1C8562BF" w14:textId="77777777" w:rsidR="00132E26" w:rsidRPr="00131074" w:rsidRDefault="00132E26" w:rsidP="00281E46">
            <w:pPr>
              <w:pStyle w:val="NoSpacing"/>
              <w:rPr>
                <w:sz w:val="18"/>
                <w:szCs w:val="18"/>
              </w:rPr>
            </w:pPr>
            <w:r w:rsidRPr="00131074">
              <w:rPr>
                <w:sz w:val="18"/>
                <w:szCs w:val="18"/>
              </w:rPr>
              <w:t>1637</w:t>
            </w:r>
          </w:p>
        </w:tc>
        <w:tc>
          <w:tcPr>
            <w:tcW w:w="594" w:type="dxa"/>
            <w:tcBorders>
              <w:top w:val="nil"/>
              <w:left w:val="nil"/>
              <w:bottom w:val="single" w:sz="4" w:space="0" w:color="auto"/>
              <w:right w:val="single" w:sz="4" w:space="0" w:color="auto"/>
            </w:tcBorders>
            <w:shd w:val="clear" w:color="auto" w:fill="auto"/>
            <w:noWrap/>
            <w:vAlign w:val="bottom"/>
            <w:hideMark/>
          </w:tcPr>
          <w:p w14:paraId="4429FFAB" w14:textId="77777777" w:rsidR="00132E26" w:rsidRPr="00131074" w:rsidRDefault="00132E26" w:rsidP="00281E46">
            <w:pPr>
              <w:pStyle w:val="NoSpacing"/>
              <w:rPr>
                <w:sz w:val="18"/>
                <w:szCs w:val="18"/>
              </w:rPr>
            </w:pPr>
            <w:r w:rsidRPr="00131074">
              <w:rPr>
                <w:sz w:val="18"/>
                <w:szCs w:val="18"/>
              </w:rPr>
              <w:t>141</w:t>
            </w:r>
          </w:p>
        </w:tc>
        <w:tc>
          <w:tcPr>
            <w:tcW w:w="805" w:type="dxa"/>
            <w:tcBorders>
              <w:top w:val="nil"/>
              <w:left w:val="nil"/>
              <w:bottom w:val="single" w:sz="4" w:space="0" w:color="auto"/>
              <w:right w:val="single" w:sz="4" w:space="0" w:color="auto"/>
            </w:tcBorders>
            <w:shd w:val="clear" w:color="auto" w:fill="auto"/>
            <w:noWrap/>
            <w:vAlign w:val="bottom"/>
            <w:hideMark/>
          </w:tcPr>
          <w:p w14:paraId="1A422B80" w14:textId="77777777" w:rsidR="00132E26" w:rsidRPr="00131074" w:rsidRDefault="00132E26" w:rsidP="00281E46">
            <w:pPr>
              <w:pStyle w:val="NoSpacing"/>
              <w:rPr>
                <w:sz w:val="18"/>
                <w:szCs w:val="18"/>
              </w:rPr>
            </w:pPr>
            <w:r w:rsidRPr="00131074">
              <w:rPr>
                <w:sz w:val="18"/>
                <w:szCs w:val="18"/>
              </w:rPr>
              <w:t>8.6%</w:t>
            </w:r>
          </w:p>
        </w:tc>
        <w:tc>
          <w:tcPr>
            <w:tcW w:w="816" w:type="dxa"/>
            <w:tcBorders>
              <w:top w:val="nil"/>
              <w:left w:val="single" w:sz="4" w:space="0" w:color="auto"/>
              <w:bottom w:val="single" w:sz="4" w:space="0" w:color="auto"/>
              <w:right w:val="single" w:sz="4" w:space="0" w:color="auto"/>
            </w:tcBorders>
            <w:shd w:val="clear" w:color="auto" w:fill="auto"/>
            <w:vAlign w:val="bottom"/>
          </w:tcPr>
          <w:p w14:paraId="778B81F2" w14:textId="77777777" w:rsidR="00132E26" w:rsidRPr="00131074" w:rsidRDefault="00132E26" w:rsidP="00281E46">
            <w:pPr>
              <w:pStyle w:val="NoSpacing"/>
              <w:rPr>
                <w:sz w:val="18"/>
                <w:szCs w:val="18"/>
              </w:rPr>
            </w:pPr>
            <w:r w:rsidRPr="00131074">
              <w:rPr>
                <w:sz w:val="18"/>
                <w:szCs w:val="18"/>
              </w:rPr>
              <w:t>12196</w:t>
            </w:r>
          </w:p>
        </w:tc>
        <w:tc>
          <w:tcPr>
            <w:tcW w:w="705" w:type="dxa"/>
            <w:tcBorders>
              <w:top w:val="nil"/>
              <w:left w:val="nil"/>
              <w:bottom w:val="single" w:sz="4" w:space="0" w:color="auto"/>
              <w:right w:val="single" w:sz="4" w:space="0" w:color="auto"/>
            </w:tcBorders>
            <w:shd w:val="clear" w:color="auto" w:fill="auto"/>
            <w:vAlign w:val="bottom"/>
          </w:tcPr>
          <w:p w14:paraId="3E0526D0" w14:textId="77777777" w:rsidR="00132E26" w:rsidRPr="00131074" w:rsidRDefault="00132E26" w:rsidP="00281E46">
            <w:pPr>
              <w:pStyle w:val="NoSpacing"/>
              <w:rPr>
                <w:sz w:val="18"/>
                <w:szCs w:val="18"/>
              </w:rPr>
            </w:pPr>
            <w:r w:rsidRPr="00131074">
              <w:rPr>
                <w:sz w:val="18"/>
                <w:szCs w:val="18"/>
              </w:rPr>
              <w:t>1004</w:t>
            </w:r>
          </w:p>
        </w:tc>
        <w:tc>
          <w:tcPr>
            <w:tcW w:w="805" w:type="dxa"/>
            <w:tcBorders>
              <w:top w:val="nil"/>
              <w:left w:val="nil"/>
              <w:bottom w:val="single" w:sz="4" w:space="0" w:color="auto"/>
              <w:right w:val="single" w:sz="4" w:space="0" w:color="auto"/>
            </w:tcBorders>
            <w:shd w:val="clear" w:color="auto" w:fill="auto"/>
            <w:vAlign w:val="bottom"/>
          </w:tcPr>
          <w:p w14:paraId="66AEC3D0" w14:textId="77777777" w:rsidR="00132E26" w:rsidRPr="00131074" w:rsidRDefault="00132E26" w:rsidP="00281E46">
            <w:pPr>
              <w:pStyle w:val="NoSpacing"/>
              <w:rPr>
                <w:sz w:val="18"/>
                <w:szCs w:val="18"/>
              </w:rPr>
            </w:pPr>
            <w:r w:rsidRPr="00131074">
              <w:rPr>
                <w:sz w:val="18"/>
                <w:szCs w:val="18"/>
              </w:rPr>
              <w:t>8.2%</w:t>
            </w:r>
          </w:p>
        </w:tc>
      </w:tr>
      <w:tr w:rsidR="00281E46" w:rsidRPr="00131074" w14:paraId="7F443799"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2ACE8A7D" w14:textId="77777777" w:rsidR="00132E26" w:rsidRPr="00131074" w:rsidRDefault="00132E26" w:rsidP="00281E46">
            <w:pPr>
              <w:pStyle w:val="NoSpacing"/>
              <w:rPr>
                <w:sz w:val="18"/>
                <w:szCs w:val="18"/>
              </w:rPr>
            </w:pPr>
            <w:r w:rsidRPr="00131074">
              <w:rPr>
                <w:sz w:val="18"/>
                <w:szCs w:val="18"/>
              </w:rPr>
              <w:t>Chinese</w:t>
            </w:r>
          </w:p>
        </w:tc>
        <w:tc>
          <w:tcPr>
            <w:tcW w:w="816" w:type="dxa"/>
            <w:tcBorders>
              <w:top w:val="nil"/>
              <w:left w:val="nil"/>
              <w:bottom w:val="single" w:sz="4" w:space="0" w:color="auto"/>
              <w:right w:val="single" w:sz="4" w:space="0" w:color="auto"/>
            </w:tcBorders>
            <w:shd w:val="clear" w:color="auto" w:fill="auto"/>
            <w:noWrap/>
            <w:vAlign w:val="bottom"/>
            <w:hideMark/>
          </w:tcPr>
          <w:p w14:paraId="50A3AA70" w14:textId="77777777" w:rsidR="00132E26" w:rsidRPr="00131074" w:rsidRDefault="00132E26" w:rsidP="00281E46">
            <w:pPr>
              <w:pStyle w:val="NoSpacing"/>
              <w:rPr>
                <w:sz w:val="18"/>
                <w:szCs w:val="18"/>
              </w:rPr>
            </w:pPr>
            <w:r w:rsidRPr="00131074">
              <w:rPr>
                <w:sz w:val="18"/>
                <w:szCs w:val="18"/>
              </w:rPr>
              <w:t>383</w:t>
            </w:r>
          </w:p>
        </w:tc>
        <w:tc>
          <w:tcPr>
            <w:tcW w:w="705" w:type="dxa"/>
            <w:tcBorders>
              <w:top w:val="nil"/>
              <w:left w:val="nil"/>
              <w:bottom w:val="single" w:sz="4" w:space="0" w:color="auto"/>
              <w:right w:val="single" w:sz="4" w:space="0" w:color="auto"/>
            </w:tcBorders>
            <w:shd w:val="clear" w:color="auto" w:fill="auto"/>
            <w:noWrap/>
            <w:vAlign w:val="bottom"/>
            <w:hideMark/>
          </w:tcPr>
          <w:p w14:paraId="31CE5A0A" w14:textId="77777777" w:rsidR="00132E26" w:rsidRPr="00131074" w:rsidRDefault="00132E26" w:rsidP="00281E46">
            <w:pPr>
              <w:pStyle w:val="NoSpacing"/>
              <w:rPr>
                <w:sz w:val="18"/>
                <w:szCs w:val="18"/>
              </w:rPr>
            </w:pPr>
            <w:r w:rsidRPr="00131074">
              <w:rPr>
                <w:sz w:val="18"/>
                <w:szCs w:val="18"/>
              </w:rPr>
              <w:t>22</w:t>
            </w:r>
          </w:p>
        </w:tc>
        <w:tc>
          <w:tcPr>
            <w:tcW w:w="805" w:type="dxa"/>
            <w:tcBorders>
              <w:top w:val="nil"/>
              <w:left w:val="nil"/>
              <w:bottom w:val="single" w:sz="4" w:space="0" w:color="auto"/>
              <w:right w:val="single" w:sz="4" w:space="0" w:color="auto"/>
            </w:tcBorders>
            <w:shd w:val="clear" w:color="auto" w:fill="auto"/>
            <w:noWrap/>
            <w:vAlign w:val="bottom"/>
            <w:hideMark/>
          </w:tcPr>
          <w:p w14:paraId="5460F2D2" w14:textId="77777777" w:rsidR="00132E26" w:rsidRPr="00131074" w:rsidRDefault="00132E26" w:rsidP="00281E46">
            <w:pPr>
              <w:pStyle w:val="NoSpacing"/>
              <w:rPr>
                <w:sz w:val="18"/>
                <w:szCs w:val="18"/>
              </w:rPr>
            </w:pPr>
            <w:r w:rsidRPr="00131074">
              <w:rPr>
                <w:sz w:val="18"/>
                <w:szCs w:val="18"/>
              </w:rPr>
              <w:t>5.7%</w:t>
            </w:r>
          </w:p>
        </w:tc>
        <w:tc>
          <w:tcPr>
            <w:tcW w:w="712" w:type="dxa"/>
            <w:tcBorders>
              <w:top w:val="nil"/>
              <w:left w:val="nil"/>
              <w:bottom w:val="single" w:sz="4" w:space="0" w:color="auto"/>
              <w:right w:val="single" w:sz="4" w:space="0" w:color="auto"/>
            </w:tcBorders>
            <w:shd w:val="clear" w:color="auto" w:fill="auto"/>
            <w:noWrap/>
            <w:vAlign w:val="bottom"/>
            <w:hideMark/>
          </w:tcPr>
          <w:p w14:paraId="26503D2E" w14:textId="77777777" w:rsidR="00132E26" w:rsidRPr="00131074" w:rsidRDefault="00132E26" w:rsidP="00281E46">
            <w:pPr>
              <w:pStyle w:val="NoSpacing"/>
              <w:rPr>
                <w:sz w:val="18"/>
                <w:szCs w:val="18"/>
              </w:rPr>
            </w:pPr>
            <w:r w:rsidRPr="00131074">
              <w:rPr>
                <w:sz w:val="18"/>
                <w:szCs w:val="18"/>
              </w:rPr>
              <w:t>41</w:t>
            </w:r>
          </w:p>
        </w:tc>
        <w:tc>
          <w:tcPr>
            <w:tcW w:w="594" w:type="dxa"/>
            <w:tcBorders>
              <w:top w:val="nil"/>
              <w:left w:val="nil"/>
              <w:bottom w:val="single" w:sz="4" w:space="0" w:color="auto"/>
              <w:right w:val="single" w:sz="4" w:space="0" w:color="auto"/>
            </w:tcBorders>
            <w:shd w:val="clear" w:color="auto" w:fill="auto"/>
            <w:noWrap/>
            <w:vAlign w:val="bottom"/>
            <w:hideMark/>
          </w:tcPr>
          <w:p w14:paraId="6F47CDD9" w14:textId="77777777" w:rsidR="00132E26" w:rsidRPr="00131074" w:rsidRDefault="00132E26" w:rsidP="00281E46">
            <w:pPr>
              <w:pStyle w:val="NoSpacing"/>
              <w:rPr>
                <w:sz w:val="18"/>
                <w:szCs w:val="18"/>
              </w:rPr>
            </w:pPr>
            <w:r w:rsidRPr="00131074">
              <w:rPr>
                <w:sz w:val="18"/>
                <w:szCs w:val="18"/>
              </w:rPr>
              <w:t>&lt;10</w:t>
            </w:r>
          </w:p>
        </w:tc>
        <w:tc>
          <w:tcPr>
            <w:tcW w:w="805" w:type="dxa"/>
            <w:tcBorders>
              <w:top w:val="nil"/>
              <w:left w:val="nil"/>
              <w:bottom w:val="single" w:sz="4" w:space="0" w:color="auto"/>
              <w:right w:val="single" w:sz="4" w:space="0" w:color="auto"/>
            </w:tcBorders>
            <w:shd w:val="clear" w:color="auto" w:fill="auto"/>
            <w:noWrap/>
            <w:vAlign w:val="bottom"/>
            <w:hideMark/>
          </w:tcPr>
          <w:p w14:paraId="30B0EA41" w14:textId="77777777" w:rsidR="00132E26" w:rsidRPr="00131074" w:rsidRDefault="00132E26" w:rsidP="00281E46">
            <w:pPr>
              <w:pStyle w:val="NoSpacing"/>
              <w:rPr>
                <w:sz w:val="18"/>
                <w:szCs w:val="18"/>
              </w:rPr>
            </w:pPr>
            <w:r w:rsidRPr="00131074">
              <w:rPr>
                <w:sz w:val="18"/>
                <w:szCs w:val="18"/>
              </w:rPr>
              <w:t>0%</w:t>
            </w:r>
          </w:p>
        </w:tc>
        <w:tc>
          <w:tcPr>
            <w:tcW w:w="712" w:type="dxa"/>
            <w:tcBorders>
              <w:top w:val="nil"/>
              <w:left w:val="nil"/>
              <w:bottom w:val="single" w:sz="4" w:space="0" w:color="auto"/>
              <w:right w:val="single" w:sz="4" w:space="0" w:color="auto"/>
            </w:tcBorders>
            <w:shd w:val="clear" w:color="auto" w:fill="auto"/>
            <w:noWrap/>
            <w:vAlign w:val="bottom"/>
            <w:hideMark/>
          </w:tcPr>
          <w:p w14:paraId="0E179329" w14:textId="77777777" w:rsidR="00132E26" w:rsidRPr="00131074" w:rsidRDefault="00132E26" w:rsidP="00281E46">
            <w:pPr>
              <w:pStyle w:val="NoSpacing"/>
              <w:rPr>
                <w:sz w:val="18"/>
                <w:szCs w:val="18"/>
              </w:rPr>
            </w:pPr>
            <w:r w:rsidRPr="00131074">
              <w:rPr>
                <w:sz w:val="18"/>
                <w:szCs w:val="18"/>
              </w:rPr>
              <w:t>78</w:t>
            </w:r>
          </w:p>
        </w:tc>
        <w:tc>
          <w:tcPr>
            <w:tcW w:w="594" w:type="dxa"/>
            <w:tcBorders>
              <w:top w:val="nil"/>
              <w:left w:val="nil"/>
              <w:bottom w:val="single" w:sz="4" w:space="0" w:color="auto"/>
              <w:right w:val="single" w:sz="4" w:space="0" w:color="auto"/>
            </w:tcBorders>
            <w:shd w:val="clear" w:color="auto" w:fill="auto"/>
            <w:noWrap/>
            <w:vAlign w:val="bottom"/>
            <w:hideMark/>
          </w:tcPr>
          <w:p w14:paraId="397553AD" w14:textId="77777777" w:rsidR="00132E26" w:rsidRPr="00131074" w:rsidRDefault="00132E26" w:rsidP="00281E46">
            <w:pPr>
              <w:pStyle w:val="NoSpacing"/>
              <w:rPr>
                <w:sz w:val="18"/>
                <w:szCs w:val="18"/>
              </w:rPr>
            </w:pPr>
            <w:r w:rsidRPr="00131074">
              <w:rPr>
                <w:sz w:val="18"/>
                <w:szCs w:val="18"/>
              </w:rPr>
              <w:t>&lt;10</w:t>
            </w:r>
          </w:p>
        </w:tc>
        <w:tc>
          <w:tcPr>
            <w:tcW w:w="805" w:type="dxa"/>
            <w:tcBorders>
              <w:top w:val="nil"/>
              <w:left w:val="nil"/>
              <w:bottom w:val="single" w:sz="4" w:space="0" w:color="auto"/>
              <w:right w:val="single" w:sz="4" w:space="0" w:color="auto"/>
            </w:tcBorders>
            <w:shd w:val="clear" w:color="auto" w:fill="auto"/>
            <w:noWrap/>
            <w:vAlign w:val="bottom"/>
            <w:hideMark/>
          </w:tcPr>
          <w:p w14:paraId="6517EE22" w14:textId="77777777" w:rsidR="00132E26" w:rsidRPr="00131074" w:rsidRDefault="00132E26" w:rsidP="00281E46">
            <w:pPr>
              <w:pStyle w:val="NoSpacing"/>
              <w:rPr>
                <w:sz w:val="18"/>
                <w:szCs w:val="18"/>
              </w:rPr>
            </w:pPr>
            <w:r w:rsidRPr="00131074">
              <w:rPr>
                <w:sz w:val="18"/>
                <w:szCs w:val="18"/>
              </w:rPr>
              <w:t>0.0%</w:t>
            </w:r>
          </w:p>
        </w:tc>
        <w:tc>
          <w:tcPr>
            <w:tcW w:w="816" w:type="dxa"/>
            <w:tcBorders>
              <w:top w:val="nil"/>
              <w:left w:val="single" w:sz="4" w:space="0" w:color="auto"/>
              <w:bottom w:val="single" w:sz="4" w:space="0" w:color="auto"/>
              <w:right w:val="single" w:sz="4" w:space="0" w:color="auto"/>
            </w:tcBorders>
            <w:shd w:val="clear" w:color="auto" w:fill="auto"/>
            <w:vAlign w:val="bottom"/>
          </w:tcPr>
          <w:p w14:paraId="621789D5" w14:textId="77777777" w:rsidR="00132E26" w:rsidRPr="00131074" w:rsidRDefault="00132E26" w:rsidP="00281E46">
            <w:pPr>
              <w:pStyle w:val="NoSpacing"/>
              <w:rPr>
                <w:sz w:val="18"/>
                <w:szCs w:val="18"/>
              </w:rPr>
            </w:pPr>
            <w:r w:rsidRPr="00131074">
              <w:rPr>
                <w:sz w:val="18"/>
                <w:szCs w:val="18"/>
              </w:rPr>
              <w:t>502</w:t>
            </w:r>
          </w:p>
        </w:tc>
        <w:tc>
          <w:tcPr>
            <w:tcW w:w="705" w:type="dxa"/>
            <w:tcBorders>
              <w:top w:val="nil"/>
              <w:left w:val="nil"/>
              <w:bottom w:val="single" w:sz="4" w:space="0" w:color="auto"/>
              <w:right w:val="single" w:sz="4" w:space="0" w:color="auto"/>
            </w:tcBorders>
            <w:shd w:val="clear" w:color="auto" w:fill="auto"/>
            <w:vAlign w:val="bottom"/>
          </w:tcPr>
          <w:p w14:paraId="3C0F9768" w14:textId="77777777" w:rsidR="00132E26" w:rsidRPr="00131074" w:rsidRDefault="00132E26" w:rsidP="00281E46">
            <w:pPr>
              <w:pStyle w:val="NoSpacing"/>
              <w:rPr>
                <w:sz w:val="18"/>
                <w:szCs w:val="18"/>
              </w:rPr>
            </w:pPr>
            <w:r w:rsidRPr="00131074">
              <w:rPr>
                <w:sz w:val="18"/>
                <w:szCs w:val="18"/>
              </w:rPr>
              <w:t>28</w:t>
            </w:r>
          </w:p>
        </w:tc>
        <w:tc>
          <w:tcPr>
            <w:tcW w:w="805" w:type="dxa"/>
            <w:tcBorders>
              <w:top w:val="nil"/>
              <w:left w:val="nil"/>
              <w:bottom w:val="single" w:sz="4" w:space="0" w:color="auto"/>
              <w:right w:val="single" w:sz="4" w:space="0" w:color="auto"/>
            </w:tcBorders>
            <w:shd w:val="clear" w:color="auto" w:fill="auto"/>
            <w:vAlign w:val="bottom"/>
          </w:tcPr>
          <w:p w14:paraId="3D304141" w14:textId="77777777" w:rsidR="00132E26" w:rsidRPr="00131074" w:rsidRDefault="00132E26" w:rsidP="00281E46">
            <w:pPr>
              <w:pStyle w:val="NoSpacing"/>
              <w:rPr>
                <w:sz w:val="18"/>
                <w:szCs w:val="18"/>
              </w:rPr>
            </w:pPr>
            <w:r w:rsidRPr="00131074">
              <w:rPr>
                <w:sz w:val="18"/>
                <w:szCs w:val="18"/>
              </w:rPr>
              <w:t>5.6%</w:t>
            </w:r>
          </w:p>
        </w:tc>
      </w:tr>
      <w:tr w:rsidR="00281E46" w:rsidRPr="00131074" w14:paraId="133ED39E"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7715D261" w14:textId="77777777" w:rsidR="00132E26" w:rsidRPr="00131074" w:rsidRDefault="00132E26" w:rsidP="00281E46">
            <w:pPr>
              <w:pStyle w:val="NoSpacing"/>
              <w:rPr>
                <w:sz w:val="18"/>
                <w:szCs w:val="18"/>
              </w:rPr>
            </w:pPr>
            <w:r w:rsidRPr="00131074">
              <w:rPr>
                <w:sz w:val="18"/>
                <w:szCs w:val="18"/>
              </w:rPr>
              <w:t>Mixed</w:t>
            </w:r>
          </w:p>
        </w:tc>
        <w:tc>
          <w:tcPr>
            <w:tcW w:w="816" w:type="dxa"/>
            <w:tcBorders>
              <w:top w:val="nil"/>
              <w:left w:val="nil"/>
              <w:bottom w:val="single" w:sz="4" w:space="0" w:color="auto"/>
              <w:right w:val="single" w:sz="4" w:space="0" w:color="auto"/>
            </w:tcBorders>
            <w:shd w:val="clear" w:color="auto" w:fill="auto"/>
            <w:noWrap/>
            <w:vAlign w:val="bottom"/>
            <w:hideMark/>
          </w:tcPr>
          <w:p w14:paraId="1B34BF5D" w14:textId="77777777" w:rsidR="00132E26" w:rsidRPr="00131074" w:rsidRDefault="00132E26" w:rsidP="00281E46">
            <w:pPr>
              <w:pStyle w:val="NoSpacing"/>
              <w:rPr>
                <w:sz w:val="18"/>
                <w:szCs w:val="18"/>
              </w:rPr>
            </w:pPr>
            <w:r w:rsidRPr="00131074">
              <w:rPr>
                <w:sz w:val="18"/>
                <w:szCs w:val="18"/>
              </w:rPr>
              <w:t>899</w:t>
            </w:r>
          </w:p>
        </w:tc>
        <w:tc>
          <w:tcPr>
            <w:tcW w:w="705" w:type="dxa"/>
            <w:tcBorders>
              <w:top w:val="nil"/>
              <w:left w:val="nil"/>
              <w:bottom w:val="single" w:sz="4" w:space="0" w:color="auto"/>
              <w:right w:val="single" w:sz="4" w:space="0" w:color="auto"/>
            </w:tcBorders>
            <w:shd w:val="clear" w:color="auto" w:fill="auto"/>
            <w:noWrap/>
            <w:vAlign w:val="bottom"/>
            <w:hideMark/>
          </w:tcPr>
          <w:p w14:paraId="519E0A75" w14:textId="77777777" w:rsidR="00132E26" w:rsidRPr="00131074" w:rsidRDefault="00132E26" w:rsidP="00281E46">
            <w:pPr>
              <w:pStyle w:val="NoSpacing"/>
              <w:rPr>
                <w:sz w:val="18"/>
                <w:szCs w:val="18"/>
              </w:rPr>
            </w:pPr>
            <w:r w:rsidRPr="00131074">
              <w:rPr>
                <w:sz w:val="18"/>
                <w:szCs w:val="18"/>
              </w:rPr>
              <w:t>109</w:t>
            </w:r>
          </w:p>
        </w:tc>
        <w:tc>
          <w:tcPr>
            <w:tcW w:w="805" w:type="dxa"/>
            <w:tcBorders>
              <w:top w:val="nil"/>
              <w:left w:val="nil"/>
              <w:bottom w:val="single" w:sz="4" w:space="0" w:color="auto"/>
              <w:right w:val="single" w:sz="4" w:space="0" w:color="auto"/>
            </w:tcBorders>
            <w:shd w:val="clear" w:color="auto" w:fill="auto"/>
            <w:noWrap/>
            <w:vAlign w:val="bottom"/>
            <w:hideMark/>
          </w:tcPr>
          <w:p w14:paraId="370402C5" w14:textId="77777777" w:rsidR="00132E26" w:rsidRPr="00131074" w:rsidRDefault="00132E26" w:rsidP="00281E46">
            <w:pPr>
              <w:pStyle w:val="NoSpacing"/>
              <w:rPr>
                <w:sz w:val="18"/>
                <w:szCs w:val="18"/>
              </w:rPr>
            </w:pPr>
            <w:r w:rsidRPr="00131074">
              <w:rPr>
                <w:sz w:val="18"/>
                <w:szCs w:val="18"/>
              </w:rPr>
              <w:t>12.1%</w:t>
            </w:r>
          </w:p>
        </w:tc>
        <w:tc>
          <w:tcPr>
            <w:tcW w:w="712" w:type="dxa"/>
            <w:tcBorders>
              <w:top w:val="nil"/>
              <w:left w:val="nil"/>
              <w:bottom w:val="single" w:sz="4" w:space="0" w:color="auto"/>
              <w:right w:val="single" w:sz="4" w:space="0" w:color="auto"/>
            </w:tcBorders>
            <w:shd w:val="clear" w:color="auto" w:fill="auto"/>
            <w:noWrap/>
            <w:vAlign w:val="bottom"/>
            <w:hideMark/>
          </w:tcPr>
          <w:p w14:paraId="2FEB185C" w14:textId="77777777" w:rsidR="00132E26" w:rsidRPr="00131074" w:rsidRDefault="00132E26" w:rsidP="00281E46">
            <w:pPr>
              <w:pStyle w:val="NoSpacing"/>
              <w:rPr>
                <w:sz w:val="18"/>
                <w:szCs w:val="18"/>
              </w:rPr>
            </w:pPr>
            <w:r w:rsidRPr="00131074">
              <w:rPr>
                <w:sz w:val="18"/>
                <w:szCs w:val="18"/>
              </w:rPr>
              <w:t>78</w:t>
            </w:r>
          </w:p>
        </w:tc>
        <w:tc>
          <w:tcPr>
            <w:tcW w:w="594" w:type="dxa"/>
            <w:tcBorders>
              <w:top w:val="nil"/>
              <w:left w:val="nil"/>
              <w:bottom w:val="single" w:sz="4" w:space="0" w:color="auto"/>
              <w:right w:val="single" w:sz="4" w:space="0" w:color="auto"/>
            </w:tcBorders>
            <w:shd w:val="clear" w:color="auto" w:fill="auto"/>
            <w:noWrap/>
            <w:vAlign w:val="bottom"/>
            <w:hideMark/>
          </w:tcPr>
          <w:p w14:paraId="69123E43" w14:textId="77777777" w:rsidR="00132E26" w:rsidRPr="00131074" w:rsidRDefault="00132E26" w:rsidP="00281E46">
            <w:pPr>
              <w:pStyle w:val="NoSpacing"/>
              <w:rPr>
                <w:sz w:val="18"/>
                <w:szCs w:val="18"/>
              </w:rPr>
            </w:pPr>
            <w:r w:rsidRPr="00131074">
              <w:rPr>
                <w:sz w:val="18"/>
                <w:szCs w:val="18"/>
              </w:rPr>
              <w:t>&lt;10</w:t>
            </w:r>
          </w:p>
        </w:tc>
        <w:tc>
          <w:tcPr>
            <w:tcW w:w="805" w:type="dxa"/>
            <w:tcBorders>
              <w:top w:val="nil"/>
              <w:left w:val="nil"/>
              <w:bottom w:val="single" w:sz="4" w:space="0" w:color="auto"/>
              <w:right w:val="single" w:sz="4" w:space="0" w:color="auto"/>
            </w:tcBorders>
            <w:shd w:val="clear" w:color="auto" w:fill="auto"/>
            <w:noWrap/>
            <w:vAlign w:val="bottom"/>
            <w:hideMark/>
          </w:tcPr>
          <w:p w14:paraId="7BEB7D0F" w14:textId="77777777" w:rsidR="00132E26" w:rsidRPr="00131074" w:rsidRDefault="00132E26" w:rsidP="00281E46">
            <w:pPr>
              <w:pStyle w:val="NoSpacing"/>
              <w:rPr>
                <w:sz w:val="18"/>
                <w:szCs w:val="18"/>
              </w:rPr>
            </w:pPr>
            <w:r w:rsidRPr="00131074">
              <w:rPr>
                <w:sz w:val="18"/>
                <w:szCs w:val="18"/>
              </w:rPr>
              <w:t>0%</w:t>
            </w:r>
          </w:p>
        </w:tc>
        <w:tc>
          <w:tcPr>
            <w:tcW w:w="712" w:type="dxa"/>
            <w:tcBorders>
              <w:top w:val="nil"/>
              <w:left w:val="nil"/>
              <w:bottom w:val="single" w:sz="4" w:space="0" w:color="auto"/>
              <w:right w:val="single" w:sz="4" w:space="0" w:color="auto"/>
            </w:tcBorders>
            <w:shd w:val="clear" w:color="auto" w:fill="auto"/>
            <w:noWrap/>
            <w:vAlign w:val="bottom"/>
            <w:hideMark/>
          </w:tcPr>
          <w:p w14:paraId="142997CC" w14:textId="77777777" w:rsidR="00132E26" w:rsidRPr="00131074" w:rsidRDefault="00132E26" w:rsidP="00281E46">
            <w:pPr>
              <w:pStyle w:val="NoSpacing"/>
              <w:rPr>
                <w:sz w:val="18"/>
                <w:szCs w:val="18"/>
              </w:rPr>
            </w:pPr>
            <w:r w:rsidRPr="00131074">
              <w:rPr>
                <w:sz w:val="18"/>
                <w:szCs w:val="18"/>
              </w:rPr>
              <w:t>170</w:t>
            </w:r>
          </w:p>
        </w:tc>
        <w:tc>
          <w:tcPr>
            <w:tcW w:w="594" w:type="dxa"/>
            <w:tcBorders>
              <w:top w:val="nil"/>
              <w:left w:val="nil"/>
              <w:bottom w:val="single" w:sz="4" w:space="0" w:color="auto"/>
              <w:right w:val="single" w:sz="4" w:space="0" w:color="auto"/>
            </w:tcBorders>
            <w:shd w:val="clear" w:color="auto" w:fill="auto"/>
            <w:noWrap/>
            <w:vAlign w:val="bottom"/>
            <w:hideMark/>
          </w:tcPr>
          <w:p w14:paraId="1AB11D97" w14:textId="77777777" w:rsidR="00132E26" w:rsidRPr="00131074" w:rsidRDefault="00132E26" w:rsidP="00281E46">
            <w:pPr>
              <w:pStyle w:val="NoSpacing"/>
              <w:rPr>
                <w:sz w:val="18"/>
                <w:szCs w:val="18"/>
              </w:rPr>
            </w:pPr>
            <w:r w:rsidRPr="00131074">
              <w:rPr>
                <w:sz w:val="18"/>
                <w:szCs w:val="18"/>
              </w:rPr>
              <w:t>16</w:t>
            </w:r>
          </w:p>
        </w:tc>
        <w:tc>
          <w:tcPr>
            <w:tcW w:w="805" w:type="dxa"/>
            <w:tcBorders>
              <w:top w:val="nil"/>
              <w:left w:val="nil"/>
              <w:bottom w:val="single" w:sz="4" w:space="0" w:color="auto"/>
              <w:right w:val="single" w:sz="4" w:space="0" w:color="auto"/>
            </w:tcBorders>
            <w:shd w:val="clear" w:color="auto" w:fill="auto"/>
            <w:noWrap/>
            <w:vAlign w:val="bottom"/>
            <w:hideMark/>
          </w:tcPr>
          <w:p w14:paraId="17C8F157" w14:textId="77777777" w:rsidR="00132E26" w:rsidRPr="00131074" w:rsidRDefault="00132E26" w:rsidP="00281E46">
            <w:pPr>
              <w:pStyle w:val="NoSpacing"/>
              <w:rPr>
                <w:sz w:val="18"/>
                <w:szCs w:val="18"/>
              </w:rPr>
            </w:pPr>
            <w:r w:rsidRPr="00131074">
              <w:rPr>
                <w:sz w:val="18"/>
                <w:szCs w:val="18"/>
              </w:rPr>
              <w:t>9.4%</w:t>
            </w:r>
          </w:p>
        </w:tc>
        <w:tc>
          <w:tcPr>
            <w:tcW w:w="816" w:type="dxa"/>
            <w:tcBorders>
              <w:top w:val="nil"/>
              <w:left w:val="single" w:sz="4" w:space="0" w:color="auto"/>
              <w:bottom w:val="single" w:sz="4" w:space="0" w:color="auto"/>
              <w:right w:val="single" w:sz="4" w:space="0" w:color="auto"/>
            </w:tcBorders>
            <w:shd w:val="clear" w:color="auto" w:fill="auto"/>
            <w:vAlign w:val="bottom"/>
          </w:tcPr>
          <w:p w14:paraId="12DF5506" w14:textId="77777777" w:rsidR="00132E26" w:rsidRPr="00131074" w:rsidRDefault="00132E26" w:rsidP="00281E46">
            <w:pPr>
              <w:pStyle w:val="NoSpacing"/>
              <w:rPr>
                <w:sz w:val="18"/>
                <w:szCs w:val="18"/>
              </w:rPr>
            </w:pPr>
            <w:r w:rsidRPr="00131074">
              <w:rPr>
                <w:sz w:val="18"/>
                <w:szCs w:val="18"/>
              </w:rPr>
              <w:t>1147</w:t>
            </w:r>
          </w:p>
        </w:tc>
        <w:tc>
          <w:tcPr>
            <w:tcW w:w="705" w:type="dxa"/>
            <w:tcBorders>
              <w:top w:val="nil"/>
              <w:left w:val="nil"/>
              <w:bottom w:val="single" w:sz="4" w:space="0" w:color="auto"/>
              <w:right w:val="single" w:sz="4" w:space="0" w:color="auto"/>
            </w:tcBorders>
            <w:shd w:val="clear" w:color="auto" w:fill="auto"/>
            <w:vAlign w:val="bottom"/>
          </w:tcPr>
          <w:p w14:paraId="1CCD866C" w14:textId="77777777" w:rsidR="00132E26" w:rsidRPr="00131074" w:rsidRDefault="00132E26" w:rsidP="00281E46">
            <w:pPr>
              <w:pStyle w:val="NoSpacing"/>
              <w:rPr>
                <w:sz w:val="18"/>
                <w:szCs w:val="18"/>
              </w:rPr>
            </w:pPr>
            <w:r w:rsidRPr="00131074">
              <w:rPr>
                <w:sz w:val="18"/>
                <w:szCs w:val="18"/>
              </w:rPr>
              <w:t>131</w:t>
            </w:r>
          </w:p>
        </w:tc>
        <w:tc>
          <w:tcPr>
            <w:tcW w:w="805" w:type="dxa"/>
            <w:tcBorders>
              <w:top w:val="nil"/>
              <w:left w:val="nil"/>
              <w:bottom w:val="single" w:sz="4" w:space="0" w:color="auto"/>
              <w:right w:val="single" w:sz="4" w:space="0" w:color="auto"/>
            </w:tcBorders>
            <w:shd w:val="clear" w:color="auto" w:fill="auto"/>
            <w:vAlign w:val="bottom"/>
          </w:tcPr>
          <w:p w14:paraId="13AA9C67" w14:textId="77777777" w:rsidR="00132E26" w:rsidRPr="00131074" w:rsidRDefault="00132E26" w:rsidP="00281E46">
            <w:pPr>
              <w:pStyle w:val="NoSpacing"/>
              <w:rPr>
                <w:sz w:val="18"/>
                <w:szCs w:val="18"/>
              </w:rPr>
            </w:pPr>
            <w:r w:rsidRPr="00131074">
              <w:rPr>
                <w:sz w:val="18"/>
                <w:szCs w:val="18"/>
              </w:rPr>
              <w:t>11.4%</w:t>
            </w:r>
          </w:p>
        </w:tc>
      </w:tr>
      <w:tr w:rsidR="00281E46" w:rsidRPr="00131074" w14:paraId="70802FA6"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6C4910B7" w14:textId="77777777" w:rsidR="00132E26" w:rsidRPr="00131074" w:rsidRDefault="00132E26" w:rsidP="00281E46">
            <w:pPr>
              <w:pStyle w:val="NoSpacing"/>
              <w:rPr>
                <w:sz w:val="18"/>
                <w:szCs w:val="18"/>
              </w:rPr>
            </w:pPr>
            <w:r w:rsidRPr="00131074">
              <w:rPr>
                <w:sz w:val="18"/>
                <w:szCs w:val="18"/>
              </w:rPr>
              <w:t>Unknown</w:t>
            </w:r>
          </w:p>
        </w:tc>
        <w:tc>
          <w:tcPr>
            <w:tcW w:w="816" w:type="dxa"/>
            <w:tcBorders>
              <w:top w:val="nil"/>
              <w:left w:val="nil"/>
              <w:bottom w:val="single" w:sz="4" w:space="0" w:color="auto"/>
              <w:right w:val="single" w:sz="4" w:space="0" w:color="auto"/>
            </w:tcBorders>
            <w:shd w:val="clear" w:color="auto" w:fill="auto"/>
            <w:noWrap/>
            <w:vAlign w:val="bottom"/>
            <w:hideMark/>
          </w:tcPr>
          <w:p w14:paraId="4A131EC9" w14:textId="77777777" w:rsidR="00132E26" w:rsidRPr="00131074" w:rsidRDefault="00132E26" w:rsidP="00281E46">
            <w:pPr>
              <w:pStyle w:val="NoSpacing"/>
              <w:rPr>
                <w:sz w:val="18"/>
                <w:szCs w:val="18"/>
              </w:rPr>
            </w:pPr>
            <w:r w:rsidRPr="00131074">
              <w:rPr>
                <w:sz w:val="18"/>
                <w:szCs w:val="18"/>
              </w:rPr>
              <w:t>2357</w:t>
            </w:r>
          </w:p>
        </w:tc>
        <w:tc>
          <w:tcPr>
            <w:tcW w:w="705" w:type="dxa"/>
            <w:tcBorders>
              <w:top w:val="nil"/>
              <w:left w:val="nil"/>
              <w:bottom w:val="single" w:sz="4" w:space="0" w:color="auto"/>
              <w:right w:val="single" w:sz="4" w:space="0" w:color="auto"/>
            </w:tcBorders>
            <w:shd w:val="clear" w:color="auto" w:fill="auto"/>
            <w:noWrap/>
            <w:vAlign w:val="bottom"/>
            <w:hideMark/>
          </w:tcPr>
          <w:p w14:paraId="5A90EAD9" w14:textId="77777777" w:rsidR="00132E26" w:rsidRPr="00131074" w:rsidRDefault="00132E26" w:rsidP="00281E46">
            <w:pPr>
              <w:pStyle w:val="NoSpacing"/>
              <w:rPr>
                <w:sz w:val="18"/>
                <w:szCs w:val="18"/>
              </w:rPr>
            </w:pPr>
            <w:r w:rsidRPr="00131074">
              <w:rPr>
                <w:sz w:val="18"/>
                <w:szCs w:val="18"/>
              </w:rPr>
              <w:t>230</w:t>
            </w:r>
          </w:p>
        </w:tc>
        <w:tc>
          <w:tcPr>
            <w:tcW w:w="805" w:type="dxa"/>
            <w:tcBorders>
              <w:top w:val="nil"/>
              <w:left w:val="nil"/>
              <w:bottom w:val="single" w:sz="4" w:space="0" w:color="auto"/>
              <w:right w:val="single" w:sz="4" w:space="0" w:color="auto"/>
            </w:tcBorders>
            <w:shd w:val="clear" w:color="auto" w:fill="auto"/>
            <w:noWrap/>
            <w:vAlign w:val="bottom"/>
            <w:hideMark/>
          </w:tcPr>
          <w:p w14:paraId="048E5AE8" w14:textId="77777777" w:rsidR="00132E26" w:rsidRPr="00131074" w:rsidRDefault="00132E26" w:rsidP="00281E46">
            <w:pPr>
              <w:pStyle w:val="NoSpacing"/>
              <w:rPr>
                <w:sz w:val="18"/>
                <w:szCs w:val="18"/>
              </w:rPr>
            </w:pPr>
            <w:r w:rsidRPr="00131074">
              <w:rPr>
                <w:sz w:val="18"/>
                <w:szCs w:val="18"/>
              </w:rPr>
              <w:t>9.8%</w:t>
            </w:r>
          </w:p>
        </w:tc>
        <w:tc>
          <w:tcPr>
            <w:tcW w:w="712" w:type="dxa"/>
            <w:tcBorders>
              <w:top w:val="nil"/>
              <w:left w:val="nil"/>
              <w:bottom w:val="single" w:sz="4" w:space="0" w:color="auto"/>
              <w:right w:val="single" w:sz="4" w:space="0" w:color="auto"/>
            </w:tcBorders>
            <w:shd w:val="clear" w:color="auto" w:fill="auto"/>
            <w:noWrap/>
            <w:vAlign w:val="bottom"/>
            <w:hideMark/>
          </w:tcPr>
          <w:p w14:paraId="6442221D" w14:textId="77777777" w:rsidR="00132E26" w:rsidRPr="00131074" w:rsidRDefault="00132E26" w:rsidP="00281E46">
            <w:pPr>
              <w:pStyle w:val="NoSpacing"/>
              <w:rPr>
                <w:sz w:val="18"/>
                <w:szCs w:val="18"/>
              </w:rPr>
            </w:pPr>
            <w:r w:rsidRPr="00131074">
              <w:rPr>
                <w:sz w:val="18"/>
                <w:szCs w:val="18"/>
              </w:rPr>
              <w:t>175</w:t>
            </w:r>
          </w:p>
        </w:tc>
        <w:tc>
          <w:tcPr>
            <w:tcW w:w="594" w:type="dxa"/>
            <w:tcBorders>
              <w:top w:val="nil"/>
              <w:left w:val="nil"/>
              <w:bottom w:val="single" w:sz="4" w:space="0" w:color="auto"/>
              <w:right w:val="single" w:sz="4" w:space="0" w:color="auto"/>
            </w:tcBorders>
            <w:shd w:val="clear" w:color="auto" w:fill="auto"/>
            <w:noWrap/>
            <w:vAlign w:val="bottom"/>
            <w:hideMark/>
          </w:tcPr>
          <w:p w14:paraId="58239657" w14:textId="77777777" w:rsidR="00132E26" w:rsidRPr="00131074" w:rsidRDefault="00132E26" w:rsidP="00281E46">
            <w:pPr>
              <w:pStyle w:val="NoSpacing"/>
              <w:rPr>
                <w:sz w:val="18"/>
                <w:szCs w:val="18"/>
              </w:rPr>
            </w:pPr>
            <w:r w:rsidRPr="00131074">
              <w:rPr>
                <w:sz w:val="18"/>
                <w:szCs w:val="18"/>
              </w:rPr>
              <w:t>17</w:t>
            </w:r>
          </w:p>
        </w:tc>
        <w:tc>
          <w:tcPr>
            <w:tcW w:w="805" w:type="dxa"/>
            <w:tcBorders>
              <w:top w:val="nil"/>
              <w:left w:val="nil"/>
              <w:bottom w:val="single" w:sz="4" w:space="0" w:color="auto"/>
              <w:right w:val="single" w:sz="4" w:space="0" w:color="auto"/>
            </w:tcBorders>
            <w:shd w:val="clear" w:color="auto" w:fill="auto"/>
            <w:noWrap/>
            <w:vAlign w:val="bottom"/>
            <w:hideMark/>
          </w:tcPr>
          <w:p w14:paraId="684B5F58" w14:textId="77777777" w:rsidR="00132E26" w:rsidRPr="00131074" w:rsidRDefault="00132E26" w:rsidP="00281E46">
            <w:pPr>
              <w:pStyle w:val="NoSpacing"/>
              <w:rPr>
                <w:sz w:val="18"/>
                <w:szCs w:val="18"/>
              </w:rPr>
            </w:pPr>
            <w:r w:rsidRPr="00131074">
              <w:rPr>
                <w:sz w:val="18"/>
                <w:szCs w:val="18"/>
              </w:rPr>
              <w:t>9.7%</w:t>
            </w:r>
          </w:p>
        </w:tc>
        <w:tc>
          <w:tcPr>
            <w:tcW w:w="712" w:type="dxa"/>
            <w:tcBorders>
              <w:top w:val="nil"/>
              <w:left w:val="nil"/>
              <w:bottom w:val="single" w:sz="4" w:space="0" w:color="auto"/>
              <w:right w:val="single" w:sz="4" w:space="0" w:color="auto"/>
            </w:tcBorders>
            <w:shd w:val="clear" w:color="auto" w:fill="auto"/>
            <w:noWrap/>
            <w:vAlign w:val="bottom"/>
            <w:hideMark/>
          </w:tcPr>
          <w:p w14:paraId="2E95A7B5" w14:textId="77777777" w:rsidR="00132E26" w:rsidRPr="00131074" w:rsidRDefault="00132E26" w:rsidP="00281E46">
            <w:pPr>
              <w:pStyle w:val="NoSpacing"/>
              <w:rPr>
                <w:sz w:val="18"/>
                <w:szCs w:val="18"/>
              </w:rPr>
            </w:pPr>
            <w:r w:rsidRPr="00131074">
              <w:rPr>
                <w:sz w:val="18"/>
                <w:szCs w:val="18"/>
              </w:rPr>
              <w:t>544</w:t>
            </w:r>
          </w:p>
        </w:tc>
        <w:tc>
          <w:tcPr>
            <w:tcW w:w="594" w:type="dxa"/>
            <w:tcBorders>
              <w:top w:val="nil"/>
              <w:left w:val="nil"/>
              <w:bottom w:val="single" w:sz="4" w:space="0" w:color="auto"/>
              <w:right w:val="single" w:sz="4" w:space="0" w:color="auto"/>
            </w:tcBorders>
            <w:shd w:val="clear" w:color="auto" w:fill="auto"/>
            <w:noWrap/>
            <w:vAlign w:val="bottom"/>
            <w:hideMark/>
          </w:tcPr>
          <w:p w14:paraId="3E4FA472" w14:textId="77777777" w:rsidR="00132E26" w:rsidRPr="00131074" w:rsidRDefault="00132E26" w:rsidP="00281E46">
            <w:pPr>
              <w:pStyle w:val="NoSpacing"/>
              <w:rPr>
                <w:sz w:val="18"/>
                <w:szCs w:val="18"/>
              </w:rPr>
            </w:pPr>
            <w:r w:rsidRPr="00131074">
              <w:rPr>
                <w:sz w:val="18"/>
                <w:szCs w:val="18"/>
              </w:rPr>
              <w:t>38</w:t>
            </w:r>
          </w:p>
        </w:tc>
        <w:tc>
          <w:tcPr>
            <w:tcW w:w="805" w:type="dxa"/>
            <w:tcBorders>
              <w:top w:val="nil"/>
              <w:left w:val="nil"/>
              <w:bottom w:val="single" w:sz="4" w:space="0" w:color="auto"/>
              <w:right w:val="single" w:sz="4" w:space="0" w:color="auto"/>
            </w:tcBorders>
            <w:shd w:val="clear" w:color="auto" w:fill="auto"/>
            <w:noWrap/>
            <w:vAlign w:val="bottom"/>
            <w:hideMark/>
          </w:tcPr>
          <w:p w14:paraId="10646D27" w14:textId="77777777" w:rsidR="00132E26" w:rsidRPr="00131074" w:rsidRDefault="00132E26" w:rsidP="00281E46">
            <w:pPr>
              <w:pStyle w:val="NoSpacing"/>
              <w:rPr>
                <w:sz w:val="18"/>
                <w:szCs w:val="18"/>
              </w:rPr>
            </w:pPr>
            <w:r w:rsidRPr="00131074">
              <w:rPr>
                <w:sz w:val="18"/>
                <w:szCs w:val="18"/>
              </w:rPr>
              <w:t>7.0%</w:t>
            </w:r>
          </w:p>
        </w:tc>
        <w:tc>
          <w:tcPr>
            <w:tcW w:w="816" w:type="dxa"/>
            <w:tcBorders>
              <w:top w:val="nil"/>
              <w:left w:val="single" w:sz="4" w:space="0" w:color="auto"/>
              <w:bottom w:val="single" w:sz="4" w:space="0" w:color="auto"/>
              <w:right w:val="single" w:sz="4" w:space="0" w:color="auto"/>
            </w:tcBorders>
            <w:shd w:val="clear" w:color="auto" w:fill="auto"/>
            <w:vAlign w:val="bottom"/>
          </w:tcPr>
          <w:p w14:paraId="77BC2C6F" w14:textId="77777777" w:rsidR="00132E26" w:rsidRPr="00131074" w:rsidRDefault="00132E26" w:rsidP="00281E46">
            <w:pPr>
              <w:pStyle w:val="NoSpacing"/>
              <w:rPr>
                <w:sz w:val="18"/>
                <w:szCs w:val="18"/>
              </w:rPr>
            </w:pPr>
            <w:r w:rsidRPr="00131074">
              <w:rPr>
                <w:sz w:val="18"/>
                <w:szCs w:val="18"/>
              </w:rPr>
              <w:t>3076</w:t>
            </w:r>
          </w:p>
        </w:tc>
        <w:tc>
          <w:tcPr>
            <w:tcW w:w="705" w:type="dxa"/>
            <w:tcBorders>
              <w:top w:val="nil"/>
              <w:left w:val="nil"/>
              <w:bottom w:val="single" w:sz="4" w:space="0" w:color="auto"/>
              <w:right w:val="single" w:sz="4" w:space="0" w:color="auto"/>
            </w:tcBorders>
            <w:shd w:val="clear" w:color="auto" w:fill="auto"/>
            <w:vAlign w:val="bottom"/>
          </w:tcPr>
          <w:p w14:paraId="0901922B" w14:textId="77777777" w:rsidR="00132E26" w:rsidRPr="00131074" w:rsidRDefault="00132E26" w:rsidP="00281E46">
            <w:pPr>
              <w:pStyle w:val="NoSpacing"/>
              <w:rPr>
                <w:sz w:val="18"/>
                <w:szCs w:val="18"/>
              </w:rPr>
            </w:pPr>
            <w:r w:rsidRPr="00131074">
              <w:rPr>
                <w:sz w:val="18"/>
                <w:szCs w:val="18"/>
              </w:rPr>
              <w:t>285</w:t>
            </w:r>
          </w:p>
        </w:tc>
        <w:tc>
          <w:tcPr>
            <w:tcW w:w="805" w:type="dxa"/>
            <w:tcBorders>
              <w:top w:val="nil"/>
              <w:left w:val="nil"/>
              <w:bottom w:val="single" w:sz="4" w:space="0" w:color="auto"/>
              <w:right w:val="single" w:sz="4" w:space="0" w:color="auto"/>
            </w:tcBorders>
            <w:shd w:val="clear" w:color="auto" w:fill="auto"/>
            <w:vAlign w:val="bottom"/>
          </w:tcPr>
          <w:p w14:paraId="1C512835" w14:textId="77777777" w:rsidR="00132E26" w:rsidRPr="00131074" w:rsidRDefault="00132E26" w:rsidP="00281E46">
            <w:pPr>
              <w:pStyle w:val="NoSpacing"/>
              <w:rPr>
                <w:sz w:val="18"/>
                <w:szCs w:val="18"/>
              </w:rPr>
            </w:pPr>
            <w:r w:rsidRPr="00131074">
              <w:rPr>
                <w:sz w:val="18"/>
                <w:szCs w:val="18"/>
              </w:rPr>
              <w:t>9.3%</w:t>
            </w:r>
          </w:p>
        </w:tc>
      </w:tr>
      <w:tr w:rsidR="00281E46" w:rsidRPr="00131074" w14:paraId="3DC4FD98"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00B0EE91" w14:textId="77777777" w:rsidR="00132E26" w:rsidRPr="00131074" w:rsidRDefault="00132E26" w:rsidP="00281E46">
            <w:pPr>
              <w:pStyle w:val="NoSpacing"/>
              <w:rPr>
                <w:sz w:val="18"/>
                <w:szCs w:val="18"/>
              </w:rPr>
            </w:pPr>
            <w:proofErr w:type="spellStart"/>
            <w:r w:rsidRPr="00131074">
              <w:rPr>
                <w:sz w:val="18"/>
                <w:szCs w:val="18"/>
              </w:rPr>
              <w:t>Whooley</w:t>
            </w:r>
            <w:proofErr w:type="spellEnd"/>
            <w:r w:rsidRPr="00131074">
              <w:rPr>
                <w:sz w:val="18"/>
                <w:szCs w:val="18"/>
              </w:rPr>
              <w:t xml:space="preserve"> Positive, by IMD quintile</w:t>
            </w:r>
          </w:p>
        </w:tc>
        <w:tc>
          <w:tcPr>
            <w:tcW w:w="816" w:type="dxa"/>
            <w:tcBorders>
              <w:top w:val="nil"/>
              <w:left w:val="nil"/>
              <w:bottom w:val="single" w:sz="4" w:space="0" w:color="auto"/>
              <w:right w:val="single" w:sz="4" w:space="0" w:color="auto"/>
            </w:tcBorders>
            <w:shd w:val="clear" w:color="auto" w:fill="auto"/>
            <w:noWrap/>
            <w:vAlign w:val="bottom"/>
            <w:hideMark/>
          </w:tcPr>
          <w:p w14:paraId="1EBCDC83" w14:textId="77777777" w:rsidR="00132E26" w:rsidRPr="00131074" w:rsidRDefault="00132E26" w:rsidP="00281E46">
            <w:pPr>
              <w:pStyle w:val="NoSpacing"/>
              <w:rPr>
                <w:sz w:val="18"/>
                <w:szCs w:val="18"/>
              </w:rPr>
            </w:pPr>
            <w:r w:rsidRPr="00131074">
              <w:rPr>
                <w:sz w:val="18"/>
                <w:szCs w:val="18"/>
              </w:rPr>
              <w:t>19567</w:t>
            </w:r>
          </w:p>
        </w:tc>
        <w:tc>
          <w:tcPr>
            <w:tcW w:w="705" w:type="dxa"/>
            <w:tcBorders>
              <w:top w:val="nil"/>
              <w:left w:val="nil"/>
              <w:bottom w:val="single" w:sz="4" w:space="0" w:color="auto"/>
              <w:right w:val="single" w:sz="4" w:space="0" w:color="auto"/>
            </w:tcBorders>
            <w:shd w:val="clear" w:color="auto" w:fill="auto"/>
            <w:noWrap/>
            <w:vAlign w:val="bottom"/>
            <w:hideMark/>
          </w:tcPr>
          <w:p w14:paraId="4E644B08" w14:textId="77777777" w:rsidR="00132E26" w:rsidRPr="00131074" w:rsidRDefault="00132E26" w:rsidP="00281E46">
            <w:pPr>
              <w:pStyle w:val="NoSpacing"/>
              <w:rPr>
                <w:sz w:val="18"/>
                <w:szCs w:val="18"/>
              </w:rPr>
            </w:pPr>
            <w:r w:rsidRPr="00131074">
              <w:rPr>
                <w:sz w:val="18"/>
                <w:szCs w:val="18"/>
              </w:rPr>
              <w:t>1782</w:t>
            </w:r>
          </w:p>
        </w:tc>
        <w:tc>
          <w:tcPr>
            <w:tcW w:w="805" w:type="dxa"/>
            <w:tcBorders>
              <w:top w:val="nil"/>
              <w:left w:val="nil"/>
              <w:bottom w:val="single" w:sz="4" w:space="0" w:color="auto"/>
              <w:right w:val="single" w:sz="4" w:space="0" w:color="auto"/>
            </w:tcBorders>
            <w:shd w:val="clear" w:color="auto" w:fill="auto"/>
            <w:noWrap/>
            <w:vAlign w:val="bottom"/>
            <w:hideMark/>
          </w:tcPr>
          <w:p w14:paraId="789F5525" w14:textId="77777777" w:rsidR="00132E26" w:rsidRPr="00131074" w:rsidRDefault="00132E26" w:rsidP="00281E46">
            <w:pPr>
              <w:pStyle w:val="NoSpacing"/>
              <w:rPr>
                <w:sz w:val="18"/>
                <w:szCs w:val="18"/>
              </w:rPr>
            </w:pPr>
            <w:r w:rsidRPr="00131074">
              <w:rPr>
                <w:sz w:val="18"/>
                <w:szCs w:val="18"/>
              </w:rPr>
              <w:t>9.1%</w:t>
            </w:r>
          </w:p>
        </w:tc>
        <w:tc>
          <w:tcPr>
            <w:tcW w:w="712" w:type="dxa"/>
            <w:tcBorders>
              <w:top w:val="nil"/>
              <w:left w:val="nil"/>
              <w:bottom w:val="single" w:sz="4" w:space="0" w:color="auto"/>
              <w:right w:val="single" w:sz="4" w:space="0" w:color="auto"/>
            </w:tcBorders>
            <w:shd w:val="clear" w:color="auto" w:fill="auto"/>
            <w:noWrap/>
            <w:vAlign w:val="bottom"/>
            <w:hideMark/>
          </w:tcPr>
          <w:p w14:paraId="13926FDE" w14:textId="77777777" w:rsidR="00132E26" w:rsidRPr="00131074" w:rsidRDefault="00132E26" w:rsidP="00281E46">
            <w:pPr>
              <w:pStyle w:val="NoSpacing"/>
              <w:rPr>
                <w:sz w:val="18"/>
                <w:szCs w:val="18"/>
              </w:rPr>
            </w:pPr>
            <w:r w:rsidRPr="00131074">
              <w:rPr>
                <w:sz w:val="18"/>
                <w:szCs w:val="18"/>
              </w:rPr>
              <w:t>1661</w:t>
            </w:r>
          </w:p>
        </w:tc>
        <w:tc>
          <w:tcPr>
            <w:tcW w:w="594" w:type="dxa"/>
            <w:tcBorders>
              <w:top w:val="nil"/>
              <w:left w:val="nil"/>
              <w:bottom w:val="single" w:sz="4" w:space="0" w:color="auto"/>
              <w:right w:val="single" w:sz="4" w:space="0" w:color="auto"/>
            </w:tcBorders>
            <w:shd w:val="clear" w:color="auto" w:fill="auto"/>
            <w:noWrap/>
            <w:vAlign w:val="bottom"/>
            <w:hideMark/>
          </w:tcPr>
          <w:p w14:paraId="73DA6233" w14:textId="77777777" w:rsidR="00132E26" w:rsidRPr="00131074" w:rsidRDefault="00132E26" w:rsidP="00281E46">
            <w:pPr>
              <w:pStyle w:val="NoSpacing"/>
              <w:rPr>
                <w:sz w:val="18"/>
                <w:szCs w:val="18"/>
              </w:rPr>
            </w:pPr>
            <w:r w:rsidRPr="00131074">
              <w:rPr>
                <w:sz w:val="18"/>
                <w:szCs w:val="18"/>
              </w:rPr>
              <w:t>176</w:t>
            </w:r>
          </w:p>
        </w:tc>
        <w:tc>
          <w:tcPr>
            <w:tcW w:w="805" w:type="dxa"/>
            <w:tcBorders>
              <w:top w:val="nil"/>
              <w:left w:val="nil"/>
              <w:bottom w:val="single" w:sz="4" w:space="0" w:color="auto"/>
              <w:right w:val="single" w:sz="4" w:space="0" w:color="auto"/>
            </w:tcBorders>
            <w:shd w:val="clear" w:color="auto" w:fill="auto"/>
            <w:noWrap/>
            <w:vAlign w:val="bottom"/>
            <w:hideMark/>
          </w:tcPr>
          <w:p w14:paraId="1BF63478" w14:textId="77777777" w:rsidR="00132E26" w:rsidRPr="00131074" w:rsidRDefault="00132E26" w:rsidP="00281E46">
            <w:pPr>
              <w:pStyle w:val="NoSpacing"/>
              <w:rPr>
                <w:sz w:val="18"/>
                <w:szCs w:val="18"/>
              </w:rPr>
            </w:pPr>
            <w:r w:rsidRPr="00131074">
              <w:rPr>
                <w:sz w:val="18"/>
                <w:szCs w:val="18"/>
              </w:rPr>
              <w:t>10.6%</w:t>
            </w:r>
          </w:p>
        </w:tc>
        <w:tc>
          <w:tcPr>
            <w:tcW w:w="712" w:type="dxa"/>
            <w:tcBorders>
              <w:top w:val="nil"/>
              <w:left w:val="nil"/>
              <w:bottom w:val="single" w:sz="4" w:space="0" w:color="auto"/>
              <w:right w:val="single" w:sz="4" w:space="0" w:color="auto"/>
            </w:tcBorders>
            <w:shd w:val="clear" w:color="auto" w:fill="auto"/>
            <w:noWrap/>
            <w:vAlign w:val="bottom"/>
            <w:hideMark/>
          </w:tcPr>
          <w:p w14:paraId="4F478F79" w14:textId="77777777" w:rsidR="00132E26" w:rsidRPr="00131074" w:rsidRDefault="00132E26" w:rsidP="00281E46">
            <w:pPr>
              <w:pStyle w:val="NoSpacing"/>
              <w:rPr>
                <w:sz w:val="18"/>
                <w:szCs w:val="18"/>
              </w:rPr>
            </w:pPr>
            <w:r w:rsidRPr="00131074">
              <w:rPr>
                <w:sz w:val="18"/>
                <w:szCs w:val="18"/>
              </w:rPr>
              <w:t>3446</w:t>
            </w:r>
          </w:p>
        </w:tc>
        <w:tc>
          <w:tcPr>
            <w:tcW w:w="594" w:type="dxa"/>
            <w:tcBorders>
              <w:top w:val="nil"/>
              <w:left w:val="nil"/>
              <w:bottom w:val="single" w:sz="4" w:space="0" w:color="auto"/>
              <w:right w:val="single" w:sz="4" w:space="0" w:color="auto"/>
            </w:tcBorders>
            <w:shd w:val="clear" w:color="auto" w:fill="auto"/>
            <w:noWrap/>
            <w:vAlign w:val="bottom"/>
            <w:hideMark/>
          </w:tcPr>
          <w:p w14:paraId="0757F16C" w14:textId="77777777" w:rsidR="00132E26" w:rsidRPr="00131074" w:rsidRDefault="00132E26" w:rsidP="00281E46">
            <w:pPr>
              <w:pStyle w:val="NoSpacing"/>
              <w:rPr>
                <w:sz w:val="18"/>
                <w:szCs w:val="18"/>
              </w:rPr>
            </w:pPr>
            <w:r w:rsidRPr="00131074">
              <w:rPr>
                <w:sz w:val="18"/>
                <w:szCs w:val="18"/>
              </w:rPr>
              <w:t>300</w:t>
            </w:r>
          </w:p>
        </w:tc>
        <w:tc>
          <w:tcPr>
            <w:tcW w:w="805" w:type="dxa"/>
            <w:tcBorders>
              <w:top w:val="nil"/>
              <w:left w:val="nil"/>
              <w:bottom w:val="single" w:sz="4" w:space="0" w:color="auto"/>
              <w:right w:val="single" w:sz="4" w:space="0" w:color="auto"/>
            </w:tcBorders>
            <w:shd w:val="clear" w:color="auto" w:fill="auto"/>
            <w:noWrap/>
            <w:vAlign w:val="bottom"/>
            <w:hideMark/>
          </w:tcPr>
          <w:p w14:paraId="53D57541" w14:textId="77777777" w:rsidR="00132E26" w:rsidRPr="00131074" w:rsidRDefault="00132E26" w:rsidP="00281E46">
            <w:pPr>
              <w:pStyle w:val="NoSpacing"/>
              <w:rPr>
                <w:sz w:val="18"/>
                <w:szCs w:val="18"/>
              </w:rPr>
            </w:pPr>
            <w:r w:rsidRPr="00131074">
              <w:rPr>
                <w:sz w:val="18"/>
                <w:szCs w:val="18"/>
              </w:rPr>
              <w:t>8.7%</w:t>
            </w:r>
          </w:p>
        </w:tc>
        <w:tc>
          <w:tcPr>
            <w:tcW w:w="816" w:type="dxa"/>
            <w:tcBorders>
              <w:top w:val="nil"/>
              <w:left w:val="single" w:sz="4" w:space="0" w:color="auto"/>
              <w:bottom w:val="single" w:sz="4" w:space="0" w:color="auto"/>
              <w:right w:val="single" w:sz="4" w:space="0" w:color="auto"/>
            </w:tcBorders>
            <w:shd w:val="clear" w:color="auto" w:fill="auto"/>
            <w:vAlign w:val="bottom"/>
          </w:tcPr>
          <w:p w14:paraId="3F002138" w14:textId="77777777" w:rsidR="00132E26" w:rsidRPr="00131074" w:rsidRDefault="00132E26" w:rsidP="00281E46">
            <w:pPr>
              <w:pStyle w:val="NoSpacing"/>
              <w:rPr>
                <w:sz w:val="18"/>
                <w:szCs w:val="18"/>
              </w:rPr>
            </w:pPr>
            <w:r w:rsidRPr="00131074">
              <w:rPr>
                <w:sz w:val="18"/>
                <w:szCs w:val="18"/>
              </w:rPr>
              <w:t>24674</w:t>
            </w:r>
          </w:p>
        </w:tc>
        <w:tc>
          <w:tcPr>
            <w:tcW w:w="705" w:type="dxa"/>
            <w:tcBorders>
              <w:top w:val="nil"/>
              <w:left w:val="nil"/>
              <w:bottom w:val="single" w:sz="4" w:space="0" w:color="auto"/>
              <w:right w:val="single" w:sz="4" w:space="0" w:color="auto"/>
            </w:tcBorders>
            <w:shd w:val="clear" w:color="auto" w:fill="auto"/>
            <w:vAlign w:val="bottom"/>
          </w:tcPr>
          <w:p w14:paraId="03073CAF" w14:textId="77777777" w:rsidR="00132E26" w:rsidRPr="00131074" w:rsidRDefault="00132E26" w:rsidP="00281E46">
            <w:pPr>
              <w:pStyle w:val="NoSpacing"/>
              <w:rPr>
                <w:sz w:val="18"/>
                <w:szCs w:val="18"/>
              </w:rPr>
            </w:pPr>
            <w:r w:rsidRPr="00131074">
              <w:rPr>
                <w:sz w:val="18"/>
                <w:szCs w:val="18"/>
              </w:rPr>
              <w:t>2258</w:t>
            </w:r>
          </w:p>
        </w:tc>
        <w:tc>
          <w:tcPr>
            <w:tcW w:w="805" w:type="dxa"/>
            <w:tcBorders>
              <w:top w:val="nil"/>
              <w:left w:val="nil"/>
              <w:bottom w:val="single" w:sz="4" w:space="0" w:color="auto"/>
              <w:right w:val="single" w:sz="4" w:space="0" w:color="auto"/>
            </w:tcBorders>
            <w:shd w:val="clear" w:color="auto" w:fill="auto"/>
            <w:vAlign w:val="bottom"/>
          </w:tcPr>
          <w:p w14:paraId="47AFC929" w14:textId="77777777" w:rsidR="00132E26" w:rsidRPr="00131074" w:rsidRDefault="00132E26" w:rsidP="00281E46">
            <w:pPr>
              <w:pStyle w:val="NoSpacing"/>
              <w:rPr>
                <w:sz w:val="18"/>
                <w:szCs w:val="18"/>
              </w:rPr>
            </w:pPr>
            <w:r w:rsidRPr="00131074">
              <w:rPr>
                <w:sz w:val="18"/>
                <w:szCs w:val="18"/>
              </w:rPr>
              <w:t>9.2%</w:t>
            </w:r>
          </w:p>
        </w:tc>
      </w:tr>
      <w:tr w:rsidR="00281E46" w:rsidRPr="00131074" w14:paraId="34261C6A"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49417694" w14:textId="77777777" w:rsidR="00132E26" w:rsidRPr="00131074" w:rsidRDefault="00132E26" w:rsidP="00281E46">
            <w:pPr>
              <w:pStyle w:val="NoSpacing"/>
              <w:rPr>
                <w:sz w:val="18"/>
                <w:szCs w:val="18"/>
              </w:rPr>
            </w:pPr>
            <w:r w:rsidRPr="00131074">
              <w:rPr>
                <w:sz w:val="18"/>
                <w:szCs w:val="18"/>
              </w:rPr>
              <w:t>1</w:t>
            </w:r>
          </w:p>
        </w:tc>
        <w:tc>
          <w:tcPr>
            <w:tcW w:w="816" w:type="dxa"/>
            <w:tcBorders>
              <w:top w:val="nil"/>
              <w:left w:val="nil"/>
              <w:bottom w:val="single" w:sz="4" w:space="0" w:color="auto"/>
              <w:right w:val="single" w:sz="4" w:space="0" w:color="auto"/>
            </w:tcBorders>
            <w:shd w:val="clear" w:color="auto" w:fill="auto"/>
            <w:noWrap/>
            <w:vAlign w:val="bottom"/>
            <w:hideMark/>
          </w:tcPr>
          <w:p w14:paraId="6F6ED4BE" w14:textId="77777777" w:rsidR="00132E26" w:rsidRPr="00131074" w:rsidRDefault="00132E26" w:rsidP="00281E46">
            <w:pPr>
              <w:pStyle w:val="NoSpacing"/>
              <w:rPr>
                <w:sz w:val="18"/>
                <w:szCs w:val="18"/>
              </w:rPr>
            </w:pPr>
            <w:r w:rsidRPr="00131074">
              <w:rPr>
                <w:sz w:val="18"/>
                <w:szCs w:val="18"/>
              </w:rPr>
              <w:t>3786</w:t>
            </w:r>
          </w:p>
        </w:tc>
        <w:tc>
          <w:tcPr>
            <w:tcW w:w="705" w:type="dxa"/>
            <w:tcBorders>
              <w:top w:val="nil"/>
              <w:left w:val="nil"/>
              <w:bottom w:val="single" w:sz="4" w:space="0" w:color="auto"/>
              <w:right w:val="single" w:sz="4" w:space="0" w:color="auto"/>
            </w:tcBorders>
            <w:shd w:val="clear" w:color="auto" w:fill="auto"/>
            <w:noWrap/>
            <w:vAlign w:val="bottom"/>
            <w:hideMark/>
          </w:tcPr>
          <w:p w14:paraId="09E47A15" w14:textId="77777777" w:rsidR="00132E26" w:rsidRPr="00131074" w:rsidRDefault="00132E26" w:rsidP="00281E46">
            <w:pPr>
              <w:pStyle w:val="NoSpacing"/>
              <w:rPr>
                <w:sz w:val="18"/>
                <w:szCs w:val="18"/>
              </w:rPr>
            </w:pPr>
            <w:r w:rsidRPr="00131074">
              <w:rPr>
                <w:sz w:val="18"/>
                <w:szCs w:val="18"/>
              </w:rPr>
              <w:t>371</w:t>
            </w:r>
          </w:p>
        </w:tc>
        <w:tc>
          <w:tcPr>
            <w:tcW w:w="805" w:type="dxa"/>
            <w:tcBorders>
              <w:top w:val="nil"/>
              <w:left w:val="nil"/>
              <w:bottom w:val="single" w:sz="4" w:space="0" w:color="auto"/>
              <w:right w:val="single" w:sz="4" w:space="0" w:color="auto"/>
            </w:tcBorders>
            <w:shd w:val="clear" w:color="auto" w:fill="auto"/>
            <w:noWrap/>
            <w:vAlign w:val="bottom"/>
            <w:hideMark/>
          </w:tcPr>
          <w:p w14:paraId="1D2C3140" w14:textId="77777777" w:rsidR="00132E26" w:rsidRPr="00131074" w:rsidRDefault="00132E26" w:rsidP="00281E46">
            <w:pPr>
              <w:pStyle w:val="NoSpacing"/>
              <w:rPr>
                <w:sz w:val="18"/>
                <w:szCs w:val="18"/>
              </w:rPr>
            </w:pPr>
            <w:r w:rsidRPr="00131074">
              <w:rPr>
                <w:sz w:val="18"/>
                <w:szCs w:val="18"/>
              </w:rPr>
              <w:t>9.8%</w:t>
            </w:r>
          </w:p>
        </w:tc>
        <w:tc>
          <w:tcPr>
            <w:tcW w:w="712" w:type="dxa"/>
            <w:tcBorders>
              <w:top w:val="nil"/>
              <w:left w:val="nil"/>
              <w:bottom w:val="single" w:sz="4" w:space="0" w:color="auto"/>
              <w:right w:val="single" w:sz="4" w:space="0" w:color="auto"/>
            </w:tcBorders>
            <w:shd w:val="clear" w:color="auto" w:fill="auto"/>
            <w:noWrap/>
            <w:vAlign w:val="bottom"/>
            <w:hideMark/>
          </w:tcPr>
          <w:p w14:paraId="436A31E0" w14:textId="77777777" w:rsidR="00132E26" w:rsidRPr="00131074" w:rsidRDefault="00132E26" w:rsidP="00281E46">
            <w:pPr>
              <w:pStyle w:val="NoSpacing"/>
              <w:rPr>
                <w:sz w:val="18"/>
                <w:szCs w:val="18"/>
              </w:rPr>
            </w:pPr>
            <w:r w:rsidRPr="00131074">
              <w:rPr>
                <w:sz w:val="18"/>
                <w:szCs w:val="18"/>
              </w:rPr>
              <w:t>316</w:t>
            </w:r>
          </w:p>
        </w:tc>
        <w:tc>
          <w:tcPr>
            <w:tcW w:w="594" w:type="dxa"/>
            <w:tcBorders>
              <w:top w:val="nil"/>
              <w:left w:val="nil"/>
              <w:bottom w:val="single" w:sz="4" w:space="0" w:color="auto"/>
              <w:right w:val="single" w:sz="4" w:space="0" w:color="auto"/>
            </w:tcBorders>
            <w:shd w:val="clear" w:color="auto" w:fill="auto"/>
            <w:noWrap/>
            <w:vAlign w:val="bottom"/>
            <w:hideMark/>
          </w:tcPr>
          <w:p w14:paraId="5C083F1B" w14:textId="77777777" w:rsidR="00132E26" w:rsidRPr="00131074" w:rsidRDefault="00132E26" w:rsidP="00281E46">
            <w:pPr>
              <w:pStyle w:val="NoSpacing"/>
              <w:rPr>
                <w:sz w:val="18"/>
                <w:szCs w:val="18"/>
              </w:rPr>
            </w:pPr>
            <w:r w:rsidRPr="00131074">
              <w:rPr>
                <w:sz w:val="18"/>
                <w:szCs w:val="18"/>
              </w:rPr>
              <w:t>35</w:t>
            </w:r>
          </w:p>
        </w:tc>
        <w:tc>
          <w:tcPr>
            <w:tcW w:w="805" w:type="dxa"/>
            <w:tcBorders>
              <w:top w:val="nil"/>
              <w:left w:val="nil"/>
              <w:bottom w:val="single" w:sz="4" w:space="0" w:color="auto"/>
              <w:right w:val="single" w:sz="4" w:space="0" w:color="auto"/>
            </w:tcBorders>
            <w:shd w:val="clear" w:color="auto" w:fill="auto"/>
            <w:noWrap/>
            <w:vAlign w:val="bottom"/>
            <w:hideMark/>
          </w:tcPr>
          <w:p w14:paraId="4369DBC1" w14:textId="77777777" w:rsidR="00132E26" w:rsidRPr="00131074" w:rsidRDefault="00132E26" w:rsidP="00281E46">
            <w:pPr>
              <w:pStyle w:val="NoSpacing"/>
              <w:rPr>
                <w:sz w:val="18"/>
                <w:szCs w:val="18"/>
              </w:rPr>
            </w:pPr>
            <w:r w:rsidRPr="00131074">
              <w:rPr>
                <w:sz w:val="18"/>
                <w:szCs w:val="18"/>
              </w:rPr>
              <w:t>11.1%</w:t>
            </w:r>
          </w:p>
        </w:tc>
        <w:tc>
          <w:tcPr>
            <w:tcW w:w="712" w:type="dxa"/>
            <w:tcBorders>
              <w:top w:val="nil"/>
              <w:left w:val="nil"/>
              <w:bottom w:val="single" w:sz="4" w:space="0" w:color="auto"/>
              <w:right w:val="single" w:sz="4" w:space="0" w:color="auto"/>
            </w:tcBorders>
            <w:shd w:val="clear" w:color="auto" w:fill="auto"/>
            <w:noWrap/>
            <w:vAlign w:val="bottom"/>
            <w:hideMark/>
          </w:tcPr>
          <w:p w14:paraId="4F2058FF" w14:textId="77777777" w:rsidR="00132E26" w:rsidRPr="00131074" w:rsidRDefault="00132E26" w:rsidP="00281E46">
            <w:pPr>
              <w:pStyle w:val="NoSpacing"/>
              <w:rPr>
                <w:sz w:val="18"/>
                <w:szCs w:val="18"/>
              </w:rPr>
            </w:pPr>
            <w:r w:rsidRPr="00131074">
              <w:rPr>
                <w:sz w:val="18"/>
                <w:szCs w:val="18"/>
              </w:rPr>
              <w:t>675</w:t>
            </w:r>
          </w:p>
        </w:tc>
        <w:tc>
          <w:tcPr>
            <w:tcW w:w="594" w:type="dxa"/>
            <w:tcBorders>
              <w:top w:val="nil"/>
              <w:left w:val="nil"/>
              <w:bottom w:val="single" w:sz="4" w:space="0" w:color="auto"/>
              <w:right w:val="single" w:sz="4" w:space="0" w:color="auto"/>
            </w:tcBorders>
            <w:shd w:val="clear" w:color="auto" w:fill="auto"/>
            <w:noWrap/>
            <w:vAlign w:val="bottom"/>
            <w:hideMark/>
          </w:tcPr>
          <w:p w14:paraId="27031F55" w14:textId="77777777" w:rsidR="00132E26" w:rsidRPr="00131074" w:rsidRDefault="00132E26" w:rsidP="00281E46">
            <w:pPr>
              <w:pStyle w:val="NoSpacing"/>
              <w:rPr>
                <w:sz w:val="18"/>
                <w:szCs w:val="18"/>
              </w:rPr>
            </w:pPr>
            <w:r w:rsidRPr="00131074">
              <w:rPr>
                <w:sz w:val="18"/>
                <w:szCs w:val="18"/>
              </w:rPr>
              <w:t>73</w:t>
            </w:r>
          </w:p>
        </w:tc>
        <w:tc>
          <w:tcPr>
            <w:tcW w:w="805" w:type="dxa"/>
            <w:tcBorders>
              <w:top w:val="nil"/>
              <w:left w:val="nil"/>
              <w:bottom w:val="single" w:sz="4" w:space="0" w:color="auto"/>
              <w:right w:val="single" w:sz="4" w:space="0" w:color="auto"/>
            </w:tcBorders>
            <w:shd w:val="clear" w:color="auto" w:fill="auto"/>
            <w:noWrap/>
            <w:vAlign w:val="bottom"/>
            <w:hideMark/>
          </w:tcPr>
          <w:p w14:paraId="3DD5BA8C" w14:textId="77777777" w:rsidR="00132E26" w:rsidRPr="00131074" w:rsidRDefault="00132E26" w:rsidP="00281E46">
            <w:pPr>
              <w:pStyle w:val="NoSpacing"/>
              <w:rPr>
                <w:sz w:val="18"/>
                <w:szCs w:val="18"/>
              </w:rPr>
            </w:pPr>
            <w:r w:rsidRPr="00131074">
              <w:rPr>
                <w:sz w:val="18"/>
                <w:szCs w:val="18"/>
              </w:rPr>
              <w:t>10.8%</w:t>
            </w:r>
          </w:p>
        </w:tc>
        <w:tc>
          <w:tcPr>
            <w:tcW w:w="816" w:type="dxa"/>
            <w:tcBorders>
              <w:top w:val="nil"/>
              <w:left w:val="single" w:sz="4" w:space="0" w:color="auto"/>
              <w:bottom w:val="single" w:sz="4" w:space="0" w:color="auto"/>
              <w:right w:val="single" w:sz="4" w:space="0" w:color="auto"/>
            </w:tcBorders>
            <w:shd w:val="clear" w:color="auto" w:fill="auto"/>
            <w:vAlign w:val="bottom"/>
          </w:tcPr>
          <w:p w14:paraId="4B626F51" w14:textId="77777777" w:rsidR="00132E26" w:rsidRPr="00131074" w:rsidRDefault="00132E26" w:rsidP="00281E46">
            <w:pPr>
              <w:pStyle w:val="NoSpacing"/>
              <w:rPr>
                <w:sz w:val="18"/>
                <w:szCs w:val="18"/>
              </w:rPr>
            </w:pPr>
            <w:r w:rsidRPr="00131074">
              <w:rPr>
                <w:sz w:val="18"/>
                <w:szCs w:val="18"/>
              </w:rPr>
              <w:t>4777</w:t>
            </w:r>
          </w:p>
        </w:tc>
        <w:tc>
          <w:tcPr>
            <w:tcW w:w="705" w:type="dxa"/>
            <w:tcBorders>
              <w:top w:val="nil"/>
              <w:left w:val="nil"/>
              <w:bottom w:val="single" w:sz="4" w:space="0" w:color="auto"/>
              <w:right w:val="single" w:sz="4" w:space="0" w:color="auto"/>
            </w:tcBorders>
            <w:shd w:val="clear" w:color="auto" w:fill="auto"/>
            <w:vAlign w:val="bottom"/>
          </w:tcPr>
          <w:p w14:paraId="1A5543D4" w14:textId="77777777" w:rsidR="00132E26" w:rsidRPr="00131074" w:rsidRDefault="00132E26" w:rsidP="00281E46">
            <w:pPr>
              <w:pStyle w:val="NoSpacing"/>
              <w:rPr>
                <w:sz w:val="18"/>
                <w:szCs w:val="18"/>
              </w:rPr>
            </w:pPr>
            <w:r w:rsidRPr="00131074">
              <w:rPr>
                <w:sz w:val="18"/>
                <w:szCs w:val="18"/>
              </w:rPr>
              <w:t>479</w:t>
            </w:r>
          </w:p>
        </w:tc>
        <w:tc>
          <w:tcPr>
            <w:tcW w:w="805" w:type="dxa"/>
            <w:tcBorders>
              <w:top w:val="nil"/>
              <w:left w:val="nil"/>
              <w:bottom w:val="single" w:sz="4" w:space="0" w:color="auto"/>
              <w:right w:val="single" w:sz="4" w:space="0" w:color="auto"/>
            </w:tcBorders>
            <w:shd w:val="clear" w:color="auto" w:fill="auto"/>
            <w:vAlign w:val="bottom"/>
          </w:tcPr>
          <w:p w14:paraId="5417E7D8" w14:textId="77777777" w:rsidR="00132E26" w:rsidRPr="00131074" w:rsidRDefault="00132E26" w:rsidP="00281E46">
            <w:pPr>
              <w:pStyle w:val="NoSpacing"/>
              <w:rPr>
                <w:sz w:val="18"/>
                <w:szCs w:val="18"/>
              </w:rPr>
            </w:pPr>
            <w:r w:rsidRPr="00131074">
              <w:rPr>
                <w:sz w:val="18"/>
                <w:szCs w:val="18"/>
              </w:rPr>
              <w:t>10.0%</w:t>
            </w:r>
          </w:p>
        </w:tc>
      </w:tr>
      <w:tr w:rsidR="00281E46" w:rsidRPr="00131074" w14:paraId="6D7D5E45"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351CEB45" w14:textId="77777777" w:rsidR="00132E26" w:rsidRPr="00131074" w:rsidRDefault="00132E26" w:rsidP="00281E46">
            <w:pPr>
              <w:pStyle w:val="NoSpacing"/>
              <w:rPr>
                <w:sz w:val="18"/>
                <w:szCs w:val="18"/>
              </w:rPr>
            </w:pPr>
            <w:r w:rsidRPr="00131074">
              <w:rPr>
                <w:sz w:val="18"/>
                <w:szCs w:val="18"/>
              </w:rPr>
              <w:t>2</w:t>
            </w:r>
          </w:p>
        </w:tc>
        <w:tc>
          <w:tcPr>
            <w:tcW w:w="816" w:type="dxa"/>
            <w:tcBorders>
              <w:top w:val="nil"/>
              <w:left w:val="nil"/>
              <w:bottom w:val="single" w:sz="4" w:space="0" w:color="auto"/>
              <w:right w:val="single" w:sz="4" w:space="0" w:color="auto"/>
            </w:tcBorders>
            <w:shd w:val="clear" w:color="auto" w:fill="auto"/>
            <w:noWrap/>
            <w:vAlign w:val="bottom"/>
            <w:hideMark/>
          </w:tcPr>
          <w:p w14:paraId="317A8AF6" w14:textId="77777777" w:rsidR="00132E26" w:rsidRPr="00131074" w:rsidRDefault="00132E26" w:rsidP="00281E46">
            <w:pPr>
              <w:pStyle w:val="NoSpacing"/>
              <w:rPr>
                <w:sz w:val="18"/>
                <w:szCs w:val="18"/>
              </w:rPr>
            </w:pPr>
            <w:r w:rsidRPr="00131074">
              <w:rPr>
                <w:sz w:val="18"/>
                <w:szCs w:val="18"/>
              </w:rPr>
              <w:t>8111</w:t>
            </w:r>
          </w:p>
        </w:tc>
        <w:tc>
          <w:tcPr>
            <w:tcW w:w="705" w:type="dxa"/>
            <w:tcBorders>
              <w:top w:val="nil"/>
              <w:left w:val="nil"/>
              <w:bottom w:val="single" w:sz="4" w:space="0" w:color="auto"/>
              <w:right w:val="single" w:sz="4" w:space="0" w:color="auto"/>
            </w:tcBorders>
            <w:shd w:val="clear" w:color="auto" w:fill="auto"/>
            <w:noWrap/>
            <w:vAlign w:val="bottom"/>
            <w:hideMark/>
          </w:tcPr>
          <w:p w14:paraId="4531D17D" w14:textId="77777777" w:rsidR="00132E26" w:rsidRPr="00131074" w:rsidRDefault="00132E26" w:rsidP="00281E46">
            <w:pPr>
              <w:pStyle w:val="NoSpacing"/>
              <w:rPr>
                <w:sz w:val="18"/>
                <w:szCs w:val="18"/>
              </w:rPr>
            </w:pPr>
            <w:r w:rsidRPr="00131074">
              <w:rPr>
                <w:sz w:val="18"/>
                <w:szCs w:val="18"/>
              </w:rPr>
              <w:t>769</w:t>
            </w:r>
          </w:p>
        </w:tc>
        <w:tc>
          <w:tcPr>
            <w:tcW w:w="805" w:type="dxa"/>
            <w:tcBorders>
              <w:top w:val="nil"/>
              <w:left w:val="nil"/>
              <w:bottom w:val="single" w:sz="4" w:space="0" w:color="auto"/>
              <w:right w:val="single" w:sz="4" w:space="0" w:color="auto"/>
            </w:tcBorders>
            <w:shd w:val="clear" w:color="auto" w:fill="auto"/>
            <w:noWrap/>
            <w:vAlign w:val="bottom"/>
            <w:hideMark/>
          </w:tcPr>
          <w:p w14:paraId="233E8540" w14:textId="77777777" w:rsidR="00132E26" w:rsidRPr="00131074" w:rsidRDefault="00132E26" w:rsidP="00281E46">
            <w:pPr>
              <w:pStyle w:val="NoSpacing"/>
              <w:rPr>
                <w:sz w:val="18"/>
                <w:szCs w:val="18"/>
              </w:rPr>
            </w:pPr>
            <w:r w:rsidRPr="00131074">
              <w:rPr>
                <w:sz w:val="18"/>
                <w:szCs w:val="18"/>
              </w:rPr>
              <w:t>9.5%</w:t>
            </w:r>
          </w:p>
        </w:tc>
        <w:tc>
          <w:tcPr>
            <w:tcW w:w="712" w:type="dxa"/>
            <w:tcBorders>
              <w:top w:val="nil"/>
              <w:left w:val="nil"/>
              <w:bottom w:val="single" w:sz="4" w:space="0" w:color="auto"/>
              <w:right w:val="single" w:sz="4" w:space="0" w:color="auto"/>
            </w:tcBorders>
            <w:shd w:val="clear" w:color="auto" w:fill="auto"/>
            <w:noWrap/>
            <w:vAlign w:val="bottom"/>
            <w:hideMark/>
          </w:tcPr>
          <w:p w14:paraId="308A9DC0" w14:textId="77777777" w:rsidR="00132E26" w:rsidRPr="00131074" w:rsidRDefault="00132E26" w:rsidP="00281E46">
            <w:pPr>
              <w:pStyle w:val="NoSpacing"/>
              <w:rPr>
                <w:sz w:val="18"/>
                <w:szCs w:val="18"/>
              </w:rPr>
            </w:pPr>
            <w:r w:rsidRPr="00131074">
              <w:rPr>
                <w:sz w:val="18"/>
                <w:szCs w:val="18"/>
              </w:rPr>
              <w:t>716</w:t>
            </w:r>
          </w:p>
        </w:tc>
        <w:tc>
          <w:tcPr>
            <w:tcW w:w="594" w:type="dxa"/>
            <w:tcBorders>
              <w:top w:val="nil"/>
              <w:left w:val="nil"/>
              <w:bottom w:val="single" w:sz="4" w:space="0" w:color="auto"/>
              <w:right w:val="single" w:sz="4" w:space="0" w:color="auto"/>
            </w:tcBorders>
            <w:shd w:val="clear" w:color="auto" w:fill="auto"/>
            <w:noWrap/>
            <w:vAlign w:val="bottom"/>
            <w:hideMark/>
          </w:tcPr>
          <w:p w14:paraId="50D29CC0" w14:textId="77777777" w:rsidR="00132E26" w:rsidRPr="00131074" w:rsidRDefault="00132E26" w:rsidP="00281E46">
            <w:pPr>
              <w:pStyle w:val="NoSpacing"/>
              <w:rPr>
                <w:sz w:val="18"/>
                <w:szCs w:val="18"/>
              </w:rPr>
            </w:pPr>
            <w:r w:rsidRPr="00131074">
              <w:rPr>
                <w:sz w:val="18"/>
                <w:szCs w:val="18"/>
              </w:rPr>
              <w:t>74</w:t>
            </w:r>
          </w:p>
        </w:tc>
        <w:tc>
          <w:tcPr>
            <w:tcW w:w="805" w:type="dxa"/>
            <w:tcBorders>
              <w:top w:val="nil"/>
              <w:left w:val="nil"/>
              <w:bottom w:val="single" w:sz="4" w:space="0" w:color="auto"/>
              <w:right w:val="single" w:sz="4" w:space="0" w:color="auto"/>
            </w:tcBorders>
            <w:shd w:val="clear" w:color="auto" w:fill="auto"/>
            <w:noWrap/>
            <w:vAlign w:val="bottom"/>
            <w:hideMark/>
          </w:tcPr>
          <w:p w14:paraId="3AD44EF6" w14:textId="77777777" w:rsidR="00132E26" w:rsidRPr="00131074" w:rsidRDefault="00132E26" w:rsidP="00281E46">
            <w:pPr>
              <w:pStyle w:val="NoSpacing"/>
              <w:rPr>
                <w:sz w:val="18"/>
                <w:szCs w:val="18"/>
              </w:rPr>
            </w:pPr>
            <w:r w:rsidRPr="00131074">
              <w:rPr>
                <w:sz w:val="18"/>
                <w:szCs w:val="18"/>
              </w:rPr>
              <w:t>10.3%</w:t>
            </w:r>
          </w:p>
        </w:tc>
        <w:tc>
          <w:tcPr>
            <w:tcW w:w="712" w:type="dxa"/>
            <w:tcBorders>
              <w:top w:val="nil"/>
              <w:left w:val="nil"/>
              <w:bottom w:val="single" w:sz="4" w:space="0" w:color="auto"/>
              <w:right w:val="single" w:sz="4" w:space="0" w:color="auto"/>
            </w:tcBorders>
            <w:shd w:val="clear" w:color="auto" w:fill="auto"/>
            <w:noWrap/>
            <w:vAlign w:val="bottom"/>
            <w:hideMark/>
          </w:tcPr>
          <w:p w14:paraId="7DE60BB4" w14:textId="77777777" w:rsidR="00132E26" w:rsidRPr="00131074" w:rsidRDefault="00132E26" w:rsidP="00281E46">
            <w:pPr>
              <w:pStyle w:val="NoSpacing"/>
              <w:rPr>
                <w:sz w:val="18"/>
                <w:szCs w:val="18"/>
              </w:rPr>
            </w:pPr>
            <w:r w:rsidRPr="00131074">
              <w:rPr>
                <w:sz w:val="18"/>
                <w:szCs w:val="18"/>
              </w:rPr>
              <w:t>1476</w:t>
            </w:r>
          </w:p>
        </w:tc>
        <w:tc>
          <w:tcPr>
            <w:tcW w:w="594" w:type="dxa"/>
            <w:tcBorders>
              <w:top w:val="nil"/>
              <w:left w:val="nil"/>
              <w:bottom w:val="single" w:sz="4" w:space="0" w:color="auto"/>
              <w:right w:val="single" w:sz="4" w:space="0" w:color="auto"/>
            </w:tcBorders>
            <w:shd w:val="clear" w:color="auto" w:fill="auto"/>
            <w:noWrap/>
            <w:vAlign w:val="bottom"/>
            <w:hideMark/>
          </w:tcPr>
          <w:p w14:paraId="7D5BFE82" w14:textId="77777777" w:rsidR="00132E26" w:rsidRPr="00131074" w:rsidRDefault="00132E26" w:rsidP="00281E46">
            <w:pPr>
              <w:pStyle w:val="NoSpacing"/>
              <w:rPr>
                <w:sz w:val="18"/>
                <w:szCs w:val="18"/>
              </w:rPr>
            </w:pPr>
            <w:r w:rsidRPr="00131074">
              <w:rPr>
                <w:sz w:val="18"/>
                <w:szCs w:val="18"/>
              </w:rPr>
              <w:t>120</w:t>
            </w:r>
          </w:p>
        </w:tc>
        <w:tc>
          <w:tcPr>
            <w:tcW w:w="805" w:type="dxa"/>
            <w:tcBorders>
              <w:top w:val="nil"/>
              <w:left w:val="nil"/>
              <w:bottom w:val="single" w:sz="4" w:space="0" w:color="auto"/>
              <w:right w:val="single" w:sz="4" w:space="0" w:color="auto"/>
            </w:tcBorders>
            <w:shd w:val="clear" w:color="auto" w:fill="auto"/>
            <w:noWrap/>
            <w:vAlign w:val="bottom"/>
            <w:hideMark/>
          </w:tcPr>
          <w:p w14:paraId="4D3FC6D3" w14:textId="77777777" w:rsidR="00132E26" w:rsidRPr="00131074" w:rsidRDefault="00132E26" w:rsidP="00281E46">
            <w:pPr>
              <w:pStyle w:val="NoSpacing"/>
              <w:rPr>
                <w:sz w:val="18"/>
                <w:szCs w:val="18"/>
              </w:rPr>
            </w:pPr>
            <w:r w:rsidRPr="00131074">
              <w:rPr>
                <w:sz w:val="18"/>
                <w:szCs w:val="18"/>
              </w:rPr>
              <w:t>8.1%</w:t>
            </w:r>
          </w:p>
        </w:tc>
        <w:tc>
          <w:tcPr>
            <w:tcW w:w="816" w:type="dxa"/>
            <w:tcBorders>
              <w:top w:val="nil"/>
              <w:left w:val="single" w:sz="4" w:space="0" w:color="auto"/>
              <w:bottom w:val="single" w:sz="4" w:space="0" w:color="auto"/>
              <w:right w:val="single" w:sz="4" w:space="0" w:color="auto"/>
            </w:tcBorders>
            <w:shd w:val="clear" w:color="auto" w:fill="auto"/>
            <w:vAlign w:val="bottom"/>
          </w:tcPr>
          <w:p w14:paraId="22BB6166" w14:textId="77777777" w:rsidR="00132E26" w:rsidRPr="00131074" w:rsidRDefault="00132E26" w:rsidP="00281E46">
            <w:pPr>
              <w:pStyle w:val="NoSpacing"/>
              <w:rPr>
                <w:sz w:val="18"/>
                <w:szCs w:val="18"/>
              </w:rPr>
            </w:pPr>
            <w:r w:rsidRPr="00131074">
              <w:rPr>
                <w:sz w:val="18"/>
                <w:szCs w:val="18"/>
              </w:rPr>
              <w:t>10303</w:t>
            </w:r>
          </w:p>
        </w:tc>
        <w:tc>
          <w:tcPr>
            <w:tcW w:w="705" w:type="dxa"/>
            <w:tcBorders>
              <w:top w:val="nil"/>
              <w:left w:val="nil"/>
              <w:bottom w:val="single" w:sz="4" w:space="0" w:color="auto"/>
              <w:right w:val="single" w:sz="4" w:space="0" w:color="auto"/>
            </w:tcBorders>
            <w:shd w:val="clear" w:color="auto" w:fill="auto"/>
            <w:vAlign w:val="bottom"/>
          </w:tcPr>
          <w:p w14:paraId="09944A3E" w14:textId="77777777" w:rsidR="00132E26" w:rsidRPr="00131074" w:rsidRDefault="00132E26" w:rsidP="00281E46">
            <w:pPr>
              <w:pStyle w:val="NoSpacing"/>
              <w:rPr>
                <w:sz w:val="18"/>
                <w:szCs w:val="18"/>
              </w:rPr>
            </w:pPr>
            <w:r w:rsidRPr="00131074">
              <w:rPr>
                <w:sz w:val="18"/>
                <w:szCs w:val="18"/>
              </w:rPr>
              <w:t>963</w:t>
            </w:r>
          </w:p>
        </w:tc>
        <w:tc>
          <w:tcPr>
            <w:tcW w:w="805" w:type="dxa"/>
            <w:tcBorders>
              <w:top w:val="nil"/>
              <w:left w:val="nil"/>
              <w:bottom w:val="single" w:sz="4" w:space="0" w:color="auto"/>
              <w:right w:val="single" w:sz="4" w:space="0" w:color="auto"/>
            </w:tcBorders>
            <w:shd w:val="clear" w:color="auto" w:fill="auto"/>
            <w:vAlign w:val="bottom"/>
          </w:tcPr>
          <w:p w14:paraId="18F0EB3E" w14:textId="77777777" w:rsidR="00132E26" w:rsidRPr="00131074" w:rsidRDefault="00132E26" w:rsidP="00281E46">
            <w:pPr>
              <w:pStyle w:val="NoSpacing"/>
              <w:rPr>
                <w:sz w:val="18"/>
                <w:szCs w:val="18"/>
              </w:rPr>
            </w:pPr>
            <w:r w:rsidRPr="00131074">
              <w:rPr>
                <w:sz w:val="18"/>
                <w:szCs w:val="18"/>
              </w:rPr>
              <w:t>9.3%</w:t>
            </w:r>
          </w:p>
        </w:tc>
      </w:tr>
      <w:tr w:rsidR="00281E46" w:rsidRPr="00131074" w14:paraId="2B767858"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7D967878" w14:textId="77777777" w:rsidR="00132E26" w:rsidRPr="00131074" w:rsidRDefault="00132E26" w:rsidP="00281E46">
            <w:pPr>
              <w:pStyle w:val="NoSpacing"/>
              <w:rPr>
                <w:sz w:val="18"/>
                <w:szCs w:val="18"/>
              </w:rPr>
            </w:pPr>
            <w:r w:rsidRPr="00131074">
              <w:rPr>
                <w:sz w:val="18"/>
                <w:szCs w:val="18"/>
              </w:rPr>
              <w:t>3</w:t>
            </w:r>
          </w:p>
        </w:tc>
        <w:tc>
          <w:tcPr>
            <w:tcW w:w="816" w:type="dxa"/>
            <w:tcBorders>
              <w:top w:val="nil"/>
              <w:left w:val="nil"/>
              <w:bottom w:val="single" w:sz="4" w:space="0" w:color="auto"/>
              <w:right w:val="single" w:sz="4" w:space="0" w:color="auto"/>
            </w:tcBorders>
            <w:shd w:val="clear" w:color="auto" w:fill="auto"/>
            <w:noWrap/>
            <w:vAlign w:val="bottom"/>
            <w:hideMark/>
          </w:tcPr>
          <w:p w14:paraId="10989A18" w14:textId="77777777" w:rsidR="00132E26" w:rsidRPr="00131074" w:rsidRDefault="00132E26" w:rsidP="00281E46">
            <w:pPr>
              <w:pStyle w:val="NoSpacing"/>
              <w:rPr>
                <w:sz w:val="18"/>
                <w:szCs w:val="18"/>
              </w:rPr>
            </w:pPr>
            <w:r w:rsidRPr="00131074">
              <w:rPr>
                <w:sz w:val="18"/>
                <w:szCs w:val="18"/>
              </w:rPr>
              <w:t>4964</w:t>
            </w:r>
          </w:p>
        </w:tc>
        <w:tc>
          <w:tcPr>
            <w:tcW w:w="705" w:type="dxa"/>
            <w:tcBorders>
              <w:top w:val="nil"/>
              <w:left w:val="nil"/>
              <w:bottom w:val="single" w:sz="4" w:space="0" w:color="auto"/>
              <w:right w:val="single" w:sz="4" w:space="0" w:color="auto"/>
            </w:tcBorders>
            <w:shd w:val="clear" w:color="auto" w:fill="auto"/>
            <w:noWrap/>
            <w:vAlign w:val="bottom"/>
            <w:hideMark/>
          </w:tcPr>
          <w:p w14:paraId="495C3FFE" w14:textId="77777777" w:rsidR="00132E26" w:rsidRPr="00131074" w:rsidRDefault="00132E26" w:rsidP="00281E46">
            <w:pPr>
              <w:pStyle w:val="NoSpacing"/>
              <w:rPr>
                <w:sz w:val="18"/>
                <w:szCs w:val="18"/>
              </w:rPr>
            </w:pPr>
            <w:r w:rsidRPr="00131074">
              <w:rPr>
                <w:sz w:val="18"/>
                <w:szCs w:val="18"/>
              </w:rPr>
              <w:t>439</w:t>
            </w:r>
          </w:p>
        </w:tc>
        <w:tc>
          <w:tcPr>
            <w:tcW w:w="805" w:type="dxa"/>
            <w:tcBorders>
              <w:top w:val="nil"/>
              <w:left w:val="nil"/>
              <w:bottom w:val="single" w:sz="4" w:space="0" w:color="auto"/>
              <w:right w:val="single" w:sz="4" w:space="0" w:color="auto"/>
            </w:tcBorders>
            <w:shd w:val="clear" w:color="auto" w:fill="auto"/>
            <w:noWrap/>
            <w:vAlign w:val="bottom"/>
            <w:hideMark/>
          </w:tcPr>
          <w:p w14:paraId="730FD2BB" w14:textId="77777777" w:rsidR="00132E26" w:rsidRPr="00131074" w:rsidRDefault="00132E26" w:rsidP="00281E46">
            <w:pPr>
              <w:pStyle w:val="NoSpacing"/>
              <w:rPr>
                <w:sz w:val="18"/>
                <w:szCs w:val="18"/>
              </w:rPr>
            </w:pPr>
            <w:r w:rsidRPr="00131074">
              <w:rPr>
                <w:sz w:val="18"/>
                <w:szCs w:val="18"/>
              </w:rPr>
              <w:t>8.8%</w:t>
            </w:r>
          </w:p>
        </w:tc>
        <w:tc>
          <w:tcPr>
            <w:tcW w:w="712" w:type="dxa"/>
            <w:tcBorders>
              <w:top w:val="nil"/>
              <w:left w:val="nil"/>
              <w:bottom w:val="single" w:sz="4" w:space="0" w:color="auto"/>
              <w:right w:val="single" w:sz="4" w:space="0" w:color="auto"/>
            </w:tcBorders>
            <w:shd w:val="clear" w:color="auto" w:fill="auto"/>
            <w:noWrap/>
            <w:vAlign w:val="bottom"/>
            <w:hideMark/>
          </w:tcPr>
          <w:p w14:paraId="41143982" w14:textId="77777777" w:rsidR="00132E26" w:rsidRPr="00131074" w:rsidRDefault="00132E26" w:rsidP="00281E46">
            <w:pPr>
              <w:pStyle w:val="NoSpacing"/>
              <w:rPr>
                <w:sz w:val="18"/>
                <w:szCs w:val="18"/>
              </w:rPr>
            </w:pPr>
            <w:r w:rsidRPr="00131074">
              <w:rPr>
                <w:sz w:val="18"/>
                <w:szCs w:val="18"/>
              </w:rPr>
              <w:t>424</w:t>
            </w:r>
          </w:p>
        </w:tc>
        <w:tc>
          <w:tcPr>
            <w:tcW w:w="594" w:type="dxa"/>
            <w:tcBorders>
              <w:top w:val="nil"/>
              <w:left w:val="nil"/>
              <w:bottom w:val="single" w:sz="4" w:space="0" w:color="auto"/>
              <w:right w:val="single" w:sz="4" w:space="0" w:color="auto"/>
            </w:tcBorders>
            <w:shd w:val="clear" w:color="auto" w:fill="auto"/>
            <w:noWrap/>
            <w:vAlign w:val="bottom"/>
            <w:hideMark/>
          </w:tcPr>
          <w:p w14:paraId="3FEF0785" w14:textId="77777777" w:rsidR="00132E26" w:rsidRPr="00131074" w:rsidRDefault="00132E26" w:rsidP="00281E46">
            <w:pPr>
              <w:pStyle w:val="NoSpacing"/>
              <w:rPr>
                <w:sz w:val="18"/>
                <w:szCs w:val="18"/>
              </w:rPr>
            </w:pPr>
            <w:r w:rsidRPr="00131074">
              <w:rPr>
                <w:sz w:val="18"/>
                <w:szCs w:val="18"/>
              </w:rPr>
              <w:t>46</w:t>
            </w:r>
          </w:p>
        </w:tc>
        <w:tc>
          <w:tcPr>
            <w:tcW w:w="805" w:type="dxa"/>
            <w:tcBorders>
              <w:top w:val="nil"/>
              <w:left w:val="nil"/>
              <w:bottom w:val="single" w:sz="4" w:space="0" w:color="auto"/>
              <w:right w:val="single" w:sz="4" w:space="0" w:color="auto"/>
            </w:tcBorders>
            <w:shd w:val="clear" w:color="auto" w:fill="auto"/>
            <w:noWrap/>
            <w:vAlign w:val="bottom"/>
            <w:hideMark/>
          </w:tcPr>
          <w:p w14:paraId="5000443E" w14:textId="77777777" w:rsidR="00132E26" w:rsidRPr="00131074" w:rsidRDefault="00132E26" w:rsidP="00281E46">
            <w:pPr>
              <w:pStyle w:val="NoSpacing"/>
              <w:rPr>
                <w:sz w:val="18"/>
                <w:szCs w:val="18"/>
              </w:rPr>
            </w:pPr>
            <w:r w:rsidRPr="00131074">
              <w:rPr>
                <w:sz w:val="18"/>
                <w:szCs w:val="18"/>
              </w:rPr>
              <w:t>10.8%</w:t>
            </w:r>
          </w:p>
        </w:tc>
        <w:tc>
          <w:tcPr>
            <w:tcW w:w="712" w:type="dxa"/>
            <w:tcBorders>
              <w:top w:val="nil"/>
              <w:left w:val="nil"/>
              <w:bottom w:val="single" w:sz="4" w:space="0" w:color="auto"/>
              <w:right w:val="single" w:sz="4" w:space="0" w:color="auto"/>
            </w:tcBorders>
            <w:shd w:val="clear" w:color="auto" w:fill="auto"/>
            <w:noWrap/>
            <w:vAlign w:val="bottom"/>
            <w:hideMark/>
          </w:tcPr>
          <w:p w14:paraId="3546F0F1" w14:textId="77777777" w:rsidR="00132E26" w:rsidRPr="00131074" w:rsidRDefault="00132E26" w:rsidP="00281E46">
            <w:pPr>
              <w:pStyle w:val="NoSpacing"/>
              <w:rPr>
                <w:sz w:val="18"/>
                <w:szCs w:val="18"/>
              </w:rPr>
            </w:pPr>
            <w:r w:rsidRPr="00131074">
              <w:rPr>
                <w:sz w:val="18"/>
                <w:szCs w:val="18"/>
              </w:rPr>
              <w:t>854</w:t>
            </w:r>
          </w:p>
        </w:tc>
        <w:tc>
          <w:tcPr>
            <w:tcW w:w="594" w:type="dxa"/>
            <w:tcBorders>
              <w:top w:val="nil"/>
              <w:left w:val="nil"/>
              <w:bottom w:val="single" w:sz="4" w:space="0" w:color="auto"/>
              <w:right w:val="single" w:sz="4" w:space="0" w:color="auto"/>
            </w:tcBorders>
            <w:shd w:val="clear" w:color="auto" w:fill="auto"/>
            <w:noWrap/>
            <w:vAlign w:val="bottom"/>
            <w:hideMark/>
          </w:tcPr>
          <w:p w14:paraId="7D960F09" w14:textId="77777777" w:rsidR="00132E26" w:rsidRPr="00131074" w:rsidRDefault="00132E26" w:rsidP="00281E46">
            <w:pPr>
              <w:pStyle w:val="NoSpacing"/>
              <w:rPr>
                <w:sz w:val="18"/>
                <w:szCs w:val="18"/>
              </w:rPr>
            </w:pPr>
            <w:r w:rsidRPr="00131074">
              <w:rPr>
                <w:sz w:val="18"/>
                <w:szCs w:val="18"/>
              </w:rPr>
              <w:t>83</w:t>
            </w:r>
          </w:p>
        </w:tc>
        <w:tc>
          <w:tcPr>
            <w:tcW w:w="805" w:type="dxa"/>
            <w:tcBorders>
              <w:top w:val="nil"/>
              <w:left w:val="nil"/>
              <w:bottom w:val="single" w:sz="4" w:space="0" w:color="auto"/>
              <w:right w:val="single" w:sz="4" w:space="0" w:color="auto"/>
            </w:tcBorders>
            <w:shd w:val="clear" w:color="auto" w:fill="auto"/>
            <w:noWrap/>
            <w:vAlign w:val="bottom"/>
            <w:hideMark/>
          </w:tcPr>
          <w:p w14:paraId="00CBC309" w14:textId="77777777" w:rsidR="00132E26" w:rsidRPr="00131074" w:rsidRDefault="00132E26" w:rsidP="00281E46">
            <w:pPr>
              <w:pStyle w:val="NoSpacing"/>
              <w:rPr>
                <w:sz w:val="18"/>
                <w:szCs w:val="18"/>
              </w:rPr>
            </w:pPr>
            <w:r w:rsidRPr="00131074">
              <w:rPr>
                <w:sz w:val="18"/>
                <w:szCs w:val="18"/>
              </w:rPr>
              <w:t>9.7%</w:t>
            </w:r>
          </w:p>
        </w:tc>
        <w:tc>
          <w:tcPr>
            <w:tcW w:w="816" w:type="dxa"/>
            <w:tcBorders>
              <w:top w:val="nil"/>
              <w:left w:val="single" w:sz="4" w:space="0" w:color="auto"/>
              <w:bottom w:val="single" w:sz="4" w:space="0" w:color="auto"/>
              <w:right w:val="single" w:sz="4" w:space="0" w:color="auto"/>
            </w:tcBorders>
            <w:shd w:val="clear" w:color="auto" w:fill="auto"/>
            <w:vAlign w:val="bottom"/>
          </w:tcPr>
          <w:p w14:paraId="2405E000" w14:textId="77777777" w:rsidR="00132E26" w:rsidRPr="00131074" w:rsidRDefault="00132E26" w:rsidP="00281E46">
            <w:pPr>
              <w:pStyle w:val="NoSpacing"/>
              <w:rPr>
                <w:sz w:val="18"/>
                <w:szCs w:val="18"/>
              </w:rPr>
            </w:pPr>
            <w:r w:rsidRPr="00131074">
              <w:rPr>
                <w:sz w:val="18"/>
                <w:szCs w:val="18"/>
              </w:rPr>
              <w:t>6242</w:t>
            </w:r>
          </w:p>
        </w:tc>
        <w:tc>
          <w:tcPr>
            <w:tcW w:w="705" w:type="dxa"/>
            <w:tcBorders>
              <w:top w:val="nil"/>
              <w:left w:val="nil"/>
              <w:bottom w:val="single" w:sz="4" w:space="0" w:color="auto"/>
              <w:right w:val="single" w:sz="4" w:space="0" w:color="auto"/>
            </w:tcBorders>
            <w:shd w:val="clear" w:color="auto" w:fill="auto"/>
            <w:vAlign w:val="bottom"/>
          </w:tcPr>
          <w:p w14:paraId="106F2E87" w14:textId="77777777" w:rsidR="00132E26" w:rsidRPr="00131074" w:rsidRDefault="00132E26" w:rsidP="00281E46">
            <w:pPr>
              <w:pStyle w:val="NoSpacing"/>
              <w:rPr>
                <w:sz w:val="18"/>
                <w:szCs w:val="18"/>
              </w:rPr>
            </w:pPr>
            <w:r w:rsidRPr="00131074">
              <w:rPr>
                <w:sz w:val="18"/>
                <w:szCs w:val="18"/>
              </w:rPr>
              <w:t>568</w:t>
            </w:r>
          </w:p>
        </w:tc>
        <w:tc>
          <w:tcPr>
            <w:tcW w:w="805" w:type="dxa"/>
            <w:tcBorders>
              <w:top w:val="nil"/>
              <w:left w:val="nil"/>
              <w:bottom w:val="single" w:sz="4" w:space="0" w:color="auto"/>
              <w:right w:val="single" w:sz="4" w:space="0" w:color="auto"/>
            </w:tcBorders>
            <w:shd w:val="clear" w:color="auto" w:fill="auto"/>
            <w:vAlign w:val="bottom"/>
          </w:tcPr>
          <w:p w14:paraId="1458BDCF" w14:textId="77777777" w:rsidR="00132E26" w:rsidRPr="00131074" w:rsidRDefault="00132E26" w:rsidP="00281E46">
            <w:pPr>
              <w:pStyle w:val="NoSpacing"/>
              <w:rPr>
                <w:sz w:val="18"/>
                <w:szCs w:val="18"/>
              </w:rPr>
            </w:pPr>
            <w:r w:rsidRPr="00131074">
              <w:rPr>
                <w:sz w:val="18"/>
                <w:szCs w:val="18"/>
              </w:rPr>
              <w:t>9.1%</w:t>
            </w:r>
          </w:p>
        </w:tc>
      </w:tr>
      <w:tr w:rsidR="00281E46" w:rsidRPr="00131074" w14:paraId="533D70F1"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7AF38465" w14:textId="77777777" w:rsidR="00132E26" w:rsidRPr="00131074" w:rsidRDefault="00132E26" w:rsidP="00281E46">
            <w:pPr>
              <w:pStyle w:val="NoSpacing"/>
              <w:rPr>
                <w:sz w:val="18"/>
                <w:szCs w:val="18"/>
              </w:rPr>
            </w:pPr>
            <w:r w:rsidRPr="00131074">
              <w:rPr>
                <w:sz w:val="18"/>
                <w:szCs w:val="18"/>
              </w:rPr>
              <w:t>4</w:t>
            </w:r>
          </w:p>
        </w:tc>
        <w:tc>
          <w:tcPr>
            <w:tcW w:w="816" w:type="dxa"/>
            <w:tcBorders>
              <w:top w:val="nil"/>
              <w:left w:val="nil"/>
              <w:bottom w:val="single" w:sz="4" w:space="0" w:color="auto"/>
              <w:right w:val="single" w:sz="4" w:space="0" w:color="auto"/>
            </w:tcBorders>
            <w:shd w:val="clear" w:color="auto" w:fill="auto"/>
            <w:noWrap/>
            <w:vAlign w:val="bottom"/>
            <w:hideMark/>
          </w:tcPr>
          <w:p w14:paraId="6B2B16A1" w14:textId="77777777" w:rsidR="00132E26" w:rsidRPr="00131074" w:rsidRDefault="00132E26" w:rsidP="00281E46">
            <w:pPr>
              <w:pStyle w:val="NoSpacing"/>
              <w:rPr>
                <w:sz w:val="18"/>
                <w:szCs w:val="18"/>
              </w:rPr>
            </w:pPr>
            <w:r w:rsidRPr="00131074">
              <w:rPr>
                <w:sz w:val="18"/>
                <w:szCs w:val="18"/>
              </w:rPr>
              <w:t>1874</w:t>
            </w:r>
          </w:p>
        </w:tc>
        <w:tc>
          <w:tcPr>
            <w:tcW w:w="705" w:type="dxa"/>
            <w:tcBorders>
              <w:top w:val="nil"/>
              <w:left w:val="nil"/>
              <w:bottom w:val="single" w:sz="4" w:space="0" w:color="auto"/>
              <w:right w:val="single" w:sz="4" w:space="0" w:color="auto"/>
            </w:tcBorders>
            <w:shd w:val="clear" w:color="auto" w:fill="auto"/>
            <w:noWrap/>
            <w:vAlign w:val="bottom"/>
            <w:hideMark/>
          </w:tcPr>
          <w:p w14:paraId="6F10115A" w14:textId="77777777" w:rsidR="00132E26" w:rsidRPr="00131074" w:rsidRDefault="00132E26" w:rsidP="00281E46">
            <w:pPr>
              <w:pStyle w:val="NoSpacing"/>
              <w:rPr>
                <w:sz w:val="18"/>
                <w:szCs w:val="18"/>
              </w:rPr>
            </w:pPr>
            <w:r w:rsidRPr="00131074">
              <w:rPr>
                <w:sz w:val="18"/>
                <w:szCs w:val="18"/>
              </w:rPr>
              <w:t>131</w:t>
            </w:r>
          </w:p>
        </w:tc>
        <w:tc>
          <w:tcPr>
            <w:tcW w:w="805" w:type="dxa"/>
            <w:tcBorders>
              <w:top w:val="nil"/>
              <w:left w:val="nil"/>
              <w:bottom w:val="single" w:sz="4" w:space="0" w:color="auto"/>
              <w:right w:val="single" w:sz="4" w:space="0" w:color="auto"/>
            </w:tcBorders>
            <w:shd w:val="clear" w:color="auto" w:fill="auto"/>
            <w:noWrap/>
            <w:vAlign w:val="bottom"/>
            <w:hideMark/>
          </w:tcPr>
          <w:p w14:paraId="56769511" w14:textId="77777777" w:rsidR="00132E26" w:rsidRPr="00131074" w:rsidRDefault="00132E26" w:rsidP="00281E46">
            <w:pPr>
              <w:pStyle w:val="NoSpacing"/>
              <w:rPr>
                <w:sz w:val="18"/>
                <w:szCs w:val="18"/>
              </w:rPr>
            </w:pPr>
            <w:r w:rsidRPr="00131074">
              <w:rPr>
                <w:sz w:val="18"/>
                <w:szCs w:val="18"/>
              </w:rPr>
              <w:t>7.0%</w:t>
            </w:r>
          </w:p>
        </w:tc>
        <w:tc>
          <w:tcPr>
            <w:tcW w:w="712" w:type="dxa"/>
            <w:tcBorders>
              <w:top w:val="nil"/>
              <w:left w:val="nil"/>
              <w:bottom w:val="single" w:sz="4" w:space="0" w:color="auto"/>
              <w:right w:val="single" w:sz="4" w:space="0" w:color="auto"/>
            </w:tcBorders>
            <w:shd w:val="clear" w:color="auto" w:fill="auto"/>
            <w:noWrap/>
            <w:vAlign w:val="bottom"/>
            <w:hideMark/>
          </w:tcPr>
          <w:p w14:paraId="1E419242" w14:textId="77777777" w:rsidR="00132E26" w:rsidRPr="00131074" w:rsidRDefault="00132E26" w:rsidP="00281E46">
            <w:pPr>
              <w:pStyle w:val="NoSpacing"/>
              <w:rPr>
                <w:sz w:val="18"/>
                <w:szCs w:val="18"/>
              </w:rPr>
            </w:pPr>
            <w:r w:rsidRPr="00131074">
              <w:rPr>
                <w:sz w:val="18"/>
                <w:szCs w:val="18"/>
              </w:rPr>
              <w:t>143</w:t>
            </w:r>
          </w:p>
        </w:tc>
        <w:tc>
          <w:tcPr>
            <w:tcW w:w="594" w:type="dxa"/>
            <w:tcBorders>
              <w:top w:val="nil"/>
              <w:left w:val="nil"/>
              <w:bottom w:val="single" w:sz="4" w:space="0" w:color="auto"/>
              <w:right w:val="single" w:sz="4" w:space="0" w:color="auto"/>
            </w:tcBorders>
            <w:shd w:val="clear" w:color="auto" w:fill="auto"/>
            <w:noWrap/>
            <w:vAlign w:val="bottom"/>
            <w:hideMark/>
          </w:tcPr>
          <w:p w14:paraId="5494A2BA" w14:textId="77777777" w:rsidR="00132E26" w:rsidRPr="00131074" w:rsidRDefault="00132E26" w:rsidP="00281E46">
            <w:pPr>
              <w:pStyle w:val="NoSpacing"/>
              <w:rPr>
                <w:sz w:val="18"/>
                <w:szCs w:val="18"/>
              </w:rPr>
            </w:pPr>
            <w:r w:rsidRPr="00131074">
              <w:rPr>
                <w:sz w:val="18"/>
                <w:szCs w:val="18"/>
              </w:rPr>
              <w:t>17</w:t>
            </w:r>
          </w:p>
        </w:tc>
        <w:tc>
          <w:tcPr>
            <w:tcW w:w="805" w:type="dxa"/>
            <w:tcBorders>
              <w:top w:val="nil"/>
              <w:left w:val="nil"/>
              <w:bottom w:val="single" w:sz="4" w:space="0" w:color="auto"/>
              <w:right w:val="single" w:sz="4" w:space="0" w:color="auto"/>
            </w:tcBorders>
            <w:shd w:val="clear" w:color="auto" w:fill="auto"/>
            <w:noWrap/>
            <w:vAlign w:val="bottom"/>
            <w:hideMark/>
          </w:tcPr>
          <w:p w14:paraId="65338E9D" w14:textId="77777777" w:rsidR="00132E26" w:rsidRPr="00131074" w:rsidRDefault="00132E26" w:rsidP="00281E46">
            <w:pPr>
              <w:pStyle w:val="NoSpacing"/>
              <w:rPr>
                <w:sz w:val="18"/>
                <w:szCs w:val="18"/>
              </w:rPr>
            </w:pPr>
            <w:r w:rsidRPr="00131074">
              <w:rPr>
                <w:sz w:val="18"/>
                <w:szCs w:val="18"/>
              </w:rPr>
              <w:t>11.9%</w:t>
            </w:r>
          </w:p>
        </w:tc>
        <w:tc>
          <w:tcPr>
            <w:tcW w:w="712" w:type="dxa"/>
            <w:tcBorders>
              <w:top w:val="nil"/>
              <w:left w:val="nil"/>
              <w:bottom w:val="single" w:sz="4" w:space="0" w:color="auto"/>
              <w:right w:val="single" w:sz="4" w:space="0" w:color="auto"/>
            </w:tcBorders>
            <w:shd w:val="clear" w:color="auto" w:fill="auto"/>
            <w:noWrap/>
            <w:vAlign w:val="bottom"/>
            <w:hideMark/>
          </w:tcPr>
          <w:p w14:paraId="05F2FD19" w14:textId="77777777" w:rsidR="00132E26" w:rsidRPr="00131074" w:rsidRDefault="00132E26" w:rsidP="00281E46">
            <w:pPr>
              <w:pStyle w:val="NoSpacing"/>
              <w:rPr>
                <w:sz w:val="18"/>
                <w:szCs w:val="18"/>
              </w:rPr>
            </w:pPr>
            <w:r w:rsidRPr="00131074">
              <w:rPr>
                <w:sz w:val="18"/>
                <w:szCs w:val="18"/>
              </w:rPr>
              <w:t>311</w:t>
            </w:r>
          </w:p>
        </w:tc>
        <w:tc>
          <w:tcPr>
            <w:tcW w:w="594" w:type="dxa"/>
            <w:tcBorders>
              <w:top w:val="nil"/>
              <w:left w:val="nil"/>
              <w:bottom w:val="single" w:sz="4" w:space="0" w:color="auto"/>
              <w:right w:val="single" w:sz="4" w:space="0" w:color="auto"/>
            </w:tcBorders>
            <w:shd w:val="clear" w:color="auto" w:fill="auto"/>
            <w:noWrap/>
            <w:vAlign w:val="bottom"/>
            <w:hideMark/>
          </w:tcPr>
          <w:p w14:paraId="55E45650" w14:textId="77777777" w:rsidR="00132E26" w:rsidRPr="00131074" w:rsidRDefault="00132E26" w:rsidP="00281E46">
            <w:pPr>
              <w:pStyle w:val="NoSpacing"/>
              <w:rPr>
                <w:sz w:val="18"/>
                <w:szCs w:val="18"/>
              </w:rPr>
            </w:pPr>
            <w:r w:rsidRPr="00131074">
              <w:rPr>
                <w:sz w:val="18"/>
                <w:szCs w:val="18"/>
              </w:rPr>
              <w:t>19</w:t>
            </w:r>
          </w:p>
        </w:tc>
        <w:tc>
          <w:tcPr>
            <w:tcW w:w="805" w:type="dxa"/>
            <w:tcBorders>
              <w:top w:val="nil"/>
              <w:left w:val="nil"/>
              <w:bottom w:val="single" w:sz="4" w:space="0" w:color="auto"/>
              <w:right w:val="single" w:sz="4" w:space="0" w:color="auto"/>
            </w:tcBorders>
            <w:shd w:val="clear" w:color="auto" w:fill="auto"/>
            <w:noWrap/>
            <w:vAlign w:val="bottom"/>
            <w:hideMark/>
          </w:tcPr>
          <w:p w14:paraId="33D017AD" w14:textId="77777777" w:rsidR="00132E26" w:rsidRPr="00131074" w:rsidRDefault="00132E26" w:rsidP="00281E46">
            <w:pPr>
              <w:pStyle w:val="NoSpacing"/>
              <w:rPr>
                <w:sz w:val="18"/>
                <w:szCs w:val="18"/>
              </w:rPr>
            </w:pPr>
            <w:r w:rsidRPr="00131074">
              <w:rPr>
                <w:sz w:val="18"/>
                <w:szCs w:val="18"/>
              </w:rPr>
              <w:t>6.1%</w:t>
            </w:r>
          </w:p>
        </w:tc>
        <w:tc>
          <w:tcPr>
            <w:tcW w:w="816" w:type="dxa"/>
            <w:tcBorders>
              <w:top w:val="nil"/>
              <w:left w:val="single" w:sz="4" w:space="0" w:color="auto"/>
              <w:bottom w:val="single" w:sz="4" w:space="0" w:color="auto"/>
              <w:right w:val="single" w:sz="4" w:space="0" w:color="auto"/>
            </w:tcBorders>
            <w:shd w:val="clear" w:color="auto" w:fill="auto"/>
            <w:vAlign w:val="bottom"/>
          </w:tcPr>
          <w:p w14:paraId="51290ECE" w14:textId="77777777" w:rsidR="00132E26" w:rsidRPr="00131074" w:rsidRDefault="00132E26" w:rsidP="00281E46">
            <w:pPr>
              <w:pStyle w:val="NoSpacing"/>
              <w:rPr>
                <w:sz w:val="18"/>
                <w:szCs w:val="18"/>
              </w:rPr>
            </w:pPr>
            <w:r w:rsidRPr="00131074">
              <w:rPr>
                <w:sz w:val="18"/>
                <w:szCs w:val="18"/>
              </w:rPr>
              <w:t>2328</w:t>
            </w:r>
          </w:p>
        </w:tc>
        <w:tc>
          <w:tcPr>
            <w:tcW w:w="705" w:type="dxa"/>
            <w:tcBorders>
              <w:top w:val="nil"/>
              <w:left w:val="nil"/>
              <w:bottom w:val="single" w:sz="4" w:space="0" w:color="auto"/>
              <w:right w:val="single" w:sz="4" w:space="0" w:color="auto"/>
            </w:tcBorders>
            <w:shd w:val="clear" w:color="auto" w:fill="auto"/>
            <w:vAlign w:val="bottom"/>
          </w:tcPr>
          <w:p w14:paraId="2F29CF33" w14:textId="77777777" w:rsidR="00132E26" w:rsidRPr="00131074" w:rsidRDefault="00132E26" w:rsidP="00281E46">
            <w:pPr>
              <w:pStyle w:val="NoSpacing"/>
              <w:rPr>
                <w:sz w:val="18"/>
                <w:szCs w:val="18"/>
              </w:rPr>
            </w:pPr>
            <w:r w:rsidRPr="00131074">
              <w:rPr>
                <w:sz w:val="18"/>
                <w:szCs w:val="18"/>
              </w:rPr>
              <w:t>167</w:t>
            </w:r>
          </w:p>
        </w:tc>
        <w:tc>
          <w:tcPr>
            <w:tcW w:w="805" w:type="dxa"/>
            <w:tcBorders>
              <w:top w:val="nil"/>
              <w:left w:val="nil"/>
              <w:bottom w:val="single" w:sz="4" w:space="0" w:color="auto"/>
              <w:right w:val="single" w:sz="4" w:space="0" w:color="auto"/>
            </w:tcBorders>
            <w:shd w:val="clear" w:color="auto" w:fill="auto"/>
            <w:vAlign w:val="bottom"/>
          </w:tcPr>
          <w:p w14:paraId="71FEB39D" w14:textId="77777777" w:rsidR="00132E26" w:rsidRPr="00131074" w:rsidRDefault="00132E26" w:rsidP="00281E46">
            <w:pPr>
              <w:pStyle w:val="NoSpacing"/>
              <w:rPr>
                <w:sz w:val="18"/>
                <w:szCs w:val="18"/>
              </w:rPr>
            </w:pPr>
            <w:r w:rsidRPr="00131074">
              <w:rPr>
                <w:sz w:val="18"/>
                <w:szCs w:val="18"/>
              </w:rPr>
              <w:t>7.2%</w:t>
            </w:r>
          </w:p>
        </w:tc>
      </w:tr>
      <w:tr w:rsidR="00281E46" w:rsidRPr="00131074" w14:paraId="7E965850"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77229E65" w14:textId="77777777" w:rsidR="00132E26" w:rsidRPr="00131074" w:rsidRDefault="00132E26" w:rsidP="00281E46">
            <w:pPr>
              <w:pStyle w:val="NoSpacing"/>
              <w:rPr>
                <w:sz w:val="18"/>
                <w:szCs w:val="18"/>
              </w:rPr>
            </w:pPr>
            <w:r w:rsidRPr="00131074">
              <w:rPr>
                <w:sz w:val="18"/>
                <w:szCs w:val="18"/>
              </w:rPr>
              <w:t>5</w:t>
            </w:r>
          </w:p>
        </w:tc>
        <w:tc>
          <w:tcPr>
            <w:tcW w:w="816" w:type="dxa"/>
            <w:tcBorders>
              <w:top w:val="nil"/>
              <w:left w:val="nil"/>
              <w:bottom w:val="single" w:sz="4" w:space="0" w:color="auto"/>
              <w:right w:val="single" w:sz="4" w:space="0" w:color="auto"/>
            </w:tcBorders>
            <w:shd w:val="clear" w:color="auto" w:fill="auto"/>
            <w:noWrap/>
            <w:vAlign w:val="bottom"/>
            <w:hideMark/>
          </w:tcPr>
          <w:p w14:paraId="06238886" w14:textId="77777777" w:rsidR="00132E26" w:rsidRPr="00131074" w:rsidRDefault="00132E26" w:rsidP="00281E46">
            <w:pPr>
              <w:pStyle w:val="NoSpacing"/>
              <w:rPr>
                <w:sz w:val="18"/>
                <w:szCs w:val="18"/>
              </w:rPr>
            </w:pPr>
            <w:r w:rsidRPr="00131074">
              <w:rPr>
                <w:sz w:val="18"/>
                <w:szCs w:val="18"/>
              </w:rPr>
              <w:t>832</w:t>
            </w:r>
          </w:p>
        </w:tc>
        <w:tc>
          <w:tcPr>
            <w:tcW w:w="705" w:type="dxa"/>
            <w:tcBorders>
              <w:top w:val="nil"/>
              <w:left w:val="nil"/>
              <w:bottom w:val="single" w:sz="4" w:space="0" w:color="auto"/>
              <w:right w:val="single" w:sz="4" w:space="0" w:color="auto"/>
            </w:tcBorders>
            <w:shd w:val="clear" w:color="auto" w:fill="auto"/>
            <w:noWrap/>
            <w:vAlign w:val="bottom"/>
            <w:hideMark/>
          </w:tcPr>
          <w:p w14:paraId="1C392BAA" w14:textId="77777777" w:rsidR="00132E26" w:rsidRPr="00131074" w:rsidRDefault="00132E26" w:rsidP="00281E46">
            <w:pPr>
              <w:pStyle w:val="NoSpacing"/>
              <w:rPr>
                <w:sz w:val="18"/>
                <w:szCs w:val="18"/>
              </w:rPr>
            </w:pPr>
            <w:r w:rsidRPr="00131074">
              <w:rPr>
                <w:sz w:val="18"/>
                <w:szCs w:val="18"/>
              </w:rPr>
              <w:t>72</w:t>
            </w:r>
          </w:p>
        </w:tc>
        <w:tc>
          <w:tcPr>
            <w:tcW w:w="805" w:type="dxa"/>
            <w:tcBorders>
              <w:top w:val="nil"/>
              <w:left w:val="nil"/>
              <w:bottom w:val="single" w:sz="4" w:space="0" w:color="auto"/>
              <w:right w:val="single" w:sz="4" w:space="0" w:color="auto"/>
            </w:tcBorders>
            <w:shd w:val="clear" w:color="auto" w:fill="auto"/>
            <w:noWrap/>
            <w:vAlign w:val="bottom"/>
            <w:hideMark/>
          </w:tcPr>
          <w:p w14:paraId="584CC7F6" w14:textId="77777777" w:rsidR="00132E26" w:rsidRPr="00131074" w:rsidRDefault="00132E26" w:rsidP="00281E46">
            <w:pPr>
              <w:pStyle w:val="NoSpacing"/>
              <w:rPr>
                <w:sz w:val="18"/>
                <w:szCs w:val="18"/>
              </w:rPr>
            </w:pPr>
            <w:r w:rsidRPr="00131074">
              <w:rPr>
                <w:sz w:val="18"/>
                <w:szCs w:val="18"/>
              </w:rPr>
              <w:t>8.7%</w:t>
            </w:r>
          </w:p>
        </w:tc>
        <w:tc>
          <w:tcPr>
            <w:tcW w:w="712" w:type="dxa"/>
            <w:tcBorders>
              <w:top w:val="nil"/>
              <w:left w:val="nil"/>
              <w:bottom w:val="single" w:sz="4" w:space="0" w:color="auto"/>
              <w:right w:val="single" w:sz="4" w:space="0" w:color="auto"/>
            </w:tcBorders>
            <w:shd w:val="clear" w:color="auto" w:fill="auto"/>
            <w:noWrap/>
            <w:vAlign w:val="bottom"/>
            <w:hideMark/>
          </w:tcPr>
          <w:p w14:paraId="14A012D8" w14:textId="77777777" w:rsidR="00132E26" w:rsidRPr="00131074" w:rsidRDefault="00132E26" w:rsidP="00281E46">
            <w:pPr>
              <w:pStyle w:val="NoSpacing"/>
              <w:rPr>
                <w:sz w:val="18"/>
                <w:szCs w:val="18"/>
              </w:rPr>
            </w:pPr>
            <w:r w:rsidRPr="00131074">
              <w:rPr>
                <w:sz w:val="18"/>
                <w:szCs w:val="18"/>
              </w:rPr>
              <w:t>60</w:t>
            </w:r>
          </w:p>
        </w:tc>
        <w:tc>
          <w:tcPr>
            <w:tcW w:w="594" w:type="dxa"/>
            <w:tcBorders>
              <w:top w:val="nil"/>
              <w:left w:val="nil"/>
              <w:bottom w:val="single" w:sz="4" w:space="0" w:color="auto"/>
              <w:right w:val="single" w:sz="4" w:space="0" w:color="auto"/>
            </w:tcBorders>
            <w:shd w:val="clear" w:color="auto" w:fill="auto"/>
            <w:noWrap/>
            <w:vAlign w:val="bottom"/>
            <w:hideMark/>
          </w:tcPr>
          <w:p w14:paraId="5BFFA037" w14:textId="77777777" w:rsidR="00132E26" w:rsidRPr="00131074" w:rsidRDefault="00132E26" w:rsidP="00281E46">
            <w:pPr>
              <w:pStyle w:val="NoSpacing"/>
              <w:rPr>
                <w:sz w:val="18"/>
                <w:szCs w:val="18"/>
              </w:rPr>
            </w:pPr>
            <w:r w:rsidRPr="00131074">
              <w:rPr>
                <w:sz w:val="18"/>
                <w:szCs w:val="18"/>
              </w:rPr>
              <w:t>&lt;10</w:t>
            </w:r>
          </w:p>
        </w:tc>
        <w:tc>
          <w:tcPr>
            <w:tcW w:w="805" w:type="dxa"/>
            <w:tcBorders>
              <w:top w:val="nil"/>
              <w:left w:val="nil"/>
              <w:bottom w:val="single" w:sz="4" w:space="0" w:color="auto"/>
              <w:right w:val="single" w:sz="4" w:space="0" w:color="auto"/>
            </w:tcBorders>
            <w:shd w:val="clear" w:color="auto" w:fill="auto"/>
            <w:noWrap/>
            <w:vAlign w:val="bottom"/>
            <w:hideMark/>
          </w:tcPr>
          <w:p w14:paraId="78B23D36" w14:textId="77777777" w:rsidR="00132E26" w:rsidRPr="00131074" w:rsidRDefault="00132E26" w:rsidP="00281E46">
            <w:pPr>
              <w:pStyle w:val="NoSpacing"/>
              <w:rPr>
                <w:sz w:val="18"/>
                <w:szCs w:val="18"/>
              </w:rPr>
            </w:pPr>
            <w:r w:rsidRPr="00131074">
              <w:rPr>
                <w:sz w:val="18"/>
                <w:szCs w:val="18"/>
              </w:rPr>
              <w:t>0.0%</w:t>
            </w:r>
          </w:p>
        </w:tc>
        <w:tc>
          <w:tcPr>
            <w:tcW w:w="712" w:type="dxa"/>
            <w:tcBorders>
              <w:top w:val="nil"/>
              <w:left w:val="nil"/>
              <w:bottom w:val="single" w:sz="4" w:space="0" w:color="auto"/>
              <w:right w:val="single" w:sz="4" w:space="0" w:color="auto"/>
            </w:tcBorders>
            <w:shd w:val="clear" w:color="auto" w:fill="auto"/>
            <w:noWrap/>
            <w:vAlign w:val="bottom"/>
            <w:hideMark/>
          </w:tcPr>
          <w:p w14:paraId="68E33BA6" w14:textId="77777777" w:rsidR="00132E26" w:rsidRPr="00131074" w:rsidRDefault="00132E26" w:rsidP="00281E46">
            <w:pPr>
              <w:pStyle w:val="NoSpacing"/>
              <w:rPr>
                <w:sz w:val="18"/>
                <w:szCs w:val="18"/>
              </w:rPr>
            </w:pPr>
            <w:r w:rsidRPr="00131074">
              <w:rPr>
                <w:sz w:val="18"/>
                <w:szCs w:val="18"/>
              </w:rPr>
              <w:t>130</w:t>
            </w:r>
          </w:p>
        </w:tc>
        <w:tc>
          <w:tcPr>
            <w:tcW w:w="594" w:type="dxa"/>
            <w:tcBorders>
              <w:top w:val="nil"/>
              <w:left w:val="nil"/>
              <w:bottom w:val="single" w:sz="4" w:space="0" w:color="auto"/>
              <w:right w:val="single" w:sz="4" w:space="0" w:color="auto"/>
            </w:tcBorders>
            <w:shd w:val="clear" w:color="auto" w:fill="auto"/>
            <w:noWrap/>
            <w:vAlign w:val="bottom"/>
            <w:hideMark/>
          </w:tcPr>
          <w:p w14:paraId="70743308" w14:textId="77777777" w:rsidR="00132E26" w:rsidRPr="00131074" w:rsidRDefault="00132E26" w:rsidP="00281E46">
            <w:pPr>
              <w:pStyle w:val="NoSpacing"/>
              <w:rPr>
                <w:sz w:val="18"/>
                <w:szCs w:val="18"/>
              </w:rPr>
            </w:pPr>
            <w:r w:rsidRPr="00131074">
              <w:rPr>
                <w:sz w:val="18"/>
                <w:szCs w:val="18"/>
              </w:rPr>
              <w:t>&lt;10</w:t>
            </w:r>
          </w:p>
        </w:tc>
        <w:tc>
          <w:tcPr>
            <w:tcW w:w="805" w:type="dxa"/>
            <w:tcBorders>
              <w:top w:val="nil"/>
              <w:left w:val="nil"/>
              <w:bottom w:val="single" w:sz="4" w:space="0" w:color="auto"/>
              <w:right w:val="single" w:sz="4" w:space="0" w:color="auto"/>
            </w:tcBorders>
            <w:shd w:val="clear" w:color="auto" w:fill="auto"/>
            <w:noWrap/>
            <w:vAlign w:val="bottom"/>
            <w:hideMark/>
          </w:tcPr>
          <w:p w14:paraId="34D6B10B" w14:textId="77777777" w:rsidR="00132E26" w:rsidRPr="00131074" w:rsidRDefault="00132E26" w:rsidP="00281E46">
            <w:pPr>
              <w:pStyle w:val="NoSpacing"/>
              <w:rPr>
                <w:sz w:val="18"/>
                <w:szCs w:val="18"/>
              </w:rPr>
            </w:pPr>
            <w:r w:rsidRPr="00131074">
              <w:rPr>
                <w:sz w:val="18"/>
                <w:szCs w:val="18"/>
              </w:rPr>
              <w:t>0.0%</w:t>
            </w:r>
          </w:p>
        </w:tc>
        <w:tc>
          <w:tcPr>
            <w:tcW w:w="816" w:type="dxa"/>
            <w:tcBorders>
              <w:top w:val="nil"/>
              <w:left w:val="single" w:sz="4" w:space="0" w:color="auto"/>
              <w:bottom w:val="single" w:sz="4" w:space="0" w:color="auto"/>
              <w:right w:val="single" w:sz="4" w:space="0" w:color="auto"/>
            </w:tcBorders>
            <w:shd w:val="clear" w:color="auto" w:fill="auto"/>
            <w:vAlign w:val="bottom"/>
          </w:tcPr>
          <w:p w14:paraId="2B52C5A5" w14:textId="77777777" w:rsidR="00132E26" w:rsidRPr="00131074" w:rsidRDefault="00132E26" w:rsidP="00281E46">
            <w:pPr>
              <w:pStyle w:val="NoSpacing"/>
              <w:rPr>
                <w:sz w:val="18"/>
                <w:szCs w:val="18"/>
              </w:rPr>
            </w:pPr>
            <w:r w:rsidRPr="00131074">
              <w:rPr>
                <w:sz w:val="18"/>
                <w:szCs w:val="18"/>
              </w:rPr>
              <w:t>1022</w:t>
            </w:r>
          </w:p>
        </w:tc>
        <w:tc>
          <w:tcPr>
            <w:tcW w:w="705" w:type="dxa"/>
            <w:tcBorders>
              <w:top w:val="nil"/>
              <w:left w:val="nil"/>
              <w:bottom w:val="single" w:sz="4" w:space="0" w:color="auto"/>
              <w:right w:val="single" w:sz="4" w:space="0" w:color="auto"/>
            </w:tcBorders>
            <w:shd w:val="clear" w:color="auto" w:fill="auto"/>
            <w:vAlign w:val="bottom"/>
          </w:tcPr>
          <w:p w14:paraId="21750BD5" w14:textId="77777777" w:rsidR="00132E26" w:rsidRPr="00131074" w:rsidRDefault="00132E26" w:rsidP="00281E46">
            <w:pPr>
              <w:pStyle w:val="NoSpacing"/>
              <w:rPr>
                <w:sz w:val="18"/>
                <w:szCs w:val="18"/>
              </w:rPr>
            </w:pPr>
            <w:r w:rsidRPr="00131074">
              <w:rPr>
                <w:sz w:val="18"/>
                <w:szCs w:val="18"/>
              </w:rPr>
              <w:t>82</w:t>
            </w:r>
          </w:p>
        </w:tc>
        <w:tc>
          <w:tcPr>
            <w:tcW w:w="805" w:type="dxa"/>
            <w:tcBorders>
              <w:top w:val="nil"/>
              <w:left w:val="nil"/>
              <w:bottom w:val="single" w:sz="4" w:space="0" w:color="auto"/>
              <w:right w:val="single" w:sz="4" w:space="0" w:color="auto"/>
            </w:tcBorders>
            <w:shd w:val="clear" w:color="auto" w:fill="auto"/>
            <w:vAlign w:val="bottom"/>
          </w:tcPr>
          <w:p w14:paraId="2253A965" w14:textId="77777777" w:rsidR="00132E26" w:rsidRPr="00131074" w:rsidRDefault="00132E26" w:rsidP="00281E46">
            <w:pPr>
              <w:pStyle w:val="NoSpacing"/>
              <w:rPr>
                <w:sz w:val="18"/>
                <w:szCs w:val="18"/>
              </w:rPr>
            </w:pPr>
            <w:r w:rsidRPr="00131074">
              <w:rPr>
                <w:sz w:val="18"/>
                <w:szCs w:val="18"/>
              </w:rPr>
              <w:t>8.0%</w:t>
            </w:r>
          </w:p>
        </w:tc>
      </w:tr>
      <w:tr w:rsidR="00281E46" w:rsidRPr="00131074" w14:paraId="380F7EEE"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68C6DFFC" w14:textId="32E7975E" w:rsidR="00132E26" w:rsidRPr="00131074" w:rsidRDefault="00132E26" w:rsidP="00281E46">
            <w:pPr>
              <w:pStyle w:val="NoSpacing"/>
              <w:rPr>
                <w:sz w:val="18"/>
                <w:szCs w:val="18"/>
              </w:rPr>
            </w:pPr>
            <w:r w:rsidRPr="00131074">
              <w:rPr>
                <w:sz w:val="18"/>
                <w:szCs w:val="18"/>
              </w:rPr>
              <w:t>Referral to secondary mental health services, by maternal ethnicity</w:t>
            </w:r>
          </w:p>
        </w:tc>
        <w:tc>
          <w:tcPr>
            <w:tcW w:w="816" w:type="dxa"/>
            <w:tcBorders>
              <w:top w:val="nil"/>
              <w:left w:val="nil"/>
              <w:bottom w:val="single" w:sz="4" w:space="0" w:color="auto"/>
              <w:right w:val="single" w:sz="4" w:space="0" w:color="auto"/>
            </w:tcBorders>
            <w:shd w:val="clear" w:color="auto" w:fill="auto"/>
            <w:noWrap/>
            <w:vAlign w:val="bottom"/>
            <w:hideMark/>
          </w:tcPr>
          <w:p w14:paraId="308BA82E" w14:textId="77777777" w:rsidR="00132E26" w:rsidRPr="00131074" w:rsidRDefault="00132E26" w:rsidP="00281E46">
            <w:pPr>
              <w:pStyle w:val="NoSpacing"/>
              <w:rPr>
                <w:sz w:val="18"/>
                <w:szCs w:val="18"/>
              </w:rPr>
            </w:pPr>
            <w:r w:rsidRPr="00131074">
              <w:rPr>
                <w:sz w:val="18"/>
                <w:szCs w:val="18"/>
              </w:rPr>
              <w:t>19812</w:t>
            </w:r>
          </w:p>
        </w:tc>
        <w:tc>
          <w:tcPr>
            <w:tcW w:w="705" w:type="dxa"/>
            <w:tcBorders>
              <w:top w:val="nil"/>
              <w:left w:val="nil"/>
              <w:bottom w:val="single" w:sz="4" w:space="0" w:color="auto"/>
              <w:right w:val="single" w:sz="4" w:space="0" w:color="auto"/>
            </w:tcBorders>
            <w:shd w:val="clear" w:color="auto" w:fill="auto"/>
            <w:noWrap/>
            <w:vAlign w:val="bottom"/>
            <w:hideMark/>
          </w:tcPr>
          <w:p w14:paraId="78BFBA2F" w14:textId="77777777" w:rsidR="00132E26" w:rsidRPr="00131074" w:rsidRDefault="00132E26" w:rsidP="00281E46">
            <w:pPr>
              <w:pStyle w:val="NoSpacing"/>
              <w:rPr>
                <w:sz w:val="18"/>
                <w:szCs w:val="18"/>
              </w:rPr>
            </w:pPr>
            <w:r w:rsidRPr="00131074">
              <w:rPr>
                <w:sz w:val="18"/>
                <w:szCs w:val="18"/>
              </w:rPr>
              <w:t>810</w:t>
            </w:r>
          </w:p>
        </w:tc>
        <w:tc>
          <w:tcPr>
            <w:tcW w:w="805" w:type="dxa"/>
            <w:tcBorders>
              <w:top w:val="nil"/>
              <w:left w:val="nil"/>
              <w:bottom w:val="single" w:sz="4" w:space="0" w:color="auto"/>
              <w:right w:val="single" w:sz="4" w:space="0" w:color="auto"/>
            </w:tcBorders>
            <w:shd w:val="clear" w:color="auto" w:fill="auto"/>
            <w:noWrap/>
            <w:vAlign w:val="bottom"/>
            <w:hideMark/>
          </w:tcPr>
          <w:p w14:paraId="6E56963B" w14:textId="77777777" w:rsidR="00132E26" w:rsidRPr="00131074" w:rsidRDefault="00132E26" w:rsidP="00281E46">
            <w:pPr>
              <w:pStyle w:val="NoSpacing"/>
              <w:rPr>
                <w:sz w:val="18"/>
                <w:szCs w:val="18"/>
              </w:rPr>
            </w:pPr>
            <w:r w:rsidRPr="00131074">
              <w:rPr>
                <w:sz w:val="18"/>
                <w:szCs w:val="18"/>
              </w:rPr>
              <w:t>4.1%</w:t>
            </w:r>
          </w:p>
        </w:tc>
        <w:tc>
          <w:tcPr>
            <w:tcW w:w="712" w:type="dxa"/>
            <w:tcBorders>
              <w:top w:val="nil"/>
              <w:left w:val="nil"/>
              <w:bottom w:val="nil"/>
              <w:right w:val="single" w:sz="4" w:space="0" w:color="auto"/>
            </w:tcBorders>
            <w:shd w:val="clear" w:color="auto" w:fill="auto"/>
            <w:noWrap/>
            <w:vAlign w:val="bottom"/>
            <w:hideMark/>
          </w:tcPr>
          <w:p w14:paraId="0ACE4AB3" w14:textId="77777777" w:rsidR="00132E26" w:rsidRPr="00131074" w:rsidRDefault="00132E26" w:rsidP="00281E46">
            <w:pPr>
              <w:pStyle w:val="NoSpacing"/>
              <w:rPr>
                <w:sz w:val="18"/>
                <w:szCs w:val="18"/>
              </w:rPr>
            </w:pPr>
            <w:r w:rsidRPr="00131074">
              <w:rPr>
                <w:sz w:val="18"/>
                <w:szCs w:val="18"/>
              </w:rPr>
              <w:t>1684</w:t>
            </w:r>
          </w:p>
        </w:tc>
        <w:tc>
          <w:tcPr>
            <w:tcW w:w="594" w:type="dxa"/>
            <w:tcBorders>
              <w:top w:val="nil"/>
              <w:left w:val="nil"/>
              <w:bottom w:val="single" w:sz="4" w:space="0" w:color="auto"/>
              <w:right w:val="single" w:sz="4" w:space="0" w:color="auto"/>
            </w:tcBorders>
            <w:shd w:val="clear" w:color="auto" w:fill="auto"/>
            <w:noWrap/>
            <w:vAlign w:val="bottom"/>
            <w:hideMark/>
          </w:tcPr>
          <w:p w14:paraId="271472D8" w14:textId="77777777" w:rsidR="00132E26" w:rsidRPr="00131074" w:rsidRDefault="00132E26" w:rsidP="00281E46">
            <w:pPr>
              <w:pStyle w:val="NoSpacing"/>
              <w:rPr>
                <w:sz w:val="18"/>
                <w:szCs w:val="18"/>
              </w:rPr>
            </w:pPr>
            <w:r w:rsidRPr="00131074">
              <w:rPr>
                <w:sz w:val="18"/>
                <w:szCs w:val="18"/>
              </w:rPr>
              <w:t>64</w:t>
            </w:r>
          </w:p>
        </w:tc>
        <w:tc>
          <w:tcPr>
            <w:tcW w:w="805" w:type="dxa"/>
            <w:tcBorders>
              <w:top w:val="nil"/>
              <w:left w:val="nil"/>
              <w:bottom w:val="single" w:sz="4" w:space="0" w:color="auto"/>
              <w:right w:val="single" w:sz="4" w:space="0" w:color="auto"/>
            </w:tcBorders>
            <w:shd w:val="clear" w:color="auto" w:fill="auto"/>
            <w:noWrap/>
            <w:vAlign w:val="bottom"/>
            <w:hideMark/>
          </w:tcPr>
          <w:p w14:paraId="56869CB0" w14:textId="77777777" w:rsidR="00132E26" w:rsidRPr="00131074" w:rsidRDefault="00132E26" w:rsidP="00281E46">
            <w:pPr>
              <w:pStyle w:val="NoSpacing"/>
              <w:rPr>
                <w:sz w:val="18"/>
                <w:szCs w:val="18"/>
              </w:rPr>
            </w:pPr>
            <w:r w:rsidRPr="00131074">
              <w:rPr>
                <w:sz w:val="18"/>
                <w:szCs w:val="18"/>
              </w:rPr>
              <w:t>3.8%</w:t>
            </w:r>
          </w:p>
        </w:tc>
        <w:tc>
          <w:tcPr>
            <w:tcW w:w="712" w:type="dxa"/>
            <w:tcBorders>
              <w:top w:val="nil"/>
              <w:left w:val="nil"/>
              <w:bottom w:val="nil"/>
              <w:right w:val="nil"/>
            </w:tcBorders>
            <w:shd w:val="clear" w:color="auto" w:fill="auto"/>
            <w:noWrap/>
            <w:vAlign w:val="bottom"/>
            <w:hideMark/>
          </w:tcPr>
          <w:p w14:paraId="0535EC13" w14:textId="77777777" w:rsidR="00132E26" w:rsidRPr="00131074" w:rsidRDefault="00132E26" w:rsidP="00281E46">
            <w:pPr>
              <w:pStyle w:val="NoSpacing"/>
              <w:rPr>
                <w:sz w:val="18"/>
                <w:szCs w:val="18"/>
              </w:rPr>
            </w:pPr>
            <w:r w:rsidRPr="00131074">
              <w:rPr>
                <w:sz w:val="18"/>
                <w:szCs w:val="18"/>
              </w:rPr>
              <w:t>3479</w:t>
            </w:r>
          </w:p>
        </w:tc>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00AE4A1B" w14:textId="77777777" w:rsidR="00132E26" w:rsidRPr="00131074" w:rsidRDefault="00132E26" w:rsidP="00281E46">
            <w:pPr>
              <w:pStyle w:val="NoSpacing"/>
              <w:rPr>
                <w:sz w:val="18"/>
                <w:szCs w:val="18"/>
              </w:rPr>
            </w:pPr>
            <w:r w:rsidRPr="00131074">
              <w:rPr>
                <w:sz w:val="18"/>
                <w:szCs w:val="18"/>
              </w:rPr>
              <w:t>117</w:t>
            </w:r>
          </w:p>
        </w:tc>
        <w:tc>
          <w:tcPr>
            <w:tcW w:w="805" w:type="dxa"/>
            <w:tcBorders>
              <w:top w:val="nil"/>
              <w:left w:val="nil"/>
              <w:bottom w:val="single" w:sz="4" w:space="0" w:color="auto"/>
              <w:right w:val="single" w:sz="4" w:space="0" w:color="auto"/>
            </w:tcBorders>
            <w:shd w:val="clear" w:color="auto" w:fill="auto"/>
            <w:noWrap/>
            <w:vAlign w:val="bottom"/>
            <w:hideMark/>
          </w:tcPr>
          <w:p w14:paraId="395D9FF0" w14:textId="77777777" w:rsidR="00132E26" w:rsidRPr="00131074" w:rsidRDefault="00132E26" w:rsidP="00281E46">
            <w:pPr>
              <w:pStyle w:val="NoSpacing"/>
              <w:rPr>
                <w:sz w:val="18"/>
                <w:szCs w:val="18"/>
              </w:rPr>
            </w:pPr>
            <w:r w:rsidRPr="00131074">
              <w:rPr>
                <w:sz w:val="18"/>
                <w:szCs w:val="18"/>
              </w:rPr>
              <w:t>3.4%</w:t>
            </w:r>
          </w:p>
        </w:tc>
        <w:tc>
          <w:tcPr>
            <w:tcW w:w="816" w:type="dxa"/>
            <w:tcBorders>
              <w:top w:val="nil"/>
              <w:left w:val="single" w:sz="4" w:space="0" w:color="auto"/>
              <w:bottom w:val="single" w:sz="4" w:space="0" w:color="auto"/>
              <w:right w:val="single" w:sz="4" w:space="0" w:color="auto"/>
            </w:tcBorders>
            <w:shd w:val="clear" w:color="auto" w:fill="auto"/>
            <w:vAlign w:val="bottom"/>
          </w:tcPr>
          <w:p w14:paraId="57CD8185" w14:textId="77777777" w:rsidR="00132E26" w:rsidRPr="00131074" w:rsidRDefault="00132E26" w:rsidP="00281E46">
            <w:pPr>
              <w:pStyle w:val="NoSpacing"/>
              <w:rPr>
                <w:sz w:val="18"/>
                <w:szCs w:val="18"/>
              </w:rPr>
            </w:pPr>
            <w:r w:rsidRPr="00131074">
              <w:rPr>
                <w:sz w:val="18"/>
                <w:szCs w:val="18"/>
              </w:rPr>
              <w:t>24975</w:t>
            </w:r>
          </w:p>
        </w:tc>
        <w:tc>
          <w:tcPr>
            <w:tcW w:w="705" w:type="dxa"/>
            <w:tcBorders>
              <w:top w:val="nil"/>
              <w:left w:val="nil"/>
              <w:bottom w:val="single" w:sz="4" w:space="0" w:color="auto"/>
              <w:right w:val="single" w:sz="4" w:space="0" w:color="auto"/>
            </w:tcBorders>
            <w:shd w:val="clear" w:color="auto" w:fill="auto"/>
            <w:vAlign w:val="bottom"/>
          </w:tcPr>
          <w:p w14:paraId="01EEADA0" w14:textId="77777777" w:rsidR="00132E26" w:rsidRPr="00131074" w:rsidRDefault="00132E26" w:rsidP="00281E46">
            <w:pPr>
              <w:pStyle w:val="NoSpacing"/>
              <w:rPr>
                <w:sz w:val="18"/>
                <w:szCs w:val="18"/>
              </w:rPr>
            </w:pPr>
            <w:r w:rsidRPr="00131074">
              <w:rPr>
                <w:sz w:val="18"/>
                <w:szCs w:val="18"/>
              </w:rPr>
              <w:t>991</w:t>
            </w:r>
          </w:p>
        </w:tc>
        <w:tc>
          <w:tcPr>
            <w:tcW w:w="805" w:type="dxa"/>
            <w:tcBorders>
              <w:top w:val="nil"/>
              <w:left w:val="nil"/>
              <w:bottom w:val="single" w:sz="4" w:space="0" w:color="auto"/>
              <w:right w:val="single" w:sz="4" w:space="0" w:color="auto"/>
            </w:tcBorders>
            <w:shd w:val="clear" w:color="auto" w:fill="auto"/>
            <w:vAlign w:val="bottom"/>
          </w:tcPr>
          <w:p w14:paraId="3C879297" w14:textId="77777777" w:rsidR="00132E26" w:rsidRPr="00131074" w:rsidRDefault="00132E26" w:rsidP="00281E46">
            <w:pPr>
              <w:pStyle w:val="NoSpacing"/>
              <w:rPr>
                <w:sz w:val="18"/>
                <w:szCs w:val="18"/>
              </w:rPr>
            </w:pPr>
            <w:r w:rsidRPr="00131074">
              <w:rPr>
                <w:sz w:val="18"/>
                <w:szCs w:val="18"/>
              </w:rPr>
              <w:t>4.0%</w:t>
            </w:r>
          </w:p>
        </w:tc>
      </w:tr>
      <w:tr w:rsidR="00281E46" w:rsidRPr="00131074" w14:paraId="7D739C50"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4585334C" w14:textId="77777777" w:rsidR="00132E26" w:rsidRPr="00131074" w:rsidRDefault="00132E26" w:rsidP="00281E46">
            <w:pPr>
              <w:pStyle w:val="NoSpacing"/>
              <w:rPr>
                <w:sz w:val="18"/>
                <w:szCs w:val="18"/>
              </w:rPr>
            </w:pPr>
            <w:r w:rsidRPr="00131074">
              <w:rPr>
                <w:sz w:val="18"/>
                <w:szCs w:val="18"/>
              </w:rPr>
              <w:t>Other</w:t>
            </w:r>
          </w:p>
        </w:tc>
        <w:tc>
          <w:tcPr>
            <w:tcW w:w="816" w:type="dxa"/>
            <w:tcBorders>
              <w:top w:val="nil"/>
              <w:left w:val="nil"/>
              <w:bottom w:val="single" w:sz="4" w:space="0" w:color="auto"/>
              <w:right w:val="single" w:sz="4" w:space="0" w:color="auto"/>
            </w:tcBorders>
            <w:shd w:val="clear" w:color="auto" w:fill="auto"/>
            <w:noWrap/>
            <w:vAlign w:val="bottom"/>
            <w:hideMark/>
          </w:tcPr>
          <w:p w14:paraId="220DC55A" w14:textId="77777777" w:rsidR="00132E26" w:rsidRPr="00131074" w:rsidRDefault="00132E26" w:rsidP="00281E46">
            <w:pPr>
              <w:pStyle w:val="NoSpacing"/>
              <w:rPr>
                <w:sz w:val="18"/>
                <w:szCs w:val="18"/>
              </w:rPr>
            </w:pPr>
            <w:r w:rsidRPr="00131074">
              <w:rPr>
                <w:sz w:val="18"/>
                <w:szCs w:val="18"/>
              </w:rPr>
              <w:t>1140</w:t>
            </w:r>
          </w:p>
        </w:tc>
        <w:tc>
          <w:tcPr>
            <w:tcW w:w="705" w:type="dxa"/>
            <w:tcBorders>
              <w:top w:val="nil"/>
              <w:left w:val="nil"/>
              <w:bottom w:val="single" w:sz="4" w:space="0" w:color="auto"/>
              <w:right w:val="single" w:sz="4" w:space="0" w:color="auto"/>
            </w:tcBorders>
            <w:shd w:val="clear" w:color="auto" w:fill="auto"/>
            <w:noWrap/>
            <w:vAlign w:val="bottom"/>
            <w:hideMark/>
          </w:tcPr>
          <w:p w14:paraId="0558BFE7" w14:textId="77777777" w:rsidR="00132E26" w:rsidRPr="00131074" w:rsidRDefault="00132E26" w:rsidP="00281E46">
            <w:pPr>
              <w:pStyle w:val="NoSpacing"/>
              <w:rPr>
                <w:sz w:val="18"/>
                <w:szCs w:val="18"/>
              </w:rPr>
            </w:pPr>
            <w:r w:rsidRPr="00131074">
              <w:rPr>
                <w:sz w:val="18"/>
                <w:szCs w:val="18"/>
              </w:rPr>
              <w:t>31</w:t>
            </w:r>
          </w:p>
        </w:tc>
        <w:tc>
          <w:tcPr>
            <w:tcW w:w="805" w:type="dxa"/>
            <w:tcBorders>
              <w:top w:val="nil"/>
              <w:left w:val="nil"/>
              <w:bottom w:val="single" w:sz="4" w:space="0" w:color="auto"/>
              <w:right w:val="single" w:sz="4" w:space="0" w:color="auto"/>
            </w:tcBorders>
            <w:shd w:val="clear" w:color="auto" w:fill="auto"/>
            <w:noWrap/>
            <w:vAlign w:val="bottom"/>
            <w:hideMark/>
          </w:tcPr>
          <w:p w14:paraId="38C6A8DB" w14:textId="77777777" w:rsidR="00132E26" w:rsidRPr="00131074" w:rsidRDefault="00132E26" w:rsidP="00281E46">
            <w:pPr>
              <w:pStyle w:val="NoSpacing"/>
              <w:rPr>
                <w:sz w:val="18"/>
                <w:szCs w:val="18"/>
              </w:rPr>
            </w:pPr>
            <w:r w:rsidRPr="00131074">
              <w:rPr>
                <w:sz w:val="18"/>
                <w:szCs w:val="18"/>
              </w:rPr>
              <w:t>2.7%</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3848AC48" w14:textId="77777777" w:rsidR="00132E26" w:rsidRPr="00131074" w:rsidRDefault="00132E26" w:rsidP="00281E46">
            <w:pPr>
              <w:pStyle w:val="NoSpacing"/>
              <w:rPr>
                <w:sz w:val="18"/>
                <w:szCs w:val="18"/>
              </w:rPr>
            </w:pPr>
            <w:r w:rsidRPr="00131074">
              <w:rPr>
                <w:sz w:val="18"/>
                <w:szCs w:val="18"/>
              </w:rPr>
              <w:t>139</w:t>
            </w:r>
          </w:p>
        </w:tc>
        <w:tc>
          <w:tcPr>
            <w:tcW w:w="594" w:type="dxa"/>
            <w:tcBorders>
              <w:top w:val="nil"/>
              <w:left w:val="nil"/>
              <w:bottom w:val="single" w:sz="4" w:space="0" w:color="auto"/>
              <w:right w:val="single" w:sz="4" w:space="0" w:color="auto"/>
            </w:tcBorders>
            <w:shd w:val="clear" w:color="auto" w:fill="auto"/>
            <w:noWrap/>
            <w:vAlign w:val="bottom"/>
            <w:hideMark/>
          </w:tcPr>
          <w:p w14:paraId="57060E03" w14:textId="77777777" w:rsidR="00132E26" w:rsidRPr="00131074" w:rsidRDefault="00132E26" w:rsidP="00281E46">
            <w:pPr>
              <w:pStyle w:val="NoSpacing"/>
              <w:rPr>
                <w:sz w:val="18"/>
                <w:szCs w:val="18"/>
              </w:rPr>
            </w:pPr>
            <w:r w:rsidRPr="00131074">
              <w:rPr>
                <w:sz w:val="18"/>
                <w:szCs w:val="18"/>
              </w:rPr>
              <w:t>&lt;10</w:t>
            </w:r>
          </w:p>
        </w:tc>
        <w:tc>
          <w:tcPr>
            <w:tcW w:w="805" w:type="dxa"/>
            <w:tcBorders>
              <w:top w:val="nil"/>
              <w:left w:val="nil"/>
              <w:bottom w:val="single" w:sz="4" w:space="0" w:color="auto"/>
              <w:right w:val="single" w:sz="4" w:space="0" w:color="auto"/>
            </w:tcBorders>
            <w:shd w:val="clear" w:color="auto" w:fill="auto"/>
            <w:noWrap/>
            <w:vAlign w:val="bottom"/>
            <w:hideMark/>
          </w:tcPr>
          <w:p w14:paraId="1E546A59" w14:textId="77777777" w:rsidR="00132E26" w:rsidRPr="00131074" w:rsidRDefault="00132E26" w:rsidP="00281E46">
            <w:pPr>
              <w:pStyle w:val="NoSpacing"/>
              <w:rPr>
                <w:sz w:val="18"/>
                <w:szCs w:val="18"/>
              </w:rPr>
            </w:pPr>
            <w:r w:rsidRPr="00131074">
              <w:rPr>
                <w:sz w:val="18"/>
                <w:szCs w:val="18"/>
              </w:rPr>
              <w:t>0.0%</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2780A955" w14:textId="77777777" w:rsidR="00132E26" w:rsidRPr="00131074" w:rsidRDefault="00132E26" w:rsidP="00281E46">
            <w:pPr>
              <w:pStyle w:val="NoSpacing"/>
              <w:rPr>
                <w:sz w:val="18"/>
                <w:szCs w:val="18"/>
              </w:rPr>
            </w:pPr>
            <w:r w:rsidRPr="00131074">
              <w:rPr>
                <w:sz w:val="18"/>
                <w:szCs w:val="18"/>
              </w:rPr>
              <w:t>241</w:t>
            </w:r>
          </w:p>
        </w:tc>
        <w:tc>
          <w:tcPr>
            <w:tcW w:w="594" w:type="dxa"/>
            <w:tcBorders>
              <w:top w:val="nil"/>
              <w:left w:val="nil"/>
              <w:bottom w:val="single" w:sz="4" w:space="0" w:color="auto"/>
              <w:right w:val="single" w:sz="4" w:space="0" w:color="auto"/>
            </w:tcBorders>
            <w:shd w:val="clear" w:color="auto" w:fill="auto"/>
            <w:noWrap/>
            <w:vAlign w:val="bottom"/>
            <w:hideMark/>
          </w:tcPr>
          <w:p w14:paraId="0DECE2EC" w14:textId="77777777" w:rsidR="00132E26" w:rsidRPr="00131074" w:rsidRDefault="00132E26" w:rsidP="00281E46">
            <w:pPr>
              <w:pStyle w:val="NoSpacing"/>
              <w:rPr>
                <w:sz w:val="18"/>
                <w:szCs w:val="18"/>
              </w:rPr>
            </w:pPr>
            <w:r w:rsidRPr="00131074">
              <w:rPr>
                <w:sz w:val="18"/>
                <w:szCs w:val="18"/>
              </w:rPr>
              <w:t>&lt;10</w:t>
            </w:r>
          </w:p>
        </w:tc>
        <w:tc>
          <w:tcPr>
            <w:tcW w:w="805" w:type="dxa"/>
            <w:tcBorders>
              <w:top w:val="nil"/>
              <w:left w:val="nil"/>
              <w:bottom w:val="single" w:sz="4" w:space="0" w:color="auto"/>
              <w:right w:val="single" w:sz="4" w:space="0" w:color="auto"/>
            </w:tcBorders>
            <w:shd w:val="clear" w:color="auto" w:fill="auto"/>
            <w:noWrap/>
            <w:vAlign w:val="bottom"/>
            <w:hideMark/>
          </w:tcPr>
          <w:p w14:paraId="53CA1E52" w14:textId="77777777" w:rsidR="00132E26" w:rsidRPr="00131074" w:rsidRDefault="00132E26" w:rsidP="00281E46">
            <w:pPr>
              <w:pStyle w:val="NoSpacing"/>
              <w:rPr>
                <w:sz w:val="18"/>
                <w:szCs w:val="18"/>
              </w:rPr>
            </w:pPr>
            <w:r w:rsidRPr="00131074">
              <w:rPr>
                <w:sz w:val="18"/>
                <w:szCs w:val="18"/>
              </w:rPr>
              <w:t>0.0%</w:t>
            </w:r>
          </w:p>
        </w:tc>
        <w:tc>
          <w:tcPr>
            <w:tcW w:w="816" w:type="dxa"/>
            <w:tcBorders>
              <w:top w:val="nil"/>
              <w:left w:val="single" w:sz="4" w:space="0" w:color="auto"/>
              <w:bottom w:val="single" w:sz="4" w:space="0" w:color="auto"/>
              <w:right w:val="single" w:sz="4" w:space="0" w:color="auto"/>
            </w:tcBorders>
            <w:shd w:val="clear" w:color="auto" w:fill="auto"/>
            <w:vAlign w:val="bottom"/>
          </w:tcPr>
          <w:p w14:paraId="0BFA1E89" w14:textId="77777777" w:rsidR="00132E26" w:rsidRPr="00131074" w:rsidRDefault="00132E26" w:rsidP="00281E46">
            <w:pPr>
              <w:pStyle w:val="NoSpacing"/>
              <w:rPr>
                <w:sz w:val="18"/>
                <w:szCs w:val="18"/>
              </w:rPr>
            </w:pPr>
            <w:r w:rsidRPr="00131074">
              <w:rPr>
                <w:sz w:val="18"/>
                <w:szCs w:val="18"/>
              </w:rPr>
              <w:t>1520</w:t>
            </w:r>
          </w:p>
        </w:tc>
        <w:tc>
          <w:tcPr>
            <w:tcW w:w="705" w:type="dxa"/>
            <w:tcBorders>
              <w:top w:val="nil"/>
              <w:left w:val="nil"/>
              <w:bottom w:val="single" w:sz="4" w:space="0" w:color="auto"/>
              <w:right w:val="single" w:sz="4" w:space="0" w:color="auto"/>
            </w:tcBorders>
            <w:shd w:val="clear" w:color="auto" w:fill="auto"/>
            <w:vAlign w:val="bottom"/>
          </w:tcPr>
          <w:p w14:paraId="15723315" w14:textId="77777777" w:rsidR="00132E26" w:rsidRPr="00131074" w:rsidRDefault="00132E26" w:rsidP="00281E46">
            <w:pPr>
              <w:pStyle w:val="NoSpacing"/>
              <w:rPr>
                <w:sz w:val="18"/>
                <w:szCs w:val="18"/>
              </w:rPr>
            </w:pPr>
            <w:r w:rsidRPr="00131074">
              <w:rPr>
                <w:sz w:val="18"/>
                <w:szCs w:val="18"/>
              </w:rPr>
              <w:t>44</w:t>
            </w:r>
          </w:p>
        </w:tc>
        <w:tc>
          <w:tcPr>
            <w:tcW w:w="805" w:type="dxa"/>
            <w:tcBorders>
              <w:top w:val="nil"/>
              <w:left w:val="nil"/>
              <w:bottom w:val="single" w:sz="4" w:space="0" w:color="auto"/>
              <w:right w:val="single" w:sz="4" w:space="0" w:color="auto"/>
            </w:tcBorders>
            <w:shd w:val="clear" w:color="auto" w:fill="auto"/>
            <w:vAlign w:val="bottom"/>
          </w:tcPr>
          <w:p w14:paraId="591E60C7" w14:textId="77777777" w:rsidR="00132E26" w:rsidRPr="00131074" w:rsidRDefault="00132E26" w:rsidP="00281E46">
            <w:pPr>
              <w:pStyle w:val="NoSpacing"/>
              <w:rPr>
                <w:sz w:val="18"/>
                <w:szCs w:val="18"/>
              </w:rPr>
            </w:pPr>
            <w:r w:rsidRPr="00131074">
              <w:rPr>
                <w:sz w:val="18"/>
                <w:szCs w:val="18"/>
              </w:rPr>
              <w:t>2.9%</w:t>
            </w:r>
          </w:p>
        </w:tc>
      </w:tr>
      <w:tr w:rsidR="00281E46" w:rsidRPr="00131074" w14:paraId="680728FA"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5740AA17" w14:textId="77777777" w:rsidR="00132E26" w:rsidRPr="00131074" w:rsidRDefault="00132E26" w:rsidP="00281E46">
            <w:pPr>
              <w:pStyle w:val="NoSpacing"/>
              <w:rPr>
                <w:sz w:val="18"/>
                <w:szCs w:val="18"/>
              </w:rPr>
            </w:pPr>
            <w:r w:rsidRPr="00131074">
              <w:rPr>
                <w:sz w:val="18"/>
                <w:szCs w:val="18"/>
              </w:rPr>
              <w:t>Asian</w:t>
            </w:r>
          </w:p>
        </w:tc>
        <w:tc>
          <w:tcPr>
            <w:tcW w:w="816" w:type="dxa"/>
            <w:tcBorders>
              <w:top w:val="nil"/>
              <w:left w:val="nil"/>
              <w:bottom w:val="single" w:sz="4" w:space="0" w:color="auto"/>
              <w:right w:val="single" w:sz="4" w:space="0" w:color="auto"/>
            </w:tcBorders>
            <w:shd w:val="clear" w:color="auto" w:fill="auto"/>
            <w:noWrap/>
            <w:vAlign w:val="bottom"/>
            <w:hideMark/>
          </w:tcPr>
          <w:p w14:paraId="66CA061A" w14:textId="77777777" w:rsidR="00132E26" w:rsidRPr="00131074" w:rsidRDefault="00132E26" w:rsidP="00281E46">
            <w:pPr>
              <w:pStyle w:val="NoSpacing"/>
              <w:rPr>
                <w:sz w:val="18"/>
                <w:szCs w:val="18"/>
              </w:rPr>
            </w:pPr>
            <w:r w:rsidRPr="00131074">
              <w:rPr>
                <w:sz w:val="18"/>
                <w:szCs w:val="18"/>
              </w:rPr>
              <w:t>1274</w:t>
            </w:r>
          </w:p>
        </w:tc>
        <w:tc>
          <w:tcPr>
            <w:tcW w:w="705" w:type="dxa"/>
            <w:tcBorders>
              <w:top w:val="nil"/>
              <w:left w:val="nil"/>
              <w:bottom w:val="single" w:sz="4" w:space="0" w:color="auto"/>
              <w:right w:val="single" w:sz="4" w:space="0" w:color="auto"/>
            </w:tcBorders>
            <w:shd w:val="clear" w:color="auto" w:fill="auto"/>
            <w:noWrap/>
            <w:vAlign w:val="bottom"/>
            <w:hideMark/>
          </w:tcPr>
          <w:p w14:paraId="6F58F3CD" w14:textId="77777777" w:rsidR="00132E26" w:rsidRPr="00131074" w:rsidRDefault="00132E26" w:rsidP="00281E46">
            <w:pPr>
              <w:pStyle w:val="NoSpacing"/>
              <w:rPr>
                <w:sz w:val="18"/>
                <w:szCs w:val="18"/>
              </w:rPr>
            </w:pPr>
            <w:r w:rsidRPr="00131074">
              <w:rPr>
                <w:sz w:val="18"/>
                <w:szCs w:val="18"/>
              </w:rPr>
              <w:t>35</w:t>
            </w:r>
          </w:p>
        </w:tc>
        <w:tc>
          <w:tcPr>
            <w:tcW w:w="805" w:type="dxa"/>
            <w:tcBorders>
              <w:top w:val="nil"/>
              <w:left w:val="nil"/>
              <w:bottom w:val="single" w:sz="4" w:space="0" w:color="auto"/>
              <w:right w:val="single" w:sz="4" w:space="0" w:color="auto"/>
            </w:tcBorders>
            <w:shd w:val="clear" w:color="auto" w:fill="auto"/>
            <w:noWrap/>
            <w:vAlign w:val="bottom"/>
            <w:hideMark/>
          </w:tcPr>
          <w:p w14:paraId="428DEFF1" w14:textId="77777777" w:rsidR="00132E26" w:rsidRPr="00131074" w:rsidRDefault="00132E26" w:rsidP="00281E46">
            <w:pPr>
              <w:pStyle w:val="NoSpacing"/>
              <w:rPr>
                <w:sz w:val="18"/>
                <w:szCs w:val="18"/>
              </w:rPr>
            </w:pPr>
            <w:r w:rsidRPr="00131074">
              <w:rPr>
                <w:sz w:val="18"/>
                <w:szCs w:val="18"/>
              </w:rPr>
              <w:t>2.7%</w:t>
            </w:r>
          </w:p>
        </w:tc>
        <w:tc>
          <w:tcPr>
            <w:tcW w:w="712" w:type="dxa"/>
            <w:tcBorders>
              <w:top w:val="nil"/>
              <w:left w:val="nil"/>
              <w:bottom w:val="single" w:sz="4" w:space="0" w:color="auto"/>
              <w:right w:val="single" w:sz="4" w:space="0" w:color="auto"/>
            </w:tcBorders>
            <w:shd w:val="clear" w:color="auto" w:fill="auto"/>
            <w:noWrap/>
            <w:vAlign w:val="bottom"/>
            <w:hideMark/>
          </w:tcPr>
          <w:p w14:paraId="5A3ABCC0" w14:textId="77777777" w:rsidR="00132E26" w:rsidRPr="00131074" w:rsidRDefault="00132E26" w:rsidP="00281E46">
            <w:pPr>
              <w:pStyle w:val="NoSpacing"/>
              <w:rPr>
                <w:sz w:val="18"/>
                <w:szCs w:val="18"/>
              </w:rPr>
            </w:pPr>
            <w:r w:rsidRPr="00131074">
              <w:rPr>
                <w:sz w:val="18"/>
                <w:szCs w:val="18"/>
              </w:rPr>
              <w:t>121</w:t>
            </w:r>
          </w:p>
        </w:tc>
        <w:tc>
          <w:tcPr>
            <w:tcW w:w="594" w:type="dxa"/>
            <w:tcBorders>
              <w:top w:val="nil"/>
              <w:left w:val="nil"/>
              <w:bottom w:val="single" w:sz="4" w:space="0" w:color="auto"/>
              <w:right w:val="single" w:sz="4" w:space="0" w:color="auto"/>
            </w:tcBorders>
            <w:shd w:val="clear" w:color="auto" w:fill="auto"/>
            <w:noWrap/>
            <w:vAlign w:val="bottom"/>
            <w:hideMark/>
          </w:tcPr>
          <w:p w14:paraId="1A68078A" w14:textId="77777777" w:rsidR="00132E26" w:rsidRPr="00131074" w:rsidRDefault="00132E26" w:rsidP="00281E46">
            <w:pPr>
              <w:pStyle w:val="NoSpacing"/>
              <w:rPr>
                <w:sz w:val="18"/>
                <w:szCs w:val="18"/>
              </w:rPr>
            </w:pPr>
            <w:r w:rsidRPr="00131074">
              <w:rPr>
                <w:sz w:val="18"/>
                <w:szCs w:val="18"/>
              </w:rPr>
              <w:t>&lt;10</w:t>
            </w:r>
          </w:p>
        </w:tc>
        <w:tc>
          <w:tcPr>
            <w:tcW w:w="805" w:type="dxa"/>
            <w:tcBorders>
              <w:top w:val="nil"/>
              <w:left w:val="nil"/>
              <w:bottom w:val="single" w:sz="4" w:space="0" w:color="auto"/>
              <w:right w:val="single" w:sz="4" w:space="0" w:color="auto"/>
            </w:tcBorders>
            <w:shd w:val="clear" w:color="auto" w:fill="auto"/>
            <w:noWrap/>
            <w:vAlign w:val="bottom"/>
            <w:hideMark/>
          </w:tcPr>
          <w:p w14:paraId="23F6014A" w14:textId="77777777" w:rsidR="00132E26" w:rsidRPr="00131074" w:rsidRDefault="00132E26" w:rsidP="00281E46">
            <w:pPr>
              <w:pStyle w:val="NoSpacing"/>
              <w:rPr>
                <w:sz w:val="18"/>
                <w:szCs w:val="18"/>
              </w:rPr>
            </w:pPr>
            <w:r w:rsidRPr="00131074">
              <w:rPr>
                <w:sz w:val="18"/>
                <w:szCs w:val="18"/>
              </w:rPr>
              <w:t>0.0%</w:t>
            </w:r>
          </w:p>
        </w:tc>
        <w:tc>
          <w:tcPr>
            <w:tcW w:w="712" w:type="dxa"/>
            <w:tcBorders>
              <w:top w:val="nil"/>
              <w:left w:val="nil"/>
              <w:bottom w:val="single" w:sz="4" w:space="0" w:color="auto"/>
              <w:right w:val="single" w:sz="4" w:space="0" w:color="auto"/>
            </w:tcBorders>
            <w:shd w:val="clear" w:color="auto" w:fill="auto"/>
            <w:noWrap/>
            <w:vAlign w:val="bottom"/>
            <w:hideMark/>
          </w:tcPr>
          <w:p w14:paraId="2F9C4AA7" w14:textId="77777777" w:rsidR="00132E26" w:rsidRPr="00131074" w:rsidRDefault="00132E26" w:rsidP="00281E46">
            <w:pPr>
              <w:pStyle w:val="NoSpacing"/>
              <w:rPr>
                <w:sz w:val="18"/>
                <w:szCs w:val="18"/>
              </w:rPr>
            </w:pPr>
            <w:r w:rsidRPr="00131074">
              <w:rPr>
                <w:sz w:val="18"/>
                <w:szCs w:val="18"/>
              </w:rPr>
              <w:t>196</w:t>
            </w:r>
          </w:p>
        </w:tc>
        <w:tc>
          <w:tcPr>
            <w:tcW w:w="594" w:type="dxa"/>
            <w:tcBorders>
              <w:top w:val="nil"/>
              <w:left w:val="nil"/>
              <w:bottom w:val="single" w:sz="4" w:space="0" w:color="auto"/>
              <w:right w:val="single" w:sz="4" w:space="0" w:color="auto"/>
            </w:tcBorders>
            <w:shd w:val="clear" w:color="auto" w:fill="auto"/>
            <w:noWrap/>
            <w:vAlign w:val="bottom"/>
            <w:hideMark/>
          </w:tcPr>
          <w:p w14:paraId="19E8A92F" w14:textId="77777777" w:rsidR="00132E26" w:rsidRPr="00131074" w:rsidRDefault="00132E26" w:rsidP="00281E46">
            <w:pPr>
              <w:pStyle w:val="NoSpacing"/>
              <w:rPr>
                <w:sz w:val="18"/>
                <w:szCs w:val="18"/>
              </w:rPr>
            </w:pPr>
            <w:r w:rsidRPr="00131074">
              <w:rPr>
                <w:sz w:val="18"/>
                <w:szCs w:val="18"/>
              </w:rPr>
              <w:t>&lt;10</w:t>
            </w:r>
          </w:p>
        </w:tc>
        <w:tc>
          <w:tcPr>
            <w:tcW w:w="805" w:type="dxa"/>
            <w:tcBorders>
              <w:top w:val="nil"/>
              <w:left w:val="nil"/>
              <w:bottom w:val="single" w:sz="4" w:space="0" w:color="auto"/>
              <w:right w:val="single" w:sz="4" w:space="0" w:color="auto"/>
            </w:tcBorders>
            <w:shd w:val="clear" w:color="auto" w:fill="auto"/>
            <w:noWrap/>
            <w:vAlign w:val="bottom"/>
            <w:hideMark/>
          </w:tcPr>
          <w:p w14:paraId="0DAF329D" w14:textId="77777777" w:rsidR="00132E26" w:rsidRPr="00131074" w:rsidRDefault="00132E26" w:rsidP="00281E46">
            <w:pPr>
              <w:pStyle w:val="NoSpacing"/>
              <w:rPr>
                <w:sz w:val="18"/>
                <w:szCs w:val="18"/>
              </w:rPr>
            </w:pPr>
            <w:r w:rsidRPr="00131074">
              <w:rPr>
                <w:sz w:val="18"/>
                <w:szCs w:val="18"/>
              </w:rPr>
              <w:t>0.0%</w:t>
            </w:r>
          </w:p>
        </w:tc>
        <w:tc>
          <w:tcPr>
            <w:tcW w:w="816" w:type="dxa"/>
            <w:tcBorders>
              <w:top w:val="nil"/>
              <w:left w:val="single" w:sz="4" w:space="0" w:color="auto"/>
              <w:bottom w:val="single" w:sz="4" w:space="0" w:color="auto"/>
              <w:right w:val="single" w:sz="4" w:space="0" w:color="auto"/>
            </w:tcBorders>
            <w:shd w:val="clear" w:color="auto" w:fill="auto"/>
            <w:vAlign w:val="bottom"/>
          </w:tcPr>
          <w:p w14:paraId="15356FE7" w14:textId="77777777" w:rsidR="00132E26" w:rsidRPr="00131074" w:rsidRDefault="00132E26" w:rsidP="00281E46">
            <w:pPr>
              <w:pStyle w:val="NoSpacing"/>
              <w:rPr>
                <w:sz w:val="18"/>
                <w:szCs w:val="18"/>
              </w:rPr>
            </w:pPr>
            <w:r w:rsidRPr="00131074">
              <w:rPr>
                <w:sz w:val="18"/>
                <w:szCs w:val="18"/>
              </w:rPr>
              <w:t>1591</w:t>
            </w:r>
          </w:p>
        </w:tc>
        <w:tc>
          <w:tcPr>
            <w:tcW w:w="705" w:type="dxa"/>
            <w:tcBorders>
              <w:top w:val="nil"/>
              <w:left w:val="nil"/>
              <w:bottom w:val="single" w:sz="4" w:space="0" w:color="auto"/>
              <w:right w:val="single" w:sz="4" w:space="0" w:color="auto"/>
            </w:tcBorders>
            <w:shd w:val="clear" w:color="auto" w:fill="auto"/>
            <w:vAlign w:val="bottom"/>
          </w:tcPr>
          <w:p w14:paraId="3E12B39B" w14:textId="77777777" w:rsidR="00132E26" w:rsidRPr="00131074" w:rsidRDefault="00132E26" w:rsidP="00281E46">
            <w:pPr>
              <w:pStyle w:val="NoSpacing"/>
              <w:rPr>
                <w:sz w:val="18"/>
                <w:szCs w:val="18"/>
              </w:rPr>
            </w:pPr>
            <w:r w:rsidRPr="00131074">
              <w:rPr>
                <w:sz w:val="18"/>
                <w:szCs w:val="18"/>
              </w:rPr>
              <w:t>41</w:t>
            </w:r>
          </w:p>
        </w:tc>
        <w:tc>
          <w:tcPr>
            <w:tcW w:w="805" w:type="dxa"/>
            <w:tcBorders>
              <w:top w:val="nil"/>
              <w:left w:val="nil"/>
              <w:bottom w:val="single" w:sz="4" w:space="0" w:color="auto"/>
              <w:right w:val="single" w:sz="4" w:space="0" w:color="auto"/>
            </w:tcBorders>
            <w:shd w:val="clear" w:color="auto" w:fill="auto"/>
            <w:vAlign w:val="bottom"/>
          </w:tcPr>
          <w:p w14:paraId="6E810E1C" w14:textId="77777777" w:rsidR="00132E26" w:rsidRPr="00131074" w:rsidRDefault="00132E26" w:rsidP="00281E46">
            <w:pPr>
              <w:pStyle w:val="NoSpacing"/>
              <w:rPr>
                <w:sz w:val="18"/>
                <w:szCs w:val="18"/>
              </w:rPr>
            </w:pPr>
            <w:r w:rsidRPr="00131074">
              <w:rPr>
                <w:sz w:val="18"/>
                <w:szCs w:val="18"/>
              </w:rPr>
              <w:t>2.6%</w:t>
            </w:r>
          </w:p>
        </w:tc>
      </w:tr>
      <w:tr w:rsidR="00281E46" w:rsidRPr="00131074" w14:paraId="7A3DD2EC"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75BBF2BB" w14:textId="77777777" w:rsidR="00132E26" w:rsidRPr="00131074" w:rsidRDefault="00132E26" w:rsidP="00281E46">
            <w:pPr>
              <w:pStyle w:val="NoSpacing"/>
              <w:rPr>
                <w:sz w:val="18"/>
                <w:szCs w:val="18"/>
              </w:rPr>
            </w:pPr>
            <w:r w:rsidRPr="00131074">
              <w:rPr>
                <w:sz w:val="18"/>
                <w:szCs w:val="18"/>
              </w:rPr>
              <w:t>Black</w:t>
            </w:r>
          </w:p>
        </w:tc>
        <w:tc>
          <w:tcPr>
            <w:tcW w:w="816" w:type="dxa"/>
            <w:tcBorders>
              <w:top w:val="nil"/>
              <w:left w:val="nil"/>
              <w:bottom w:val="single" w:sz="4" w:space="0" w:color="auto"/>
              <w:right w:val="single" w:sz="4" w:space="0" w:color="auto"/>
            </w:tcBorders>
            <w:shd w:val="clear" w:color="auto" w:fill="auto"/>
            <w:noWrap/>
            <w:vAlign w:val="bottom"/>
            <w:hideMark/>
          </w:tcPr>
          <w:p w14:paraId="465BF010" w14:textId="77777777" w:rsidR="00132E26" w:rsidRPr="00131074" w:rsidRDefault="00132E26" w:rsidP="00281E46">
            <w:pPr>
              <w:pStyle w:val="NoSpacing"/>
              <w:rPr>
                <w:sz w:val="18"/>
                <w:szCs w:val="18"/>
              </w:rPr>
            </w:pPr>
            <w:r w:rsidRPr="00131074">
              <w:rPr>
                <w:sz w:val="18"/>
                <w:szCs w:val="18"/>
              </w:rPr>
              <w:t>4014</w:t>
            </w:r>
          </w:p>
        </w:tc>
        <w:tc>
          <w:tcPr>
            <w:tcW w:w="705" w:type="dxa"/>
            <w:tcBorders>
              <w:top w:val="nil"/>
              <w:left w:val="nil"/>
              <w:bottom w:val="single" w:sz="4" w:space="0" w:color="auto"/>
              <w:right w:val="single" w:sz="4" w:space="0" w:color="auto"/>
            </w:tcBorders>
            <w:shd w:val="clear" w:color="auto" w:fill="auto"/>
            <w:noWrap/>
            <w:vAlign w:val="bottom"/>
            <w:hideMark/>
          </w:tcPr>
          <w:p w14:paraId="501560AA" w14:textId="77777777" w:rsidR="00132E26" w:rsidRPr="00131074" w:rsidRDefault="00132E26" w:rsidP="00281E46">
            <w:pPr>
              <w:pStyle w:val="NoSpacing"/>
              <w:rPr>
                <w:sz w:val="18"/>
                <w:szCs w:val="18"/>
              </w:rPr>
            </w:pPr>
            <w:r w:rsidRPr="00131074">
              <w:rPr>
                <w:sz w:val="18"/>
                <w:szCs w:val="18"/>
              </w:rPr>
              <w:t>202</w:t>
            </w:r>
          </w:p>
        </w:tc>
        <w:tc>
          <w:tcPr>
            <w:tcW w:w="805" w:type="dxa"/>
            <w:tcBorders>
              <w:top w:val="nil"/>
              <w:left w:val="nil"/>
              <w:bottom w:val="single" w:sz="4" w:space="0" w:color="auto"/>
              <w:right w:val="single" w:sz="4" w:space="0" w:color="auto"/>
            </w:tcBorders>
            <w:shd w:val="clear" w:color="auto" w:fill="auto"/>
            <w:noWrap/>
            <w:vAlign w:val="bottom"/>
            <w:hideMark/>
          </w:tcPr>
          <w:p w14:paraId="5F2A4534" w14:textId="77777777" w:rsidR="00132E26" w:rsidRPr="00131074" w:rsidRDefault="00132E26" w:rsidP="00281E46">
            <w:pPr>
              <w:pStyle w:val="NoSpacing"/>
              <w:rPr>
                <w:sz w:val="18"/>
                <w:szCs w:val="18"/>
              </w:rPr>
            </w:pPr>
            <w:r w:rsidRPr="00131074">
              <w:rPr>
                <w:sz w:val="18"/>
                <w:szCs w:val="18"/>
              </w:rPr>
              <w:t>5.0%</w:t>
            </w:r>
          </w:p>
        </w:tc>
        <w:tc>
          <w:tcPr>
            <w:tcW w:w="712" w:type="dxa"/>
            <w:tcBorders>
              <w:top w:val="nil"/>
              <w:left w:val="nil"/>
              <w:bottom w:val="single" w:sz="4" w:space="0" w:color="auto"/>
              <w:right w:val="single" w:sz="4" w:space="0" w:color="auto"/>
            </w:tcBorders>
            <w:shd w:val="clear" w:color="auto" w:fill="auto"/>
            <w:noWrap/>
            <w:vAlign w:val="bottom"/>
            <w:hideMark/>
          </w:tcPr>
          <w:p w14:paraId="73ADC7DC" w14:textId="77777777" w:rsidR="00132E26" w:rsidRPr="00131074" w:rsidRDefault="00132E26" w:rsidP="00281E46">
            <w:pPr>
              <w:pStyle w:val="NoSpacing"/>
              <w:rPr>
                <w:sz w:val="18"/>
                <w:szCs w:val="18"/>
              </w:rPr>
            </w:pPr>
            <w:r w:rsidRPr="00131074">
              <w:rPr>
                <w:sz w:val="18"/>
                <w:szCs w:val="18"/>
              </w:rPr>
              <w:t>316</w:t>
            </w:r>
          </w:p>
        </w:tc>
        <w:tc>
          <w:tcPr>
            <w:tcW w:w="594" w:type="dxa"/>
            <w:tcBorders>
              <w:top w:val="nil"/>
              <w:left w:val="nil"/>
              <w:bottom w:val="single" w:sz="4" w:space="0" w:color="auto"/>
              <w:right w:val="single" w:sz="4" w:space="0" w:color="auto"/>
            </w:tcBorders>
            <w:shd w:val="clear" w:color="auto" w:fill="auto"/>
            <w:noWrap/>
            <w:vAlign w:val="bottom"/>
            <w:hideMark/>
          </w:tcPr>
          <w:p w14:paraId="6CD9394E" w14:textId="77777777" w:rsidR="00132E26" w:rsidRPr="00131074" w:rsidRDefault="00132E26" w:rsidP="00281E46">
            <w:pPr>
              <w:pStyle w:val="NoSpacing"/>
              <w:rPr>
                <w:sz w:val="18"/>
                <w:szCs w:val="18"/>
              </w:rPr>
            </w:pPr>
            <w:r w:rsidRPr="00131074">
              <w:rPr>
                <w:sz w:val="18"/>
                <w:szCs w:val="18"/>
              </w:rPr>
              <w:t>14</w:t>
            </w:r>
          </w:p>
        </w:tc>
        <w:tc>
          <w:tcPr>
            <w:tcW w:w="805" w:type="dxa"/>
            <w:tcBorders>
              <w:top w:val="nil"/>
              <w:left w:val="nil"/>
              <w:bottom w:val="single" w:sz="4" w:space="0" w:color="auto"/>
              <w:right w:val="single" w:sz="4" w:space="0" w:color="auto"/>
            </w:tcBorders>
            <w:shd w:val="clear" w:color="auto" w:fill="auto"/>
            <w:noWrap/>
            <w:vAlign w:val="bottom"/>
            <w:hideMark/>
          </w:tcPr>
          <w:p w14:paraId="6478653D" w14:textId="77777777" w:rsidR="00132E26" w:rsidRPr="00131074" w:rsidRDefault="00132E26" w:rsidP="00281E46">
            <w:pPr>
              <w:pStyle w:val="NoSpacing"/>
              <w:rPr>
                <w:sz w:val="18"/>
                <w:szCs w:val="18"/>
              </w:rPr>
            </w:pPr>
            <w:r w:rsidRPr="00131074">
              <w:rPr>
                <w:sz w:val="18"/>
                <w:szCs w:val="18"/>
              </w:rPr>
              <w:t>4.4%</w:t>
            </w:r>
          </w:p>
        </w:tc>
        <w:tc>
          <w:tcPr>
            <w:tcW w:w="712" w:type="dxa"/>
            <w:tcBorders>
              <w:top w:val="nil"/>
              <w:left w:val="nil"/>
              <w:bottom w:val="single" w:sz="4" w:space="0" w:color="auto"/>
              <w:right w:val="single" w:sz="4" w:space="0" w:color="auto"/>
            </w:tcBorders>
            <w:shd w:val="clear" w:color="auto" w:fill="auto"/>
            <w:noWrap/>
            <w:vAlign w:val="bottom"/>
            <w:hideMark/>
          </w:tcPr>
          <w:p w14:paraId="79D0B165" w14:textId="77777777" w:rsidR="00132E26" w:rsidRPr="00131074" w:rsidRDefault="00132E26" w:rsidP="00281E46">
            <w:pPr>
              <w:pStyle w:val="NoSpacing"/>
              <w:rPr>
                <w:sz w:val="18"/>
                <w:szCs w:val="18"/>
              </w:rPr>
            </w:pPr>
            <w:r w:rsidRPr="00131074">
              <w:rPr>
                <w:sz w:val="18"/>
                <w:szCs w:val="18"/>
              </w:rPr>
              <w:t>613</w:t>
            </w:r>
          </w:p>
        </w:tc>
        <w:tc>
          <w:tcPr>
            <w:tcW w:w="594" w:type="dxa"/>
            <w:tcBorders>
              <w:top w:val="nil"/>
              <w:left w:val="nil"/>
              <w:bottom w:val="single" w:sz="4" w:space="0" w:color="auto"/>
              <w:right w:val="single" w:sz="4" w:space="0" w:color="auto"/>
            </w:tcBorders>
            <w:shd w:val="clear" w:color="auto" w:fill="auto"/>
            <w:noWrap/>
            <w:vAlign w:val="bottom"/>
            <w:hideMark/>
          </w:tcPr>
          <w:p w14:paraId="56326088" w14:textId="77777777" w:rsidR="00132E26" w:rsidRPr="00131074" w:rsidRDefault="00132E26" w:rsidP="00281E46">
            <w:pPr>
              <w:pStyle w:val="NoSpacing"/>
              <w:rPr>
                <w:sz w:val="18"/>
                <w:szCs w:val="18"/>
              </w:rPr>
            </w:pPr>
            <w:r w:rsidRPr="00131074">
              <w:rPr>
                <w:sz w:val="18"/>
                <w:szCs w:val="18"/>
              </w:rPr>
              <w:t>30</w:t>
            </w:r>
          </w:p>
        </w:tc>
        <w:tc>
          <w:tcPr>
            <w:tcW w:w="805" w:type="dxa"/>
            <w:tcBorders>
              <w:top w:val="nil"/>
              <w:left w:val="nil"/>
              <w:bottom w:val="single" w:sz="4" w:space="0" w:color="auto"/>
              <w:right w:val="single" w:sz="4" w:space="0" w:color="auto"/>
            </w:tcBorders>
            <w:shd w:val="clear" w:color="auto" w:fill="auto"/>
            <w:noWrap/>
            <w:vAlign w:val="bottom"/>
            <w:hideMark/>
          </w:tcPr>
          <w:p w14:paraId="65AE3086" w14:textId="77777777" w:rsidR="00132E26" w:rsidRPr="00131074" w:rsidRDefault="00132E26" w:rsidP="00281E46">
            <w:pPr>
              <w:pStyle w:val="NoSpacing"/>
              <w:rPr>
                <w:sz w:val="18"/>
                <w:szCs w:val="18"/>
              </w:rPr>
            </w:pPr>
            <w:r w:rsidRPr="00131074">
              <w:rPr>
                <w:sz w:val="18"/>
                <w:szCs w:val="18"/>
              </w:rPr>
              <w:t>4.9%</w:t>
            </w:r>
          </w:p>
        </w:tc>
        <w:tc>
          <w:tcPr>
            <w:tcW w:w="816" w:type="dxa"/>
            <w:tcBorders>
              <w:top w:val="nil"/>
              <w:left w:val="single" w:sz="4" w:space="0" w:color="auto"/>
              <w:bottom w:val="single" w:sz="4" w:space="0" w:color="auto"/>
              <w:right w:val="single" w:sz="4" w:space="0" w:color="auto"/>
            </w:tcBorders>
            <w:shd w:val="clear" w:color="auto" w:fill="auto"/>
            <w:vAlign w:val="bottom"/>
          </w:tcPr>
          <w:p w14:paraId="66886CD4" w14:textId="77777777" w:rsidR="00132E26" w:rsidRPr="00131074" w:rsidRDefault="00132E26" w:rsidP="00281E46">
            <w:pPr>
              <w:pStyle w:val="NoSpacing"/>
              <w:rPr>
                <w:sz w:val="18"/>
                <w:szCs w:val="18"/>
              </w:rPr>
            </w:pPr>
            <w:r w:rsidRPr="00131074">
              <w:rPr>
                <w:sz w:val="18"/>
                <w:szCs w:val="18"/>
              </w:rPr>
              <w:t>4943</w:t>
            </w:r>
          </w:p>
        </w:tc>
        <w:tc>
          <w:tcPr>
            <w:tcW w:w="705" w:type="dxa"/>
            <w:tcBorders>
              <w:top w:val="nil"/>
              <w:left w:val="nil"/>
              <w:bottom w:val="single" w:sz="4" w:space="0" w:color="auto"/>
              <w:right w:val="single" w:sz="4" w:space="0" w:color="auto"/>
            </w:tcBorders>
            <w:shd w:val="clear" w:color="auto" w:fill="auto"/>
            <w:vAlign w:val="bottom"/>
          </w:tcPr>
          <w:p w14:paraId="1AC3ED4A" w14:textId="77777777" w:rsidR="00132E26" w:rsidRPr="00131074" w:rsidRDefault="00132E26" w:rsidP="00281E46">
            <w:pPr>
              <w:pStyle w:val="NoSpacing"/>
              <w:rPr>
                <w:sz w:val="18"/>
                <w:szCs w:val="18"/>
              </w:rPr>
            </w:pPr>
            <w:r w:rsidRPr="00131074">
              <w:rPr>
                <w:sz w:val="18"/>
                <w:szCs w:val="18"/>
              </w:rPr>
              <w:t>246</w:t>
            </w:r>
          </w:p>
        </w:tc>
        <w:tc>
          <w:tcPr>
            <w:tcW w:w="805" w:type="dxa"/>
            <w:tcBorders>
              <w:top w:val="nil"/>
              <w:left w:val="nil"/>
              <w:bottom w:val="single" w:sz="4" w:space="0" w:color="auto"/>
              <w:right w:val="single" w:sz="4" w:space="0" w:color="auto"/>
            </w:tcBorders>
            <w:shd w:val="clear" w:color="auto" w:fill="auto"/>
            <w:vAlign w:val="bottom"/>
          </w:tcPr>
          <w:p w14:paraId="6972F56A" w14:textId="77777777" w:rsidR="00132E26" w:rsidRPr="00131074" w:rsidRDefault="00132E26" w:rsidP="00281E46">
            <w:pPr>
              <w:pStyle w:val="NoSpacing"/>
              <w:rPr>
                <w:sz w:val="18"/>
                <w:szCs w:val="18"/>
              </w:rPr>
            </w:pPr>
            <w:r w:rsidRPr="00131074">
              <w:rPr>
                <w:sz w:val="18"/>
                <w:szCs w:val="18"/>
              </w:rPr>
              <w:t>5.0%</w:t>
            </w:r>
          </w:p>
        </w:tc>
      </w:tr>
      <w:tr w:rsidR="00281E46" w:rsidRPr="00131074" w14:paraId="6E729F8B"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30D1ABC2" w14:textId="77777777" w:rsidR="00132E26" w:rsidRPr="00131074" w:rsidRDefault="00132E26" w:rsidP="00281E46">
            <w:pPr>
              <w:pStyle w:val="NoSpacing"/>
              <w:rPr>
                <w:sz w:val="18"/>
                <w:szCs w:val="18"/>
              </w:rPr>
            </w:pPr>
            <w:r w:rsidRPr="00131074">
              <w:rPr>
                <w:sz w:val="18"/>
                <w:szCs w:val="18"/>
              </w:rPr>
              <w:t>White</w:t>
            </w:r>
          </w:p>
        </w:tc>
        <w:tc>
          <w:tcPr>
            <w:tcW w:w="816" w:type="dxa"/>
            <w:tcBorders>
              <w:top w:val="nil"/>
              <w:left w:val="nil"/>
              <w:bottom w:val="single" w:sz="4" w:space="0" w:color="auto"/>
              <w:right w:val="single" w:sz="4" w:space="0" w:color="auto"/>
            </w:tcBorders>
            <w:shd w:val="clear" w:color="auto" w:fill="auto"/>
            <w:noWrap/>
            <w:vAlign w:val="bottom"/>
            <w:hideMark/>
          </w:tcPr>
          <w:p w14:paraId="76B70D69" w14:textId="77777777" w:rsidR="00132E26" w:rsidRPr="00131074" w:rsidRDefault="00132E26" w:rsidP="00281E46">
            <w:pPr>
              <w:pStyle w:val="NoSpacing"/>
              <w:rPr>
                <w:sz w:val="18"/>
                <w:szCs w:val="18"/>
              </w:rPr>
            </w:pPr>
            <w:r w:rsidRPr="00131074">
              <w:rPr>
                <w:sz w:val="18"/>
                <w:szCs w:val="18"/>
              </w:rPr>
              <w:t>9745</w:t>
            </w:r>
          </w:p>
        </w:tc>
        <w:tc>
          <w:tcPr>
            <w:tcW w:w="705" w:type="dxa"/>
            <w:tcBorders>
              <w:top w:val="nil"/>
              <w:left w:val="nil"/>
              <w:bottom w:val="single" w:sz="4" w:space="0" w:color="auto"/>
              <w:right w:val="single" w:sz="4" w:space="0" w:color="auto"/>
            </w:tcBorders>
            <w:shd w:val="clear" w:color="auto" w:fill="auto"/>
            <w:noWrap/>
            <w:vAlign w:val="bottom"/>
            <w:hideMark/>
          </w:tcPr>
          <w:p w14:paraId="678A7079" w14:textId="77777777" w:rsidR="00132E26" w:rsidRPr="00131074" w:rsidRDefault="00132E26" w:rsidP="00281E46">
            <w:pPr>
              <w:pStyle w:val="NoSpacing"/>
              <w:rPr>
                <w:sz w:val="18"/>
                <w:szCs w:val="18"/>
              </w:rPr>
            </w:pPr>
            <w:r w:rsidRPr="00131074">
              <w:rPr>
                <w:sz w:val="18"/>
                <w:szCs w:val="18"/>
              </w:rPr>
              <w:t>392</w:t>
            </w:r>
          </w:p>
        </w:tc>
        <w:tc>
          <w:tcPr>
            <w:tcW w:w="805" w:type="dxa"/>
            <w:tcBorders>
              <w:top w:val="nil"/>
              <w:left w:val="nil"/>
              <w:bottom w:val="single" w:sz="4" w:space="0" w:color="auto"/>
              <w:right w:val="single" w:sz="4" w:space="0" w:color="auto"/>
            </w:tcBorders>
            <w:shd w:val="clear" w:color="auto" w:fill="auto"/>
            <w:noWrap/>
            <w:vAlign w:val="bottom"/>
            <w:hideMark/>
          </w:tcPr>
          <w:p w14:paraId="4509D18F" w14:textId="77777777" w:rsidR="00132E26" w:rsidRPr="00131074" w:rsidRDefault="00132E26" w:rsidP="00281E46">
            <w:pPr>
              <w:pStyle w:val="NoSpacing"/>
              <w:rPr>
                <w:sz w:val="18"/>
                <w:szCs w:val="18"/>
              </w:rPr>
            </w:pPr>
            <w:r w:rsidRPr="00131074">
              <w:rPr>
                <w:sz w:val="18"/>
                <w:szCs w:val="18"/>
              </w:rPr>
              <w:t>4.0%</w:t>
            </w:r>
          </w:p>
        </w:tc>
        <w:tc>
          <w:tcPr>
            <w:tcW w:w="712" w:type="dxa"/>
            <w:tcBorders>
              <w:top w:val="nil"/>
              <w:left w:val="nil"/>
              <w:bottom w:val="single" w:sz="4" w:space="0" w:color="auto"/>
              <w:right w:val="single" w:sz="4" w:space="0" w:color="auto"/>
            </w:tcBorders>
            <w:shd w:val="clear" w:color="auto" w:fill="auto"/>
            <w:noWrap/>
            <w:vAlign w:val="bottom"/>
            <w:hideMark/>
          </w:tcPr>
          <w:p w14:paraId="24B9419A" w14:textId="77777777" w:rsidR="00132E26" w:rsidRPr="00131074" w:rsidRDefault="00132E26" w:rsidP="00281E46">
            <w:pPr>
              <w:pStyle w:val="NoSpacing"/>
              <w:rPr>
                <w:sz w:val="18"/>
                <w:szCs w:val="18"/>
              </w:rPr>
            </w:pPr>
            <w:r w:rsidRPr="00131074">
              <w:rPr>
                <w:sz w:val="18"/>
                <w:szCs w:val="18"/>
              </w:rPr>
              <w:t>814</w:t>
            </w:r>
          </w:p>
        </w:tc>
        <w:tc>
          <w:tcPr>
            <w:tcW w:w="594" w:type="dxa"/>
            <w:tcBorders>
              <w:top w:val="nil"/>
              <w:left w:val="nil"/>
              <w:bottom w:val="single" w:sz="4" w:space="0" w:color="auto"/>
              <w:right w:val="single" w:sz="4" w:space="0" w:color="auto"/>
            </w:tcBorders>
            <w:shd w:val="clear" w:color="auto" w:fill="auto"/>
            <w:noWrap/>
            <w:vAlign w:val="bottom"/>
            <w:hideMark/>
          </w:tcPr>
          <w:p w14:paraId="721684F0" w14:textId="77777777" w:rsidR="00132E26" w:rsidRPr="00131074" w:rsidRDefault="00132E26" w:rsidP="00281E46">
            <w:pPr>
              <w:pStyle w:val="NoSpacing"/>
              <w:rPr>
                <w:sz w:val="18"/>
                <w:szCs w:val="18"/>
              </w:rPr>
            </w:pPr>
            <w:r w:rsidRPr="00131074">
              <w:rPr>
                <w:sz w:val="18"/>
                <w:szCs w:val="18"/>
              </w:rPr>
              <w:t>33</w:t>
            </w:r>
          </w:p>
        </w:tc>
        <w:tc>
          <w:tcPr>
            <w:tcW w:w="805" w:type="dxa"/>
            <w:tcBorders>
              <w:top w:val="nil"/>
              <w:left w:val="nil"/>
              <w:bottom w:val="single" w:sz="4" w:space="0" w:color="auto"/>
              <w:right w:val="single" w:sz="4" w:space="0" w:color="auto"/>
            </w:tcBorders>
            <w:shd w:val="clear" w:color="auto" w:fill="auto"/>
            <w:noWrap/>
            <w:vAlign w:val="bottom"/>
            <w:hideMark/>
          </w:tcPr>
          <w:p w14:paraId="64F6DCC7" w14:textId="77777777" w:rsidR="00132E26" w:rsidRPr="00131074" w:rsidRDefault="00132E26" w:rsidP="00281E46">
            <w:pPr>
              <w:pStyle w:val="NoSpacing"/>
              <w:rPr>
                <w:sz w:val="18"/>
                <w:szCs w:val="18"/>
              </w:rPr>
            </w:pPr>
            <w:r w:rsidRPr="00131074">
              <w:rPr>
                <w:sz w:val="18"/>
                <w:szCs w:val="18"/>
              </w:rPr>
              <w:t>4.1%</w:t>
            </w:r>
          </w:p>
        </w:tc>
        <w:tc>
          <w:tcPr>
            <w:tcW w:w="712" w:type="dxa"/>
            <w:tcBorders>
              <w:top w:val="nil"/>
              <w:left w:val="nil"/>
              <w:bottom w:val="single" w:sz="4" w:space="0" w:color="auto"/>
              <w:right w:val="single" w:sz="4" w:space="0" w:color="auto"/>
            </w:tcBorders>
            <w:shd w:val="clear" w:color="auto" w:fill="auto"/>
            <w:noWrap/>
            <w:vAlign w:val="bottom"/>
            <w:hideMark/>
          </w:tcPr>
          <w:p w14:paraId="6D80A637" w14:textId="77777777" w:rsidR="00132E26" w:rsidRPr="00131074" w:rsidRDefault="00132E26" w:rsidP="00281E46">
            <w:pPr>
              <w:pStyle w:val="NoSpacing"/>
              <w:rPr>
                <w:sz w:val="18"/>
                <w:szCs w:val="18"/>
              </w:rPr>
            </w:pPr>
            <w:r w:rsidRPr="00131074">
              <w:rPr>
                <w:sz w:val="18"/>
                <w:szCs w:val="18"/>
              </w:rPr>
              <w:t>1637</w:t>
            </w:r>
          </w:p>
        </w:tc>
        <w:tc>
          <w:tcPr>
            <w:tcW w:w="594" w:type="dxa"/>
            <w:tcBorders>
              <w:top w:val="nil"/>
              <w:left w:val="nil"/>
              <w:bottom w:val="single" w:sz="4" w:space="0" w:color="auto"/>
              <w:right w:val="single" w:sz="4" w:space="0" w:color="auto"/>
            </w:tcBorders>
            <w:shd w:val="clear" w:color="auto" w:fill="auto"/>
            <w:noWrap/>
            <w:vAlign w:val="bottom"/>
            <w:hideMark/>
          </w:tcPr>
          <w:p w14:paraId="7B7589B5" w14:textId="77777777" w:rsidR="00132E26" w:rsidRPr="00131074" w:rsidRDefault="00132E26" w:rsidP="00281E46">
            <w:pPr>
              <w:pStyle w:val="NoSpacing"/>
              <w:rPr>
                <w:sz w:val="18"/>
                <w:szCs w:val="18"/>
              </w:rPr>
            </w:pPr>
            <w:r w:rsidRPr="00131074">
              <w:rPr>
                <w:sz w:val="18"/>
                <w:szCs w:val="18"/>
              </w:rPr>
              <w:t>51</w:t>
            </w:r>
          </w:p>
        </w:tc>
        <w:tc>
          <w:tcPr>
            <w:tcW w:w="805" w:type="dxa"/>
            <w:tcBorders>
              <w:top w:val="nil"/>
              <w:left w:val="nil"/>
              <w:bottom w:val="single" w:sz="4" w:space="0" w:color="auto"/>
              <w:right w:val="single" w:sz="4" w:space="0" w:color="auto"/>
            </w:tcBorders>
            <w:shd w:val="clear" w:color="auto" w:fill="auto"/>
            <w:noWrap/>
            <w:vAlign w:val="bottom"/>
            <w:hideMark/>
          </w:tcPr>
          <w:p w14:paraId="6730DD29" w14:textId="77777777" w:rsidR="00132E26" w:rsidRPr="00131074" w:rsidRDefault="00132E26" w:rsidP="00281E46">
            <w:pPr>
              <w:pStyle w:val="NoSpacing"/>
              <w:rPr>
                <w:sz w:val="18"/>
                <w:szCs w:val="18"/>
              </w:rPr>
            </w:pPr>
            <w:r w:rsidRPr="00131074">
              <w:rPr>
                <w:sz w:val="18"/>
                <w:szCs w:val="18"/>
              </w:rPr>
              <w:t>3.1%</w:t>
            </w:r>
          </w:p>
        </w:tc>
        <w:tc>
          <w:tcPr>
            <w:tcW w:w="816" w:type="dxa"/>
            <w:tcBorders>
              <w:top w:val="nil"/>
              <w:left w:val="single" w:sz="4" w:space="0" w:color="auto"/>
              <w:bottom w:val="single" w:sz="4" w:space="0" w:color="auto"/>
              <w:right w:val="single" w:sz="4" w:space="0" w:color="auto"/>
            </w:tcBorders>
            <w:shd w:val="clear" w:color="auto" w:fill="auto"/>
            <w:vAlign w:val="bottom"/>
          </w:tcPr>
          <w:p w14:paraId="58A16A33" w14:textId="77777777" w:rsidR="00132E26" w:rsidRPr="00131074" w:rsidRDefault="00132E26" w:rsidP="00281E46">
            <w:pPr>
              <w:pStyle w:val="NoSpacing"/>
              <w:rPr>
                <w:sz w:val="18"/>
                <w:szCs w:val="18"/>
              </w:rPr>
            </w:pPr>
            <w:r w:rsidRPr="00131074">
              <w:rPr>
                <w:sz w:val="18"/>
                <w:szCs w:val="18"/>
              </w:rPr>
              <w:t>12196</w:t>
            </w:r>
          </w:p>
        </w:tc>
        <w:tc>
          <w:tcPr>
            <w:tcW w:w="705" w:type="dxa"/>
            <w:tcBorders>
              <w:top w:val="nil"/>
              <w:left w:val="nil"/>
              <w:bottom w:val="single" w:sz="4" w:space="0" w:color="auto"/>
              <w:right w:val="single" w:sz="4" w:space="0" w:color="auto"/>
            </w:tcBorders>
            <w:shd w:val="clear" w:color="auto" w:fill="auto"/>
            <w:vAlign w:val="bottom"/>
          </w:tcPr>
          <w:p w14:paraId="43740D7B" w14:textId="77777777" w:rsidR="00132E26" w:rsidRPr="00131074" w:rsidRDefault="00132E26" w:rsidP="00281E46">
            <w:pPr>
              <w:pStyle w:val="NoSpacing"/>
              <w:rPr>
                <w:sz w:val="18"/>
                <w:szCs w:val="18"/>
              </w:rPr>
            </w:pPr>
            <w:r w:rsidRPr="00131074">
              <w:rPr>
                <w:sz w:val="18"/>
                <w:szCs w:val="18"/>
              </w:rPr>
              <w:t>476</w:t>
            </w:r>
          </w:p>
        </w:tc>
        <w:tc>
          <w:tcPr>
            <w:tcW w:w="805" w:type="dxa"/>
            <w:tcBorders>
              <w:top w:val="nil"/>
              <w:left w:val="nil"/>
              <w:bottom w:val="single" w:sz="4" w:space="0" w:color="auto"/>
              <w:right w:val="single" w:sz="4" w:space="0" w:color="auto"/>
            </w:tcBorders>
            <w:shd w:val="clear" w:color="auto" w:fill="auto"/>
            <w:vAlign w:val="bottom"/>
          </w:tcPr>
          <w:p w14:paraId="5635F130" w14:textId="77777777" w:rsidR="00132E26" w:rsidRPr="00131074" w:rsidRDefault="00132E26" w:rsidP="00281E46">
            <w:pPr>
              <w:pStyle w:val="NoSpacing"/>
              <w:rPr>
                <w:sz w:val="18"/>
                <w:szCs w:val="18"/>
              </w:rPr>
            </w:pPr>
            <w:r w:rsidRPr="00131074">
              <w:rPr>
                <w:sz w:val="18"/>
                <w:szCs w:val="18"/>
              </w:rPr>
              <w:t>3.9%</w:t>
            </w:r>
          </w:p>
        </w:tc>
      </w:tr>
      <w:tr w:rsidR="00281E46" w:rsidRPr="00131074" w14:paraId="53265080"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3E5F80EC" w14:textId="77777777" w:rsidR="00132E26" w:rsidRPr="00131074" w:rsidRDefault="00132E26" w:rsidP="00281E46">
            <w:pPr>
              <w:pStyle w:val="NoSpacing"/>
              <w:rPr>
                <w:sz w:val="18"/>
                <w:szCs w:val="18"/>
              </w:rPr>
            </w:pPr>
            <w:r w:rsidRPr="00131074">
              <w:rPr>
                <w:sz w:val="18"/>
                <w:szCs w:val="18"/>
              </w:rPr>
              <w:t>Chinese</w:t>
            </w:r>
          </w:p>
        </w:tc>
        <w:tc>
          <w:tcPr>
            <w:tcW w:w="816" w:type="dxa"/>
            <w:tcBorders>
              <w:top w:val="nil"/>
              <w:left w:val="nil"/>
              <w:bottom w:val="single" w:sz="4" w:space="0" w:color="auto"/>
              <w:right w:val="single" w:sz="4" w:space="0" w:color="auto"/>
            </w:tcBorders>
            <w:shd w:val="clear" w:color="auto" w:fill="auto"/>
            <w:noWrap/>
            <w:vAlign w:val="bottom"/>
            <w:hideMark/>
          </w:tcPr>
          <w:p w14:paraId="70E1A716" w14:textId="77777777" w:rsidR="00132E26" w:rsidRPr="00131074" w:rsidRDefault="00132E26" w:rsidP="00281E46">
            <w:pPr>
              <w:pStyle w:val="NoSpacing"/>
              <w:rPr>
                <w:sz w:val="18"/>
                <w:szCs w:val="18"/>
              </w:rPr>
            </w:pPr>
            <w:r w:rsidRPr="00131074">
              <w:rPr>
                <w:sz w:val="18"/>
                <w:szCs w:val="18"/>
              </w:rPr>
              <w:t>383</w:t>
            </w:r>
          </w:p>
        </w:tc>
        <w:tc>
          <w:tcPr>
            <w:tcW w:w="705" w:type="dxa"/>
            <w:tcBorders>
              <w:top w:val="nil"/>
              <w:left w:val="nil"/>
              <w:bottom w:val="single" w:sz="4" w:space="0" w:color="auto"/>
              <w:right w:val="single" w:sz="4" w:space="0" w:color="auto"/>
            </w:tcBorders>
            <w:shd w:val="clear" w:color="auto" w:fill="auto"/>
            <w:noWrap/>
            <w:vAlign w:val="bottom"/>
            <w:hideMark/>
          </w:tcPr>
          <w:p w14:paraId="1BD3F087" w14:textId="77777777" w:rsidR="00132E26" w:rsidRPr="00131074" w:rsidRDefault="00132E26" w:rsidP="00281E46">
            <w:pPr>
              <w:pStyle w:val="NoSpacing"/>
              <w:rPr>
                <w:sz w:val="18"/>
                <w:szCs w:val="18"/>
              </w:rPr>
            </w:pPr>
            <w:r w:rsidRPr="00131074">
              <w:rPr>
                <w:sz w:val="18"/>
                <w:szCs w:val="18"/>
              </w:rPr>
              <w:t>&lt;10</w:t>
            </w:r>
          </w:p>
        </w:tc>
        <w:tc>
          <w:tcPr>
            <w:tcW w:w="805" w:type="dxa"/>
            <w:tcBorders>
              <w:top w:val="nil"/>
              <w:left w:val="nil"/>
              <w:bottom w:val="single" w:sz="4" w:space="0" w:color="auto"/>
              <w:right w:val="single" w:sz="4" w:space="0" w:color="auto"/>
            </w:tcBorders>
            <w:shd w:val="clear" w:color="auto" w:fill="auto"/>
            <w:noWrap/>
            <w:vAlign w:val="bottom"/>
            <w:hideMark/>
          </w:tcPr>
          <w:p w14:paraId="2CBF367F" w14:textId="77777777" w:rsidR="00132E26" w:rsidRPr="00131074" w:rsidRDefault="00132E26" w:rsidP="00281E46">
            <w:pPr>
              <w:pStyle w:val="NoSpacing"/>
              <w:rPr>
                <w:sz w:val="18"/>
                <w:szCs w:val="18"/>
              </w:rPr>
            </w:pPr>
            <w:r w:rsidRPr="00131074">
              <w:rPr>
                <w:sz w:val="18"/>
                <w:szCs w:val="18"/>
              </w:rPr>
              <w:t>0.0%</w:t>
            </w:r>
          </w:p>
        </w:tc>
        <w:tc>
          <w:tcPr>
            <w:tcW w:w="712" w:type="dxa"/>
            <w:tcBorders>
              <w:top w:val="nil"/>
              <w:left w:val="nil"/>
              <w:bottom w:val="single" w:sz="4" w:space="0" w:color="auto"/>
              <w:right w:val="single" w:sz="4" w:space="0" w:color="auto"/>
            </w:tcBorders>
            <w:shd w:val="clear" w:color="auto" w:fill="auto"/>
            <w:noWrap/>
            <w:vAlign w:val="bottom"/>
            <w:hideMark/>
          </w:tcPr>
          <w:p w14:paraId="3E9A7C9B" w14:textId="77777777" w:rsidR="00132E26" w:rsidRPr="00131074" w:rsidRDefault="00132E26" w:rsidP="00281E46">
            <w:pPr>
              <w:pStyle w:val="NoSpacing"/>
              <w:rPr>
                <w:sz w:val="18"/>
                <w:szCs w:val="18"/>
              </w:rPr>
            </w:pPr>
            <w:r w:rsidRPr="00131074">
              <w:rPr>
                <w:sz w:val="18"/>
                <w:szCs w:val="18"/>
              </w:rPr>
              <w:t>41</w:t>
            </w:r>
          </w:p>
        </w:tc>
        <w:tc>
          <w:tcPr>
            <w:tcW w:w="594" w:type="dxa"/>
            <w:tcBorders>
              <w:top w:val="nil"/>
              <w:left w:val="nil"/>
              <w:bottom w:val="single" w:sz="4" w:space="0" w:color="auto"/>
              <w:right w:val="single" w:sz="4" w:space="0" w:color="auto"/>
            </w:tcBorders>
            <w:shd w:val="clear" w:color="auto" w:fill="auto"/>
            <w:noWrap/>
            <w:vAlign w:val="bottom"/>
            <w:hideMark/>
          </w:tcPr>
          <w:p w14:paraId="47AB1150" w14:textId="77777777" w:rsidR="00132E26" w:rsidRPr="00131074" w:rsidRDefault="00132E26" w:rsidP="00281E46">
            <w:pPr>
              <w:pStyle w:val="NoSpacing"/>
              <w:rPr>
                <w:sz w:val="18"/>
                <w:szCs w:val="18"/>
              </w:rPr>
            </w:pPr>
            <w:r w:rsidRPr="00131074">
              <w:rPr>
                <w:sz w:val="18"/>
                <w:szCs w:val="18"/>
              </w:rPr>
              <w:t>&lt;10</w:t>
            </w:r>
          </w:p>
        </w:tc>
        <w:tc>
          <w:tcPr>
            <w:tcW w:w="805" w:type="dxa"/>
            <w:tcBorders>
              <w:top w:val="nil"/>
              <w:left w:val="nil"/>
              <w:bottom w:val="single" w:sz="4" w:space="0" w:color="auto"/>
              <w:right w:val="single" w:sz="4" w:space="0" w:color="auto"/>
            </w:tcBorders>
            <w:shd w:val="clear" w:color="auto" w:fill="auto"/>
            <w:noWrap/>
            <w:vAlign w:val="bottom"/>
            <w:hideMark/>
          </w:tcPr>
          <w:p w14:paraId="08C3FD16" w14:textId="77777777" w:rsidR="00132E26" w:rsidRPr="00131074" w:rsidRDefault="00132E26" w:rsidP="00281E46">
            <w:pPr>
              <w:pStyle w:val="NoSpacing"/>
              <w:rPr>
                <w:sz w:val="18"/>
                <w:szCs w:val="18"/>
              </w:rPr>
            </w:pPr>
            <w:r w:rsidRPr="00131074">
              <w:rPr>
                <w:sz w:val="18"/>
                <w:szCs w:val="18"/>
              </w:rPr>
              <w:t>0.0%</w:t>
            </w:r>
          </w:p>
        </w:tc>
        <w:tc>
          <w:tcPr>
            <w:tcW w:w="712" w:type="dxa"/>
            <w:tcBorders>
              <w:top w:val="nil"/>
              <w:left w:val="nil"/>
              <w:bottom w:val="single" w:sz="4" w:space="0" w:color="auto"/>
              <w:right w:val="single" w:sz="4" w:space="0" w:color="auto"/>
            </w:tcBorders>
            <w:shd w:val="clear" w:color="auto" w:fill="auto"/>
            <w:noWrap/>
            <w:vAlign w:val="bottom"/>
            <w:hideMark/>
          </w:tcPr>
          <w:p w14:paraId="61D0F25B" w14:textId="77777777" w:rsidR="00132E26" w:rsidRPr="00131074" w:rsidRDefault="00132E26" w:rsidP="00281E46">
            <w:pPr>
              <w:pStyle w:val="NoSpacing"/>
              <w:rPr>
                <w:sz w:val="18"/>
                <w:szCs w:val="18"/>
              </w:rPr>
            </w:pPr>
            <w:r w:rsidRPr="00131074">
              <w:rPr>
                <w:sz w:val="18"/>
                <w:szCs w:val="18"/>
              </w:rPr>
              <w:t>78</w:t>
            </w:r>
          </w:p>
        </w:tc>
        <w:tc>
          <w:tcPr>
            <w:tcW w:w="594" w:type="dxa"/>
            <w:tcBorders>
              <w:top w:val="nil"/>
              <w:left w:val="nil"/>
              <w:bottom w:val="single" w:sz="4" w:space="0" w:color="auto"/>
              <w:right w:val="single" w:sz="4" w:space="0" w:color="auto"/>
            </w:tcBorders>
            <w:shd w:val="clear" w:color="auto" w:fill="auto"/>
            <w:noWrap/>
            <w:vAlign w:val="bottom"/>
            <w:hideMark/>
          </w:tcPr>
          <w:p w14:paraId="27EE8432" w14:textId="77777777" w:rsidR="00132E26" w:rsidRPr="00131074" w:rsidRDefault="00132E26" w:rsidP="00281E46">
            <w:pPr>
              <w:pStyle w:val="NoSpacing"/>
              <w:rPr>
                <w:sz w:val="18"/>
                <w:szCs w:val="18"/>
              </w:rPr>
            </w:pPr>
            <w:r w:rsidRPr="00131074">
              <w:rPr>
                <w:sz w:val="18"/>
                <w:szCs w:val="18"/>
              </w:rPr>
              <w:t>&lt;10</w:t>
            </w:r>
          </w:p>
        </w:tc>
        <w:tc>
          <w:tcPr>
            <w:tcW w:w="805" w:type="dxa"/>
            <w:tcBorders>
              <w:top w:val="nil"/>
              <w:left w:val="nil"/>
              <w:bottom w:val="single" w:sz="4" w:space="0" w:color="auto"/>
              <w:right w:val="single" w:sz="4" w:space="0" w:color="auto"/>
            </w:tcBorders>
            <w:shd w:val="clear" w:color="auto" w:fill="auto"/>
            <w:noWrap/>
            <w:vAlign w:val="bottom"/>
            <w:hideMark/>
          </w:tcPr>
          <w:p w14:paraId="045244AA" w14:textId="77777777" w:rsidR="00132E26" w:rsidRPr="00131074" w:rsidRDefault="00132E26" w:rsidP="00281E46">
            <w:pPr>
              <w:pStyle w:val="NoSpacing"/>
              <w:rPr>
                <w:sz w:val="18"/>
                <w:szCs w:val="18"/>
              </w:rPr>
            </w:pPr>
            <w:r w:rsidRPr="00131074">
              <w:rPr>
                <w:sz w:val="18"/>
                <w:szCs w:val="18"/>
              </w:rPr>
              <w:t>0.0%</w:t>
            </w:r>
          </w:p>
        </w:tc>
        <w:tc>
          <w:tcPr>
            <w:tcW w:w="816" w:type="dxa"/>
            <w:tcBorders>
              <w:top w:val="nil"/>
              <w:left w:val="single" w:sz="4" w:space="0" w:color="auto"/>
              <w:bottom w:val="single" w:sz="4" w:space="0" w:color="auto"/>
              <w:right w:val="single" w:sz="4" w:space="0" w:color="auto"/>
            </w:tcBorders>
            <w:shd w:val="clear" w:color="auto" w:fill="auto"/>
            <w:vAlign w:val="bottom"/>
          </w:tcPr>
          <w:p w14:paraId="6320E0B5" w14:textId="77777777" w:rsidR="00132E26" w:rsidRPr="00131074" w:rsidRDefault="00132E26" w:rsidP="00281E46">
            <w:pPr>
              <w:pStyle w:val="NoSpacing"/>
              <w:rPr>
                <w:sz w:val="18"/>
                <w:szCs w:val="18"/>
              </w:rPr>
            </w:pPr>
            <w:r w:rsidRPr="00131074">
              <w:rPr>
                <w:sz w:val="18"/>
                <w:szCs w:val="18"/>
              </w:rPr>
              <w:t>502</w:t>
            </w:r>
          </w:p>
        </w:tc>
        <w:tc>
          <w:tcPr>
            <w:tcW w:w="705" w:type="dxa"/>
            <w:tcBorders>
              <w:top w:val="nil"/>
              <w:left w:val="nil"/>
              <w:bottom w:val="single" w:sz="4" w:space="0" w:color="auto"/>
              <w:right w:val="single" w:sz="4" w:space="0" w:color="auto"/>
            </w:tcBorders>
            <w:shd w:val="clear" w:color="auto" w:fill="auto"/>
            <w:vAlign w:val="bottom"/>
          </w:tcPr>
          <w:p w14:paraId="7F596D5F" w14:textId="77777777" w:rsidR="00132E26" w:rsidRPr="00131074" w:rsidRDefault="00132E26" w:rsidP="00281E46">
            <w:pPr>
              <w:pStyle w:val="NoSpacing"/>
              <w:rPr>
                <w:sz w:val="18"/>
                <w:szCs w:val="18"/>
              </w:rPr>
            </w:pPr>
            <w:r w:rsidRPr="00131074">
              <w:rPr>
                <w:sz w:val="18"/>
                <w:szCs w:val="18"/>
              </w:rPr>
              <w:t>11</w:t>
            </w:r>
          </w:p>
        </w:tc>
        <w:tc>
          <w:tcPr>
            <w:tcW w:w="805" w:type="dxa"/>
            <w:tcBorders>
              <w:top w:val="nil"/>
              <w:left w:val="nil"/>
              <w:bottom w:val="single" w:sz="4" w:space="0" w:color="auto"/>
              <w:right w:val="single" w:sz="4" w:space="0" w:color="auto"/>
            </w:tcBorders>
            <w:shd w:val="clear" w:color="auto" w:fill="auto"/>
            <w:vAlign w:val="bottom"/>
          </w:tcPr>
          <w:p w14:paraId="24C5CBC0" w14:textId="77777777" w:rsidR="00132E26" w:rsidRPr="00131074" w:rsidRDefault="00132E26" w:rsidP="00281E46">
            <w:pPr>
              <w:pStyle w:val="NoSpacing"/>
              <w:rPr>
                <w:sz w:val="18"/>
                <w:szCs w:val="18"/>
              </w:rPr>
            </w:pPr>
            <w:r w:rsidRPr="00131074">
              <w:rPr>
                <w:sz w:val="18"/>
                <w:szCs w:val="18"/>
              </w:rPr>
              <w:t>2.2%</w:t>
            </w:r>
          </w:p>
        </w:tc>
      </w:tr>
      <w:tr w:rsidR="00281E46" w:rsidRPr="00131074" w14:paraId="6A1C8334"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7FEB30D6" w14:textId="77777777" w:rsidR="00132E26" w:rsidRPr="00131074" w:rsidRDefault="00132E26" w:rsidP="00281E46">
            <w:pPr>
              <w:pStyle w:val="NoSpacing"/>
              <w:rPr>
                <w:sz w:val="18"/>
                <w:szCs w:val="18"/>
              </w:rPr>
            </w:pPr>
            <w:r w:rsidRPr="00131074">
              <w:rPr>
                <w:sz w:val="18"/>
                <w:szCs w:val="18"/>
              </w:rPr>
              <w:t>Mixed</w:t>
            </w:r>
          </w:p>
        </w:tc>
        <w:tc>
          <w:tcPr>
            <w:tcW w:w="816" w:type="dxa"/>
            <w:tcBorders>
              <w:top w:val="nil"/>
              <w:left w:val="nil"/>
              <w:bottom w:val="single" w:sz="4" w:space="0" w:color="auto"/>
              <w:right w:val="single" w:sz="4" w:space="0" w:color="auto"/>
            </w:tcBorders>
            <w:shd w:val="clear" w:color="auto" w:fill="auto"/>
            <w:noWrap/>
            <w:vAlign w:val="bottom"/>
            <w:hideMark/>
          </w:tcPr>
          <w:p w14:paraId="7CBD88FC" w14:textId="77777777" w:rsidR="00132E26" w:rsidRPr="00131074" w:rsidRDefault="00132E26" w:rsidP="00281E46">
            <w:pPr>
              <w:pStyle w:val="NoSpacing"/>
              <w:rPr>
                <w:sz w:val="18"/>
                <w:szCs w:val="18"/>
              </w:rPr>
            </w:pPr>
            <w:r w:rsidRPr="00131074">
              <w:rPr>
                <w:sz w:val="18"/>
                <w:szCs w:val="18"/>
              </w:rPr>
              <w:t>899</w:t>
            </w:r>
          </w:p>
        </w:tc>
        <w:tc>
          <w:tcPr>
            <w:tcW w:w="705" w:type="dxa"/>
            <w:tcBorders>
              <w:top w:val="nil"/>
              <w:left w:val="nil"/>
              <w:bottom w:val="single" w:sz="4" w:space="0" w:color="auto"/>
              <w:right w:val="single" w:sz="4" w:space="0" w:color="auto"/>
            </w:tcBorders>
            <w:shd w:val="clear" w:color="auto" w:fill="auto"/>
            <w:noWrap/>
            <w:vAlign w:val="bottom"/>
            <w:hideMark/>
          </w:tcPr>
          <w:p w14:paraId="0E3D2682" w14:textId="77777777" w:rsidR="00132E26" w:rsidRPr="00131074" w:rsidRDefault="00132E26" w:rsidP="00281E46">
            <w:pPr>
              <w:pStyle w:val="NoSpacing"/>
              <w:rPr>
                <w:sz w:val="18"/>
                <w:szCs w:val="18"/>
              </w:rPr>
            </w:pPr>
            <w:r w:rsidRPr="00131074">
              <w:rPr>
                <w:sz w:val="18"/>
                <w:szCs w:val="18"/>
              </w:rPr>
              <w:t>47</w:t>
            </w:r>
          </w:p>
        </w:tc>
        <w:tc>
          <w:tcPr>
            <w:tcW w:w="805" w:type="dxa"/>
            <w:tcBorders>
              <w:top w:val="nil"/>
              <w:left w:val="nil"/>
              <w:bottom w:val="single" w:sz="4" w:space="0" w:color="auto"/>
              <w:right w:val="single" w:sz="4" w:space="0" w:color="auto"/>
            </w:tcBorders>
            <w:shd w:val="clear" w:color="auto" w:fill="auto"/>
            <w:noWrap/>
            <w:vAlign w:val="bottom"/>
            <w:hideMark/>
          </w:tcPr>
          <w:p w14:paraId="5AFAFF8C" w14:textId="77777777" w:rsidR="00132E26" w:rsidRPr="00131074" w:rsidRDefault="00132E26" w:rsidP="00281E46">
            <w:pPr>
              <w:pStyle w:val="NoSpacing"/>
              <w:rPr>
                <w:sz w:val="18"/>
                <w:szCs w:val="18"/>
              </w:rPr>
            </w:pPr>
            <w:r w:rsidRPr="00131074">
              <w:rPr>
                <w:sz w:val="18"/>
                <w:szCs w:val="18"/>
              </w:rPr>
              <w:t>5.2%</w:t>
            </w:r>
          </w:p>
        </w:tc>
        <w:tc>
          <w:tcPr>
            <w:tcW w:w="712" w:type="dxa"/>
            <w:tcBorders>
              <w:top w:val="nil"/>
              <w:left w:val="nil"/>
              <w:bottom w:val="single" w:sz="4" w:space="0" w:color="auto"/>
              <w:right w:val="single" w:sz="4" w:space="0" w:color="auto"/>
            </w:tcBorders>
            <w:shd w:val="clear" w:color="auto" w:fill="auto"/>
            <w:noWrap/>
            <w:vAlign w:val="bottom"/>
            <w:hideMark/>
          </w:tcPr>
          <w:p w14:paraId="6A2A9225" w14:textId="77777777" w:rsidR="00132E26" w:rsidRPr="00131074" w:rsidRDefault="00132E26" w:rsidP="00281E46">
            <w:pPr>
              <w:pStyle w:val="NoSpacing"/>
              <w:rPr>
                <w:sz w:val="18"/>
                <w:szCs w:val="18"/>
              </w:rPr>
            </w:pPr>
            <w:r w:rsidRPr="00131074">
              <w:rPr>
                <w:sz w:val="18"/>
                <w:szCs w:val="18"/>
              </w:rPr>
              <w:t>78</w:t>
            </w:r>
          </w:p>
        </w:tc>
        <w:tc>
          <w:tcPr>
            <w:tcW w:w="594" w:type="dxa"/>
            <w:tcBorders>
              <w:top w:val="nil"/>
              <w:left w:val="nil"/>
              <w:bottom w:val="single" w:sz="4" w:space="0" w:color="auto"/>
              <w:right w:val="single" w:sz="4" w:space="0" w:color="auto"/>
            </w:tcBorders>
            <w:shd w:val="clear" w:color="auto" w:fill="auto"/>
            <w:noWrap/>
            <w:vAlign w:val="bottom"/>
            <w:hideMark/>
          </w:tcPr>
          <w:p w14:paraId="7E35920B" w14:textId="77777777" w:rsidR="00132E26" w:rsidRPr="00131074" w:rsidRDefault="00132E26" w:rsidP="00281E46">
            <w:pPr>
              <w:pStyle w:val="NoSpacing"/>
              <w:rPr>
                <w:sz w:val="18"/>
                <w:szCs w:val="18"/>
              </w:rPr>
            </w:pPr>
            <w:r w:rsidRPr="00131074">
              <w:rPr>
                <w:sz w:val="18"/>
                <w:szCs w:val="18"/>
              </w:rPr>
              <w:t>&lt;10</w:t>
            </w:r>
          </w:p>
        </w:tc>
        <w:tc>
          <w:tcPr>
            <w:tcW w:w="805" w:type="dxa"/>
            <w:tcBorders>
              <w:top w:val="nil"/>
              <w:left w:val="nil"/>
              <w:bottom w:val="single" w:sz="4" w:space="0" w:color="auto"/>
              <w:right w:val="single" w:sz="4" w:space="0" w:color="auto"/>
            </w:tcBorders>
            <w:shd w:val="clear" w:color="auto" w:fill="auto"/>
            <w:noWrap/>
            <w:vAlign w:val="bottom"/>
            <w:hideMark/>
          </w:tcPr>
          <w:p w14:paraId="6830B2D2" w14:textId="77777777" w:rsidR="00132E26" w:rsidRPr="00131074" w:rsidRDefault="00132E26" w:rsidP="00281E46">
            <w:pPr>
              <w:pStyle w:val="NoSpacing"/>
              <w:rPr>
                <w:sz w:val="18"/>
                <w:szCs w:val="18"/>
              </w:rPr>
            </w:pPr>
            <w:r w:rsidRPr="00131074">
              <w:rPr>
                <w:sz w:val="18"/>
                <w:szCs w:val="18"/>
              </w:rPr>
              <w:t>0.0%</w:t>
            </w:r>
          </w:p>
        </w:tc>
        <w:tc>
          <w:tcPr>
            <w:tcW w:w="712" w:type="dxa"/>
            <w:tcBorders>
              <w:top w:val="nil"/>
              <w:left w:val="nil"/>
              <w:bottom w:val="single" w:sz="4" w:space="0" w:color="auto"/>
              <w:right w:val="single" w:sz="4" w:space="0" w:color="auto"/>
            </w:tcBorders>
            <w:shd w:val="clear" w:color="auto" w:fill="auto"/>
            <w:noWrap/>
            <w:vAlign w:val="bottom"/>
            <w:hideMark/>
          </w:tcPr>
          <w:p w14:paraId="2F4901D3" w14:textId="77777777" w:rsidR="00132E26" w:rsidRPr="00131074" w:rsidRDefault="00132E26" w:rsidP="00281E46">
            <w:pPr>
              <w:pStyle w:val="NoSpacing"/>
              <w:rPr>
                <w:sz w:val="18"/>
                <w:szCs w:val="18"/>
              </w:rPr>
            </w:pPr>
            <w:r w:rsidRPr="00131074">
              <w:rPr>
                <w:sz w:val="18"/>
                <w:szCs w:val="18"/>
              </w:rPr>
              <w:t>170</w:t>
            </w:r>
          </w:p>
        </w:tc>
        <w:tc>
          <w:tcPr>
            <w:tcW w:w="594" w:type="dxa"/>
            <w:tcBorders>
              <w:top w:val="nil"/>
              <w:left w:val="nil"/>
              <w:bottom w:val="single" w:sz="4" w:space="0" w:color="auto"/>
              <w:right w:val="single" w:sz="4" w:space="0" w:color="auto"/>
            </w:tcBorders>
            <w:shd w:val="clear" w:color="auto" w:fill="auto"/>
            <w:noWrap/>
            <w:vAlign w:val="bottom"/>
            <w:hideMark/>
          </w:tcPr>
          <w:p w14:paraId="1ED7C5D5" w14:textId="77777777" w:rsidR="00132E26" w:rsidRPr="00131074" w:rsidRDefault="00132E26" w:rsidP="00281E46">
            <w:pPr>
              <w:pStyle w:val="NoSpacing"/>
              <w:rPr>
                <w:sz w:val="18"/>
                <w:szCs w:val="18"/>
              </w:rPr>
            </w:pPr>
            <w:r w:rsidRPr="00131074">
              <w:rPr>
                <w:sz w:val="18"/>
                <w:szCs w:val="18"/>
              </w:rPr>
              <w:t>&lt;10</w:t>
            </w:r>
          </w:p>
        </w:tc>
        <w:tc>
          <w:tcPr>
            <w:tcW w:w="805" w:type="dxa"/>
            <w:tcBorders>
              <w:top w:val="nil"/>
              <w:left w:val="nil"/>
              <w:bottom w:val="single" w:sz="4" w:space="0" w:color="auto"/>
              <w:right w:val="single" w:sz="4" w:space="0" w:color="auto"/>
            </w:tcBorders>
            <w:shd w:val="clear" w:color="auto" w:fill="auto"/>
            <w:noWrap/>
            <w:vAlign w:val="bottom"/>
            <w:hideMark/>
          </w:tcPr>
          <w:p w14:paraId="56CD4F79" w14:textId="77777777" w:rsidR="00132E26" w:rsidRPr="00131074" w:rsidRDefault="00132E26" w:rsidP="00281E46">
            <w:pPr>
              <w:pStyle w:val="NoSpacing"/>
              <w:rPr>
                <w:sz w:val="18"/>
                <w:szCs w:val="18"/>
              </w:rPr>
            </w:pPr>
            <w:r w:rsidRPr="00131074">
              <w:rPr>
                <w:sz w:val="18"/>
                <w:szCs w:val="18"/>
              </w:rPr>
              <w:t>0.0%</w:t>
            </w:r>
          </w:p>
        </w:tc>
        <w:tc>
          <w:tcPr>
            <w:tcW w:w="816" w:type="dxa"/>
            <w:tcBorders>
              <w:top w:val="nil"/>
              <w:left w:val="single" w:sz="4" w:space="0" w:color="auto"/>
              <w:bottom w:val="single" w:sz="4" w:space="0" w:color="auto"/>
              <w:right w:val="single" w:sz="4" w:space="0" w:color="auto"/>
            </w:tcBorders>
            <w:shd w:val="clear" w:color="auto" w:fill="auto"/>
            <w:vAlign w:val="bottom"/>
          </w:tcPr>
          <w:p w14:paraId="1D6EBFA8" w14:textId="77777777" w:rsidR="00132E26" w:rsidRPr="00131074" w:rsidRDefault="00132E26" w:rsidP="00281E46">
            <w:pPr>
              <w:pStyle w:val="NoSpacing"/>
              <w:rPr>
                <w:sz w:val="18"/>
                <w:szCs w:val="18"/>
              </w:rPr>
            </w:pPr>
            <w:r w:rsidRPr="00131074">
              <w:rPr>
                <w:sz w:val="18"/>
                <w:szCs w:val="18"/>
              </w:rPr>
              <w:t>1147</w:t>
            </w:r>
          </w:p>
        </w:tc>
        <w:tc>
          <w:tcPr>
            <w:tcW w:w="705" w:type="dxa"/>
            <w:tcBorders>
              <w:top w:val="nil"/>
              <w:left w:val="nil"/>
              <w:bottom w:val="single" w:sz="4" w:space="0" w:color="auto"/>
              <w:right w:val="single" w:sz="4" w:space="0" w:color="auto"/>
            </w:tcBorders>
            <w:shd w:val="clear" w:color="auto" w:fill="auto"/>
            <w:vAlign w:val="bottom"/>
          </w:tcPr>
          <w:p w14:paraId="3CBB5CAF" w14:textId="77777777" w:rsidR="00132E26" w:rsidRPr="00131074" w:rsidRDefault="00132E26" w:rsidP="00281E46">
            <w:pPr>
              <w:pStyle w:val="NoSpacing"/>
              <w:rPr>
                <w:sz w:val="18"/>
                <w:szCs w:val="18"/>
              </w:rPr>
            </w:pPr>
            <w:r w:rsidRPr="00131074">
              <w:rPr>
                <w:sz w:val="18"/>
                <w:szCs w:val="18"/>
              </w:rPr>
              <w:t>54</w:t>
            </w:r>
          </w:p>
        </w:tc>
        <w:tc>
          <w:tcPr>
            <w:tcW w:w="805" w:type="dxa"/>
            <w:tcBorders>
              <w:top w:val="nil"/>
              <w:left w:val="nil"/>
              <w:bottom w:val="single" w:sz="4" w:space="0" w:color="auto"/>
              <w:right w:val="single" w:sz="4" w:space="0" w:color="auto"/>
            </w:tcBorders>
            <w:shd w:val="clear" w:color="auto" w:fill="auto"/>
            <w:vAlign w:val="bottom"/>
          </w:tcPr>
          <w:p w14:paraId="7ADF7871" w14:textId="77777777" w:rsidR="00132E26" w:rsidRPr="00131074" w:rsidRDefault="00132E26" w:rsidP="00281E46">
            <w:pPr>
              <w:pStyle w:val="NoSpacing"/>
              <w:rPr>
                <w:sz w:val="18"/>
                <w:szCs w:val="18"/>
              </w:rPr>
            </w:pPr>
            <w:r w:rsidRPr="00131074">
              <w:rPr>
                <w:sz w:val="18"/>
                <w:szCs w:val="18"/>
              </w:rPr>
              <w:t>4.7%</w:t>
            </w:r>
          </w:p>
        </w:tc>
      </w:tr>
      <w:tr w:rsidR="00281E46" w:rsidRPr="00131074" w14:paraId="6D0DDD71"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62E26158" w14:textId="77777777" w:rsidR="00132E26" w:rsidRPr="00131074" w:rsidRDefault="00132E26" w:rsidP="00281E46">
            <w:pPr>
              <w:pStyle w:val="NoSpacing"/>
              <w:rPr>
                <w:sz w:val="18"/>
                <w:szCs w:val="18"/>
              </w:rPr>
            </w:pPr>
            <w:r w:rsidRPr="00131074">
              <w:rPr>
                <w:sz w:val="18"/>
                <w:szCs w:val="18"/>
              </w:rPr>
              <w:t>Unknown</w:t>
            </w:r>
          </w:p>
        </w:tc>
        <w:tc>
          <w:tcPr>
            <w:tcW w:w="816" w:type="dxa"/>
            <w:tcBorders>
              <w:top w:val="nil"/>
              <w:left w:val="nil"/>
              <w:bottom w:val="single" w:sz="4" w:space="0" w:color="auto"/>
              <w:right w:val="single" w:sz="4" w:space="0" w:color="auto"/>
            </w:tcBorders>
            <w:shd w:val="clear" w:color="auto" w:fill="auto"/>
            <w:noWrap/>
            <w:vAlign w:val="bottom"/>
            <w:hideMark/>
          </w:tcPr>
          <w:p w14:paraId="21BD45B0" w14:textId="77777777" w:rsidR="00132E26" w:rsidRPr="00131074" w:rsidRDefault="00132E26" w:rsidP="00281E46">
            <w:pPr>
              <w:pStyle w:val="NoSpacing"/>
              <w:rPr>
                <w:sz w:val="18"/>
                <w:szCs w:val="18"/>
              </w:rPr>
            </w:pPr>
            <w:r w:rsidRPr="00131074">
              <w:rPr>
                <w:sz w:val="18"/>
                <w:szCs w:val="18"/>
              </w:rPr>
              <w:t>2357</w:t>
            </w:r>
          </w:p>
        </w:tc>
        <w:tc>
          <w:tcPr>
            <w:tcW w:w="705" w:type="dxa"/>
            <w:tcBorders>
              <w:top w:val="nil"/>
              <w:left w:val="nil"/>
              <w:bottom w:val="single" w:sz="4" w:space="0" w:color="auto"/>
              <w:right w:val="single" w:sz="4" w:space="0" w:color="auto"/>
            </w:tcBorders>
            <w:shd w:val="clear" w:color="auto" w:fill="auto"/>
            <w:noWrap/>
            <w:vAlign w:val="bottom"/>
            <w:hideMark/>
          </w:tcPr>
          <w:p w14:paraId="752726CF" w14:textId="77777777" w:rsidR="00132E26" w:rsidRPr="00131074" w:rsidRDefault="00132E26" w:rsidP="00281E46">
            <w:pPr>
              <w:pStyle w:val="NoSpacing"/>
              <w:rPr>
                <w:sz w:val="18"/>
                <w:szCs w:val="18"/>
              </w:rPr>
            </w:pPr>
            <w:r w:rsidRPr="00131074">
              <w:rPr>
                <w:sz w:val="18"/>
                <w:szCs w:val="18"/>
              </w:rPr>
              <w:t>95</w:t>
            </w:r>
          </w:p>
        </w:tc>
        <w:tc>
          <w:tcPr>
            <w:tcW w:w="805" w:type="dxa"/>
            <w:tcBorders>
              <w:top w:val="nil"/>
              <w:left w:val="nil"/>
              <w:bottom w:val="single" w:sz="4" w:space="0" w:color="auto"/>
              <w:right w:val="single" w:sz="4" w:space="0" w:color="auto"/>
            </w:tcBorders>
            <w:shd w:val="clear" w:color="auto" w:fill="auto"/>
            <w:noWrap/>
            <w:vAlign w:val="bottom"/>
            <w:hideMark/>
          </w:tcPr>
          <w:p w14:paraId="7A08C40A" w14:textId="77777777" w:rsidR="00132E26" w:rsidRPr="00131074" w:rsidRDefault="00132E26" w:rsidP="00281E46">
            <w:pPr>
              <w:pStyle w:val="NoSpacing"/>
              <w:rPr>
                <w:sz w:val="18"/>
                <w:szCs w:val="18"/>
              </w:rPr>
            </w:pPr>
            <w:r w:rsidRPr="00131074">
              <w:rPr>
                <w:sz w:val="18"/>
                <w:szCs w:val="18"/>
              </w:rPr>
              <w:t>4.0%</w:t>
            </w:r>
          </w:p>
        </w:tc>
        <w:tc>
          <w:tcPr>
            <w:tcW w:w="712" w:type="dxa"/>
            <w:tcBorders>
              <w:top w:val="nil"/>
              <w:left w:val="nil"/>
              <w:bottom w:val="single" w:sz="4" w:space="0" w:color="auto"/>
              <w:right w:val="single" w:sz="4" w:space="0" w:color="auto"/>
            </w:tcBorders>
            <w:shd w:val="clear" w:color="auto" w:fill="auto"/>
            <w:noWrap/>
            <w:vAlign w:val="bottom"/>
            <w:hideMark/>
          </w:tcPr>
          <w:p w14:paraId="3D55A2C1" w14:textId="77777777" w:rsidR="00132E26" w:rsidRPr="00131074" w:rsidRDefault="00132E26" w:rsidP="00281E46">
            <w:pPr>
              <w:pStyle w:val="NoSpacing"/>
              <w:rPr>
                <w:sz w:val="18"/>
                <w:szCs w:val="18"/>
              </w:rPr>
            </w:pPr>
            <w:r w:rsidRPr="00131074">
              <w:rPr>
                <w:sz w:val="18"/>
                <w:szCs w:val="18"/>
              </w:rPr>
              <w:t>175</w:t>
            </w:r>
          </w:p>
        </w:tc>
        <w:tc>
          <w:tcPr>
            <w:tcW w:w="594" w:type="dxa"/>
            <w:tcBorders>
              <w:top w:val="nil"/>
              <w:left w:val="nil"/>
              <w:bottom w:val="single" w:sz="4" w:space="0" w:color="auto"/>
              <w:right w:val="single" w:sz="4" w:space="0" w:color="auto"/>
            </w:tcBorders>
            <w:shd w:val="clear" w:color="auto" w:fill="auto"/>
            <w:noWrap/>
            <w:vAlign w:val="bottom"/>
            <w:hideMark/>
          </w:tcPr>
          <w:p w14:paraId="195187FA" w14:textId="77777777" w:rsidR="00132E26" w:rsidRPr="00131074" w:rsidRDefault="00132E26" w:rsidP="00281E46">
            <w:pPr>
              <w:pStyle w:val="NoSpacing"/>
              <w:rPr>
                <w:sz w:val="18"/>
                <w:szCs w:val="18"/>
              </w:rPr>
            </w:pPr>
            <w:r w:rsidRPr="00131074">
              <w:rPr>
                <w:sz w:val="18"/>
                <w:szCs w:val="18"/>
              </w:rPr>
              <w:t>&lt;10</w:t>
            </w:r>
          </w:p>
        </w:tc>
        <w:tc>
          <w:tcPr>
            <w:tcW w:w="805" w:type="dxa"/>
            <w:tcBorders>
              <w:top w:val="nil"/>
              <w:left w:val="nil"/>
              <w:bottom w:val="single" w:sz="4" w:space="0" w:color="auto"/>
              <w:right w:val="single" w:sz="4" w:space="0" w:color="auto"/>
            </w:tcBorders>
            <w:shd w:val="clear" w:color="auto" w:fill="auto"/>
            <w:noWrap/>
            <w:vAlign w:val="bottom"/>
            <w:hideMark/>
          </w:tcPr>
          <w:p w14:paraId="67DA4EB2" w14:textId="77777777" w:rsidR="00132E26" w:rsidRPr="00131074" w:rsidRDefault="00132E26" w:rsidP="00281E46">
            <w:pPr>
              <w:pStyle w:val="NoSpacing"/>
              <w:rPr>
                <w:sz w:val="18"/>
                <w:szCs w:val="18"/>
              </w:rPr>
            </w:pPr>
            <w:r w:rsidRPr="00131074">
              <w:rPr>
                <w:sz w:val="18"/>
                <w:szCs w:val="18"/>
              </w:rPr>
              <w:t>0.0%</w:t>
            </w:r>
          </w:p>
        </w:tc>
        <w:tc>
          <w:tcPr>
            <w:tcW w:w="712" w:type="dxa"/>
            <w:tcBorders>
              <w:top w:val="nil"/>
              <w:left w:val="nil"/>
              <w:bottom w:val="single" w:sz="4" w:space="0" w:color="auto"/>
              <w:right w:val="single" w:sz="4" w:space="0" w:color="auto"/>
            </w:tcBorders>
            <w:shd w:val="clear" w:color="auto" w:fill="auto"/>
            <w:noWrap/>
            <w:vAlign w:val="bottom"/>
            <w:hideMark/>
          </w:tcPr>
          <w:p w14:paraId="3D09EA71" w14:textId="77777777" w:rsidR="00132E26" w:rsidRPr="00131074" w:rsidRDefault="00132E26" w:rsidP="00281E46">
            <w:pPr>
              <w:pStyle w:val="NoSpacing"/>
              <w:rPr>
                <w:sz w:val="18"/>
                <w:szCs w:val="18"/>
              </w:rPr>
            </w:pPr>
            <w:r w:rsidRPr="00131074">
              <w:rPr>
                <w:sz w:val="18"/>
                <w:szCs w:val="18"/>
              </w:rPr>
              <w:t>544</w:t>
            </w:r>
          </w:p>
        </w:tc>
        <w:tc>
          <w:tcPr>
            <w:tcW w:w="594" w:type="dxa"/>
            <w:tcBorders>
              <w:top w:val="nil"/>
              <w:left w:val="nil"/>
              <w:bottom w:val="single" w:sz="4" w:space="0" w:color="auto"/>
              <w:right w:val="single" w:sz="4" w:space="0" w:color="auto"/>
            </w:tcBorders>
            <w:shd w:val="clear" w:color="auto" w:fill="auto"/>
            <w:noWrap/>
            <w:vAlign w:val="bottom"/>
            <w:hideMark/>
          </w:tcPr>
          <w:p w14:paraId="4073BA7B" w14:textId="77777777" w:rsidR="00132E26" w:rsidRPr="00131074" w:rsidRDefault="00132E26" w:rsidP="00281E46">
            <w:pPr>
              <w:pStyle w:val="NoSpacing"/>
              <w:rPr>
                <w:sz w:val="18"/>
                <w:szCs w:val="18"/>
              </w:rPr>
            </w:pPr>
            <w:r w:rsidRPr="00131074">
              <w:rPr>
                <w:sz w:val="18"/>
                <w:szCs w:val="18"/>
              </w:rPr>
              <w:t>18</w:t>
            </w:r>
          </w:p>
        </w:tc>
        <w:tc>
          <w:tcPr>
            <w:tcW w:w="805" w:type="dxa"/>
            <w:tcBorders>
              <w:top w:val="nil"/>
              <w:left w:val="nil"/>
              <w:bottom w:val="single" w:sz="4" w:space="0" w:color="auto"/>
              <w:right w:val="single" w:sz="4" w:space="0" w:color="auto"/>
            </w:tcBorders>
            <w:shd w:val="clear" w:color="auto" w:fill="auto"/>
            <w:noWrap/>
            <w:vAlign w:val="bottom"/>
            <w:hideMark/>
          </w:tcPr>
          <w:p w14:paraId="32C5DAD3" w14:textId="77777777" w:rsidR="00132E26" w:rsidRPr="00131074" w:rsidRDefault="00132E26" w:rsidP="00281E46">
            <w:pPr>
              <w:pStyle w:val="NoSpacing"/>
              <w:rPr>
                <w:sz w:val="18"/>
                <w:szCs w:val="18"/>
              </w:rPr>
            </w:pPr>
            <w:r w:rsidRPr="00131074">
              <w:rPr>
                <w:sz w:val="18"/>
                <w:szCs w:val="18"/>
              </w:rPr>
              <w:t>3.3%</w:t>
            </w:r>
          </w:p>
        </w:tc>
        <w:tc>
          <w:tcPr>
            <w:tcW w:w="816" w:type="dxa"/>
            <w:tcBorders>
              <w:top w:val="nil"/>
              <w:left w:val="single" w:sz="4" w:space="0" w:color="auto"/>
              <w:bottom w:val="single" w:sz="4" w:space="0" w:color="auto"/>
              <w:right w:val="single" w:sz="4" w:space="0" w:color="auto"/>
            </w:tcBorders>
            <w:shd w:val="clear" w:color="auto" w:fill="auto"/>
            <w:vAlign w:val="bottom"/>
          </w:tcPr>
          <w:p w14:paraId="6B6897D5" w14:textId="77777777" w:rsidR="00132E26" w:rsidRPr="00131074" w:rsidRDefault="00132E26" w:rsidP="00281E46">
            <w:pPr>
              <w:pStyle w:val="NoSpacing"/>
              <w:rPr>
                <w:sz w:val="18"/>
                <w:szCs w:val="18"/>
              </w:rPr>
            </w:pPr>
            <w:r w:rsidRPr="00131074">
              <w:rPr>
                <w:sz w:val="18"/>
                <w:szCs w:val="18"/>
              </w:rPr>
              <w:t>3076</w:t>
            </w:r>
          </w:p>
        </w:tc>
        <w:tc>
          <w:tcPr>
            <w:tcW w:w="705" w:type="dxa"/>
            <w:tcBorders>
              <w:top w:val="nil"/>
              <w:left w:val="nil"/>
              <w:bottom w:val="single" w:sz="4" w:space="0" w:color="auto"/>
              <w:right w:val="single" w:sz="4" w:space="0" w:color="auto"/>
            </w:tcBorders>
            <w:shd w:val="clear" w:color="auto" w:fill="auto"/>
            <w:vAlign w:val="bottom"/>
          </w:tcPr>
          <w:p w14:paraId="2695B5A6" w14:textId="77777777" w:rsidR="00132E26" w:rsidRPr="00131074" w:rsidRDefault="00132E26" w:rsidP="00281E46">
            <w:pPr>
              <w:pStyle w:val="NoSpacing"/>
              <w:rPr>
                <w:sz w:val="18"/>
                <w:szCs w:val="18"/>
              </w:rPr>
            </w:pPr>
            <w:r w:rsidRPr="00131074">
              <w:rPr>
                <w:sz w:val="18"/>
                <w:szCs w:val="18"/>
              </w:rPr>
              <w:t>119</w:t>
            </w:r>
          </w:p>
        </w:tc>
        <w:tc>
          <w:tcPr>
            <w:tcW w:w="805" w:type="dxa"/>
            <w:tcBorders>
              <w:top w:val="nil"/>
              <w:left w:val="nil"/>
              <w:bottom w:val="single" w:sz="4" w:space="0" w:color="auto"/>
              <w:right w:val="single" w:sz="4" w:space="0" w:color="auto"/>
            </w:tcBorders>
            <w:shd w:val="clear" w:color="auto" w:fill="auto"/>
            <w:vAlign w:val="bottom"/>
          </w:tcPr>
          <w:p w14:paraId="5866711A" w14:textId="77777777" w:rsidR="00132E26" w:rsidRPr="00131074" w:rsidRDefault="00132E26" w:rsidP="00281E46">
            <w:pPr>
              <w:pStyle w:val="NoSpacing"/>
              <w:rPr>
                <w:sz w:val="18"/>
                <w:szCs w:val="18"/>
              </w:rPr>
            </w:pPr>
            <w:r w:rsidRPr="00131074">
              <w:rPr>
                <w:sz w:val="18"/>
                <w:szCs w:val="18"/>
              </w:rPr>
              <w:t>3.9%</w:t>
            </w:r>
          </w:p>
        </w:tc>
      </w:tr>
      <w:tr w:rsidR="00281E46" w:rsidRPr="00131074" w14:paraId="501A3C60"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47F52093" w14:textId="77777777" w:rsidR="00132E26" w:rsidRPr="00131074" w:rsidRDefault="00132E26" w:rsidP="00281E46">
            <w:pPr>
              <w:pStyle w:val="NoSpacing"/>
              <w:rPr>
                <w:sz w:val="18"/>
                <w:szCs w:val="18"/>
              </w:rPr>
            </w:pPr>
            <w:r w:rsidRPr="00131074">
              <w:rPr>
                <w:sz w:val="18"/>
                <w:szCs w:val="18"/>
              </w:rPr>
              <w:t>Referral to secondary mental health services, by IMD quintile</w:t>
            </w:r>
          </w:p>
        </w:tc>
        <w:tc>
          <w:tcPr>
            <w:tcW w:w="816" w:type="dxa"/>
            <w:tcBorders>
              <w:top w:val="nil"/>
              <w:left w:val="nil"/>
              <w:bottom w:val="single" w:sz="4" w:space="0" w:color="auto"/>
              <w:right w:val="single" w:sz="4" w:space="0" w:color="auto"/>
            </w:tcBorders>
            <w:shd w:val="clear" w:color="auto" w:fill="auto"/>
            <w:noWrap/>
            <w:vAlign w:val="bottom"/>
            <w:hideMark/>
          </w:tcPr>
          <w:p w14:paraId="21EF903B" w14:textId="77777777" w:rsidR="00132E26" w:rsidRPr="00131074" w:rsidRDefault="00132E26" w:rsidP="00281E46">
            <w:pPr>
              <w:pStyle w:val="NoSpacing"/>
              <w:rPr>
                <w:sz w:val="18"/>
                <w:szCs w:val="18"/>
              </w:rPr>
            </w:pPr>
            <w:r w:rsidRPr="00131074">
              <w:rPr>
                <w:sz w:val="18"/>
                <w:szCs w:val="18"/>
              </w:rPr>
              <w:t>19567</w:t>
            </w:r>
          </w:p>
        </w:tc>
        <w:tc>
          <w:tcPr>
            <w:tcW w:w="705" w:type="dxa"/>
            <w:tcBorders>
              <w:top w:val="nil"/>
              <w:left w:val="nil"/>
              <w:bottom w:val="single" w:sz="4" w:space="0" w:color="auto"/>
              <w:right w:val="single" w:sz="4" w:space="0" w:color="auto"/>
            </w:tcBorders>
            <w:shd w:val="clear" w:color="auto" w:fill="auto"/>
            <w:noWrap/>
            <w:vAlign w:val="bottom"/>
            <w:hideMark/>
          </w:tcPr>
          <w:p w14:paraId="7E7CDF54" w14:textId="77777777" w:rsidR="00132E26" w:rsidRPr="00131074" w:rsidRDefault="00132E26" w:rsidP="00281E46">
            <w:pPr>
              <w:pStyle w:val="NoSpacing"/>
              <w:rPr>
                <w:sz w:val="18"/>
                <w:szCs w:val="18"/>
              </w:rPr>
            </w:pPr>
            <w:r w:rsidRPr="00131074">
              <w:rPr>
                <w:sz w:val="18"/>
                <w:szCs w:val="18"/>
              </w:rPr>
              <w:t>804</w:t>
            </w:r>
          </w:p>
        </w:tc>
        <w:tc>
          <w:tcPr>
            <w:tcW w:w="805" w:type="dxa"/>
            <w:tcBorders>
              <w:top w:val="nil"/>
              <w:left w:val="nil"/>
              <w:bottom w:val="single" w:sz="4" w:space="0" w:color="auto"/>
              <w:right w:val="single" w:sz="4" w:space="0" w:color="auto"/>
            </w:tcBorders>
            <w:shd w:val="clear" w:color="auto" w:fill="auto"/>
            <w:noWrap/>
            <w:vAlign w:val="bottom"/>
            <w:hideMark/>
          </w:tcPr>
          <w:p w14:paraId="179086B0" w14:textId="77777777" w:rsidR="00132E26" w:rsidRPr="00131074" w:rsidRDefault="00132E26" w:rsidP="00281E46">
            <w:pPr>
              <w:pStyle w:val="NoSpacing"/>
              <w:rPr>
                <w:sz w:val="18"/>
                <w:szCs w:val="18"/>
              </w:rPr>
            </w:pPr>
            <w:r w:rsidRPr="00131074">
              <w:rPr>
                <w:sz w:val="18"/>
                <w:szCs w:val="18"/>
              </w:rPr>
              <w:t>4.1%</w:t>
            </w:r>
          </w:p>
        </w:tc>
        <w:tc>
          <w:tcPr>
            <w:tcW w:w="712" w:type="dxa"/>
            <w:tcBorders>
              <w:top w:val="nil"/>
              <w:left w:val="nil"/>
              <w:bottom w:val="single" w:sz="4" w:space="0" w:color="auto"/>
              <w:right w:val="single" w:sz="4" w:space="0" w:color="auto"/>
            </w:tcBorders>
            <w:shd w:val="clear" w:color="auto" w:fill="auto"/>
            <w:noWrap/>
            <w:vAlign w:val="bottom"/>
            <w:hideMark/>
          </w:tcPr>
          <w:p w14:paraId="1E8BDA71" w14:textId="77777777" w:rsidR="00132E26" w:rsidRPr="00131074" w:rsidRDefault="00132E26" w:rsidP="00281E46">
            <w:pPr>
              <w:pStyle w:val="NoSpacing"/>
              <w:rPr>
                <w:sz w:val="18"/>
                <w:szCs w:val="18"/>
              </w:rPr>
            </w:pPr>
            <w:r w:rsidRPr="00131074">
              <w:rPr>
                <w:sz w:val="18"/>
                <w:szCs w:val="18"/>
              </w:rPr>
              <w:t>1661</w:t>
            </w:r>
          </w:p>
        </w:tc>
        <w:tc>
          <w:tcPr>
            <w:tcW w:w="594" w:type="dxa"/>
            <w:tcBorders>
              <w:top w:val="nil"/>
              <w:left w:val="nil"/>
              <w:bottom w:val="nil"/>
              <w:right w:val="single" w:sz="4" w:space="0" w:color="auto"/>
            </w:tcBorders>
            <w:shd w:val="clear" w:color="auto" w:fill="auto"/>
            <w:noWrap/>
            <w:vAlign w:val="bottom"/>
            <w:hideMark/>
          </w:tcPr>
          <w:p w14:paraId="7647E5FB" w14:textId="77777777" w:rsidR="00132E26" w:rsidRPr="00131074" w:rsidRDefault="00132E26" w:rsidP="00281E46">
            <w:pPr>
              <w:pStyle w:val="NoSpacing"/>
              <w:rPr>
                <w:sz w:val="18"/>
                <w:szCs w:val="18"/>
              </w:rPr>
            </w:pPr>
            <w:r w:rsidRPr="00131074">
              <w:rPr>
                <w:sz w:val="18"/>
                <w:szCs w:val="18"/>
              </w:rPr>
              <w:t>63</w:t>
            </w:r>
          </w:p>
        </w:tc>
        <w:tc>
          <w:tcPr>
            <w:tcW w:w="805" w:type="dxa"/>
            <w:tcBorders>
              <w:top w:val="nil"/>
              <w:left w:val="nil"/>
              <w:bottom w:val="single" w:sz="4" w:space="0" w:color="auto"/>
              <w:right w:val="single" w:sz="4" w:space="0" w:color="auto"/>
            </w:tcBorders>
            <w:shd w:val="clear" w:color="auto" w:fill="auto"/>
            <w:noWrap/>
            <w:vAlign w:val="bottom"/>
            <w:hideMark/>
          </w:tcPr>
          <w:p w14:paraId="3F4ED295" w14:textId="77777777" w:rsidR="00132E26" w:rsidRPr="00131074" w:rsidRDefault="00132E26" w:rsidP="00281E46">
            <w:pPr>
              <w:pStyle w:val="NoSpacing"/>
              <w:rPr>
                <w:sz w:val="18"/>
                <w:szCs w:val="18"/>
              </w:rPr>
            </w:pPr>
            <w:r w:rsidRPr="00131074">
              <w:rPr>
                <w:sz w:val="18"/>
                <w:szCs w:val="18"/>
              </w:rPr>
              <w:t>3.8%</w:t>
            </w:r>
          </w:p>
        </w:tc>
        <w:tc>
          <w:tcPr>
            <w:tcW w:w="712" w:type="dxa"/>
            <w:tcBorders>
              <w:top w:val="nil"/>
              <w:left w:val="nil"/>
              <w:bottom w:val="single" w:sz="4" w:space="0" w:color="auto"/>
              <w:right w:val="single" w:sz="4" w:space="0" w:color="auto"/>
            </w:tcBorders>
            <w:shd w:val="clear" w:color="auto" w:fill="auto"/>
            <w:noWrap/>
            <w:vAlign w:val="bottom"/>
            <w:hideMark/>
          </w:tcPr>
          <w:p w14:paraId="4DF17678" w14:textId="77777777" w:rsidR="00132E26" w:rsidRPr="00131074" w:rsidRDefault="00132E26" w:rsidP="00281E46">
            <w:pPr>
              <w:pStyle w:val="NoSpacing"/>
              <w:rPr>
                <w:sz w:val="18"/>
                <w:szCs w:val="18"/>
              </w:rPr>
            </w:pPr>
            <w:r w:rsidRPr="00131074">
              <w:rPr>
                <w:sz w:val="18"/>
                <w:szCs w:val="18"/>
              </w:rPr>
              <w:t>3446</w:t>
            </w:r>
          </w:p>
        </w:tc>
        <w:tc>
          <w:tcPr>
            <w:tcW w:w="594" w:type="dxa"/>
            <w:tcBorders>
              <w:top w:val="nil"/>
              <w:left w:val="nil"/>
              <w:bottom w:val="single" w:sz="4" w:space="0" w:color="auto"/>
              <w:right w:val="single" w:sz="4" w:space="0" w:color="auto"/>
            </w:tcBorders>
            <w:shd w:val="clear" w:color="auto" w:fill="auto"/>
            <w:noWrap/>
            <w:vAlign w:val="bottom"/>
            <w:hideMark/>
          </w:tcPr>
          <w:p w14:paraId="435AB95A" w14:textId="77777777" w:rsidR="00132E26" w:rsidRPr="00131074" w:rsidRDefault="00132E26" w:rsidP="00281E46">
            <w:pPr>
              <w:pStyle w:val="NoSpacing"/>
              <w:rPr>
                <w:sz w:val="18"/>
                <w:szCs w:val="18"/>
              </w:rPr>
            </w:pPr>
            <w:r w:rsidRPr="00131074">
              <w:rPr>
                <w:sz w:val="18"/>
                <w:szCs w:val="18"/>
              </w:rPr>
              <w:t>116</w:t>
            </w:r>
          </w:p>
        </w:tc>
        <w:tc>
          <w:tcPr>
            <w:tcW w:w="805" w:type="dxa"/>
            <w:tcBorders>
              <w:top w:val="nil"/>
              <w:left w:val="nil"/>
              <w:bottom w:val="single" w:sz="4" w:space="0" w:color="auto"/>
              <w:right w:val="single" w:sz="4" w:space="0" w:color="auto"/>
            </w:tcBorders>
            <w:shd w:val="clear" w:color="auto" w:fill="auto"/>
            <w:noWrap/>
            <w:vAlign w:val="bottom"/>
            <w:hideMark/>
          </w:tcPr>
          <w:p w14:paraId="0A8590C8" w14:textId="77777777" w:rsidR="00132E26" w:rsidRPr="00131074" w:rsidRDefault="00132E26" w:rsidP="00281E46">
            <w:pPr>
              <w:pStyle w:val="NoSpacing"/>
              <w:rPr>
                <w:sz w:val="18"/>
                <w:szCs w:val="18"/>
              </w:rPr>
            </w:pPr>
            <w:r w:rsidRPr="00131074">
              <w:rPr>
                <w:sz w:val="18"/>
                <w:szCs w:val="18"/>
              </w:rPr>
              <w:t>3.4%</w:t>
            </w:r>
          </w:p>
        </w:tc>
        <w:tc>
          <w:tcPr>
            <w:tcW w:w="816" w:type="dxa"/>
            <w:tcBorders>
              <w:top w:val="nil"/>
              <w:left w:val="single" w:sz="4" w:space="0" w:color="auto"/>
              <w:bottom w:val="single" w:sz="4" w:space="0" w:color="auto"/>
              <w:right w:val="single" w:sz="4" w:space="0" w:color="auto"/>
            </w:tcBorders>
            <w:shd w:val="clear" w:color="auto" w:fill="auto"/>
            <w:vAlign w:val="bottom"/>
          </w:tcPr>
          <w:p w14:paraId="41100F64" w14:textId="77777777" w:rsidR="00132E26" w:rsidRPr="00131074" w:rsidRDefault="00132E26" w:rsidP="00281E46">
            <w:pPr>
              <w:pStyle w:val="NoSpacing"/>
              <w:rPr>
                <w:sz w:val="18"/>
                <w:szCs w:val="18"/>
              </w:rPr>
            </w:pPr>
            <w:r w:rsidRPr="00131074">
              <w:rPr>
                <w:sz w:val="18"/>
                <w:szCs w:val="18"/>
              </w:rPr>
              <w:t>24674</w:t>
            </w:r>
          </w:p>
        </w:tc>
        <w:tc>
          <w:tcPr>
            <w:tcW w:w="705" w:type="dxa"/>
            <w:tcBorders>
              <w:top w:val="nil"/>
              <w:left w:val="nil"/>
              <w:bottom w:val="single" w:sz="4" w:space="0" w:color="auto"/>
              <w:right w:val="single" w:sz="4" w:space="0" w:color="auto"/>
            </w:tcBorders>
            <w:shd w:val="clear" w:color="auto" w:fill="auto"/>
            <w:vAlign w:val="bottom"/>
          </w:tcPr>
          <w:p w14:paraId="202B34CA" w14:textId="77777777" w:rsidR="00132E26" w:rsidRPr="00131074" w:rsidRDefault="00132E26" w:rsidP="00281E46">
            <w:pPr>
              <w:pStyle w:val="NoSpacing"/>
              <w:rPr>
                <w:sz w:val="18"/>
                <w:szCs w:val="18"/>
              </w:rPr>
            </w:pPr>
            <w:r w:rsidRPr="00131074">
              <w:rPr>
                <w:sz w:val="18"/>
                <w:szCs w:val="18"/>
              </w:rPr>
              <w:t>983</w:t>
            </w:r>
          </w:p>
        </w:tc>
        <w:tc>
          <w:tcPr>
            <w:tcW w:w="805" w:type="dxa"/>
            <w:tcBorders>
              <w:top w:val="nil"/>
              <w:left w:val="nil"/>
              <w:bottom w:val="single" w:sz="4" w:space="0" w:color="auto"/>
              <w:right w:val="single" w:sz="4" w:space="0" w:color="auto"/>
            </w:tcBorders>
            <w:shd w:val="clear" w:color="auto" w:fill="auto"/>
            <w:vAlign w:val="bottom"/>
          </w:tcPr>
          <w:p w14:paraId="3494EB78" w14:textId="77777777" w:rsidR="00132E26" w:rsidRPr="00131074" w:rsidRDefault="00132E26" w:rsidP="00281E46">
            <w:pPr>
              <w:pStyle w:val="NoSpacing"/>
              <w:rPr>
                <w:sz w:val="18"/>
                <w:szCs w:val="18"/>
              </w:rPr>
            </w:pPr>
            <w:r w:rsidRPr="00131074">
              <w:rPr>
                <w:sz w:val="18"/>
                <w:szCs w:val="18"/>
              </w:rPr>
              <w:t>4.0%</w:t>
            </w:r>
          </w:p>
        </w:tc>
      </w:tr>
      <w:tr w:rsidR="00281E46" w:rsidRPr="00131074" w14:paraId="2B41C4FC"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198B0A4A" w14:textId="77777777" w:rsidR="00132E26" w:rsidRPr="00131074" w:rsidRDefault="00132E26" w:rsidP="00281E46">
            <w:pPr>
              <w:pStyle w:val="NoSpacing"/>
              <w:rPr>
                <w:sz w:val="18"/>
                <w:szCs w:val="18"/>
              </w:rPr>
            </w:pPr>
            <w:r w:rsidRPr="00131074">
              <w:rPr>
                <w:sz w:val="18"/>
                <w:szCs w:val="18"/>
              </w:rPr>
              <w:t>1</w:t>
            </w:r>
          </w:p>
        </w:tc>
        <w:tc>
          <w:tcPr>
            <w:tcW w:w="816" w:type="dxa"/>
            <w:tcBorders>
              <w:top w:val="nil"/>
              <w:left w:val="nil"/>
              <w:bottom w:val="single" w:sz="4" w:space="0" w:color="auto"/>
              <w:right w:val="single" w:sz="4" w:space="0" w:color="auto"/>
            </w:tcBorders>
            <w:shd w:val="clear" w:color="auto" w:fill="auto"/>
            <w:noWrap/>
            <w:vAlign w:val="bottom"/>
            <w:hideMark/>
          </w:tcPr>
          <w:p w14:paraId="06168371" w14:textId="77777777" w:rsidR="00132E26" w:rsidRPr="00131074" w:rsidRDefault="00132E26" w:rsidP="00281E46">
            <w:pPr>
              <w:pStyle w:val="NoSpacing"/>
              <w:rPr>
                <w:sz w:val="18"/>
                <w:szCs w:val="18"/>
              </w:rPr>
            </w:pPr>
            <w:r w:rsidRPr="00131074">
              <w:rPr>
                <w:sz w:val="18"/>
                <w:szCs w:val="18"/>
              </w:rPr>
              <w:t>3786</w:t>
            </w:r>
          </w:p>
        </w:tc>
        <w:tc>
          <w:tcPr>
            <w:tcW w:w="705" w:type="dxa"/>
            <w:tcBorders>
              <w:top w:val="nil"/>
              <w:left w:val="nil"/>
              <w:bottom w:val="single" w:sz="4" w:space="0" w:color="auto"/>
              <w:right w:val="single" w:sz="4" w:space="0" w:color="auto"/>
            </w:tcBorders>
            <w:shd w:val="clear" w:color="auto" w:fill="auto"/>
            <w:noWrap/>
            <w:vAlign w:val="bottom"/>
            <w:hideMark/>
          </w:tcPr>
          <w:p w14:paraId="28BD2F43" w14:textId="77777777" w:rsidR="00132E26" w:rsidRPr="00131074" w:rsidRDefault="00132E26" w:rsidP="00281E46">
            <w:pPr>
              <w:pStyle w:val="NoSpacing"/>
              <w:rPr>
                <w:sz w:val="18"/>
                <w:szCs w:val="18"/>
              </w:rPr>
            </w:pPr>
            <w:r w:rsidRPr="00131074">
              <w:rPr>
                <w:sz w:val="18"/>
                <w:szCs w:val="18"/>
              </w:rPr>
              <w:t>168</w:t>
            </w:r>
          </w:p>
        </w:tc>
        <w:tc>
          <w:tcPr>
            <w:tcW w:w="805" w:type="dxa"/>
            <w:tcBorders>
              <w:top w:val="nil"/>
              <w:left w:val="nil"/>
              <w:bottom w:val="single" w:sz="4" w:space="0" w:color="auto"/>
              <w:right w:val="single" w:sz="4" w:space="0" w:color="auto"/>
            </w:tcBorders>
            <w:shd w:val="clear" w:color="auto" w:fill="auto"/>
            <w:noWrap/>
            <w:vAlign w:val="bottom"/>
            <w:hideMark/>
          </w:tcPr>
          <w:p w14:paraId="7CCAF36E" w14:textId="77777777" w:rsidR="00132E26" w:rsidRPr="00131074" w:rsidRDefault="00132E26" w:rsidP="00281E46">
            <w:pPr>
              <w:pStyle w:val="NoSpacing"/>
              <w:rPr>
                <w:sz w:val="18"/>
                <w:szCs w:val="18"/>
              </w:rPr>
            </w:pPr>
            <w:r w:rsidRPr="00131074">
              <w:rPr>
                <w:sz w:val="18"/>
                <w:szCs w:val="18"/>
              </w:rPr>
              <w:t>4.4%</w:t>
            </w:r>
          </w:p>
        </w:tc>
        <w:tc>
          <w:tcPr>
            <w:tcW w:w="712" w:type="dxa"/>
            <w:tcBorders>
              <w:top w:val="nil"/>
              <w:left w:val="nil"/>
              <w:bottom w:val="single" w:sz="4" w:space="0" w:color="auto"/>
              <w:right w:val="single" w:sz="4" w:space="0" w:color="auto"/>
            </w:tcBorders>
            <w:shd w:val="clear" w:color="auto" w:fill="auto"/>
            <w:noWrap/>
            <w:vAlign w:val="bottom"/>
            <w:hideMark/>
          </w:tcPr>
          <w:p w14:paraId="10E9B7DA" w14:textId="77777777" w:rsidR="00132E26" w:rsidRPr="00131074" w:rsidRDefault="00132E26" w:rsidP="00281E46">
            <w:pPr>
              <w:pStyle w:val="NoSpacing"/>
              <w:rPr>
                <w:sz w:val="18"/>
                <w:szCs w:val="18"/>
              </w:rPr>
            </w:pPr>
            <w:r w:rsidRPr="00131074">
              <w:rPr>
                <w:sz w:val="18"/>
                <w:szCs w:val="18"/>
              </w:rPr>
              <w:t>316</w:t>
            </w:r>
          </w:p>
        </w:tc>
        <w:tc>
          <w:tcPr>
            <w:tcW w:w="594" w:type="dxa"/>
            <w:tcBorders>
              <w:top w:val="single" w:sz="4" w:space="0" w:color="auto"/>
              <w:left w:val="nil"/>
              <w:bottom w:val="single" w:sz="4" w:space="0" w:color="auto"/>
              <w:right w:val="single" w:sz="4" w:space="0" w:color="auto"/>
            </w:tcBorders>
            <w:shd w:val="clear" w:color="auto" w:fill="auto"/>
            <w:noWrap/>
            <w:vAlign w:val="bottom"/>
            <w:hideMark/>
          </w:tcPr>
          <w:p w14:paraId="713EE775" w14:textId="77777777" w:rsidR="00132E26" w:rsidRPr="00131074" w:rsidRDefault="00132E26" w:rsidP="00281E46">
            <w:pPr>
              <w:pStyle w:val="NoSpacing"/>
              <w:rPr>
                <w:sz w:val="18"/>
                <w:szCs w:val="18"/>
              </w:rPr>
            </w:pPr>
            <w:r w:rsidRPr="00131074">
              <w:rPr>
                <w:sz w:val="18"/>
                <w:szCs w:val="18"/>
              </w:rPr>
              <w:t>17</w:t>
            </w:r>
          </w:p>
        </w:tc>
        <w:tc>
          <w:tcPr>
            <w:tcW w:w="805" w:type="dxa"/>
            <w:tcBorders>
              <w:top w:val="nil"/>
              <w:left w:val="nil"/>
              <w:bottom w:val="single" w:sz="4" w:space="0" w:color="auto"/>
              <w:right w:val="single" w:sz="4" w:space="0" w:color="auto"/>
            </w:tcBorders>
            <w:shd w:val="clear" w:color="auto" w:fill="auto"/>
            <w:noWrap/>
            <w:vAlign w:val="bottom"/>
            <w:hideMark/>
          </w:tcPr>
          <w:p w14:paraId="1542555D" w14:textId="77777777" w:rsidR="00132E26" w:rsidRPr="00131074" w:rsidRDefault="00132E26" w:rsidP="00281E46">
            <w:pPr>
              <w:pStyle w:val="NoSpacing"/>
              <w:rPr>
                <w:sz w:val="18"/>
                <w:szCs w:val="18"/>
              </w:rPr>
            </w:pPr>
            <w:r w:rsidRPr="00131074">
              <w:rPr>
                <w:sz w:val="18"/>
                <w:szCs w:val="18"/>
              </w:rPr>
              <w:t>5.4%</w:t>
            </w:r>
          </w:p>
        </w:tc>
        <w:tc>
          <w:tcPr>
            <w:tcW w:w="712" w:type="dxa"/>
            <w:tcBorders>
              <w:top w:val="nil"/>
              <w:left w:val="nil"/>
              <w:bottom w:val="single" w:sz="4" w:space="0" w:color="auto"/>
              <w:right w:val="single" w:sz="4" w:space="0" w:color="auto"/>
            </w:tcBorders>
            <w:shd w:val="clear" w:color="auto" w:fill="auto"/>
            <w:noWrap/>
            <w:vAlign w:val="bottom"/>
            <w:hideMark/>
          </w:tcPr>
          <w:p w14:paraId="2CD18CF4" w14:textId="77777777" w:rsidR="00132E26" w:rsidRPr="00131074" w:rsidRDefault="00132E26" w:rsidP="00281E46">
            <w:pPr>
              <w:pStyle w:val="NoSpacing"/>
              <w:rPr>
                <w:sz w:val="18"/>
                <w:szCs w:val="18"/>
              </w:rPr>
            </w:pPr>
            <w:r w:rsidRPr="00131074">
              <w:rPr>
                <w:sz w:val="18"/>
                <w:szCs w:val="18"/>
              </w:rPr>
              <w:t>675</w:t>
            </w:r>
          </w:p>
        </w:tc>
        <w:tc>
          <w:tcPr>
            <w:tcW w:w="594" w:type="dxa"/>
            <w:tcBorders>
              <w:top w:val="nil"/>
              <w:left w:val="nil"/>
              <w:bottom w:val="single" w:sz="4" w:space="0" w:color="auto"/>
              <w:right w:val="single" w:sz="4" w:space="0" w:color="auto"/>
            </w:tcBorders>
            <w:shd w:val="clear" w:color="auto" w:fill="auto"/>
            <w:noWrap/>
            <w:vAlign w:val="bottom"/>
            <w:hideMark/>
          </w:tcPr>
          <w:p w14:paraId="7E194102" w14:textId="77777777" w:rsidR="00132E26" w:rsidRPr="00131074" w:rsidRDefault="00132E26" w:rsidP="00281E46">
            <w:pPr>
              <w:pStyle w:val="NoSpacing"/>
              <w:rPr>
                <w:sz w:val="18"/>
                <w:szCs w:val="18"/>
              </w:rPr>
            </w:pPr>
            <w:r w:rsidRPr="00131074">
              <w:rPr>
                <w:sz w:val="18"/>
                <w:szCs w:val="18"/>
              </w:rPr>
              <w:t>25</w:t>
            </w:r>
          </w:p>
        </w:tc>
        <w:tc>
          <w:tcPr>
            <w:tcW w:w="805" w:type="dxa"/>
            <w:tcBorders>
              <w:top w:val="nil"/>
              <w:left w:val="nil"/>
              <w:bottom w:val="single" w:sz="4" w:space="0" w:color="auto"/>
              <w:right w:val="single" w:sz="4" w:space="0" w:color="auto"/>
            </w:tcBorders>
            <w:shd w:val="clear" w:color="auto" w:fill="auto"/>
            <w:noWrap/>
            <w:vAlign w:val="bottom"/>
            <w:hideMark/>
          </w:tcPr>
          <w:p w14:paraId="29DFD7CC" w14:textId="77777777" w:rsidR="00132E26" w:rsidRPr="00131074" w:rsidRDefault="00132E26" w:rsidP="00281E46">
            <w:pPr>
              <w:pStyle w:val="NoSpacing"/>
              <w:rPr>
                <w:sz w:val="18"/>
                <w:szCs w:val="18"/>
              </w:rPr>
            </w:pPr>
            <w:r w:rsidRPr="00131074">
              <w:rPr>
                <w:sz w:val="18"/>
                <w:szCs w:val="18"/>
              </w:rPr>
              <w:t>3.7%</w:t>
            </w:r>
          </w:p>
        </w:tc>
        <w:tc>
          <w:tcPr>
            <w:tcW w:w="816" w:type="dxa"/>
            <w:tcBorders>
              <w:top w:val="nil"/>
              <w:left w:val="single" w:sz="4" w:space="0" w:color="auto"/>
              <w:bottom w:val="single" w:sz="4" w:space="0" w:color="auto"/>
              <w:right w:val="single" w:sz="4" w:space="0" w:color="auto"/>
            </w:tcBorders>
            <w:shd w:val="clear" w:color="auto" w:fill="auto"/>
            <w:vAlign w:val="bottom"/>
          </w:tcPr>
          <w:p w14:paraId="0B668082" w14:textId="77777777" w:rsidR="00132E26" w:rsidRPr="00131074" w:rsidRDefault="00132E26" w:rsidP="00281E46">
            <w:pPr>
              <w:pStyle w:val="NoSpacing"/>
              <w:rPr>
                <w:sz w:val="18"/>
                <w:szCs w:val="18"/>
              </w:rPr>
            </w:pPr>
            <w:r w:rsidRPr="00131074">
              <w:rPr>
                <w:sz w:val="18"/>
                <w:szCs w:val="18"/>
              </w:rPr>
              <w:t>4777</w:t>
            </w:r>
          </w:p>
        </w:tc>
        <w:tc>
          <w:tcPr>
            <w:tcW w:w="705" w:type="dxa"/>
            <w:tcBorders>
              <w:top w:val="nil"/>
              <w:left w:val="nil"/>
              <w:bottom w:val="single" w:sz="4" w:space="0" w:color="auto"/>
              <w:right w:val="single" w:sz="4" w:space="0" w:color="auto"/>
            </w:tcBorders>
            <w:shd w:val="clear" w:color="auto" w:fill="auto"/>
            <w:vAlign w:val="bottom"/>
          </w:tcPr>
          <w:p w14:paraId="765CB511" w14:textId="77777777" w:rsidR="00132E26" w:rsidRPr="00131074" w:rsidRDefault="00132E26" w:rsidP="00281E46">
            <w:pPr>
              <w:pStyle w:val="NoSpacing"/>
              <w:rPr>
                <w:sz w:val="18"/>
                <w:szCs w:val="18"/>
              </w:rPr>
            </w:pPr>
            <w:r w:rsidRPr="00131074">
              <w:rPr>
                <w:sz w:val="18"/>
                <w:szCs w:val="18"/>
              </w:rPr>
              <w:t>210</w:t>
            </w:r>
          </w:p>
        </w:tc>
        <w:tc>
          <w:tcPr>
            <w:tcW w:w="805" w:type="dxa"/>
            <w:tcBorders>
              <w:top w:val="nil"/>
              <w:left w:val="nil"/>
              <w:bottom w:val="single" w:sz="4" w:space="0" w:color="auto"/>
              <w:right w:val="single" w:sz="4" w:space="0" w:color="auto"/>
            </w:tcBorders>
            <w:shd w:val="clear" w:color="auto" w:fill="auto"/>
            <w:vAlign w:val="bottom"/>
          </w:tcPr>
          <w:p w14:paraId="5D9B5611" w14:textId="77777777" w:rsidR="00132E26" w:rsidRPr="00131074" w:rsidRDefault="00132E26" w:rsidP="00281E46">
            <w:pPr>
              <w:pStyle w:val="NoSpacing"/>
              <w:rPr>
                <w:sz w:val="18"/>
                <w:szCs w:val="18"/>
              </w:rPr>
            </w:pPr>
            <w:r w:rsidRPr="00131074">
              <w:rPr>
                <w:sz w:val="18"/>
                <w:szCs w:val="18"/>
              </w:rPr>
              <w:t>4.4%</w:t>
            </w:r>
          </w:p>
        </w:tc>
      </w:tr>
      <w:tr w:rsidR="00281E46" w:rsidRPr="00131074" w14:paraId="6E5F6583"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152EC639" w14:textId="77777777" w:rsidR="00132E26" w:rsidRPr="00131074" w:rsidRDefault="00132E26" w:rsidP="00281E46">
            <w:pPr>
              <w:pStyle w:val="NoSpacing"/>
              <w:rPr>
                <w:sz w:val="18"/>
                <w:szCs w:val="18"/>
              </w:rPr>
            </w:pPr>
            <w:r w:rsidRPr="00131074">
              <w:rPr>
                <w:sz w:val="18"/>
                <w:szCs w:val="18"/>
              </w:rPr>
              <w:t>2</w:t>
            </w:r>
          </w:p>
        </w:tc>
        <w:tc>
          <w:tcPr>
            <w:tcW w:w="816" w:type="dxa"/>
            <w:tcBorders>
              <w:top w:val="nil"/>
              <w:left w:val="nil"/>
              <w:bottom w:val="single" w:sz="4" w:space="0" w:color="auto"/>
              <w:right w:val="single" w:sz="4" w:space="0" w:color="auto"/>
            </w:tcBorders>
            <w:shd w:val="clear" w:color="auto" w:fill="auto"/>
            <w:noWrap/>
            <w:vAlign w:val="bottom"/>
            <w:hideMark/>
          </w:tcPr>
          <w:p w14:paraId="3E7747E8" w14:textId="77777777" w:rsidR="00132E26" w:rsidRPr="00131074" w:rsidRDefault="00132E26" w:rsidP="00281E46">
            <w:pPr>
              <w:pStyle w:val="NoSpacing"/>
              <w:rPr>
                <w:sz w:val="18"/>
                <w:szCs w:val="18"/>
              </w:rPr>
            </w:pPr>
            <w:r w:rsidRPr="00131074">
              <w:rPr>
                <w:sz w:val="18"/>
                <w:szCs w:val="18"/>
              </w:rPr>
              <w:t>8111</w:t>
            </w:r>
          </w:p>
        </w:tc>
        <w:tc>
          <w:tcPr>
            <w:tcW w:w="705" w:type="dxa"/>
            <w:tcBorders>
              <w:top w:val="nil"/>
              <w:left w:val="nil"/>
              <w:bottom w:val="single" w:sz="4" w:space="0" w:color="auto"/>
              <w:right w:val="single" w:sz="4" w:space="0" w:color="auto"/>
            </w:tcBorders>
            <w:shd w:val="clear" w:color="auto" w:fill="auto"/>
            <w:noWrap/>
            <w:vAlign w:val="bottom"/>
            <w:hideMark/>
          </w:tcPr>
          <w:p w14:paraId="010E68E6" w14:textId="77777777" w:rsidR="00132E26" w:rsidRPr="00131074" w:rsidRDefault="00132E26" w:rsidP="00281E46">
            <w:pPr>
              <w:pStyle w:val="NoSpacing"/>
              <w:rPr>
                <w:sz w:val="18"/>
                <w:szCs w:val="18"/>
              </w:rPr>
            </w:pPr>
            <w:r w:rsidRPr="00131074">
              <w:rPr>
                <w:sz w:val="18"/>
                <w:szCs w:val="18"/>
              </w:rPr>
              <w:t>380</w:t>
            </w:r>
          </w:p>
        </w:tc>
        <w:tc>
          <w:tcPr>
            <w:tcW w:w="805" w:type="dxa"/>
            <w:tcBorders>
              <w:top w:val="nil"/>
              <w:left w:val="nil"/>
              <w:bottom w:val="single" w:sz="4" w:space="0" w:color="auto"/>
              <w:right w:val="single" w:sz="4" w:space="0" w:color="auto"/>
            </w:tcBorders>
            <w:shd w:val="clear" w:color="auto" w:fill="auto"/>
            <w:noWrap/>
            <w:vAlign w:val="bottom"/>
            <w:hideMark/>
          </w:tcPr>
          <w:p w14:paraId="20DAFC53" w14:textId="77777777" w:rsidR="00132E26" w:rsidRPr="00131074" w:rsidRDefault="00132E26" w:rsidP="00281E46">
            <w:pPr>
              <w:pStyle w:val="NoSpacing"/>
              <w:rPr>
                <w:sz w:val="18"/>
                <w:szCs w:val="18"/>
              </w:rPr>
            </w:pPr>
            <w:r w:rsidRPr="00131074">
              <w:rPr>
                <w:sz w:val="18"/>
                <w:szCs w:val="18"/>
              </w:rPr>
              <w:t>4.7%</w:t>
            </w:r>
          </w:p>
        </w:tc>
        <w:tc>
          <w:tcPr>
            <w:tcW w:w="712" w:type="dxa"/>
            <w:tcBorders>
              <w:top w:val="nil"/>
              <w:left w:val="nil"/>
              <w:bottom w:val="single" w:sz="4" w:space="0" w:color="auto"/>
              <w:right w:val="single" w:sz="4" w:space="0" w:color="auto"/>
            </w:tcBorders>
            <w:shd w:val="clear" w:color="auto" w:fill="auto"/>
            <w:noWrap/>
            <w:vAlign w:val="bottom"/>
            <w:hideMark/>
          </w:tcPr>
          <w:p w14:paraId="0C0EBB8C" w14:textId="77777777" w:rsidR="00132E26" w:rsidRPr="00131074" w:rsidRDefault="00132E26" w:rsidP="00281E46">
            <w:pPr>
              <w:pStyle w:val="NoSpacing"/>
              <w:rPr>
                <w:sz w:val="18"/>
                <w:szCs w:val="18"/>
              </w:rPr>
            </w:pPr>
            <w:r w:rsidRPr="00131074">
              <w:rPr>
                <w:sz w:val="18"/>
                <w:szCs w:val="18"/>
              </w:rPr>
              <w:t>716</w:t>
            </w:r>
          </w:p>
        </w:tc>
        <w:tc>
          <w:tcPr>
            <w:tcW w:w="594" w:type="dxa"/>
            <w:tcBorders>
              <w:top w:val="nil"/>
              <w:left w:val="nil"/>
              <w:bottom w:val="single" w:sz="4" w:space="0" w:color="auto"/>
              <w:right w:val="single" w:sz="4" w:space="0" w:color="auto"/>
            </w:tcBorders>
            <w:shd w:val="clear" w:color="auto" w:fill="auto"/>
            <w:noWrap/>
            <w:vAlign w:val="bottom"/>
            <w:hideMark/>
          </w:tcPr>
          <w:p w14:paraId="2C3D9C1A" w14:textId="77777777" w:rsidR="00132E26" w:rsidRPr="00131074" w:rsidRDefault="00132E26" w:rsidP="00281E46">
            <w:pPr>
              <w:pStyle w:val="NoSpacing"/>
              <w:rPr>
                <w:sz w:val="18"/>
                <w:szCs w:val="18"/>
              </w:rPr>
            </w:pPr>
            <w:r w:rsidRPr="00131074">
              <w:rPr>
                <w:sz w:val="18"/>
                <w:szCs w:val="18"/>
              </w:rPr>
              <w:t>28</w:t>
            </w:r>
          </w:p>
        </w:tc>
        <w:tc>
          <w:tcPr>
            <w:tcW w:w="805" w:type="dxa"/>
            <w:tcBorders>
              <w:top w:val="nil"/>
              <w:left w:val="nil"/>
              <w:bottom w:val="single" w:sz="4" w:space="0" w:color="auto"/>
              <w:right w:val="single" w:sz="4" w:space="0" w:color="auto"/>
            </w:tcBorders>
            <w:shd w:val="clear" w:color="auto" w:fill="auto"/>
            <w:noWrap/>
            <w:vAlign w:val="bottom"/>
            <w:hideMark/>
          </w:tcPr>
          <w:p w14:paraId="529A500C" w14:textId="77777777" w:rsidR="00132E26" w:rsidRPr="00131074" w:rsidRDefault="00132E26" w:rsidP="00281E46">
            <w:pPr>
              <w:pStyle w:val="NoSpacing"/>
              <w:rPr>
                <w:sz w:val="18"/>
                <w:szCs w:val="18"/>
              </w:rPr>
            </w:pPr>
            <w:r w:rsidRPr="00131074">
              <w:rPr>
                <w:sz w:val="18"/>
                <w:szCs w:val="18"/>
              </w:rPr>
              <w:t>3.9%</w:t>
            </w:r>
          </w:p>
        </w:tc>
        <w:tc>
          <w:tcPr>
            <w:tcW w:w="712" w:type="dxa"/>
            <w:tcBorders>
              <w:top w:val="nil"/>
              <w:left w:val="nil"/>
              <w:bottom w:val="single" w:sz="4" w:space="0" w:color="auto"/>
              <w:right w:val="single" w:sz="4" w:space="0" w:color="auto"/>
            </w:tcBorders>
            <w:shd w:val="clear" w:color="auto" w:fill="auto"/>
            <w:noWrap/>
            <w:vAlign w:val="bottom"/>
            <w:hideMark/>
          </w:tcPr>
          <w:p w14:paraId="04FDC035" w14:textId="77777777" w:rsidR="00132E26" w:rsidRPr="00131074" w:rsidRDefault="00132E26" w:rsidP="00281E46">
            <w:pPr>
              <w:pStyle w:val="NoSpacing"/>
              <w:rPr>
                <w:sz w:val="18"/>
                <w:szCs w:val="18"/>
              </w:rPr>
            </w:pPr>
            <w:r w:rsidRPr="00131074">
              <w:rPr>
                <w:sz w:val="18"/>
                <w:szCs w:val="18"/>
              </w:rPr>
              <w:t>1476</w:t>
            </w:r>
          </w:p>
        </w:tc>
        <w:tc>
          <w:tcPr>
            <w:tcW w:w="594" w:type="dxa"/>
            <w:tcBorders>
              <w:top w:val="nil"/>
              <w:left w:val="nil"/>
              <w:bottom w:val="single" w:sz="4" w:space="0" w:color="auto"/>
              <w:right w:val="single" w:sz="4" w:space="0" w:color="auto"/>
            </w:tcBorders>
            <w:shd w:val="clear" w:color="auto" w:fill="auto"/>
            <w:noWrap/>
            <w:vAlign w:val="bottom"/>
            <w:hideMark/>
          </w:tcPr>
          <w:p w14:paraId="15C352F9" w14:textId="77777777" w:rsidR="00132E26" w:rsidRPr="00131074" w:rsidRDefault="00132E26" w:rsidP="00281E46">
            <w:pPr>
              <w:pStyle w:val="NoSpacing"/>
              <w:rPr>
                <w:sz w:val="18"/>
                <w:szCs w:val="18"/>
              </w:rPr>
            </w:pPr>
            <w:r w:rsidRPr="00131074">
              <w:rPr>
                <w:sz w:val="18"/>
                <w:szCs w:val="18"/>
              </w:rPr>
              <w:t>55</w:t>
            </w:r>
          </w:p>
        </w:tc>
        <w:tc>
          <w:tcPr>
            <w:tcW w:w="805" w:type="dxa"/>
            <w:tcBorders>
              <w:top w:val="nil"/>
              <w:left w:val="nil"/>
              <w:bottom w:val="single" w:sz="4" w:space="0" w:color="auto"/>
              <w:right w:val="single" w:sz="4" w:space="0" w:color="auto"/>
            </w:tcBorders>
            <w:shd w:val="clear" w:color="auto" w:fill="auto"/>
            <w:noWrap/>
            <w:vAlign w:val="bottom"/>
            <w:hideMark/>
          </w:tcPr>
          <w:p w14:paraId="0152EA43" w14:textId="77777777" w:rsidR="00132E26" w:rsidRPr="00131074" w:rsidRDefault="00132E26" w:rsidP="00281E46">
            <w:pPr>
              <w:pStyle w:val="NoSpacing"/>
              <w:rPr>
                <w:sz w:val="18"/>
                <w:szCs w:val="18"/>
              </w:rPr>
            </w:pPr>
            <w:r w:rsidRPr="00131074">
              <w:rPr>
                <w:sz w:val="18"/>
                <w:szCs w:val="18"/>
              </w:rPr>
              <w:t>3.7%</w:t>
            </w:r>
          </w:p>
        </w:tc>
        <w:tc>
          <w:tcPr>
            <w:tcW w:w="816" w:type="dxa"/>
            <w:tcBorders>
              <w:top w:val="nil"/>
              <w:left w:val="single" w:sz="4" w:space="0" w:color="auto"/>
              <w:bottom w:val="single" w:sz="4" w:space="0" w:color="auto"/>
              <w:right w:val="single" w:sz="4" w:space="0" w:color="auto"/>
            </w:tcBorders>
            <w:shd w:val="clear" w:color="auto" w:fill="auto"/>
            <w:vAlign w:val="bottom"/>
          </w:tcPr>
          <w:p w14:paraId="64F1AA9C" w14:textId="77777777" w:rsidR="00132E26" w:rsidRPr="00131074" w:rsidRDefault="00132E26" w:rsidP="00281E46">
            <w:pPr>
              <w:pStyle w:val="NoSpacing"/>
              <w:rPr>
                <w:sz w:val="18"/>
                <w:szCs w:val="18"/>
              </w:rPr>
            </w:pPr>
            <w:r w:rsidRPr="00131074">
              <w:rPr>
                <w:sz w:val="18"/>
                <w:szCs w:val="18"/>
              </w:rPr>
              <w:t>10303</w:t>
            </w:r>
          </w:p>
        </w:tc>
        <w:tc>
          <w:tcPr>
            <w:tcW w:w="705" w:type="dxa"/>
            <w:tcBorders>
              <w:top w:val="nil"/>
              <w:left w:val="nil"/>
              <w:bottom w:val="single" w:sz="4" w:space="0" w:color="auto"/>
              <w:right w:val="single" w:sz="4" w:space="0" w:color="auto"/>
            </w:tcBorders>
            <w:shd w:val="clear" w:color="auto" w:fill="auto"/>
            <w:vAlign w:val="bottom"/>
          </w:tcPr>
          <w:p w14:paraId="262B0B33" w14:textId="77777777" w:rsidR="00132E26" w:rsidRPr="00131074" w:rsidRDefault="00132E26" w:rsidP="00281E46">
            <w:pPr>
              <w:pStyle w:val="NoSpacing"/>
              <w:rPr>
                <w:sz w:val="18"/>
                <w:szCs w:val="18"/>
              </w:rPr>
            </w:pPr>
            <w:r w:rsidRPr="00131074">
              <w:rPr>
                <w:sz w:val="18"/>
                <w:szCs w:val="18"/>
              </w:rPr>
              <w:t>463</w:t>
            </w:r>
          </w:p>
        </w:tc>
        <w:tc>
          <w:tcPr>
            <w:tcW w:w="805" w:type="dxa"/>
            <w:tcBorders>
              <w:top w:val="nil"/>
              <w:left w:val="nil"/>
              <w:bottom w:val="single" w:sz="4" w:space="0" w:color="auto"/>
              <w:right w:val="single" w:sz="4" w:space="0" w:color="auto"/>
            </w:tcBorders>
            <w:shd w:val="clear" w:color="auto" w:fill="auto"/>
            <w:vAlign w:val="bottom"/>
          </w:tcPr>
          <w:p w14:paraId="5C597160" w14:textId="77777777" w:rsidR="00132E26" w:rsidRPr="00131074" w:rsidRDefault="00132E26" w:rsidP="00281E46">
            <w:pPr>
              <w:pStyle w:val="NoSpacing"/>
              <w:rPr>
                <w:sz w:val="18"/>
                <w:szCs w:val="18"/>
              </w:rPr>
            </w:pPr>
            <w:r w:rsidRPr="00131074">
              <w:rPr>
                <w:sz w:val="18"/>
                <w:szCs w:val="18"/>
              </w:rPr>
              <w:t>4.5%</w:t>
            </w:r>
          </w:p>
        </w:tc>
      </w:tr>
      <w:tr w:rsidR="00281E46" w:rsidRPr="00131074" w14:paraId="02217E57"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5CC6332C" w14:textId="77777777" w:rsidR="00132E26" w:rsidRPr="00131074" w:rsidRDefault="00132E26" w:rsidP="00281E46">
            <w:pPr>
              <w:pStyle w:val="NoSpacing"/>
              <w:rPr>
                <w:sz w:val="18"/>
                <w:szCs w:val="18"/>
              </w:rPr>
            </w:pPr>
            <w:r w:rsidRPr="00131074">
              <w:rPr>
                <w:sz w:val="18"/>
                <w:szCs w:val="18"/>
              </w:rPr>
              <w:t>3</w:t>
            </w:r>
          </w:p>
        </w:tc>
        <w:tc>
          <w:tcPr>
            <w:tcW w:w="816" w:type="dxa"/>
            <w:tcBorders>
              <w:top w:val="nil"/>
              <w:left w:val="nil"/>
              <w:bottom w:val="single" w:sz="4" w:space="0" w:color="auto"/>
              <w:right w:val="single" w:sz="4" w:space="0" w:color="auto"/>
            </w:tcBorders>
            <w:shd w:val="clear" w:color="auto" w:fill="auto"/>
            <w:noWrap/>
            <w:vAlign w:val="bottom"/>
            <w:hideMark/>
          </w:tcPr>
          <w:p w14:paraId="3AA5FE12" w14:textId="77777777" w:rsidR="00132E26" w:rsidRPr="00131074" w:rsidRDefault="00132E26" w:rsidP="00281E46">
            <w:pPr>
              <w:pStyle w:val="NoSpacing"/>
              <w:rPr>
                <w:sz w:val="18"/>
                <w:szCs w:val="18"/>
              </w:rPr>
            </w:pPr>
            <w:r w:rsidRPr="00131074">
              <w:rPr>
                <w:sz w:val="18"/>
                <w:szCs w:val="18"/>
              </w:rPr>
              <w:t>4964</w:t>
            </w:r>
          </w:p>
        </w:tc>
        <w:tc>
          <w:tcPr>
            <w:tcW w:w="705" w:type="dxa"/>
            <w:tcBorders>
              <w:top w:val="nil"/>
              <w:left w:val="nil"/>
              <w:bottom w:val="single" w:sz="4" w:space="0" w:color="auto"/>
              <w:right w:val="single" w:sz="4" w:space="0" w:color="auto"/>
            </w:tcBorders>
            <w:shd w:val="clear" w:color="auto" w:fill="auto"/>
            <w:noWrap/>
            <w:vAlign w:val="bottom"/>
            <w:hideMark/>
          </w:tcPr>
          <w:p w14:paraId="0D10BF46" w14:textId="77777777" w:rsidR="00132E26" w:rsidRPr="00131074" w:rsidRDefault="00132E26" w:rsidP="00281E46">
            <w:pPr>
              <w:pStyle w:val="NoSpacing"/>
              <w:rPr>
                <w:sz w:val="18"/>
                <w:szCs w:val="18"/>
              </w:rPr>
            </w:pPr>
            <w:r w:rsidRPr="00131074">
              <w:rPr>
                <w:sz w:val="18"/>
                <w:szCs w:val="18"/>
              </w:rPr>
              <w:t>179</w:t>
            </w:r>
          </w:p>
        </w:tc>
        <w:tc>
          <w:tcPr>
            <w:tcW w:w="805" w:type="dxa"/>
            <w:tcBorders>
              <w:top w:val="nil"/>
              <w:left w:val="nil"/>
              <w:bottom w:val="single" w:sz="4" w:space="0" w:color="auto"/>
              <w:right w:val="single" w:sz="4" w:space="0" w:color="auto"/>
            </w:tcBorders>
            <w:shd w:val="clear" w:color="auto" w:fill="auto"/>
            <w:noWrap/>
            <w:vAlign w:val="bottom"/>
            <w:hideMark/>
          </w:tcPr>
          <w:p w14:paraId="5686A5E3" w14:textId="77777777" w:rsidR="00132E26" w:rsidRPr="00131074" w:rsidRDefault="00132E26" w:rsidP="00281E46">
            <w:pPr>
              <w:pStyle w:val="NoSpacing"/>
              <w:rPr>
                <w:sz w:val="18"/>
                <w:szCs w:val="18"/>
              </w:rPr>
            </w:pPr>
            <w:r w:rsidRPr="00131074">
              <w:rPr>
                <w:sz w:val="18"/>
                <w:szCs w:val="18"/>
              </w:rPr>
              <w:t>3.6%</w:t>
            </w:r>
          </w:p>
        </w:tc>
        <w:tc>
          <w:tcPr>
            <w:tcW w:w="712" w:type="dxa"/>
            <w:tcBorders>
              <w:top w:val="nil"/>
              <w:left w:val="nil"/>
              <w:bottom w:val="single" w:sz="4" w:space="0" w:color="auto"/>
              <w:right w:val="single" w:sz="4" w:space="0" w:color="auto"/>
            </w:tcBorders>
            <w:shd w:val="clear" w:color="auto" w:fill="auto"/>
            <w:noWrap/>
            <w:vAlign w:val="bottom"/>
            <w:hideMark/>
          </w:tcPr>
          <w:p w14:paraId="0696DDEB" w14:textId="77777777" w:rsidR="00132E26" w:rsidRPr="00131074" w:rsidRDefault="00132E26" w:rsidP="00281E46">
            <w:pPr>
              <w:pStyle w:val="NoSpacing"/>
              <w:rPr>
                <w:sz w:val="18"/>
                <w:szCs w:val="18"/>
              </w:rPr>
            </w:pPr>
            <w:r w:rsidRPr="00131074">
              <w:rPr>
                <w:sz w:val="18"/>
                <w:szCs w:val="18"/>
              </w:rPr>
              <w:t>424</w:t>
            </w:r>
          </w:p>
        </w:tc>
        <w:tc>
          <w:tcPr>
            <w:tcW w:w="594" w:type="dxa"/>
            <w:tcBorders>
              <w:top w:val="nil"/>
              <w:left w:val="nil"/>
              <w:bottom w:val="single" w:sz="4" w:space="0" w:color="auto"/>
              <w:right w:val="single" w:sz="4" w:space="0" w:color="auto"/>
            </w:tcBorders>
            <w:shd w:val="clear" w:color="auto" w:fill="auto"/>
            <w:noWrap/>
            <w:vAlign w:val="bottom"/>
            <w:hideMark/>
          </w:tcPr>
          <w:p w14:paraId="64CC3BCA" w14:textId="77777777" w:rsidR="00132E26" w:rsidRPr="00131074" w:rsidRDefault="00132E26" w:rsidP="00281E46">
            <w:pPr>
              <w:pStyle w:val="NoSpacing"/>
              <w:rPr>
                <w:sz w:val="18"/>
                <w:szCs w:val="18"/>
              </w:rPr>
            </w:pPr>
            <w:r w:rsidRPr="00131074">
              <w:rPr>
                <w:sz w:val="18"/>
                <w:szCs w:val="18"/>
              </w:rPr>
              <w:t>10</w:t>
            </w:r>
          </w:p>
        </w:tc>
        <w:tc>
          <w:tcPr>
            <w:tcW w:w="805" w:type="dxa"/>
            <w:tcBorders>
              <w:top w:val="nil"/>
              <w:left w:val="nil"/>
              <w:bottom w:val="single" w:sz="4" w:space="0" w:color="auto"/>
              <w:right w:val="single" w:sz="4" w:space="0" w:color="auto"/>
            </w:tcBorders>
            <w:shd w:val="clear" w:color="auto" w:fill="auto"/>
            <w:noWrap/>
            <w:vAlign w:val="bottom"/>
            <w:hideMark/>
          </w:tcPr>
          <w:p w14:paraId="0A1E8FCD" w14:textId="77777777" w:rsidR="00132E26" w:rsidRPr="00131074" w:rsidRDefault="00132E26" w:rsidP="00281E46">
            <w:pPr>
              <w:pStyle w:val="NoSpacing"/>
              <w:rPr>
                <w:sz w:val="18"/>
                <w:szCs w:val="18"/>
              </w:rPr>
            </w:pPr>
            <w:r w:rsidRPr="00131074">
              <w:rPr>
                <w:sz w:val="18"/>
                <w:szCs w:val="18"/>
              </w:rPr>
              <w:t>2.4%</w:t>
            </w:r>
          </w:p>
        </w:tc>
        <w:tc>
          <w:tcPr>
            <w:tcW w:w="712" w:type="dxa"/>
            <w:tcBorders>
              <w:top w:val="nil"/>
              <w:left w:val="nil"/>
              <w:bottom w:val="single" w:sz="4" w:space="0" w:color="auto"/>
              <w:right w:val="single" w:sz="4" w:space="0" w:color="auto"/>
            </w:tcBorders>
            <w:shd w:val="clear" w:color="auto" w:fill="auto"/>
            <w:noWrap/>
            <w:vAlign w:val="bottom"/>
            <w:hideMark/>
          </w:tcPr>
          <w:p w14:paraId="517F4FAA" w14:textId="77777777" w:rsidR="00132E26" w:rsidRPr="00131074" w:rsidRDefault="00132E26" w:rsidP="00281E46">
            <w:pPr>
              <w:pStyle w:val="NoSpacing"/>
              <w:rPr>
                <w:sz w:val="18"/>
                <w:szCs w:val="18"/>
              </w:rPr>
            </w:pPr>
            <w:r w:rsidRPr="00131074">
              <w:rPr>
                <w:sz w:val="18"/>
                <w:szCs w:val="18"/>
              </w:rPr>
              <w:t>854</w:t>
            </w:r>
          </w:p>
        </w:tc>
        <w:tc>
          <w:tcPr>
            <w:tcW w:w="594" w:type="dxa"/>
            <w:tcBorders>
              <w:top w:val="nil"/>
              <w:left w:val="nil"/>
              <w:bottom w:val="single" w:sz="4" w:space="0" w:color="auto"/>
              <w:right w:val="single" w:sz="4" w:space="0" w:color="auto"/>
            </w:tcBorders>
            <w:shd w:val="clear" w:color="auto" w:fill="auto"/>
            <w:noWrap/>
            <w:vAlign w:val="bottom"/>
            <w:hideMark/>
          </w:tcPr>
          <w:p w14:paraId="1C1FFC56" w14:textId="77777777" w:rsidR="00132E26" w:rsidRPr="00131074" w:rsidRDefault="00132E26" w:rsidP="00281E46">
            <w:pPr>
              <w:pStyle w:val="NoSpacing"/>
              <w:rPr>
                <w:sz w:val="18"/>
                <w:szCs w:val="18"/>
              </w:rPr>
            </w:pPr>
            <w:r w:rsidRPr="00131074">
              <w:rPr>
                <w:sz w:val="18"/>
                <w:szCs w:val="18"/>
              </w:rPr>
              <w:t>24</w:t>
            </w:r>
          </w:p>
        </w:tc>
        <w:tc>
          <w:tcPr>
            <w:tcW w:w="805" w:type="dxa"/>
            <w:tcBorders>
              <w:top w:val="nil"/>
              <w:left w:val="nil"/>
              <w:bottom w:val="single" w:sz="4" w:space="0" w:color="auto"/>
              <w:right w:val="single" w:sz="4" w:space="0" w:color="auto"/>
            </w:tcBorders>
            <w:shd w:val="clear" w:color="auto" w:fill="auto"/>
            <w:noWrap/>
            <w:vAlign w:val="bottom"/>
            <w:hideMark/>
          </w:tcPr>
          <w:p w14:paraId="12201EFA" w14:textId="77777777" w:rsidR="00132E26" w:rsidRPr="00131074" w:rsidRDefault="00132E26" w:rsidP="00281E46">
            <w:pPr>
              <w:pStyle w:val="NoSpacing"/>
              <w:rPr>
                <w:sz w:val="18"/>
                <w:szCs w:val="18"/>
              </w:rPr>
            </w:pPr>
            <w:r w:rsidRPr="00131074">
              <w:rPr>
                <w:sz w:val="18"/>
                <w:szCs w:val="18"/>
              </w:rPr>
              <w:t>2.8%</w:t>
            </w:r>
          </w:p>
        </w:tc>
        <w:tc>
          <w:tcPr>
            <w:tcW w:w="816" w:type="dxa"/>
            <w:tcBorders>
              <w:top w:val="nil"/>
              <w:left w:val="single" w:sz="4" w:space="0" w:color="auto"/>
              <w:bottom w:val="single" w:sz="4" w:space="0" w:color="auto"/>
              <w:right w:val="single" w:sz="4" w:space="0" w:color="auto"/>
            </w:tcBorders>
            <w:shd w:val="clear" w:color="auto" w:fill="auto"/>
            <w:vAlign w:val="bottom"/>
          </w:tcPr>
          <w:p w14:paraId="755104FB" w14:textId="77777777" w:rsidR="00132E26" w:rsidRPr="00131074" w:rsidRDefault="00132E26" w:rsidP="00281E46">
            <w:pPr>
              <w:pStyle w:val="NoSpacing"/>
              <w:rPr>
                <w:sz w:val="18"/>
                <w:szCs w:val="18"/>
              </w:rPr>
            </w:pPr>
            <w:r w:rsidRPr="00131074">
              <w:rPr>
                <w:sz w:val="18"/>
                <w:szCs w:val="18"/>
              </w:rPr>
              <w:t>6242</w:t>
            </w:r>
          </w:p>
        </w:tc>
        <w:tc>
          <w:tcPr>
            <w:tcW w:w="705" w:type="dxa"/>
            <w:tcBorders>
              <w:top w:val="nil"/>
              <w:left w:val="nil"/>
              <w:bottom w:val="single" w:sz="4" w:space="0" w:color="auto"/>
              <w:right w:val="single" w:sz="4" w:space="0" w:color="auto"/>
            </w:tcBorders>
            <w:shd w:val="clear" w:color="auto" w:fill="auto"/>
            <w:vAlign w:val="bottom"/>
          </w:tcPr>
          <w:p w14:paraId="4038F8CF" w14:textId="77777777" w:rsidR="00132E26" w:rsidRPr="00131074" w:rsidRDefault="00132E26" w:rsidP="00281E46">
            <w:pPr>
              <w:pStyle w:val="NoSpacing"/>
              <w:rPr>
                <w:sz w:val="18"/>
                <w:szCs w:val="18"/>
              </w:rPr>
            </w:pPr>
            <w:r w:rsidRPr="00131074">
              <w:rPr>
                <w:sz w:val="18"/>
                <w:szCs w:val="18"/>
              </w:rPr>
              <w:t>213</w:t>
            </w:r>
          </w:p>
        </w:tc>
        <w:tc>
          <w:tcPr>
            <w:tcW w:w="805" w:type="dxa"/>
            <w:tcBorders>
              <w:top w:val="nil"/>
              <w:left w:val="nil"/>
              <w:bottom w:val="single" w:sz="4" w:space="0" w:color="auto"/>
              <w:right w:val="single" w:sz="4" w:space="0" w:color="auto"/>
            </w:tcBorders>
            <w:shd w:val="clear" w:color="auto" w:fill="auto"/>
            <w:vAlign w:val="bottom"/>
          </w:tcPr>
          <w:p w14:paraId="64ADFF21" w14:textId="77777777" w:rsidR="00132E26" w:rsidRPr="00131074" w:rsidRDefault="00132E26" w:rsidP="00281E46">
            <w:pPr>
              <w:pStyle w:val="NoSpacing"/>
              <w:rPr>
                <w:sz w:val="18"/>
                <w:szCs w:val="18"/>
              </w:rPr>
            </w:pPr>
            <w:r w:rsidRPr="00131074">
              <w:rPr>
                <w:sz w:val="18"/>
                <w:szCs w:val="18"/>
              </w:rPr>
              <w:t>3.4%</w:t>
            </w:r>
          </w:p>
        </w:tc>
      </w:tr>
      <w:tr w:rsidR="00281E46" w:rsidRPr="00131074" w14:paraId="627F8E2F"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59F891EA" w14:textId="77777777" w:rsidR="00132E26" w:rsidRPr="00131074" w:rsidRDefault="00132E26" w:rsidP="00281E46">
            <w:pPr>
              <w:pStyle w:val="NoSpacing"/>
              <w:rPr>
                <w:sz w:val="18"/>
                <w:szCs w:val="18"/>
              </w:rPr>
            </w:pPr>
            <w:r w:rsidRPr="00131074">
              <w:rPr>
                <w:sz w:val="18"/>
                <w:szCs w:val="18"/>
              </w:rPr>
              <w:t>4</w:t>
            </w:r>
          </w:p>
        </w:tc>
        <w:tc>
          <w:tcPr>
            <w:tcW w:w="816" w:type="dxa"/>
            <w:tcBorders>
              <w:top w:val="nil"/>
              <w:left w:val="nil"/>
              <w:bottom w:val="single" w:sz="4" w:space="0" w:color="auto"/>
              <w:right w:val="single" w:sz="4" w:space="0" w:color="auto"/>
            </w:tcBorders>
            <w:shd w:val="clear" w:color="auto" w:fill="auto"/>
            <w:noWrap/>
            <w:vAlign w:val="bottom"/>
            <w:hideMark/>
          </w:tcPr>
          <w:p w14:paraId="3002B4B3" w14:textId="77777777" w:rsidR="00132E26" w:rsidRPr="00131074" w:rsidRDefault="00132E26" w:rsidP="00281E46">
            <w:pPr>
              <w:pStyle w:val="NoSpacing"/>
              <w:rPr>
                <w:sz w:val="18"/>
                <w:szCs w:val="18"/>
              </w:rPr>
            </w:pPr>
            <w:r w:rsidRPr="00131074">
              <w:rPr>
                <w:sz w:val="18"/>
                <w:szCs w:val="18"/>
              </w:rPr>
              <w:t>1874</w:t>
            </w:r>
          </w:p>
        </w:tc>
        <w:tc>
          <w:tcPr>
            <w:tcW w:w="705" w:type="dxa"/>
            <w:tcBorders>
              <w:top w:val="nil"/>
              <w:left w:val="nil"/>
              <w:bottom w:val="single" w:sz="4" w:space="0" w:color="auto"/>
              <w:right w:val="single" w:sz="4" w:space="0" w:color="auto"/>
            </w:tcBorders>
            <w:shd w:val="clear" w:color="auto" w:fill="auto"/>
            <w:noWrap/>
            <w:vAlign w:val="bottom"/>
            <w:hideMark/>
          </w:tcPr>
          <w:p w14:paraId="72DAF6B7" w14:textId="77777777" w:rsidR="00132E26" w:rsidRPr="00131074" w:rsidRDefault="00132E26" w:rsidP="00281E46">
            <w:pPr>
              <w:pStyle w:val="NoSpacing"/>
              <w:rPr>
                <w:sz w:val="18"/>
                <w:szCs w:val="18"/>
              </w:rPr>
            </w:pPr>
            <w:r w:rsidRPr="00131074">
              <w:rPr>
                <w:sz w:val="18"/>
                <w:szCs w:val="18"/>
              </w:rPr>
              <w:t>54</w:t>
            </w:r>
          </w:p>
        </w:tc>
        <w:tc>
          <w:tcPr>
            <w:tcW w:w="805" w:type="dxa"/>
            <w:tcBorders>
              <w:top w:val="nil"/>
              <w:left w:val="nil"/>
              <w:bottom w:val="single" w:sz="4" w:space="0" w:color="auto"/>
              <w:right w:val="single" w:sz="4" w:space="0" w:color="auto"/>
            </w:tcBorders>
            <w:shd w:val="clear" w:color="auto" w:fill="auto"/>
            <w:noWrap/>
            <w:vAlign w:val="bottom"/>
            <w:hideMark/>
          </w:tcPr>
          <w:p w14:paraId="5537B374" w14:textId="77777777" w:rsidR="00132E26" w:rsidRPr="00131074" w:rsidRDefault="00132E26" w:rsidP="00281E46">
            <w:pPr>
              <w:pStyle w:val="NoSpacing"/>
              <w:rPr>
                <w:sz w:val="18"/>
                <w:szCs w:val="18"/>
              </w:rPr>
            </w:pPr>
            <w:r w:rsidRPr="00131074">
              <w:rPr>
                <w:sz w:val="18"/>
                <w:szCs w:val="18"/>
              </w:rPr>
              <w:t>2.9%</w:t>
            </w:r>
          </w:p>
        </w:tc>
        <w:tc>
          <w:tcPr>
            <w:tcW w:w="712" w:type="dxa"/>
            <w:tcBorders>
              <w:top w:val="nil"/>
              <w:left w:val="nil"/>
              <w:bottom w:val="single" w:sz="4" w:space="0" w:color="auto"/>
              <w:right w:val="single" w:sz="4" w:space="0" w:color="auto"/>
            </w:tcBorders>
            <w:shd w:val="clear" w:color="auto" w:fill="auto"/>
            <w:noWrap/>
            <w:vAlign w:val="bottom"/>
            <w:hideMark/>
          </w:tcPr>
          <w:p w14:paraId="54EC5569" w14:textId="77777777" w:rsidR="00132E26" w:rsidRPr="00131074" w:rsidRDefault="00132E26" w:rsidP="00281E46">
            <w:pPr>
              <w:pStyle w:val="NoSpacing"/>
              <w:rPr>
                <w:sz w:val="18"/>
                <w:szCs w:val="18"/>
              </w:rPr>
            </w:pPr>
            <w:r w:rsidRPr="00131074">
              <w:rPr>
                <w:sz w:val="18"/>
                <w:szCs w:val="18"/>
              </w:rPr>
              <w:t>143</w:t>
            </w:r>
          </w:p>
        </w:tc>
        <w:tc>
          <w:tcPr>
            <w:tcW w:w="594" w:type="dxa"/>
            <w:tcBorders>
              <w:top w:val="nil"/>
              <w:left w:val="nil"/>
              <w:bottom w:val="single" w:sz="4" w:space="0" w:color="auto"/>
              <w:right w:val="single" w:sz="4" w:space="0" w:color="auto"/>
            </w:tcBorders>
            <w:shd w:val="clear" w:color="auto" w:fill="auto"/>
            <w:noWrap/>
            <w:vAlign w:val="bottom"/>
            <w:hideMark/>
          </w:tcPr>
          <w:p w14:paraId="0995890B" w14:textId="77777777" w:rsidR="00132E26" w:rsidRPr="00131074" w:rsidRDefault="00132E26" w:rsidP="00281E46">
            <w:pPr>
              <w:pStyle w:val="NoSpacing"/>
              <w:rPr>
                <w:sz w:val="18"/>
                <w:szCs w:val="18"/>
              </w:rPr>
            </w:pPr>
            <w:r w:rsidRPr="00131074">
              <w:rPr>
                <w:sz w:val="18"/>
                <w:szCs w:val="18"/>
              </w:rPr>
              <w:t>&lt;10</w:t>
            </w:r>
          </w:p>
        </w:tc>
        <w:tc>
          <w:tcPr>
            <w:tcW w:w="805" w:type="dxa"/>
            <w:tcBorders>
              <w:top w:val="nil"/>
              <w:left w:val="nil"/>
              <w:bottom w:val="single" w:sz="4" w:space="0" w:color="auto"/>
              <w:right w:val="single" w:sz="4" w:space="0" w:color="auto"/>
            </w:tcBorders>
            <w:shd w:val="clear" w:color="auto" w:fill="auto"/>
            <w:noWrap/>
            <w:vAlign w:val="bottom"/>
            <w:hideMark/>
          </w:tcPr>
          <w:p w14:paraId="48B7340D" w14:textId="77777777" w:rsidR="00132E26" w:rsidRPr="00131074" w:rsidRDefault="00132E26" w:rsidP="00281E46">
            <w:pPr>
              <w:pStyle w:val="NoSpacing"/>
              <w:rPr>
                <w:sz w:val="18"/>
                <w:szCs w:val="18"/>
              </w:rPr>
            </w:pPr>
            <w:r w:rsidRPr="00131074">
              <w:rPr>
                <w:sz w:val="18"/>
                <w:szCs w:val="18"/>
              </w:rPr>
              <w:t>0.0%</w:t>
            </w:r>
          </w:p>
        </w:tc>
        <w:tc>
          <w:tcPr>
            <w:tcW w:w="712" w:type="dxa"/>
            <w:tcBorders>
              <w:top w:val="nil"/>
              <w:left w:val="nil"/>
              <w:bottom w:val="single" w:sz="4" w:space="0" w:color="auto"/>
              <w:right w:val="single" w:sz="4" w:space="0" w:color="auto"/>
            </w:tcBorders>
            <w:shd w:val="clear" w:color="auto" w:fill="auto"/>
            <w:noWrap/>
            <w:vAlign w:val="bottom"/>
            <w:hideMark/>
          </w:tcPr>
          <w:p w14:paraId="3754B462" w14:textId="77777777" w:rsidR="00132E26" w:rsidRPr="00131074" w:rsidRDefault="00132E26" w:rsidP="00281E46">
            <w:pPr>
              <w:pStyle w:val="NoSpacing"/>
              <w:rPr>
                <w:sz w:val="18"/>
                <w:szCs w:val="18"/>
              </w:rPr>
            </w:pPr>
            <w:r w:rsidRPr="00131074">
              <w:rPr>
                <w:sz w:val="18"/>
                <w:szCs w:val="18"/>
              </w:rPr>
              <w:t>311</w:t>
            </w:r>
          </w:p>
        </w:tc>
        <w:tc>
          <w:tcPr>
            <w:tcW w:w="594" w:type="dxa"/>
            <w:tcBorders>
              <w:top w:val="nil"/>
              <w:left w:val="nil"/>
              <w:bottom w:val="single" w:sz="4" w:space="0" w:color="auto"/>
              <w:right w:val="single" w:sz="4" w:space="0" w:color="auto"/>
            </w:tcBorders>
            <w:shd w:val="clear" w:color="auto" w:fill="auto"/>
            <w:noWrap/>
            <w:vAlign w:val="bottom"/>
            <w:hideMark/>
          </w:tcPr>
          <w:p w14:paraId="4798EF63" w14:textId="77777777" w:rsidR="00132E26" w:rsidRPr="00131074" w:rsidRDefault="00132E26" w:rsidP="00281E46">
            <w:pPr>
              <w:pStyle w:val="NoSpacing"/>
              <w:rPr>
                <w:sz w:val="18"/>
                <w:szCs w:val="18"/>
              </w:rPr>
            </w:pPr>
            <w:r w:rsidRPr="00131074">
              <w:rPr>
                <w:sz w:val="18"/>
                <w:szCs w:val="18"/>
              </w:rPr>
              <w:t>&lt;10</w:t>
            </w:r>
          </w:p>
        </w:tc>
        <w:tc>
          <w:tcPr>
            <w:tcW w:w="805" w:type="dxa"/>
            <w:tcBorders>
              <w:top w:val="nil"/>
              <w:left w:val="nil"/>
              <w:bottom w:val="single" w:sz="4" w:space="0" w:color="auto"/>
              <w:right w:val="single" w:sz="4" w:space="0" w:color="auto"/>
            </w:tcBorders>
            <w:shd w:val="clear" w:color="auto" w:fill="auto"/>
            <w:noWrap/>
            <w:vAlign w:val="bottom"/>
            <w:hideMark/>
          </w:tcPr>
          <w:p w14:paraId="5124965C" w14:textId="77777777" w:rsidR="00132E26" w:rsidRPr="00131074" w:rsidRDefault="00132E26" w:rsidP="00281E46">
            <w:pPr>
              <w:pStyle w:val="NoSpacing"/>
              <w:rPr>
                <w:sz w:val="18"/>
                <w:szCs w:val="18"/>
              </w:rPr>
            </w:pPr>
            <w:r w:rsidRPr="00131074">
              <w:rPr>
                <w:sz w:val="18"/>
                <w:szCs w:val="18"/>
              </w:rPr>
              <w:t>0.0%</w:t>
            </w:r>
          </w:p>
        </w:tc>
        <w:tc>
          <w:tcPr>
            <w:tcW w:w="816" w:type="dxa"/>
            <w:tcBorders>
              <w:top w:val="nil"/>
              <w:left w:val="single" w:sz="4" w:space="0" w:color="auto"/>
              <w:bottom w:val="single" w:sz="4" w:space="0" w:color="auto"/>
              <w:right w:val="single" w:sz="4" w:space="0" w:color="auto"/>
            </w:tcBorders>
            <w:shd w:val="clear" w:color="auto" w:fill="auto"/>
            <w:vAlign w:val="bottom"/>
          </w:tcPr>
          <w:p w14:paraId="03A928C2" w14:textId="77777777" w:rsidR="00132E26" w:rsidRPr="00131074" w:rsidRDefault="00132E26" w:rsidP="00281E46">
            <w:pPr>
              <w:pStyle w:val="NoSpacing"/>
              <w:rPr>
                <w:sz w:val="18"/>
                <w:szCs w:val="18"/>
              </w:rPr>
            </w:pPr>
            <w:r w:rsidRPr="00131074">
              <w:rPr>
                <w:sz w:val="18"/>
                <w:szCs w:val="18"/>
              </w:rPr>
              <w:t>2328</w:t>
            </w:r>
          </w:p>
        </w:tc>
        <w:tc>
          <w:tcPr>
            <w:tcW w:w="705" w:type="dxa"/>
            <w:tcBorders>
              <w:top w:val="nil"/>
              <w:left w:val="nil"/>
              <w:bottom w:val="single" w:sz="4" w:space="0" w:color="auto"/>
              <w:right w:val="single" w:sz="4" w:space="0" w:color="auto"/>
            </w:tcBorders>
            <w:shd w:val="clear" w:color="auto" w:fill="auto"/>
            <w:vAlign w:val="bottom"/>
          </w:tcPr>
          <w:p w14:paraId="0B8D4C15" w14:textId="77777777" w:rsidR="00132E26" w:rsidRPr="00131074" w:rsidRDefault="00132E26" w:rsidP="00281E46">
            <w:pPr>
              <w:pStyle w:val="NoSpacing"/>
              <w:rPr>
                <w:sz w:val="18"/>
                <w:szCs w:val="18"/>
              </w:rPr>
            </w:pPr>
            <w:r w:rsidRPr="00131074">
              <w:rPr>
                <w:sz w:val="18"/>
                <w:szCs w:val="18"/>
              </w:rPr>
              <w:t>68</w:t>
            </w:r>
          </w:p>
        </w:tc>
        <w:tc>
          <w:tcPr>
            <w:tcW w:w="805" w:type="dxa"/>
            <w:tcBorders>
              <w:top w:val="nil"/>
              <w:left w:val="nil"/>
              <w:bottom w:val="single" w:sz="4" w:space="0" w:color="auto"/>
              <w:right w:val="single" w:sz="4" w:space="0" w:color="auto"/>
            </w:tcBorders>
            <w:shd w:val="clear" w:color="auto" w:fill="auto"/>
            <w:vAlign w:val="bottom"/>
          </w:tcPr>
          <w:p w14:paraId="46AC7E8C" w14:textId="77777777" w:rsidR="00132E26" w:rsidRPr="00131074" w:rsidRDefault="00132E26" w:rsidP="00281E46">
            <w:pPr>
              <w:pStyle w:val="NoSpacing"/>
              <w:rPr>
                <w:sz w:val="18"/>
                <w:szCs w:val="18"/>
              </w:rPr>
            </w:pPr>
            <w:r w:rsidRPr="00131074">
              <w:rPr>
                <w:sz w:val="18"/>
                <w:szCs w:val="18"/>
              </w:rPr>
              <w:t>2.9%</w:t>
            </w:r>
          </w:p>
        </w:tc>
      </w:tr>
      <w:tr w:rsidR="00281E46" w:rsidRPr="00131074" w14:paraId="52F59D93" w14:textId="77777777" w:rsidTr="00281E46">
        <w:trPr>
          <w:gridAfter w:val="1"/>
          <w:wAfter w:w="8" w:type="dxa"/>
          <w:trHeight w:val="22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14:paraId="527E8C4C" w14:textId="77777777" w:rsidR="00132E26" w:rsidRPr="00131074" w:rsidRDefault="00132E26" w:rsidP="00281E46">
            <w:pPr>
              <w:pStyle w:val="NoSpacing"/>
              <w:rPr>
                <w:sz w:val="18"/>
                <w:szCs w:val="18"/>
              </w:rPr>
            </w:pPr>
            <w:r w:rsidRPr="00131074">
              <w:rPr>
                <w:sz w:val="18"/>
                <w:szCs w:val="18"/>
              </w:rPr>
              <w:t>5</w:t>
            </w:r>
          </w:p>
        </w:tc>
        <w:tc>
          <w:tcPr>
            <w:tcW w:w="816" w:type="dxa"/>
            <w:tcBorders>
              <w:top w:val="nil"/>
              <w:left w:val="nil"/>
              <w:bottom w:val="single" w:sz="4" w:space="0" w:color="auto"/>
              <w:right w:val="single" w:sz="4" w:space="0" w:color="auto"/>
            </w:tcBorders>
            <w:shd w:val="clear" w:color="auto" w:fill="auto"/>
            <w:noWrap/>
            <w:vAlign w:val="bottom"/>
            <w:hideMark/>
          </w:tcPr>
          <w:p w14:paraId="5BD916AD" w14:textId="77777777" w:rsidR="00132E26" w:rsidRPr="00131074" w:rsidRDefault="00132E26" w:rsidP="00281E46">
            <w:pPr>
              <w:pStyle w:val="NoSpacing"/>
              <w:rPr>
                <w:sz w:val="18"/>
                <w:szCs w:val="18"/>
              </w:rPr>
            </w:pPr>
            <w:r w:rsidRPr="00131074">
              <w:rPr>
                <w:sz w:val="18"/>
                <w:szCs w:val="18"/>
              </w:rPr>
              <w:t>832</w:t>
            </w:r>
          </w:p>
        </w:tc>
        <w:tc>
          <w:tcPr>
            <w:tcW w:w="705" w:type="dxa"/>
            <w:tcBorders>
              <w:top w:val="nil"/>
              <w:left w:val="nil"/>
              <w:bottom w:val="single" w:sz="4" w:space="0" w:color="auto"/>
              <w:right w:val="single" w:sz="4" w:space="0" w:color="auto"/>
            </w:tcBorders>
            <w:shd w:val="clear" w:color="auto" w:fill="auto"/>
            <w:noWrap/>
            <w:vAlign w:val="bottom"/>
            <w:hideMark/>
          </w:tcPr>
          <w:p w14:paraId="3247C73C" w14:textId="77777777" w:rsidR="00132E26" w:rsidRPr="00131074" w:rsidRDefault="00132E26" w:rsidP="00281E46">
            <w:pPr>
              <w:pStyle w:val="NoSpacing"/>
              <w:rPr>
                <w:sz w:val="18"/>
                <w:szCs w:val="18"/>
              </w:rPr>
            </w:pPr>
            <w:r w:rsidRPr="00131074">
              <w:rPr>
                <w:sz w:val="18"/>
                <w:szCs w:val="18"/>
              </w:rPr>
              <w:t>23</w:t>
            </w:r>
          </w:p>
        </w:tc>
        <w:tc>
          <w:tcPr>
            <w:tcW w:w="805" w:type="dxa"/>
            <w:tcBorders>
              <w:top w:val="nil"/>
              <w:left w:val="nil"/>
              <w:bottom w:val="single" w:sz="4" w:space="0" w:color="auto"/>
              <w:right w:val="single" w:sz="4" w:space="0" w:color="auto"/>
            </w:tcBorders>
            <w:shd w:val="clear" w:color="auto" w:fill="auto"/>
            <w:noWrap/>
            <w:vAlign w:val="bottom"/>
            <w:hideMark/>
          </w:tcPr>
          <w:p w14:paraId="06B32137" w14:textId="77777777" w:rsidR="00132E26" w:rsidRPr="00131074" w:rsidRDefault="00132E26" w:rsidP="00281E46">
            <w:pPr>
              <w:pStyle w:val="NoSpacing"/>
              <w:rPr>
                <w:sz w:val="18"/>
                <w:szCs w:val="18"/>
              </w:rPr>
            </w:pPr>
            <w:r w:rsidRPr="00131074">
              <w:rPr>
                <w:sz w:val="18"/>
                <w:szCs w:val="18"/>
              </w:rPr>
              <w:t>2.8%</w:t>
            </w:r>
          </w:p>
        </w:tc>
        <w:tc>
          <w:tcPr>
            <w:tcW w:w="712" w:type="dxa"/>
            <w:tcBorders>
              <w:top w:val="nil"/>
              <w:left w:val="nil"/>
              <w:bottom w:val="single" w:sz="4" w:space="0" w:color="auto"/>
              <w:right w:val="single" w:sz="4" w:space="0" w:color="auto"/>
            </w:tcBorders>
            <w:shd w:val="clear" w:color="auto" w:fill="auto"/>
            <w:noWrap/>
            <w:vAlign w:val="bottom"/>
            <w:hideMark/>
          </w:tcPr>
          <w:p w14:paraId="210DFB59" w14:textId="77777777" w:rsidR="00132E26" w:rsidRPr="00131074" w:rsidRDefault="00132E26" w:rsidP="00281E46">
            <w:pPr>
              <w:pStyle w:val="NoSpacing"/>
              <w:rPr>
                <w:sz w:val="18"/>
                <w:szCs w:val="18"/>
              </w:rPr>
            </w:pPr>
            <w:r w:rsidRPr="00131074">
              <w:rPr>
                <w:sz w:val="18"/>
                <w:szCs w:val="18"/>
              </w:rPr>
              <w:t>60</w:t>
            </w:r>
          </w:p>
        </w:tc>
        <w:tc>
          <w:tcPr>
            <w:tcW w:w="594" w:type="dxa"/>
            <w:tcBorders>
              <w:top w:val="nil"/>
              <w:left w:val="nil"/>
              <w:bottom w:val="single" w:sz="4" w:space="0" w:color="auto"/>
              <w:right w:val="single" w:sz="4" w:space="0" w:color="auto"/>
            </w:tcBorders>
            <w:shd w:val="clear" w:color="auto" w:fill="auto"/>
            <w:noWrap/>
            <w:vAlign w:val="bottom"/>
            <w:hideMark/>
          </w:tcPr>
          <w:p w14:paraId="307039EF" w14:textId="77777777" w:rsidR="00132E26" w:rsidRPr="00131074" w:rsidRDefault="00132E26" w:rsidP="00281E46">
            <w:pPr>
              <w:pStyle w:val="NoSpacing"/>
              <w:rPr>
                <w:sz w:val="18"/>
                <w:szCs w:val="18"/>
              </w:rPr>
            </w:pPr>
            <w:r w:rsidRPr="00131074">
              <w:rPr>
                <w:sz w:val="18"/>
                <w:szCs w:val="18"/>
              </w:rPr>
              <w:t>&lt;10</w:t>
            </w:r>
          </w:p>
        </w:tc>
        <w:tc>
          <w:tcPr>
            <w:tcW w:w="805" w:type="dxa"/>
            <w:tcBorders>
              <w:top w:val="nil"/>
              <w:left w:val="nil"/>
              <w:bottom w:val="single" w:sz="4" w:space="0" w:color="auto"/>
              <w:right w:val="single" w:sz="4" w:space="0" w:color="auto"/>
            </w:tcBorders>
            <w:shd w:val="clear" w:color="auto" w:fill="auto"/>
            <w:noWrap/>
            <w:vAlign w:val="bottom"/>
            <w:hideMark/>
          </w:tcPr>
          <w:p w14:paraId="5C6B4CEE" w14:textId="77777777" w:rsidR="00132E26" w:rsidRPr="00131074" w:rsidRDefault="00132E26" w:rsidP="00281E46">
            <w:pPr>
              <w:pStyle w:val="NoSpacing"/>
              <w:rPr>
                <w:sz w:val="18"/>
                <w:szCs w:val="18"/>
              </w:rPr>
            </w:pPr>
            <w:r w:rsidRPr="00131074">
              <w:rPr>
                <w:sz w:val="18"/>
                <w:szCs w:val="18"/>
              </w:rPr>
              <w:t>0.0%</w:t>
            </w:r>
          </w:p>
        </w:tc>
        <w:tc>
          <w:tcPr>
            <w:tcW w:w="712" w:type="dxa"/>
            <w:tcBorders>
              <w:top w:val="nil"/>
              <w:left w:val="nil"/>
              <w:bottom w:val="single" w:sz="4" w:space="0" w:color="auto"/>
              <w:right w:val="single" w:sz="4" w:space="0" w:color="auto"/>
            </w:tcBorders>
            <w:shd w:val="clear" w:color="auto" w:fill="auto"/>
            <w:noWrap/>
            <w:vAlign w:val="bottom"/>
            <w:hideMark/>
          </w:tcPr>
          <w:p w14:paraId="1B732EC4" w14:textId="77777777" w:rsidR="00132E26" w:rsidRPr="00131074" w:rsidRDefault="00132E26" w:rsidP="00281E46">
            <w:pPr>
              <w:pStyle w:val="NoSpacing"/>
              <w:rPr>
                <w:sz w:val="18"/>
                <w:szCs w:val="18"/>
              </w:rPr>
            </w:pPr>
            <w:r w:rsidRPr="00131074">
              <w:rPr>
                <w:sz w:val="18"/>
                <w:szCs w:val="18"/>
              </w:rPr>
              <w:t>130</w:t>
            </w:r>
          </w:p>
        </w:tc>
        <w:tc>
          <w:tcPr>
            <w:tcW w:w="594" w:type="dxa"/>
            <w:tcBorders>
              <w:top w:val="nil"/>
              <w:left w:val="nil"/>
              <w:bottom w:val="single" w:sz="4" w:space="0" w:color="auto"/>
              <w:right w:val="single" w:sz="4" w:space="0" w:color="auto"/>
            </w:tcBorders>
            <w:shd w:val="clear" w:color="auto" w:fill="auto"/>
            <w:noWrap/>
            <w:vAlign w:val="bottom"/>
            <w:hideMark/>
          </w:tcPr>
          <w:p w14:paraId="2CD5C2B0" w14:textId="77777777" w:rsidR="00132E26" w:rsidRPr="00131074" w:rsidRDefault="00132E26" w:rsidP="00281E46">
            <w:pPr>
              <w:pStyle w:val="NoSpacing"/>
              <w:rPr>
                <w:sz w:val="18"/>
                <w:szCs w:val="18"/>
              </w:rPr>
            </w:pPr>
            <w:r w:rsidRPr="00131074">
              <w:rPr>
                <w:sz w:val="18"/>
                <w:szCs w:val="18"/>
              </w:rPr>
              <w:t>&lt;10</w:t>
            </w:r>
          </w:p>
        </w:tc>
        <w:tc>
          <w:tcPr>
            <w:tcW w:w="805" w:type="dxa"/>
            <w:tcBorders>
              <w:top w:val="nil"/>
              <w:left w:val="nil"/>
              <w:bottom w:val="single" w:sz="4" w:space="0" w:color="auto"/>
              <w:right w:val="single" w:sz="4" w:space="0" w:color="auto"/>
            </w:tcBorders>
            <w:shd w:val="clear" w:color="auto" w:fill="auto"/>
            <w:noWrap/>
            <w:vAlign w:val="bottom"/>
            <w:hideMark/>
          </w:tcPr>
          <w:p w14:paraId="1F9A973B" w14:textId="77777777" w:rsidR="00132E26" w:rsidRPr="00131074" w:rsidRDefault="00132E26" w:rsidP="00281E46">
            <w:pPr>
              <w:pStyle w:val="NoSpacing"/>
              <w:rPr>
                <w:sz w:val="18"/>
                <w:szCs w:val="18"/>
              </w:rPr>
            </w:pPr>
            <w:r w:rsidRPr="00131074">
              <w:rPr>
                <w:sz w:val="18"/>
                <w:szCs w:val="18"/>
              </w:rPr>
              <w:t>0.0%</w:t>
            </w:r>
          </w:p>
        </w:tc>
        <w:tc>
          <w:tcPr>
            <w:tcW w:w="816" w:type="dxa"/>
            <w:tcBorders>
              <w:top w:val="nil"/>
              <w:left w:val="single" w:sz="4" w:space="0" w:color="auto"/>
              <w:bottom w:val="single" w:sz="4" w:space="0" w:color="auto"/>
              <w:right w:val="single" w:sz="4" w:space="0" w:color="auto"/>
            </w:tcBorders>
            <w:shd w:val="clear" w:color="auto" w:fill="auto"/>
            <w:vAlign w:val="bottom"/>
          </w:tcPr>
          <w:p w14:paraId="08A87C3E" w14:textId="77777777" w:rsidR="00132E26" w:rsidRPr="00131074" w:rsidRDefault="00132E26" w:rsidP="00281E46">
            <w:pPr>
              <w:pStyle w:val="NoSpacing"/>
              <w:rPr>
                <w:sz w:val="18"/>
                <w:szCs w:val="18"/>
              </w:rPr>
            </w:pPr>
            <w:r w:rsidRPr="00131074">
              <w:rPr>
                <w:sz w:val="18"/>
                <w:szCs w:val="18"/>
              </w:rPr>
              <w:t>1022</w:t>
            </w:r>
          </w:p>
        </w:tc>
        <w:tc>
          <w:tcPr>
            <w:tcW w:w="705" w:type="dxa"/>
            <w:tcBorders>
              <w:top w:val="nil"/>
              <w:left w:val="nil"/>
              <w:bottom w:val="single" w:sz="4" w:space="0" w:color="auto"/>
              <w:right w:val="single" w:sz="4" w:space="0" w:color="auto"/>
            </w:tcBorders>
            <w:shd w:val="clear" w:color="auto" w:fill="auto"/>
            <w:vAlign w:val="bottom"/>
          </w:tcPr>
          <w:p w14:paraId="42B306C7" w14:textId="77777777" w:rsidR="00132E26" w:rsidRPr="00131074" w:rsidRDefault="00132E26" w:rsidP="00281E46">
            <w:pPr>
              <w:pStyle w:val="NoSpacing"/>
              <w:rPr>
                <w:sz w:val="18"/>
                <w:szCs w:val="18"/>
              </w:rPr>
            </w:pPr>
            <w:r w:rsidRPr="00131074">
              <w:rPr>
                <w:sz w:val="18"/>
                <w:szCs w:val="18"/>
              </w:rPr>
              <w:t>29</w:t>
            </w:r>
          </w:p>
        </w:tc>
        <w:tc>
          <w:tcPr>
            <w:tcW w:w="805" w:type="dxa"/>
            <w:tcBorders>
              <w:top w:val="nil"/>
              <w:left w:val="nil"/>
              <w:bottom w:val="single" w:sz="4" w:space="0" w:color="auto"/>
              <w:right w:val="single" w:sz="4" w:space="0" w:color="auto"/>
            </w:tcBorders>
            <w:shd w:val="clear" w:color="auto" w:fill="auto"/>
            <w:vAlign w:val="bottom"/>
          </w:tcPr>
          <w:p w14:paraId="6917D93B" w14:textId="77777777" w:rsidR="00132E26" w:rsidRPr="00131074" w:rsidRDefault="00132E26" w:rsidP="00281E46">
            <w:pPr>
              <w:pStyle w:val="NoSpacing"/>
              <w:rPr>
                <w:sz w:val="18"/>
                <w:szCs w:val="18"/>
              </w:rPr>
            </w:pPr>
            <w:r w:rsidRPr="00131074">
              <w:rPr>
                <w:sz w:val="18"/>
                <w:szCs w:val="18"/>
              </w:rPr>
              <w:t>2.8%</w:t>
            </w:r>
          </w:p>
        </w:tc>
      </w:tr>
    </w:tbl>
    <w:p w14:paraId="33AAF4E2" w14:textId="77777777" w:rsidR="00132E26" w:rsidRPr="00131074" w:rsidRDefault="00132E26" w:rsidP="001966A3"/>
    <w:p w14:paraId="40814BD5" w14:textId="77777777" w:rsidR="00132E26" w:rsidRPr="00131074" w:rsidRDefault="00132E26" w:rsidP="001966A3">
      <w:pPr>
        <w:sectPr w:rsidR="00132E26" w:rsidRPr="00131074" w:rsidSect="00122CA9">
          <w:pgSz w:w="11906" w:h="16838"/>
          <w:pgMar w:top="720" w:right="720" w:bottom="720" w:left="720" w:header="708" w:footer="708" w:gutter="0"/>
          <w:cols w:space="708"/>
          <w:docGrid w:linePitch="360"/>
        </w:sectPr>
      </w:pPr>
    </w:p>
    <w:p w14:paraId="3B46FA07" w14:textId="77777777" w:rsidR="00132E26" w:rsidRPr="00131074" w:rsidRDefault="00132E26" w:rsidP="001966A3">
      <w:pPr>
        <w:rPr>
          <w:b/>
          <w:bCs/>
        </w:rPr>
      </w:pPr>
      <w:r w:rsidRPr="00131074">
        <w:rPr>
          <w:b/>
          <w:bCs/>
        </w:rPr>
        <w:lastRenderedPageBreak/>
        <w:t>Supplementary Materials Table 1.2:</w:t>
      </w:r>
      <w:r w:rsidRPr="00131074">
        <w:t xml:space="preserve"> Subgroup Analysis - Estimated effects of the start of lockdown on 23/03/2020 and lift-of-lockdown announcements on 10/05/2020 for women who attended their first antenatal appointment between 1st January  to 29th August 2020,  estimating transitions related to the lockdown announcement (23rd March 2020) and lift-of-lockdown announcement (10th May 2020) on the rates of women who were </w:t>
      </w:r>
      <w:proofErr w:type="spellStart"/>
      <w:r w:rsidRPr="00131074">
        <w:t>Whooley</w:t>
      </w:r>
      <w:proofErr w:type="spellEnd"/>
      <w:r w:rsidRPr="00131074">
        <w:t xml:space="preserve"> positive and rates of referral to secondary mental health services by ethnicity and IMD. Odds ratios, correlation coefficients and 95% confidence intervals were estimated. </w:t>
      </w:r>
    </w:p>
    <w:tbl>
      <w:tblPr>
        <w:tblStyle w:val="TableGrid"/>
        <w:tblpPr w:leftFromText="180" w:rightFromText="180" w:vertAnchor="page" w:horzAnchor="margin" w:tblpY="3248"/>
        <w:tblW w:w="10641" w:type="dxa"/>
        <w:tblLook w:val="04A0" w:firstRow="1" w:lastRow="0" w:firstColumn="1" w:lastColumn="0" w:noHBand="0" w:noVBand="1"/>
      </w:tblPr>
      <w:tblGrid>
        <w:gridCol w:w="2689"/>
        <w:gridCol w:w="2652"/>
        <w:gridCol w:w="2178"/>
        <w:gridCol w:w="3122"/>
      </w:tblGrid>
      <w:tr w:rsidR="00132E26" w:rsidRPr="00131074" w14:paraId="04F07194" w14:textId="77777777" w:rsidTr="002E55BB">
        <w:trPr>
          <w:trHeight w:val="546"/>
        </w:trPr>
        <w:tc>
          <w:tcPr>
            <w:tcW w:w="2689" w:type="dxa"/>
            <w:tcBorders>
              <w:top w:val="single" w:sz="4" w:space="0" w:color="auto"/>
            </w:tcBorders>
          </w:tcPr>
          <w:p w14:paraId="2CF2BB9B" w14:textId="77777777" w:rsidR="00132E26" w:rsidRPr="00131074" w:rsidRDefault="00132E26" w:rsidP="002E55BB">
            <w:pPr>
              <w:pStyle w:val="NoSpacing"/>
              <w:rPr>
                <w:sz w:val="18"/>
                <w:szCs w:val="18"/>
              </w:rPr>
            </w:pPr>
          </w:p>
        </w:tc>
        <w:tc>
          <w:tcPr>
            <w:tcW w:w="2652" w:type="dxa"/>
            <w:tcBorders>
              <w:top w:val="single" w:sz="4" w:space="0" w:color="auto"/>
            </w:tcBorders>
          </w:tcPr>
          <w:p w14:paraId="7713F3B6" w14:textId="77777777" w:rsidR="00132E26" w:rsidRPr="00131074" w:rsidRDefault="00132E26" w:rsidP="002E55BB">
            <w:pPr>
              <w:pStyle w:val="NoSpacing"/>
              <w:rPr>
                <w:sz w:val="18"/>
                <w:szCs w:val="18"/>
              </w:rPr>
            </w:pPr>
            <w:r w:rsidRPr="00131074">
              <w:rPr>
                <w:sz w:val="18"/>
                <w:szCs w:val="18"/>
              </w:rPr>
              <w:t>Pre-lockdown vs. Lockdown</w:t>
            </w:r>
          </w:p>
        </w:tc>
        <w:tc>
          <w:tcPr>
            <w:tcW w:w="2178" w:type="dxa"/>
            <w:tcBorders>
              <w:top w:val="single" w:sz="4" w:space="0" w:color="auto"/>
            </w:tcBorders>
          </w:tcPr>
          <w:p w14:paraId="5379751E" w14:textId="77777777" w:rsidR="00132E26" w:rsidRPr="00131074" w:rsidRDefault="00132E26" w:rsidP="002E55BB">
            <w:pPr>
              <w:pStyle w:val="NoSpacing"/>
              <w:rPr>
                <w:sz w:val="18"/>
                <w:szCs w:val="18"/>
              </w:rPr>
            </w:pPr>
            <w:r w:rsidRPr="00131074">
              <w:rPr>
                <w:sz w:val="18"/>
                <w:szCs w:val="18"/>
              </w:rPr>
              <w:t>Pre-lockdown vs. Post-lockdown</w:t>
            </w:r>
          </w:p>
        </w:tc>
        <w:tc>
          <w:tcPr>
            <w:tcW w:w="3120" w:type="dxa"/>
            <w:tcBorders>
              <w:top w:val="single" w:sz="4" w:space="0" w:color="auto"/>
            </w:tcBorders>
          </w:tcPr>
          <w:p w14:paraId="758EDE3B" w14:textId="77777777" w:rsidR="00132E26" w:rsidRPr="00131074" w:rsidRDefault="00132E26" w:rsidP="002E55BB">
            <w:pPr>
              <w:pStyle w:val="NoSpacing"/>
              <w:rPr>
                <w:sz w:val="18"/>
                <w:szCs w:val="18"/>
              </w:rPr>
            </w:pPr>
            <w:r w:rsidRPr="00131074">
              <w:rPr>
                <w:sz w:val="18"/>
                <w:szCs w:val="18"/>
              </w:rPr>
              <w:t xml:space="preserve">Lockdown vs </w:t>
            </w:r>
            <w:proofErr w:type="gramStart"/>
            <w:r w:rsidRPr="00131074">
              <w:rPr>
                <w:sz w:val="18"/>
                <w:szCs w:val="18"/>
              </w:rPr>
              <w:t>Post-lockdown</w:t>
            </w:r>
            <w:proofErr w:type="gramEnd"/>
          </w:p>
        </w:tc>
      </w:tr>
      <w:tr w:rsidR="00132E26" w:rsidRPr="00131074" w14:paraId="58FF93B5" w14:textId="77777777" w:rsidTr="002E55BB">
        <w:trPr>
          <w:trHeight w:val="255"/>
        </w:trPr>
        <w:tc>
          <w:tcPr>
            <w:tcW w:w="2689" w:type="dxa"/>
            <w:vAlign w:val="bottom"/>
          </w:tcPr>
          <w:p w14:paraId="1741DCDC" w14:textId="77777777" w:rsidR="00132E26" w:rsidRPr="00131074" w:rsidRDefault="00132E26" w:rsidP="002E55BB">
            <w:pPr>
              <w:pStyle w:val="NoSpacing"/>
              <w:rPr>
                <w:sz w:val="18"/>
                <w:szCs w:val="18"/>
              </w:rPr>
            </w:pPr>
          </w:p>
        </w:tc>
        <w:tc>
          <w:tcPr>
            <w:tcW w:w="2652" w:type="dxa"/>
          </w:tcPr>
          <w:p w14:paraId="54C2B033" w14:textId="77777777" w:rsidR="00132E26" w:rsidRPr="00131074" w:rsidRDefault="00132E26" w:rsidP="002E55BB">
            <w:pPr>
              <w:pStyle w:val="NoSpacing"/>
              <w:rPr>
                <w:sz w:val="18"/>
                <w:szCs w:val="18"/>
              </w:rPr>
            </w:pPr>
            <w:proofErr w:type="spellStart"/>
            <w:r w:rsidRPr="00131074">
              <w:rPr>
                <w:sz w:val="18"/>
                <w:szCs w:val="18"/>
              </w:rPr>
              <w:t>adjOR</w:t>
            </w:r>
            <w:proofErr w:type="spellEnd"/>
            <w:r w:rsidRPr="00131074">
              <w:rPr>
                <w:sz w:val="18"/>
                <w:szCs w:val="18"/>
              </w:rPr>
              <w:t xml:space="preserve"> (95%CI)</w:t>
            </w:r>
          </w:p>
        </w:tc>
        <w:tc>
          <w:tcPr>
            <w:tcW w:w="2178" w:type="dxa"/>
          </w:tcPr>
          <w:p w14:paraId="4BEE6AEB" w14:textId="77777777" w:rsidR="00132E26" w:rsidRPr="00131074" w:rsidRDefault="00132E26" w:rsidP="002E55BB">
            <w:pPr>
              <w:pStyle w:val="NoSpacing"/>
              <w:rPr>
                <w:sz w:val="18"/>
                <w:szCs w:val="18"/>
              </w:rPr>
            </w:pPr>
            <w:proofErr w:type="spellStart"/>
            <w:r w:rsidRPr="00131074">
              <w:rPr>
                <w:sz w:val="18"/>
                <w:szCs w:val="18"/>
              </w:rPr>
              <w:t>adjOR</w:t>
            </w:r>
            <w:proofErr w:type="spellEnd"/>
            <w:r w:rsidRPr="00131074">
              <w:rPr>
                <w:sz w:val="18"/>
                <w:szCs w:val="18"/>
              </w:rPr>
              <w:t xml:space="preserve"> (95%CI)</w:t>
            </w:r>
          </w:p>
        </w:tc>
        <w:tc>
          <w:tcPr>
            <w:tcW w:w="3120" w:type="dxa"/>
          </w:tcPr>
          <w:p w14:paraId="1488A3C6" w14:textId="77777777" w:rsidR="00132E26" w:rsidRPr="00131074" w:rsidRDefault="00132E26" w:rsidP="002E55BB">
            <w:pPr>
              <w:pStyle w:val="NoSpacing"/>
              <w:rPr>
                <w:sz w:val="18"/>
                <w:szCs w:val="18"/>
              </w:rPr>
            </w:pPr>
            <w:proofErr w:type="spellStart"/>
            <w:r w:rsidRPr="00131074">
              <w:rPr>
                <w:sz w:val="18"/>
                <w:szCs w:val="18"/>
              </w:rPr>
              <w:t>adjOR</w:t>
            </w:r>
            <w:proofErr w:type="spellEnd"/>
            <w:r w:rsidRPr="00131074">
              <w:rPr>
                <w:sz w:val="18"/>
                <w:szCs w:val="18"/>
              </w:rPr>
              <w:t xml:space="preserve"> (95%CI)</w:t>
            </w:r>
          </w:p>
        </w:tc>
      </w:tr>
      <w:tr w:rsidR="00132E26" w:rsidRPr="00131074" w14:paraId="68BD2AA7" w14:textId="77777777" w:rsidTr="002E55BB">
        <w:trPr>
          <w:trHeight w:val="255"/>
        </w:trPr>
        <w:tc>
          <w:tcPr>
            <w:tcW w:w="2689" w:type="dxa"/>
            <w:vAlign w:val="bottom"/>
          </w:tcPr>
          <w:p w14:paraId="5FD26A1B" w14:textId="77777777" w:rsidR="00132E26" w:rsidRPr="00131074" w:rsidRDefault="00132E26" w:rsidP="002E55BB">
            <w:pPr>
              <w:pStyle w:val="NoSpacing"/>
              <w:rPr>
                <w:i/>
                <w:iCs/>
                <w:sz w:val="18"/>
                <w:szCs w:val="18"/>
              </w:rPr>
            </w:pPr>
            <w:proofErr w:type="spellStart"/>
            <w:r w:rsidRPr="00131074">
              <w:rPr>
                <w:i/>
                <w:iCs/>
                <w:sz w:val="18"/>
                <w:szCs w:val="18"/>
              </w:rPr>
              <w:t>Whooley</w:t>
            </w:r>
            <w:proofErr w:type="spellEnd"/>
            <w:r w:rsidRPr="00131074">
              <w:rPr>
                <w:i/>
                <w:iCs/>
                <w:sz w:val="18"/>
                <w:szCs w:val="18"/>
              </w:rPr>
              <w:t xml:space="preserve"> Positive, by maternal ethnicity</w:t>
            </w:r>
          </w:p>
        </w:tc>
        <w:tc>
          <w:tcPr>
            <w:tcW w:w="2652" w:type="dxa"/>
          </w:tcPr>
          <w:p w14:paraId="263D8878" w14:textId="77777777" w:rsidR="00132E26" w:rsidRPr="00131074" w:rsidRDefault="00132E26" w:rsidP="002E55BB">
            <w:pPr>
              <w:pStyle w:val="NoSpacing"/>
              <w:rPr>
                <w:sz w:val="18"/>
                <w:szCs w:val="18"/>
              </w:rPr>
            </w:pPr>
          </w:p>
        </w:tc>
        <w:tc>
          <w:tcPr>
            <w:tcW w:w="2178" w:type="dxa"/>
          </w:tcPr>
          <w:p w14:paraId="21A92455" w14:textId="77777777" w:rsidR="00132E26" w:rsidRPr="00131074" w:rsidRDefault="00132E26" w:rsidP="002E55BB">
            <w:pPr>
              <w:pStyle w:val="NoSpacing"/>
              <w:rPr>
                <w:sz w:val="18"/>
                <w:szCs w:val="18"/>
              </w:rPr>
            </w:pPr>
          </w:p>
        </w:tc>
        <w:tc>
          <w:tcPr>
            <w:tcW w:w="3120" w:type="dxa"/>
          </w:tcPr>
          <w:p w14:paraId="70E3A851" w14:textId="77777777" w:rsidR="00132E26" w:rsidRPr="00131074" w:rsidRDefault="00132E26" w:rsidP="002E55BB">
            <w:pPr>
              <w:pStyle w:val="NoSpacing"/>
              <w:rPr>
                <w:sz w:val="18"/>
                <w:szCs w:val="18"/>
              </w:rPr>
            </w:pPr>
          </w:p>
        </w:tc>
      </w:tr>
      <w:tr w:rsidR="00132E26" w:rsidRPr="00131074" w14:paraId="2905DE03" w14:textId="77777777" w:rsidTr="002E55BB">
        <w:trPr>
          <w:trHeight w:val="273"/>
        </w:trPr>
        <w:tc>
          <w:tcPr>
            <w:tcW w:w="2689" w:type="dxa"/>
            <w:vAlign w:val="bottom"/>
          </w:tcPr>
          <w:p w14:paraId="3C1A32FE" w14:textId="77777777" w:rsidR="00132E26" w:rsidRPr="00131074" w:rsidRDefault="00132E26" w:rsidP="002E55BB">
            <w:pPr>
              <w:pStyle w:val="NoSpacing"/>
              <w:jc w:val="right"/>
              <w:rPr>
                <w:sz w:val="18"/>
                <w:szCs w:val="18"/>
              </w:rPr>
            </w:pPr>
            <w:r w:rsidRPr="00131074">
              <w:rPr>
                <w:sz w:val="18"/>
                <w:szCs w:val="18"/>
              </w:rPr>
              <w:t>Other (n=1094)</w:t>
            </w:r>
          </w:p>
        </w:tc>
        <w:tc>
          <w:tcPr>
            <w:tcW w:w="2652" w:type="dxa"/>
          </w:tcPr>
          <w:p w14:paraId="54230A72" w14:textId="77777777" w:rsidR="00132E26" w:rsidRPr="00131074" w:rsidRDefault="00132E26" w:rsidP="002E55BB">
            <w:pPr>
              <w:pStyle w:val="NoSpacing"/>
              <w:rPr>
                <w:sz w:val="18"/>
                <w:szCs w:val="18"/>
              </w:rPr>
            </w:pPr>
            <w:r w:rsidRPr="00131074">
              <w:rPr>
                <w:sz w:val="18"/>
                <w:szCs w:val="18"/>
              </w:rPr>
              <w:t>1.41 (0.43-4.58)</w:t>
            </w:r>
          </w:p>
        </w:tc>
        <w:tc>
          <w:tcPr>
            <w:tcW w:w="2178" w:type="dxa"/>
          </w:tcPr>
          <w:p w14:paraId="5F549EE3" w14:textId="77777777" w:rsidR="00132E26" w:rsidRPr="00131074" w:rsidRDefault="00132E26" w:rsidP="002E55BB">
            <w:pPr>
              <w:pStyle w:val="NoSpacing"/>
              <w:rPr>
                <w:sz w:val="18"/>
                <w:szCs w:val="18"/>
              </w:rPr>
            </w:pPr>
            <w:r w:rsidRPr="00131074">
              <w:rPr>
                <w:sz w:val="18"/>
                <w:szCs w:val="18"/>
              </w:rPr>
              <w:t>1.04 (0.40-2.72)</w:t>
            </w:r>
          </w:p>
        </w:tc>
        <w:tc>
          <w:tcPr>
            <w:tcW w:w="3120" w:type="dxa"/>
          </w:tcPr>
          <w:p w14:paraId="4C6064BF" w14:textId="3C7FD6FD" w:rsidR="00132E26" w:rsidRPr="00131074" w:rsidRDefault="00132E26" w:rsidP="002E55BB">
            <w:pPr>
              <w:pStyle w:val="NoSpacing"/>
              <w:rPr>
                <w:sz w:val="18"/>
                <w:szCs w:val="18"/>
              </w:rPr>
            </w:pPr>
            <w:r w:rsidRPr="00131074">
              <w:rPr>
                <w:sz w:val="18"/>
                <w:szCs w:val="18"/>
              </w:rPr>
              <w:t>0.74 (0.23-2.43)</w:t>
            </w:r>
          </w:p>
        </w:tc>
      </w:tr>
      <w:tr w:rsidR="00132E26" w:rsidRPr="00131074" w14:paraId="2B5816D2" w14:textId="77777777" w:rsidTr="002E55BB">
        <w:trPr>
          <w:trHeight w:val="138"/>
        </w:trPr>
        <w:tc>
          <w:tcPr>
            <w:tcW w:w="2689" w:type="dxa"/>
            <w:vAlign w:val="bottom"/>
          </w:tcPr>
          <w:p w14:paraId="6122DEC5" w14:textId="77777777" w:rsidR="00132E26" w:rsidRPr="00131074" w:rsidRDefault="00132E26" w:rsidP="002E55BB">
            <w:pPr>
              <w:pStyle w:val="NoSpacing"/>
              <w:jc w:val="right"/>
              <w:rPr>
                <w:sz w:val="18"/>
                <w:szCs w:val="18"/>
              </w:rPr>
            </w:pPr>
            <w:r w:rsidRPr="00131074">
              <w:rPr>
                <w:sz w:val="18"/>
                <w:szCs w:val="18"/>
              </w:rPr>
              <w:t>Asian (n=1111)</w:t>
            </w:r>
          </w:p>
        </w:tc>
        <w:tc>
          <w:tcPr>
            <w:tcW w:w="2652" w:type="dxa"/>
          </w:tcPr>
          <w:p w14:paraId="11C928ED" w14:textId="77777777" w:rsidR="00132E26" w:rsidRPr="00131074" w:rsidRDefault="00132E26" w:rsidP="002E55BB">
            <w:pPr>
              <w:pStyle w:val="NoSpacing"/>
              <w:rPr>
                <w:sz w:val="18"/>
                <w:szCs w:val="18"/>
              </w:rPr>
            </w:pPr>
            <w:r w:rsidRPr="00131074">
              <w:rPr>
                <w:sz w:val="18"/>
                <w:szCs w:val="18"/>
              </w:rPr>
              <w:t>1.85 (054-6.34)</w:t>
            </w:r>
          </w:p>
        </w:tc>
        <w:tc>
          <w:tcPr>
            <w:tcW w:w="2178" w:type="dxa"/>
          </w:tcPr>
          <w:p w14:paraId="6D33BB26" w14:textId="77777777" w:rsidR="00132E26" w:rsidRPr="00131074" w:rsidRDefault="00132E26" w:rsidP="002E55BB">
            <w:pPr>
              <w:pStyle w:val="NoSpacing"/>
              <w:rPr>
                <w:sz w:val="18"/>
                <w:szCs w:val="18"/>
              </w:rPr>
            </w:pPr>
            <w:r w:rsidRPr="00131074">
              <w:rPr>
                <w:sz w:val="18"/>
                <w:szCs w:val="18"/>
              </w:rPr>
              <w:t>0.78 (0.28-2.15)</w:t>
            </w:r>
          </w:p>
        </w:tc>
        <w:tc>
          <w:tcPr>
            <w:tcW w:w="3120" w:type="dxa"/>
          </w:tcPr>
          <w:p w14:paraId="749FA3B4" w14:textId="77777777" w:rsidR="00132E26" w:rsidRPr="00131074" w:rsidRDefault="00132E26" w:rsidP="002E55BB">
            <w:pPr>
              <w:pStyle w:val="NoSpacing"/>
              <w:rPr>
                <w:sz w:val="18"/>
                <w:szCs w:val="18"/>
              </w:rPr>
            </w:pPr>
            <w:r w:rsidRPr="00131074">
              <w:rPr>
                <w:sz w:val="18"/>
                <w:szCs w:val="18"/>
              </w:rPr>
              <w:t>0.42 (0.12-1.44)</w:t>
            </w:r>
          </w:p>
        </w:tc>
      </w:tr>
      <w:tr w:rsidR="00132E26" w:rsidRPr="00131074" w14:paraId="7AC4550E" w14:textId="77777777" w:rsidTr="002E55BB">
        <w:trPr>
          <w:trHeight w:val="185"/>
        </w:trPr>
        <w:tc>
          <w:tcPr>
            <w:tcW w:w="2689" w:type="dxa"/>
            <w:vAlign w:val="bottom"/>
          </w:tcPr>
          <w:p w14:paraId="6D703573" w14:textId="77777777" w:rsidR="00132E26" w:rsidRPr="00131074" w:rsidRDefault="00132E26" w:rsidP="002E55BB">
            <w:pPr>
              <w:pStyle w:val="NoSpacing"/>
              <w:jc w:val="right"/>
              <w:rPr>
                <w:sz w:val="18"/>
                <w:szCs w:val="18"/>
              </w:rPr>
            </w:pPr>
            <w:r w:rsidRPr="00131074">
              <w:rPr>
                <w:sz w:val="18"/>
                <w:szCs w:val="18"/>
              </w:rPr>
              <w:t>Black (n=3376)</w:t>
            </w:r>
          </w:p>
        </w:tc>
        <w:tc>
          <w:tcPr>
            <w:tcW w:w="2652" w:type="dxa"/>
          </w:tcPr>
          <w:p w14:paraId="04BF81B4" w14:textId="77777777" w:rsidR="00132E26" w:rsidRPr="00131074" w:rsidRDefault="00132E26" w:rsidP="002E55BB">
            <w:pPr>
              <w:pStyle w:val="NoSpacing"/>
              <w:rPr>
                <w:sz w:val="18"/>
                <w:szCs w:val="18"/>
              </w:rPr>
            </w:pPr>
            <w:r w:rsidRPr="00131074">
              <w:rPr>
                <w:sz w:val="18"/>
                <w:szCs w:val="18"/>
              </w:rPr>
              <w:t>1.72 (0.95-3.14)</w:t>
            </w:r>
          </w:p>
        </w:tc>
        <w:tc>
          <w:tcPr>
            <w:tcW w:w="2178" w:type="dxa"/>
          </w:tcPr>
          <w:p w14:paraId="41DF92DC" w14:textId="77777777" w:rsidR="00132E26" w:rsidRPr="00131074" w:rsidRDefault="00132E26" w:rsidP="002E55BB">
            <w:pPr>
              <w:pStyle w:val="NoSpacing"/>
              <w:rPr>
                <w:sz w:val="18"/>
                <w:szCs w:val="18"/>
              </w:rPr>
            </w:pPr>
            <w:r w:rsidRPr="00131074">
              <w:rPr>
                <w:sz w:val="18"/>
                <w:szCs w:val="18"/>
              </w:rPr>
              <w:t>0.83 (0.52-1.33)</w:t>
            </w:r>
          </w:p>
        </w:tc>
        <w:tc>
          <w:tcPr>
            <w:tcW w:w="3120" w:type="dxa"/>
          </w:tcPr>
          <w:p w14:paraId="3911CBCD" w14:textId="77777777" w:rsidR="00132E26" w:rsidRPr="00131074" w:rsidRDefault="00132E26" w:rsidP="002E55BB">
            <w:pPr>
              <w:pStyle w:val="NoSpacing"/>
              <w:rPr>
                <w:sz w:val="18"/>
                <w:szCs w:val="18"/>
              </w:rPr>
            </w:pPr>
            <w:r w:rsidRPr="00131074">
              <w:rPr>
                <w:sz w:val="18"/>
                <w:szCs w:val="18"/>
              </w:rPr>
              <w:t>0.48 (0.27-0.</w:t>
            </w:r>
            <w:proofErr w:type="gramStart"/>
            <w:r w:rsidRPr="00131074">
              <w:rPr>
                <w:sz w:val="18"/>
                <w:szCs w:val="18"/>
              </w:rPr>
              <w:t>88)*</w:t>
            </w:r>
            <w:proofErr w:type="gramEnd"/>
          </w:p>
        </w:tc>
      </w:tr>
      <w:tr w:rsidR="00132E26" w:rsidRPr="00131074" w14:paraId="6930CD21" w14:textId="77777777" w:rsidTr="002E55BB">
        <w:trPr>
          <w:trHeight w:val="102"/>
        </w:trPr>
        <w:tc>
          <w:tcPr>
            <w:tcW w:w="2689" w:type="dxa"/>
            <w:vAlign w:val="bottom"/>
          </w:tcPr>
          <w:p w14:paraId="58FFF544" w14:textId="77777777" w:rsidR="00132E26" w:rsidRPr="00131074" w:rsidRDefault="00132E26" w:rsidP="002E55BB">
            <w:pPr>
              <w:pStyle w:val="NoSpacing"/>
              <w:jc w:val="right"/>
              <w:rPr>
                <w:sz w:val="18"/>
                <w:szCs w:val="18"/>
              </w:rPr>
            </w:pPr>
            <w:r w:rsidRPr="00131074">
              <w:rPr>
                <w:sz w:val="18"/>
                <w:szCs w:val="18"/>
              </w:rPr>
              <w:t>White (n=8331)</w:t>
            </w:r>
          </w:p>
        </w:tc>
        <w:tc>
          <w:tcPr>
            <w:tcW w:w="2652" w:type="dxa"/>
          </w:tcPr>
          <w:p w14:paraId="6E712338" w14:textId="77777777" w:rsidR="00132E26" w:rsidRPr="00131074" w:rsidRDefault="00132E26" w:rsidP="002E55BB">
            <w:pPr>
              <w:pStyle w:val="NoSpacing"/>
              <w:rPr>
                <w:sz w:val="18"/>
                <w:szCs w:val="18"/>
              </w:rPr>
            </w:pPr>
            <w:r w:rsidRPr="00131074">
              <w:rPr>
                <w:sz w:val="18"/>
                <w:szCs w:val="18"/>
              </w:rPr>
              <w:t>1.75 (1.12-2.</w:t>
            </w:r>
            <w:proofErr w:type="gramStart"/>
            <w:r w:rsidRPr="00131074">
              <w:rPr>
                <w:sz w:val="18"/>
                <w:szCs w:val="18"/>
              </w:rPr>
              <w:t>71)*</w:t>
            </w:r>
            <w:proofErr w:type="gramEnd"/>
          </w:p>
        </w:tc>
        <w:tc>
          <w:tcPr>
            <w:tcW w:w="2178" w:type="dxa"/>
          </w:tcPr>
          <w:p w14:paraId="0560FC4E" w14:textId="77777777" w:rsidR="00132E26" w:rsidRPr="00131074" w:rsidRDefault="00132E26" w:rsidP="002E55BB">
            <w:pPr>
              <w:pStyle w:val="NoSpacing"/>
              <w:rPr>
                <w:sz w:val="18"/>
                <w:szCs w:val="18"/>
              </w:rPr>
            </w:pPr>
            <w:r w:rsidRPr="00131074">
              <w:rPr>
                <w:sz w:val="18"/>
                <w:szCs w:val="18"/>
              </w:rPr>
              <w:t>1.20 (0.84-1.72)</w:t>
            </w:r>
          </w:p>
        </w:tc>
        <w:tc>
          <w:tcPr>
            <w:tcW w:w="3120" w:type="dxa"/>
          </w:tcPr>
          <w:p w14:paraId="74BBF19B" w14:textId="77777777" w:rsidR="00132E26" w:rsidRPr="00131074" w:rsidRDefault="00132E26" w:rsidP="002E55BB">
            <w:pPr>
              <w:pStyle w:val="NoSpacing"/>
              <w:rPr>
                <w:sz w:val="18"/>
                <w:szCs w:val="18"/>
              </w:rPr>
            </w:pPr>
            <w:r w:rsidRPr="00131074">
              <w:rPr>
                <w:sz w:val="18"/>
                <w:szCs w:val="18"/>
              </w:rPr>
              <w:t>0.69 (0.45-1.05)</w:t>
            </w:r>
          </w:p>
        </w:tc>
      </w:tr>
      <w:tr w:rsidR="00132E26" w:rsidRPr="00131074" w14:paraId="334A2601" w14:textId="77777777" w:rsidTr="002E55BB">
        <w:trPr>
          <w:trHeight w:val="149"/>
        </w:trPr>
        <w:tc>
          <w:tcPr>
            <w:tcW w:w="2689" w:type="dxa"/>
            <w:shd w:val="clear" w:color="auto" w:fill="D9D9D9" w:themeFill="background1" w:themeFillShade="D9"/>
            <w:vAlign w:val="bottom"/>
          </w:tcPr>
          <w:p w14:paraId="103A54B7" w14:textId="77777777" w:rsidR="00132E26" w:rsidRPr="00131074" w:rsidRDefault="00132E26" w:rsidP="002E55BB">
            <w:pPr>
              <w:pStyle w:val="NoSpacing"/>
              <w:jc w:val="right"/>
              <w:rPr>
                <w:sz w:val="18"/>
                <w:szCs w:val="18"/>
              </w:rPr>
            </w:pPr>
            <w:r w:rsidRPr="00131074">
              <w:rPr>
                <w:sz w:val="18"/>
                <w:szCs w:val="18"/>
              </w:rPr>
              <w:t>Chinese</w:t>
            </w:r>
          </w:p>
        </w:tc>
        <w:tc>
          <w:tcPr>
            <w:tcW w:w="2652" w:type="dxa"/>
            <w:shd w:val="clear" w:color="auto" w:fill="D9D9D9" w:themeFill="background1" w:themeFillShade="D9"/>
            <w:vAlign w:val="bottom"/>
          </w:tcPr>
          <w:p w14:paraId="28D0AF46" w14:textId="77777777" w:rsidR="00132E26" w:rsidRPr="00131074" w:rsidRDefault="00132E26" w:rsidP="002E55BB">
            <w:pPr>
              <w:pStyle w:val="NoSpacing"/>
              <w:rPr>
                <w:sz w:val="18"/>
                <w:szCs w:val="18"/>
              </w:rPr>
            </w:pPr>
            <w:r w:rsidRPr="00131074">
              <w:rPr>
                <w:sz w:val="18"/>
                <w:szCs w:val="18"/>
              </w:rPr>
              <w:t>Not applicable, n is too low</w:t>
            </w:r>
          </w:p>
        </w:tc>
        <w:tc>
          <w:tcPr>
            <w:tcW w:w="2178" w:type="dxa"/>
            <w:shd w:val="clear" w:color="auto" w:fill="D9D9D9" w:themeFill="background1" w:themeFillShade="D9"/>
            <w:vAlign w:val="bottom"/>
          </w:tcPr>
          <w:p w14:paraId="68E0CC25" w14:textId="77777777" w:rsidR="00132E26" w:rsidRPr="00131074" w:rsidRDefault="00132E26" w:rsidP="002E55BB">
            <w:pPr>
              <w:pStyle w:val="NoSpacing"/>
              <w:rPr>
                <w:sz w:val="18"/>
                <w:szCs w:val="18"/>
              </w:rPr>
            </w:pPr>
          </w:p>
        </w:tc>
        <w:tc>
          <w:tcPr>
            <w:tcW w:w="3120" w:type="dxa"/>
            <w:shd w:val="clear" w:color="auto" w:fill="D9D9D9" w:themeFill="background1" w:themeFillShade="D9"/>
            <w:vAlign w:val="bottom"/>
          </w:tcPr>
          <w:p w14:paraId="13049EBB" w14:textId="77777777" w:rsidR="00132E26" w:rsidRPr="00131074" w:rsidRDefault="00132E26" w:rsidP="002E55BB">
            <w:pPr>
              <w:pStyle w:val="NoSpacing"/>
              <w:rPr>
                <w:sz w:val="18"/>
                <w:szCs w:val="18"/>
              </w:rPr>
            </w:pPr>
          </w:p>
        </w:tc>
      </w:tr>
      <w:tr w:rsidR="00132E26" w:rsidRPr="00131074" w14:paraId="2D9124FB" w14:textId="77777777" w:rsidTr="002E55BB">
        <w:trPr>
          <w:trHeight w:val="166"/>
        </w:trPr>
        <w:tc>
          <w:tcPr>
            <w:tcW w:w="2689" w:type="dxa"/>
            <w:vAlign w:val="bottom"/>
          </w:tcPr>
          <w:p w14:paraId="3EA0C570" w14:textId="77777777" w:rsidR="00132E26" w:rsidRPr="00131074" w:rsidRDefault="00132E26" w:rsidP="002E55BB">
            <w:pPr>
              <w:pStyle w:val="NoSpacing"/>
              <w:jc w:val="right"/>
              <w:rPr>
                <w:sz w:val="18"/>
                <w:szCs w:val="18"/>
              </w:rPr>
            </w:pPr>
            <w:r w:rsidRPr="00131074">
              <w:rPr>
                <w:sz w:val="18"/>
                <w:szCs w:val="18"/>
              </w:rPr>
              <w:t>Mixed (n=825)</w:t>
            </w:r>
          </w:p>
        </w:tc>
        <w:tc>
          <w:tcPr>
            <w:tcW w:w="2652" w:type="dxa"/>
          </w:tcPr>
          <w:p w14:paraId="38C321B2" w14:textId="77777777" w:rsidR="00132E26" w:rsidRPr="00131074" w:rsidRDefault="00132E26" w:rsidP="002E55BB">
            <w:pPr>
              <w:pStyle w:val="NoSpacing"/>
              <w:rPr>
                <w:sz w:val="18"/>
                <w:szCs w:val="18"/>
              </w:rPr>
            </w:pPr>
            <w:r w:rsidRPr="00131074">
              <w:rPr>
                <w:sz w:val="18"/>
                <w:szCs w:val="18"/>
              </w:rPr>
              <w:t>0.39 (0.107-1.40)</w:t>
            </w:r>
          </w:p>
        </w:tc>
        <w:tc>
          <w:tcPr>
            <w:tcW w:w="2178" w:type="dxa"/>
          </w:tcPr>
          <w:p w14:paraId="30F0727F" w14:textId="77777777" w:rsidR="00132E26" w:rsidRPr="00131074" w:rsidRDefault="00132E26" w:rsidP="002E55BB">
            <w:pPr>
              <w:pStyle w:val="NoSpacing"/>
              <w:rPr>
                <w:sz w:val="18"/>
                <w:szCs w:val="18"/>
              </w:rPr>
            </w:pPr>
            <w:r w:rsidRPr="00131074">
              <w:rPr>
                <w:sz w:val="18"/>
                <w:szCs w:val="18"/>
              </w:rPr>
              <w:t>0.47 (0.18-1.24)</w:t>
            </w:r>
          </w:p>
        </w:tc>
        <w:tc>
          <w:tcPr>
            <w:tcW w:w="3120" w:type="dxa"/>
          </w:tcPr>
          <w:p w14:paraId="13653AE5" w14:textId="77777777" w:rsidR="00132E26" w:rsidRPr="00131074" w:rsidRDefault="00132E26" w:rsidP="002E55BB">
            <w:pPr>
              <w:pStyle w:val="NoSpacing"/>
              <w:rPr>
                <w:sz w:val="18"/>
                <w:szCs w:val="18"/>
              </w:rPr>
            </w:pPr>
            <w:r w:rsidRPr="00131074">
              <w:rPr>
                <w:sz w:val="18"/>
                <w:szCs w:val="18"/>
              </w:rPr>
              <w:t>1.23 (0.31-4.27)</w:t>
            </w:r>
          </w:p>
        </w:tc>
      </w:tr>
      <w:tr w:rsidR="00132E26" w:rsidRPr="00131074" w14:paraId="70D97071" w14:textId="77777777" w:rsidTr="002E55BB">
        <w:trPr>
          <w:trHeight w:val="112"/>
        </w:trPr>
        <w:tc>
          <w:tcPr>
            <w:tcW w:w="2689" w:type="dxa"/>
            <w:vAlign w:val="bottom"/>
          </w:tcPr>
          <w:p w14:paraId="34447718" w14:textId="77777777" w:rsidR="00132E26" w:rsidRPr="00131074" w:rsidRDefault="00132E26" w:rsidP="002E55BB">
            <w:pPr>
              <w:pStyle w:val="NoSpacing"/>
              <w:jc w:val="right"/>
              <w:rPr>
                <w:sz w:val="18"/>
                <w:szCs w:val="18"/>
              </w:rPr>
            </w:pPr>
            <w:r w:rsidRPr="00131074">
              <w:rPr>
                <w:sz w:val="18"/>
                <w:szCs w:val="18"/>
              </w:rPr>
              <w:t>Unknown (n=2210)</w:t>
            </w:r>
          </w:p>
        </w:tc>
        <w:tc>
          <w:tcPr>
            <w:tcW w:w="2652" w:type="dxa"/>
          </w:tcPr>
          <w:p w14:paraId="41999941" w14:textId="77777777" w:rsidR="00132E26" w:rsidRPr="00131074" w:rsidRDefault="00132E26" w:rsidP="002E55BB">
            <w:pPr>
              <w:pStyle w:val="NoSpacing"/>
              <w:rPr>
                <w:sz w:val="18"/>
                <w:szCs w:val="18"/>
              </w:rPr>
            </w:pPr>
            <w:r w:rsidRPr="00131074">
              <w:rPr>
                <w:sz w:val="18"/>
                <w:szCs w:val="18"/>
              </w:rPr>
              <w:t>0.71 (0.31-1.66)</w:t>
            </w:r>
          </w:p>
        </w:tc>
        <w:tc>
          <w:tcPr>
            <w:tcW w:w="2178" w:type="dxa"/>
          </w:tcPr>
          <w:p w14:paraId="3C991BAB" w14:textId="77777777" w:rsidR="00132E26" w:rsidRPr="00131074" w:rsidRDefault="00132E26" w:rsidP="002E55BB">
            <w:pPr>
              <w:pStyle w:val="NoSpacing"/>
              <w:rPr>
                <w:sz w:val="18"/>
                <w:szCs w:val="18"/>
              </w:rPr>
            </w:pPr>
            <w:r w:rsidRPr="00131074">
              <w:rPr>
                <w:sz w:val="18"/>
                <w:szCs w:val="18"/>
              </w:rPr>
              <w:t>0.60 (0.29-1.23)</w:t>
            </w:r>
          </w:p>
        </w:tc>
        <w:tc>
          <w:tcPr>
            <w:tcW w:w="3120" w:type="dxa"/>
          </w:tcPr>
          <w:p w14:paraId="58C74CC8" w14:textId="77777777" w:rsidR="00132E26" w:rsidRPr="00131074" w:rsidRDefault="00132E26" w:rsidP="002E55BB">
            <w:pPr>
              <w:pStyle w:val="NoSpacing"/>
              <w:rPr>
                <w:sz w:val="18"/>
                <w:szCs w:val="18"/>
              </w:rPr>
            </w:pPr>
            <w:r w:rsidRPr="00131074">
              <w:rPr>
                <w:sz w:val="18"/>
                <w:szCs w:val="18"/>
              </w:rPr>
              <w:t>0.84 (0.38-1.86)</w:t>
            </w:r>
          </w:p>
        </w:tc>
      </w:tr>
      <w:tr w:rsidR="00132E26" w:rsidRPr="00131074" w14:paraId="37815026" w14:textId="77777777" w:rsidTr="002E55BB">
        <w:trPr>
          <w:trHeight w:val="273"/>
        </w:trPr>
        <w:tc>
          <w:tcPr>
            <w:tcW w:w="2689" w:type="dxa"/>
            <w:vAlign w:val="bottom"/>
          </w:tcPr>
          <w:p w14:paraId="60BB8C72" w14:textId="77777777" w:rsidR="00132E26" w:rsidRPr="00131074" w:rsidRDefault="00132E26" w:rsidP="002E55BB">
            <w:pPr>
              <w:pStyle w:val="NoSpacing"/>
              <w:rPr>
                <w:i/>
                <w:iCs/>
                <w:sz w:val="18"/>
                <w:szCs w:val="18"/>
              </w:rPr>
            </w:pPr>
            <w:proofErr w:type="spellStart"/>
            <w:r w:rsidRPr="00131074">
              <w:rPr>
                <w:i/>
                <w:iCs/>
                <w:sz w:val="18"/>
                <w:szCs w:val="18"/>
              </w:rPr>
              <w:t>Whooley</w:t>
            </w:r>
            <w:proofErr w:type="spellEnd"/>
            <w:r w:rsidRPr="00131074">
              <w:rPr>
                <w:i/>
                <w:iCs/>
                <w:sz w:val="18"/>
                <w:szCs w:val="18"/>
              </w:rPr>
              <w:t xml:space="preserve"> Positive, by IMD quintile</w:t>
            </w:r>
          </w:p>
        </w:tc>
        <w:tc>
          <w:tcPr>
            <w:tcW w:w="2652" w:type="dxa"/>
          </w:tcPr>
          <w:p w14:paraId="1607D2C0" w14:textId="77777777" w:rsidR="00132E26" w:rsidRPr="00131074" w:rsidRDefault="00132E26" w:rsidP="002E55BB">
            <w:pPr>
              <w:pStyle w:val="NoSpacing"/>
              <w:rPr>
                <w:sz w:val="18"/>
                <w:szCs w:val="18"/>
              </w:rPr>
            </w:pPr>
          </w:p>
        </w:tc>
        <w:tc>
          <w:tcPr>
            <w:tcW w:w="2178" w:type="dxa"/>
          </w:tcPr>
          <w:p w14:paraId="452CC15A" w14:textId="77777777" w:rsidR="00132E26" w:rsidRPr="00131074" w:rsidRDefault="00132E26" w:rsidP="002E55BB">
            <w:pPr>
              <w:pStyle w:val="NoSpacing"/>
              <w:rPr>
                <w:sz w:val="18"/>
                <w:szCs w:val="18"/>
              </w:rPr>
            </w:pPr>
          </w:p>
        </w:tc>
        <w:tc>
          <w:tcPr>
            <w:tcW w:w="3120" w:type="dxa"/>
          </w:tcPr>
          <w:p w14:paraId="61027CF9" w14:textId="77777777" w:rsidR="00132E26" w:rsidRPr="00131074" w:rsidRDefault="00132E26" w:rsidP="002E55BB">
            <w:pPr>
              <w:pStyle w:val="NoSpacing"/>
              <w:rPr>
                <w:sz w:val="18"/>
                <w:szCs w:val="18"/>
              </w:rPr>
            </w:pPr>
          </w:p>
        </w:tc>
      </w:tr>
      <w:tr w:rsidR="00132E26" w:rsidRPr="00131074" w14:paraId="45E2E7BD" w14:textId="77777777" w:rsidTr="002E55BB">
        <w:trPr>
          <w:trHeight w:val="162"/>
        </w:trPr>
        <w:tc>
          <w:tcPr>
            <w:tcW w:w="2689" w:type="dxa"/>
            <w:vAlign w:val="bottom"/>
          </w:tcPr>
          <w:p w14:paraId="76EC86A9" w14:textId="77777777" w:rsidR="00132E26" w:rsidRPr="00131074" w:rsidRDefault="00132E26" w:rsidP="002E55BB">
            <w:pPr>
              <w:pStyle w:val="NoSpacing"/>
              <w:jc w:val="right"/>
              <w:rPr>
                <w:sz w:val="18"/>
                <w:szCs w:val="18"/>
              </w:rPr>
            </w:pPr>
            <w:r w:rsidRPr="00131074">
              <w:rPr>
                <w:sz w:val="18"/>
                <w:szCs w:val="18"/>
              </w:rPr>
              <w:t>1 (n=3311)</w:t>
            </w:r>
          </w:p>
        </w:tc>
        <w:tc>
          <w:tcPr>
            <w:tcW w:w="2652" w:type="dxa"/>
          </w:tcPr>
          <w:p w14:paraId="6AF6FED2" w14:textId="77777777" w:rsidR="00132E26" w:rsidRPr="00131074" w:rsidRDefault="00132E26" w:rsidP="002E55BB">
            <w:pPr>
              <w:pStyle w:val="NoSpacing"/>
              <w:rPr>
                <w:sz w:val="18"/>
                <w:szCs w:val="18"/>
              </w:rPr>
            </w:pPr>
            <w:r w:rsidRPr="00131074">
              <w:rPr>
                <w:sz w:val="18"/>
                <w:szCs w:val="18"/>
              </w:rPr>
              <w:t>1.23 (0.65-2.32)</w:t>
            </w:r>
          </w:p>
        </w:tc>
        <w:tc>
          <w:tcPr>
            <w:tcW w:w="2178" w:type="dxa"/>
          </w:tcPr>
          <w:p w14:paraId="209AC131" w14:textId="77777777" w:rsidR="00132E26" w:rsidRPr="00131074" w:rsidRDefault="00132E26" w:rsidP="002E55BB">
            <w:pPr>
              <w:pStyle w:val="NoSpacing"/>
              <w:rPr>
                <w:sz w:val="18"/>
                <w:szCs w:val="18"/>
              </w:rPr>
            </w:pPr>
            <w:r w:rsidRPr="00131074">
              <w:rPr>
                <w:sz w:val="18"/>
                <w:szCs w:val="18"/>
              </w:rPr>
              <w:t>1.04 (0.622-2.32)</w:t>
            </w:r>
          </w:p>
        </w:tc>
        <w:tc>
          <w:tcPr>
            <w:tcW w:w="3120" w:type="dxa"/>
          </w:tcPr>
          <w:p w14:paraId="6BF234DD" w14:textId="77777777" w:rsidR="00132E26" w:rsidRPr="00131074" w:rsidRDefault="00132E26" w:rsidP="002E55BB">
            <w:pPr>
              <w:pStyle w:val="NoSpacing"/>
              <w:rPr>
                <w:sz w:val="18"/>
                <w:szCs w:val="18"/>
              </w:rPr>
            </w:pPr>
            <w:r w:rsidRPr="00131074">
              <w:rPr>
                <w:sz w:val="18"/>
                <w:szCs w:val="18"/>
              </w:rPr>
              <w:t>0.51 (0.46-1.58)</w:t>
            </w:r>
          </w:p>
        </w:tc>
      </w:tr>
      <w:tr w:rsidR="00132E26" w:rsidRPr="00131074" w14:paraId="4AF56FDE" w14:textId="77777777" w:rsidTr="002E55BB">
        <w:trPr>
          <w:trHeight w:val="174"/>
        </w:trPr>
        <w:tc>
          <w:tcPr>
            <w:tcW w:w="2689" w:type="dxa"/>
            <w:vAlign w:val="bottom"/>
          </w:tcPr>
          <w:p w14:paraId="2CE11567" w14:textId="77777777" w:rsidR="00132E26" w:rsidRPr="00131074" w:rsidRDefault="00132E26" w:rsidP="002E55BB">
            <w:pPr>
              <w:pStyle w:val="NoSpacing"/>
              <w:jc w:val="right"/>
              <w:rPr>
                <w:sz w:val="18"/>
                <w:szCs w:val="18"/>
              </w:rPr>
            </w:pPr>
            <w:r w:rsidRPr="00131074">
              <w:rPr>
                <w:sz w:val="18"/>
                <w:szCs w:val="18"/>
              </w:rPr>
              <w:t>2 (n=7180)</w:t>
            </w:r>
          </w:p>
        </w:tc>
        <w:tc>
          <w:tcPr>
            <w:tcW w:w="2652" w:type="dxa"/>
          </w:tcPr>
          <w:p w14:paraId="51FEDECB" w14:textId="77777777" w:rsidR="00132E26" w:rsidRPr="00131074" w:rsidRDefault="00132E26" w:rsidP="002E55BB">
            <w:pPr>
              <w:pStyle w:val="NoSpacing"/>
              <w:rPr>
                <w:sz w:val="18"/>
                <w:szCs w:val="18"/>
              </w:rPr>
            </w:pPr>
            <w:r w:rsidRPr="00131074">
              <w:rPr>
                <w:sz w:val="18"/>
                <w:szCs w:val="18"/>
              </w:rPr>
              <w:t>0.77 (0.54-1.10)</w:t>
            </w:r>
          </w:p>
        </w:tc>
        <w:tc>
          <w:tcPr>
            <w:tcW w:w="2178" w:type="dxa"/>
          </w:tcPr>
          <w:p w14:paraId="39B5EB70" w14:textId="77777777" w:rsidR="00132E26" w:rsidRPr="00131074" w:rsidRDefault="00132E26" w:rsidP="002E55BB">
            <w:pPr>
              <w:pStyle w:val="NoSpacing"/>
              <w:rPr>
                <w:sz w:val="18"/>
                <w:szCs w:val="18"/>
              </w:rPr>
            </w:pPr>
            <w:r w:rsidRPr="00131074">
              <w:rPr>
                <w:sz w:val="18"/>
                <w:szCs w:val="18"/>
              </w:rPr>
              <w:t>0.78 (0.54-1.10)</w:t>
            </w:r>
          </w:p>
        </w:tc>
        <w:tc>
          <w:tcPr>
            <w:tcW w:w="3120" w:type="dxa"/>
          </w:tcPr>
          <w:p w14:paraId="1315EB6D" w14:textId="77777777" w:rsidR="00132E26" w:rsidRPr="00131074" w:rsidRDefault="00132E26" w:rsidP="002E55BB">
            <w:pPr>
              <w:pStyle w:val="NoSpacing"/>
              <w:rPr>
                <w:sz w:val="18"/>
                <w:szCs w:val="18"/>
              </w:rPr>
            </w:pPr>
            <w:r w:rsidRPr="00131074">
              <w:rPr>
                <w:sz w:val="18"/>
                <w:szCs w:val="18"/>
              </w:rPr>
              <w:t>0.55 (0.36-0.</w:t>
            </w:r>
            <w:proofErr w:type="gramStart"/>
            <w:r w:rsidRPr="00131074">
              <w:rPr>
                <w:sz w:val="18"/>
                <w:szCs w:val="18"/>
              </w:rPr>
              <w:t>86)*</w:t>
            </w:r>
            <w:proofErr w:type="gramEnd"/>
            <w:r w:rsidRPr="00131074">
              <w:rPr>
                <w:sz w:val="18"/>
                <w:szCs w:val="18"/>
              </w:rPr>
              <w:t>*</w:t>
            </w:r>
          </w:p>
        </w:tc>
      </w:tr>
      <w:tr w:rsidR="00132E26" w:rsidRPr="00131074" w14:paraId="747070DD" w14:textId="77777777" w:rsidTr="002E55BB">
        <w:trPr>
          <w:trHeight w:val="78"/>
        </w:trPr>
        <w:tc>
          <w:tcPr>
            <w:tcW w:w="2689" w:type="dxa"/>
            <w:vAlign w:val="bottom"/>
          </w:tcPr>
          <w:p w14:paraId="44D16520" w14:textId="77777777" w:rsidR="00132E26" w:rsidRPr="00131074" w:rsidRDefault="00132E26" w:rsidP="002E55BB">
            <w:pPr>
              <w:pStyle w:val="NoSpacing"/>
              <w:jc w:val="right"/>
              <w:rPr>
                <w:sz w:val="18"/>
                <w:szCs w:val="18"/>
              </w:rPr>
            </w:pPr>
            <w:r w:rsidRPr="00131074">
              <w:rPr>
                <w:sz w:val="18"/>
                <w:szCs w:val="18"/>
              </w:rPr>
              <w:t>3 (n=4322)</w:t>
            </w:r>
          </w:p>
        </w:tc>
        <w:tc>
          <w:tcPr>
            <w:tcW w:w="2652" w:type="dxa"/>
          </w:tcPr>
          <w:p w14:paraId="30214F6C" w14:textId="77777777" w:rsidR="00132E26" w:rsidRPr="00131074" w:rsidRDefault="00132E26" w:rsidP="002E55BB">
            <w:pPr>
              <w:pStyle w:val="NoSpacing"/>
              <w:rPr>
                <w:sz w:val="18"/>
                <w:szCs w:val="18"/>
              </w:rPr>
            </w:pPr>
            <w:r w:rsidRPr="00131074">
              <w:rPr>
                <w:sz w:val="18"/>
                <w:szCs w:val="18"/>
              </w:rPr>
              <w:t>1.11 (0.62-1.97)</w:t>
            </w:r>
          </w:p>
        </w:tc>
        <w:tc>
          <w:tcPr>
            <w:tcW w:w="2178" w:type="dxa"/>
          </w:tcPr>
          <w:p w14:paraId="08F0B110" w14:textId="77777777" w:rsidR="00132E26" w:rsidRPr="00131074" w:rsidRDefault="00132E26" w:rsidP="002E55BB">
            <w:pPr>
              <w:pStyle w:val="NoSpacing"/>
              <w:rPr>
                <w:sz w:val="18"/>
                <w:szCs w:val="18"/>
              </w:rPr>
            </w:pPr>
            <w:r w:rsidRPr="00131074">
              <w:rPr>
                <w:sz w:val="18"/>
                <w:szCs w:val="18"/>
              </w:rPr>
              <w:t>0.99 (0.62-1.60)</w:t>
            </w:r>
          </w:p>
        </w:tc>
        <w:tc>
          <w:tcPr>
            <w:tcW w:w="3120" w:type="dxa"/>
          </w:tcPr>
          <w:p w14:paraId="14C56997" w14:textId="77777777" w:rsidR="00132E26" w:rsidRPr="00131074" w:rsidRDefault="00132E26" w:rsidP="002E55BB">
            <w:pPr>
              <w:pStyle w:val="NoSpacing"/>
              <w:rPr>
                <w:sz w:val="18"/>
                <w:szCs w:val="18"/>
              </w:rPr>
            </w:pPr>
            <w:r w:rsidRPr="00131074">
              <w:rPr>
                <w:sz w:val="18"/>
                <w:szCs w:val="18"/>
              </w:rPr>
              <w:t>0.90 (0.51-1.56)</w:t>
            </w:r>
          </w:p>
        </w:tc>
      </w:tr>
      <w:tr w:rsidR="00132E26" w:rsidRPr="00131074" w14:paraId="5D857C78" w14:textId="77777777" w:rsidTr="002E55BB">
        <w:trPr>
          <w:trHeight w:val="153"/>
        </w:trPr>
        <w:tc>
          <w:tcPr>
            <w:tcW w:w="2689" w:type="dxa"/>
            <w:vAlign w:val="bottom"/>
          </w:tcPr>
          <w:p w14:paraId="18A6B22B" w14:textId="77777777" w:rsidR="00132E26" w:rsidRPr="00131074" w:rsidRDefault="00132E26" w:rsidP="002E55BB">
            <w:pPr>
              <w:pStyle w:val="NoSpacing"/>
              <w:jc w:val="right"/>
              <w:rPr>
                <w:sz w:val="18"/>
                <w:szCs w:val="18"/>
              </w:rPr>
            </w:pPr>
            <w:r w:rsidRPr="00131074">
              <w:rPr>
                <w:sz w:val="18"/>
                <w:szCs w:val="18"/>
              </w:rPr>
              <w:t>4 (n=1598)</w:t>
            </w:r>
          </w:p>
        </w:tc>
        <w:tc>
          <w:tcPr>
            <w:tcW w:w="2652" w:type="dxa"/>
          </w:tcPr>
          <w:p w14:paraId="4E0DD40B" w14:textId="77777777" w:rsidR="00132E26" w:rsidRPr="00131074" w:rsidRDefault="00132E26" w:rsidP="002E55BB">
            <w:pPr>
              <w:pStyle w:val="NoSpacing"/>
              <w:rPr>
                <w:sz w:val="18"/>
                <w:szCs w:val="18"/>
              </w:rPr>
            </w:pPr>
            <w:r w:rsidRPr="00131074">
              <w:rPr>
                <w:sz w:val="18"/>
                <w:szCs w:val="18"/>
              </w:rPr>
              <w:t>7.82 (2.28-26.</w:t>
            </w:r>
            <w:proofErr w:type="gramStart"/>
            <w:r w:rsidRPr="00131074">
              <w:rPr>
                <w:sz w:val="18"/>
                <w:szCs w:val="18"/>
              </w:rPr>
              <w:t>79)*</w:t>
            </w:r>
            <w:proofErr w:type="gramEnd"/>
            <w:r w:rsidRPr="00131074">
              <w:rPr>
                <w:sz w:val="18"/>
                <w:szCs w:val="18"/>
              </w:rPr>
              <w:t>**</w:t>
            </w:r>
          </w:p>
        </w:tc>
        <w:tc>
          <w:tcPr>
            <w:tcW w:w="2178" w:type="dxa"/>
          </w:tcPr>
          <w:p w14:paraId="038C7B39" w14:textId="77777777" w:rsidR="00132E26" w:rsidRPr="00131074" w:rsidRDefault="00132E26" w:rsidP="002E55BB">
            <w:pPr>
              <w:pStyle w:val="NoSpacing"/>
              <w:rPr>
                <w:sz w:val="18"/>
                <w:szCs w:val="18"/>
              </w:rPr>
            </w:pPr>
            <w:r w:rsidRPr="00131074">
              <w:rPr>
                <w:sz w:val="18"/>
                <w:szCs w:val="18"/>
              </w:rPr>
              <w:t>1.38 (0.55-3.46)</w:t>
            </w:r>
          </w:p>
        </w:tc>
        <w:tc>
          <w:tcPr>
            <w:tcW w:w="3120" w:type="dxa"/>
          </w:tcPr>
          <w:p w14:paraId="3F5FE949" w14:textId="77777777" w:rsidR="00132E26" w:rsidRPr="00131074" w:rsidRDefault="00132E26" w:rsidP="002E55BB">
            <w:pPr>
              <w:pStyle w:val="NoSpacing"/>
              <w:rPr>
                <w:sz w:val="18"/>
                <w:szCs w:val="18"/>
              </w:rPr>
            </w:pPr>
            <w:r w:rsidRPr="00131074">
              <w:rPr>
                <w:sz w:val="18"/>
                <w:szCs w:val="18"/>
              </w:rPr>
              <w:t>0.18 (0.05-0.</w:t>
            </w:r>
            <w:proofErr w:type="gramStart"/>
            <w:r w:rsidRPr="00131074">
              <w:rPr>
                <w:sz w:val="18"/>
                <w:szCs w:val="18"/>
              </w:rPr>
              <w:t>58)*</w:t>
            </w:r>
            <w:proofErr w:type="gramEnd"/>
            <w:r w:rsidRPr="00131074">
              <w:rPr>
                <w:sz w:val="18"/>
                <w:szCs w:val="18"/>
              </w:rPr>
              <w:t>*</w:t>
            </w:r>
          </w:p>
        </w:tc>
      </w:tr>
      <w:tr w:rsidR="00132E26" w:rsidRPr="00131074" w14:paraId="7A1B59CD" w14:textId="77777777" w:rsidTr="002E55BB">
        <w:trPr>
          <w:trHeight w:val="64"/>
        </w:trPr>
        <w:tc>
          <w:tcPr>
            <w:tcW w:w="2689" w:type="dxa"/>
            <w:vAlign w:val="bottom"/>
          </w:tcPr>
          <w:p w14:paraId="6504F776" w14:textId="77777777" w:rsidR="00132E26" w:rsidRPr="00131074" w:rsidRDefault="00132E26" w:rsidP="002E55BB">
            <w:pPr>
              <w:pStyle w:val="NoSpacing"/>
              <w:jc w:val="right"/>
              <w:rPr>
                <w:sz w:val="18"/>
                <w:szCs w:val="18"/>
              </w:rPr>
            </w:pPr>
            <w:r w:rsidRPr="00131074">
              <w:rPr>
                <w:sz w:val="18"/>
                <w:szCs w:val="18"/>
              </w:rPr>
              <w:t>5 (n=689)</w:t>
            </w:r>
          </w:p>
        </w:tc>
        <w:tc>
          <w:tcPr>
            <w:tcW w:w="2652" w:type="dxa"/>
          </w:tcPr>
          <w:p w14:paraId="0A964AFA" w14:textId="77777777" w:rsidR="00132E26" w:rsidRPr="00131074" w:rsidRDefault="00132E26" w:rsidP="002E55BB">
            <w:pPr>
              <w:pStyle w:val="NoSpacing"/>
              <w:rPr>
                <w:sz w:val="18"/>
                <w:szCs w:val="18"/>
              </w:rPr>
            </w:pPr>
            <w:r w:rsidRPr="00131074">
              <w:rPr>
                <w:sz w:val="18"/>
                <w:szCs w:val="18"/>
              </w:rPr>
              <w:t>0.72 (0.14-3.59)</w:t>
            </w:r>
          </w:p>
        </w:tc>
        <w:tc>
          <w:tcPr>
            <w:tcW w:w="2178" w:type="dxa"/>
          </w:tcPr>
          <w:p w14:paraId="42C71BE2" w14:textId="77777777" w:rsidR="00132E26" w:rsidRPr="00131074" w:rsidRDefault="00132E26" w:rsidP="002E55BB">
            <w:pPr>
              <w:pStyle w:val="NoSpacing"/>
              <w:rPr>
                <w:sz w:val="18"/>
                <w:szCs w:val="18"/>
              </w:rPr>
            </w:pPr>
            <w:r w:rsidRPr="00131074">
              <w:rPr>
                <w:sz w:val="18"/>
                <w:szCs w:val="18"/>
              </w:rPr>
              <w:t>0.92 (0.22-4.28)</w:t>
            </w:r>
          </w:p>
        </w:tc>
        <w:tc>
          <w:tcPr>
            <w:tcW w:w="3120" w:type="dxa"/>
          </w:tcPr>
          <w:p w14:paraId="6B857661" w14:textId="77777777" w:rsidR="00132E26" w:rsidRPr="00131074" w:rsidRDefault="00132E26" w:rsidP="002E55BB">
            <w:pPr>
              <w:pStyle w:val="NoSpacing"/>
              <w:rPr>
                <w:sz w:val="18"/>
                <w:szCs w:val="18"/>
              </w:rPr>
            </w:pPr>
            <w:r w:rsidRPr="00131074">
              <w:rPr>
                <w:sz w:val="18"/>
                <w:szCs w:val="18"/>
              </w:rPr>
              <w:t>1.37 (0.28-6.68)</w:t>
            </w:r>
          </w:p>
        </w:tc>
      </w:tr>
      <w:tr w:rsidR="00132E26" w:rsidRPr="00131074" w14:paraId="19B94B38" w14:textId="77777777" w:rsidTr="002E55BB">
        <w:trPr>
          <w:trHeight w:val="422"/>
        </w:trPr>
        <w:tc>
          <w:tcPr>
            <w:tcW w:w="2689" w:type="dxa"/>
            <w:vAlign w:val="bottom"/>
          </w:tcPr>
          <w:p w14:paraId="06510357" w14:textId="77777777" w:rsidR="00132E26" w:rsidRPr="00131074" w:rsidRDefault="00132E26" w:rsidP="002E55BB">
            <w:pPr>
              <w:pStyle w:val="NoSpacing"/>
              <w:rPr>
                <w:i/>
                <w:iCs/>
                <w:sz w:val="18"/>
                <w:szCs w:val="18"/>
              </w:rPr>
            </w:pPr>
            <w:r w:rsidRPr="00131074">
              <w:rPr>
                <w:i/>
                <w:iCs/>
                <w:sz w:val="18"/>
                <w:szCs w:val="18"/>
              </w:rPr>
              <w:t>Referral to secondary mental health services, by maternal ethnicity</w:t>
            </w:r>
          </w:p>
        </w:tc>
        <w:tc>
          <w:tcPr>
            <w:tcW w:w="2652" w:type="dxa"/>
          </w:tcPr>
          <w:p w14:paraId="6CF9C970" w14:textId="77777777" w:rsidR="00132E26" w:rsidRPr="00131074" w:rsidRDefault="00132E26" w:rsidP="002E55BB">
            <w:pPr>
              <w:pStyle w:val="NoSpacing"/>
              <w:rPr>
                <w:sz w:val="18"/>
                <w:szCs w:val="18"/>
              </w:rPr>
            </w:pPr>
          </w:p>
        </w:tc>
        <w:tc>
          <w:tcPr>
            <w:tcW w:w="2178" w:type="dxa"/>
          </w:tcPr>
          <w:p w14:paraId="45B1CDAA" w14:textId="77777777" w:rsidR="00132E26" w:rsidRPr="00131074" w:rsidRDefault="00132E26" w:rsidP="002E55BB">
            <w:pPr>
              <w:pStyle w:val="NoSpacing"/>
              <w:rPr>
                <w:sz w:val="18"/>
                <w:szCs w:val="18"/>
              </w:rPr>
            </w:pPr>
          </w:p>
        </w:tc>
        <w:tc>
          <w:tcPr>
            <w:tcW w:w="3120" w:type="dxa"/>
          </w:tcPr>
          <w:p w14:paraId="512BD5E3" w14:textId="77777777" w:rsidR="00132E26" w:rsidRPr="00131074" w:rsidRDefault="00132E26" w:rsidP="002E55BB">
            <w:pPr>
              <w:pStyle w:val="NoSpacing"/>
              <w:rPr>
                <w:sz w:val="18"/>
                <w:szCs w:val="18"/>
              </w:rPr>
            </w:pPr>
          </w:p>
        </w:tc>
      </w:tr>
      <w:tr w:rsidR="00132E26" w:rsidRPr="00131074" w14:paraId="04E0667E" w14:textId="77777777" w:rsidTr="002E55BB">
        <w:trPr>
          <w:trHeight w:val="162"/>
        </w:trPr>
        <w:tc>
          <w:tcPr>
            <w:tcW w:w="2689" w:type="dxa"/>
            <w:vAlign w:val="bottom"/>
          </w:tcPr>
          <w:p w14:paraId="74877071" w14:textId="77777777" w:rsidR="00132E26" w:rsidRPr="00131074" w:rsidRDefault="00132E26" w:rsidP="002E55BB">
            <w:pPr>
              <w:pStyle w:val="NoSpacing"/>
              <w:jc w:val="right"/>
              <w:rPr>
                <w:sz w:val="18"/>
                <w:szCs w:val="18"/>
              </w:rPr>
            </w:pPr>
            <w:r w:rsidRPr="00131074">
              <w:rPr>
                <w:sz w:val="18"/>
                <w:szCs w:val="18"/>
              </w:rPr>
              <w:t>Other (n=973)</w:t>
            </w:r>
          </w:p>
        </w:tc>
        <w:tc>
          <w:tcPr>
            <w:tcW w:w="2652" w:type="dxa"/>
          </w:tcPr>
          <w:p w14:paraId="0AF19BBC" w14:textId="77777777" w:rsidR="00132E26" w:rsidRPr="00131074" w:rsidRDefault="00132E26" w:rsidP="002E55BB">
            <w:pPr>
              <w:pStyle w:val="NoSpacing"/>
              <w:rPr>
                <w:sz w:val="18"/>
                <w:szCs w:val="18"/>
              </w:rPr>
            </w:pPr>
            <w:r w:rsidRPr="00131074">
              <w:rPr>
                <w:sz w:val="18"/>
                <w:szCs w:val="18"/>
              </w:rPr>
              <w:t>2.87 (0.31-26.68)</w:t>
            </w:r>
          </w:p>
        </w:tc>
        <w:tc>
          <w:tcPr>
            <w:tcW w:w="2178" w:type="dxa"/>
          </w:tcPr>
          <w:p w14:paraId="71F0385C" w14:textId="77777777" w:rsidR="00132E26" w:rsidRPr="00131074" w:rsidRDefault="00132E26" w:rsidP="002E55BB">
            <w:pPr>
              <w:pStyle w:val="NoSpacing"/>
              <w:rPr>
                <w:sz w:val="18"/>
                <w:szCs w:val="18"/>
              </w:rPr>
            </w:pPr>
            <w:r w:rsidRPr="00131074">
              <w:rPr>
                <w:sz w:val="18"/>
                <w:szCs w:val="18"/>
              </w:rPr>
              <w:t>2.08 (0.35-12.54)</w:t>
            </w:r>
          </w:p>
        </w:tc>
        <w:tc>
          <w:tcPr>
            <w:tcW w:w="3120" w:type="dxa"/>
          </w:tcPr>
          <w:p w14:paraId="27AF230D" w14:textId="77777777" w:rsidR="00132E26" w:rsidRPr="00131074" w:rsidRDefault="00132E26" w:rsidP="002E55BB">
            <w:pPr>
              <w:pStyle w:val="NoSpacing"/>
              <w:rPr>
                <w:sz w:val="18"/>
                <w:szCs w:val="18"/>
              </w:rPr>
            </w:pPr>
            <w:r w:rsidRPr="00131074">
              <w:rPr>
                <w:sz w:val="18"/>
                <w:szCs w:val="18"/>
              </w:rPr>
              <w:t>0.72 (0.10-5.27)</w:t>
            </w:r>
          </w:p>
        </w:tc>
      </w:tr>
      <w:tr w:rsidR="00132E26" w:rsidRPr="00131074" w14:paraId="02B6199F" w14:textId="77777777" w:rsidTr="002E55BB">
        <w:trPr>
          <w:trHeight w:val="162"/>
        </w:trPr>
        <w:tc>
          <w:tcPr>
            <w:tcW w:w="2689" w:type="dxa"/>
            <w:vAlign w:val="bottom"/>
          </w:tcPr>
          <w:p w14:paraId="2FC8AF2A" w14:textId="77777777" w:rsidR="00132E26" w:rsidRPr="00131074" w:rsidRDefault="00132E26" w:rsidP="002E55BB">
            <w:pPr>
              <w:pStyle w:val="NoSpacing"/>
              <w:jc w:val="right"/>
              <w:rPr>
                <w:sz w:val="18"/>
                <w:szCs w:val="18"/>
              </w:rPr>
            </w:pPr>
            <w:r w:rsidRPr="00131074">
              <w:rPr>
                <w:sz w:val="18"/>
                <w:szCs w:val="18"/>
              </w:rPr>
              <w:t>Asian (n=977)</w:t>
            </w:r>
          </w:p>
        </w:tc>
        <w:tc>
          <w:tcPr>
            <w:tcW w:w="2652" w:type="dxa"/>
          </w:tcPr>
          <w:p w14:paraId="40F4AB5C" w14:textId="77777777" w:rsidR="00132E26" w:rsidRPr="00131074" w:rsidRDefault="00132E26" w:rsidP="002E55BB">
            <w:pPr>
              <w:pStyle w:val="NoSpacing"/>
              <w:rPr>
                <w:sz w:val="18"/>
                <w:szCs w:val="18"/>
              </w:rPr>
            </w:pPr>
            <w:r w:rsidRPr="00131074">
              <w:rPr>
                <w:sz w:val="18"/>
                <w:szCs w:val="18"/>
              </w:rPr>
              <w:t>4.94 (0.33-74.67</w:t>
            </w:r>
          </w:p>
        </w:tc>
        <w:tc>
          <w:tcPr>
            <w:tcW w:w="2178" w:type="dxa"/>
          </w:tcPr>
          <w:p w14:paraId="055EBEBE" w14:textId="77777777" w:rsidR="00132E26" w:rsidRPr="00131074" w:rsidRDefault="00132E26" w:rsidP="002E55BB">
            <w:pPr>
              <w:pStyle w:val="NoSpacing"/>
              <w:rPr>
                <w:sz w:val="18"/>
                <w:szCs w:val="18"/>
              </w:rPr>
            </w:pPr>
            <w:r w:rsidRPr="00131074">
              <w:rPr>
                <w:sz w:val="18"/>
                <w:szCs w:val="18"/>
              </w:rPr>
              <w:t>0.52 (0.06-4.54)</w:t>
            </w:r>
          </w:p>
        </w:tc>
        <w:tc>
          <w:tcPr>
            <w:tcW w:w="3120" w:type="dxa"/>
          </w:tcPr>
          <w:p w14:paraId="1EC83C18" w14:textId="77777777" w:rsidR="00132E26" w:rsidRPr="00131074" w:rsidRDefault="00132E26" w:rsidP="002E55BB">
            <w:pPr>
              <w:pStyle w:val="NoSpacing"/>
              <w:rPr>
                <w:sz w:val="18"/>
                <w:szCs w:val="18"/>
              </w:rPr>
            </w:pPr>
            <w:r w:rsidRPr="00131074">
              <w:rPr>
                <w:sz w:val="18"/>
                <w:szCs w:val="18"/>
              </w:rPr>
              <w:t>0.10 (0.01-1.57)</w:t>
            </w:r>
          </w:p>
        </w:tc>
      </w:tr>
      <w:tr w:rsidR="00132E26" w:rsidRPr="00131074" w14:paraId="5BB906F3" w14:textId="77777777" w:rsidTr="002E55BB">
        <w:trPr>
          <w:trHeight w:val="222"/>
        </w:trPr>
        <w:tc>
          <w:tcPr>
            <w:tcW w:w="2689" w:type="dxa"/>
            <w:vAlign w:val="bottom"/>
          </w:tcPr>
          <w:p w14:paraId="1F01A562" w14:textId="77777777" w:rsidR="00132E26" w:rsidRPr="00131074" w:rsidRDefault="00132E26" w:rsidP="002E55BB">
            <w:pPr>
              <w:pStyle w:val="NoSpacing"/>
              <w:jc w:val="right"/>
              <w:rPr>
                <w:sz w:val="18"/>
                <w:szCs w:val="18"/>
              </w:rPr>
            </w:pPr>
            <w:r w:rsidRPr="00131074">
              <w:rPr>
                <w:sz w:val="18"/>
                <w:szCs w:val="18"/>
              </w:rPr>
              <w:t>Black (n=3376)</w:t>
            </w:r>
          </w:p>
        </w:tc>
        <w:tc>
          <w:tcPr>
            <w:tcW w:w="2652" w:type="dxa"/>
          </w:tcPr>
          <w:p w14:paraId="1D32520F" w14:textId="77777777" w:rsidR="00132E26" w:rsidRPr="00131074" w:rsidRDefault="00132E26" w:rsidP="002E55BB">
            <w:pPr>
              <w:pStyle w:val="NoSpacing"/>
              <w:rPr>
                <w:sz w:val="18"/>
                <w:szCs w:val="18"/>
              </w:rPr>
            </w:pPr>
            <w:r w:rsidRPr="00131074">
              <w:rPr>
                <w:sz w:val="18"/>
                <w:szCs w:val="18"/>
              </w:rPr>
              <w:t>1.22 (0.49-3.04)</w:t>
            </w:r>
          </w:p>
        </w:tc>
        <w:tc>
          <w:tcPr>
            <w:tcW w:w="2178" w:type="dxa"/>
          </w:tcPr>
          <w:p w14:paraId="2E82CF6F" w14:textId="77777777" w:rsidR="00132E26" w:rsidRPr="00131074" w:rsidRDefault="00132E26" w:rsidP="002E55BB">
            <w:pPr>
              <w:pStyle w:val="NoSpacing"/>
              <w:rPr>
                <w:sz w:val="18"/>
                <w:szCs w:val="18"/>
              </w:rPr>
            </w:pPr>
            <w:r w:rsidRPr="00131074">
              <w:rPr>
                <w:sz w:val="18"/>
                <w:szCs w:val="18"/>
              </w:rPr>
              <w:t>0.93 (0.46-1.89)</w:t>
            </w:r>
          </w:p>
        </w:tc>
        <w:tc>
          <w:tcPr>
            <w:tcW w:w="3120" w:type="dxa"/>
          </w:tcPr>
          <w:p w14:paraId="6B5CA1D3" w14:textId="77777777" w:rsidR="00132E26" w:rsidRPr="00131074" w:rsidRDefault="00132E26" w:rsidP="002E55BB">
            <w:pPr>
              <w:pStyle w:val="NoSpacing"/>
              <w:rPr>
                <w:sz w:val="18"/>
                <w:szCs w:val="18"/>
              </w:rPr>
            </w:pPr>
            <w:r w:rsidRPr="00131074">
              <w:rPr>
                <w:sz w:val="18"/>
                <w:szCs w:val="18"/>
              </w:rPr>
              <w:t>0.77 (0.32-1.85)</w:t>
            </w:r>
          </w:p>
        </w:tc>
      </w:tr>
      <w:tr w:rsidR="00132E26" w:rsidRPr="00131074" w14:paraId="5A96A7DA" w14:textId="77777777" w:rsidTr="002E55BB">
        <w:trPr>
          <w:trHeight w:val="127"/>
        </w:trPr>
        <w:tc>
          <w:tcPr>
            <w:tcW w:w="2689" w:type="dxa"/>
            <w:vAlign w:val="bottom"/>
          </w:tcPr>
          <w:p w14:paraId="644C764F" w14:textId="77777777" w:rsidR="00132E26" w:rsidRPr="00131074" w:rsidRDefault="00132E26" w:rsidP="002E55BB">
            <w:pPr>
              <w:pStyle w:val="NoSpacing"/>
              <w:jc w:val="right"/>
              <w:rPr>
                <w:sz w:val="18"/>
                <w:szCs w:val="18"/>
              </w:rPr>
            </w:pPr>
            <w:r w:rsidRPr="00131074">
              <w:rPr>
                <w:sz w:val="18"/>
                <w:szCs w:val="18"/>
              </w:rPr>
              <w:t>White (n=8331)</w:t>
            </w:r>
          </w:p>
        </w:tc>
        <w:tc>
          <w:tcPr>
            <w:tcW w:w="2652" w:type="dxa"/>
          </w:tcPr>
          <w:p w14:paraId="6463B353" w14:textId="77777777" w:rsidR="00132E26" w:rsidRPr="00131074" w:rsidRDefault="00132E26" w:rsidP="002E55BB">
            <w:pPr>
              <w:pStyle w:val="NoSpacing"/>
              <w:rPr>
                <w:sz w:val="18"/>
                <w:szCs w:val="18"/>
              </w:rPr>
            </w:pPr>
            <w:r w:rsidRPr="00131074">
              <w:rPr>
                <w:sz w:val="18"/>
                <w:szCs w:val="18"/>
              </w:rPr>
              <w:t>1.26 (0.67-2.34)</w:t>
            </w:r>
          </w:p>
        </w:tc>
        <w:tc>
          <w:tcPr>
            <w:tcW w:w="2178" w:type="dxa"/>
          </w:tcPr>
          <w:p w14:paraId="5FE3764E" w14:textId="77777777" w:rsidR="00132E26" w:rsidRPr="00131074" w:rsidRDefault="00132E26" w:rsidP="002E55BB">
            <w:pPr>
              <w:pStyle w:val="NoSpacing"/>
              <w:rPr>
                <w:sz w:val="18"/>
                <w:szCs w:val="18"/>
              </w:rPr>
            </w:pPr>
            <w:r w:rsidRPr="00131074">
              <w:rPr>
                <w:sz w:val="18"/>
                <w:szCs w:val="18"/>
              </w:rPr>
              <w:t>0.88 (0.42-1.49)</w:t>
            </w:r>
          </w:p>
        </w:tc>
        <w:tc>
          <w:tcPr>
            <w:tcW w:w="3120" w:type="dxa"/>
          </w:tcPr>
          <w:p w14:paraId="343E718B" w14:textId="77777777" w:rsidR="00132E26" w:rsidRPr="00131074" w:rsidRDefault="00132E26" w:rsidP="002E55BB">
            <w:pPr>
              <w:pStyle w:val="NoSpacing"/>
              <w:rPr>
                <w:sz w:val="18"/>
                <w:szCs w:val="18"/>
              </w:rPr>
            </w:pPr>
            <w:r w:rsidRPr="00131074">
              <w:rPr>
                <w:sz w:val="18"/>
                <w:szCs w:val="18"/>
              </w:rPr>
              <w:t>0.70 (0.38-1.29)</w:t>
            </w:r>
          </w:p>
        </w:tc>
      </w:tr>
      <w:tr w:rsidR="00132E26" w:rsidRPr="00131074" w14:paraId="0F129807" w14:textId="77777777" w:rsidTr="002E55BB">
        <w:trPr>
          <w:trHeight w:val="186"/>
        </w:trPr>
        <w:tc>
          <w:tcPr>
            <w:tcW w:w="2689" w:type="dxa"/>
            <w:shd w:val="clear" w:color="auto" w:fill="D9D9D9" w:themeFill="background1" w:themeFillShade="D9"/>
            <w:vAlign w:val="bottom"/>
          </w:tcPr>
          <w:p w14:paraId="60B24589" w14:textId="77777777" w:rsidR="00132E26" w:rsidRPr="00131074" w:rsidRDefault="00132E26" w:rsidP="002E55BB">
            <w:pPr>
              <w:pStyle w:val="NoSpacing"/>
              <w:jc w:val="right"/>
              <w:rPr>
                <w:sz w:val="18"/>
                <w:szCs w:val="18"/>
              </w:rPr>
            </w:pPr>
            <w:r w:rsidRPr="00131074">
              <w:rPr>
                <w:sz w:val="18"/>
                <w:szCs w:val="18"/>
              </w:rPr>
              <w:t>Chinese</w:t>
            </w:r>
          </w:p>
        </w:tc>
        <w:tc>
          <w:tcPr>
            <w:tcW w:w="2652" w:type="dxa"/>
            <w:shd w:val="clear" w:color="auto" w:fill="D9D9D9" w:themeFill="background1" w:themeFillShade="D9"/>
            <w:vAlign w:val="bottom"/>
          </w:tcPr>
          <w:p w14:paraId="322295D3" w14:textId="77777777" w:rsidR="00132E26" w:rsidRPr="00131074" w:rsidRDefault="00132E26" w:rsidP="002E55BB">
            <w:pPr>
              <w:pStyle w:val="NoSpacing"/>
              <w:rPr>
                <w:sz w:val="18"/>
                <w:szCs w:val="18"/>
              </w:rPr>
            </w:pPr>
            <w:r w:rsidRPr="00131074">
              <w:rPr>
                <w:sz w:val="18"/>
                <w:szCs w:val="18"/>
              </w:rPr>
              <w:t>Not applicable, n is too low</w:t>
            </w:r>
          </w:p>
        </w:tc>
        <w:tc>
          <w:tcPr>
            <w:tcW w:w="2178" w:type="dxa"/>
            <w:shd w:val="clear" w:color="auto" w:fill="D9D9D9" w:themeFill="background1" w:themeFillShade="D9"/>
          </w:tcPr>
          <w:p w14:paraId="73DA9F8F" w14:textId="77777777" w:rsidR="00132E26" w:rsidRPr="00131074" w:rsidRDefault="00132E26" w:rsidP="002E55BB">
            <w:pPr>
              <w:pStyle w:val="NoSpacing"/>
              <w:rPr>
                <w:sz w:val="18"/>
                <w:szCs w:val="18"/>
              </w:rPr>
            </w:pPr>
          </w:p>
        </w:tc>
        <w:tc>
          <w:tcPr>
            <w:tcW w:w="3120" w:type="dxa"/>
            <w:shd w:val="clear" w:color="auto" w:fill="D9D9D9" w:themeFill="background1" w:themeFillShade="D9"/>
          </w:tcPr>
          <w:p w14:paraId="25281DF9" w14:textId="77777777" w:rsidR="00132E26" w:rsidRPr="00131074" w:rsidRDefault="00132E26" w:rsidP="002E55BB">
            <w:pPr>
              <w:pStyle w:val="NoSpacing"/>
              <w:rPr>
                <w:sz w:val="18"/>
                <w:szCs w:val="18"/>
              </w:rPr>
            </w:pPr>
          </w:p>
        </w:tc>
      </w:tr>
      <w:tr w:rsidR="00132E26" w:rsidRPr="00131074" w14:paraId="4598A06B" w14:textId="77777777" w:rsidTr="002E55BB">
        <w:trPr>
          <w:trHeight w:val="233"/>
        </w:trPr>
        <w:tc>
          <w:tcPr>
            <w:tcW w:w="2689" w:type="dxa"/>
            <w:vAlign w:val="bottom"/>
          </w:tcPr>
          <w:p w14:paraId="575EEB5B" w14:textId="77777777" w:rsidR="00132E26" w:rsidRPr="00131074" w:rsidRDefault="00132E26" w:rsidP="002E55BB">
            <w:pPr>
              <w:pStyle w:val="NoSpacing"/>
              <w:jc w:val="right"/>
              <w:rPr>
                <w:sz w:val="18"/>
                <w:szCs w:val="18"/>
              </w:rPr>
            </w:pPr>
            <w:r w:rsidRPr="00131074">
              <w:rPr>
                <w:sz w:val="18"/>
                <w:szCs w:val="18"/>
              </w:rPr>
              <w:t>Mixed (n=739)</w:t>
            </w:r>
          </w:p>
        </w:tc>
        <w:tc>
          <w:tcPr>
            <w:tcW w:w="2652" w:type="dxa"/>
          </w:tcPr>
          <w:p w14:paraId="6F77DF57" w14:textId="77777777" w:rsidR="00132E26" w:rsidRPr="00131074" w:rsidRDefault="00132E26" w:rsidP="002E55BB">
            <w:pPr>
              <w:pStyle w:val="NoSpacing"/>
              <w:rPr>
                <w:sz w:val="18"/>
                <w:szCs w:val="18"/>
              </w:rPr>
            </w:pPr>
            <w:r w:rsidRPr="00131074">
              <w:rPr>
                <w:sz w:val="18"/>
                <w:szCs w:val="18"/>
              </w:rPr>
              <w:t>0.29 (0.04-2.42)</w:t>
            </w:r>
          </w:p>
        </w:tc>
        <w:tc>
          <w:tcPr>
            <w:tcW w:w="2178" w:type="dxa"/>
          </w:tcPr>
          <w:p w14:paraId="64C01247" w14:textId="77777777" w:rsidR="00132E26" w:rsidRPr="00131074" w:rsidRDefault="00132E26" w:rsidP="002E55BB">
            <w:pPr>
              <w:pStyle w:val="NoSpacing"/>
              <w:rPr>
                <w:sz w:val="18"/>
                <w:szCs w:val="18"/>
              </w:rPr>
            </w:pPr>
            <w:r w:rsidRPr="00131074">
              <w:rPr>
                <w:sz w:val="18"/>
                <w:szCs w:val="18"/>
              </w:rPr>
              <w:t>0.20 (0.04-0.</w:t>
            </w:r>
            <w:proofErr w:type="gramStart"/>
            <w:r w:rsidRPr="00131074">
              <w:rPr>
                <w:sz w:val="18"/>
                <w:szCs w:val="18"/>
              </w:rPr>
              <w:t>95)*</w:t>
            </w:r>
            <w:proofErr w:type="gramEnd"/>
          </w:p>
        </w:tc>
        <w:tc>
          <w:tcPr>
            <w:tcW w:w="3120" w:type="dxa"/>
          </w:tcPr>
          <w:p w14:paraId="378A096E" w14:textId="77777777" w:rsidR="00132E26" w:rsidRPr="00131074" w:rsidRDefault="00132E26" w:rsidP="002E55BB">
            <w:pPr>
              <w:pStyle w:val="NoSpacing"/>
              <w:rPr>
                <w:sz w:val="18"/>
                <w:szCs w:val="18"/>
              </w:rPr>
            </w:pPr>
            <w:r w:rsidRPr="00131074">
              <w:rPr>
                <w:sz w:val="18"/>
                <w:szCs w:val="18"/>
              </w:rPr>
              <w:t>0.38 (0.09-5.21)</w:t>
            </w:r>
          </w:p>
        </w:tc>
      </w:tr>
      <w:tr w:rsidR="00132E26" w:rsidRPr="00131074" w14:paraId="57A04AA4" w14:textId="77777777" w:rsidTr="002E55BB">
        <w:trPr>
          <w:trHeight w:val="136"/>
        </w:trPr>
        <w:tc>
          <w:tcPr>
            <w:tcW w:w="2689" w:type="dxa"/>
            <w:vAlign w:val="bottom"/>
          </w:tcPr>
          <w:p w14:paraId="0B4F1273" w14:textId="77777777" w:rsidR="00132E26" w:rsidRPr="00131074" w:rsidRDefault="00132E26" w:rsidP="002E55BB">
            <w:pPr>
              <w:pStyle w:val="NoSpacing"/>
              <w:jc w:val="right"/>
              <w:rPr>
                <w:sz w:val="18"/>
                <w:szCs w:val="18"/>
              </w:rPr>
            </w:pPr>
            <w:r w:rsidRPr="00131074">
              <w:rPr>
                <w:sz w:val="18"/>
                <w:szCs w:val="18"/>
              </w:rPr>
              <w:t>Unknown (n=2210)</w:t>
            </w:r>
          </w:p>
        </w:tc>
        <w:tc>
          <w:tcPr>
            <w:tcW w:w="2652" w:type="dxa"/>
          </w:tcPr>
          <w:p w14:paraId="738376A1" w14:textId="77777777" w:rsidR="00132E26" w:rsidRPr="00131074" w:rsidRDefault="00132E26" w:rsidP="002E55BB">
            <w:pPr>
              <w:pStyle w:val="NoSpacing"/>
              <w:rPr>
                <w:sz w:val="18"/>
                <w:szCs w:val="18"/>
              </w:rPr>
            </w:pPr>
            <w:r w:rsidRPr="00131074">
              <w:rPr>
                <w:sz w:val="18"/>
                <w:szCs w:val="18"/>
              </w:rPr>
              <w:t>0.88 (0.23-3.45)</w:t>
            </w:r>
          </w:p>
        </w:tc>
        <w:tc>
          <w:tcPr>
            <w:tcW w:w="2178" w:type="dxa"/>
          </w:tcPr>
          <w:p w14:paraId="156AE8D1" w14:textId="77777777" w:rsidR="00132E26" w:rsidRPr="00131074" w:rsidRDefault="00132E26" w:rsidP="002E55BB">
            <w:pPr>
              <w:pStyle w:val="NoSpacing"/>
              <w:rPr>
                <w:sz w:val="18"/>
                <w:szCs w:val="18"/>
              </w:rPr>
            </w:pPr>
            <w:r w:rsidRPr="00131074">
              <w:rPr>
                <w:sz w:val="18"/>
                <w:szCs w:val="18"/>
              </w:rPr>
              <w:t>0.58 (0.21-1.62)</w:t>
            </w:r>
          </w:p>
        </w:tc>
        <w:tc>
          <w:tcPr>
            <w:tcW w:w="3120" w:type="dxa"/>
          </w:tcPr>
          <w:p w14:paraId="417243D0" w14:textId="77777777" w:rsidR="00132E26" w:rsidRPr="00131074" w:rsidRDefault="00132E26" w:rsidP="002E55BB">
            <w:pPr>
              <w:pStyle w:val="NoSpacing"/>
              <w:rPr>
                <w:sz w:val="18"/>
                <w:szCs w:val="18"/>
              </w:rPr>
            </w:pPr>
            <w:r w:rsidRPr="00131074">
              <w:rPr>
                <w:sz w:val="18"/>
                <w:szCs w:val="18"/>
              </w:rPr>
              <w:t>0.66 (0.18-2.39)</w:t>
            </w:r>
          </w:p>
        </w:tc>
      </w:tr>
      <w:tr w:rsidR="00132E26" w:rsidRPr="00131074" w14:paraId="2F033389" w14:textId="77777777" w:rsidTr="002E55BB">
        <w:trPr>
          <w:trHeight w:val="324"/>
        </w:trPr>
        <w:tc>
          <w:tcPr>
            <w:tcW w:w="2689" w:type="dxa"/>
            <w:vAlign w:val="bottom"/>
          </w:tcPr>
          <w:p w14:paraId="3B5C6BBE" w14:textId="77777777" w:rsidR="00132E26" w:rsidRPr="00131074" w:rsidRDefault="00132E26" w:rsidP="002E55BB">
            <w:pPr>
              <w:pStyle w:val="NoSpacing"/>
              <w:rPr>
                <w:i/>
                <w:iCs/>
                <w:sz w:val="18"/>
                <w:szCs w:val="18"/>
              </w:rPr>
            </w:pPr>
            <w:r w:rsidRPr="00131074">
              <w:rPr>
                <w:i/>
                <w:iCs/>
                <w:sz w:val="18"/>
                <w:szCs w:val="18"/>
              </w:rPr>
              <w:t>Referral to secondary mental health services, by IMD quintile</w:t>
            </w:r>
          </w:p>
        </w:tc>
        <w:tc>
          <w:tcPr>
            <w:tcW w:w="2652" w:type="dxa"/>
          </w:tcPr>
          <w:p w14:paraId="639E1CA8" w14:textId="77777777" w:rsidR="00132E26" w:rsidRPr="00131074" w:rsidRDefault="00132E26" w:rsidP="002E55BB">
            <w:pPr>
              <w:pStyle w:val="NoSpacing"/>
              <w:rPr>
                <w:sz w:val="18"/>
                <w:szCs w:val="18"/>
              </w:rPr>
            </w:pPr>
          </w:p>
        </w:tc>
        <w:tc>
          <w:tcPr>
            <w:tcW w:w="2178" w:type="dxa"/>
          </w:tcPr>
          <w:p w14:paraId="43BE418E" w14:textId="77777777" w:rsidR="00132E26" w:rsidRPr="00131074" w:rsidRDefault="00132E26" w:rsidP="002E55BB">
            <w:pPr>
              <w:pStyle w:val="NoSpacing"/>
              <w:rPr>
                <w:sz w:val="18"/>
                <w:szCs w:val="18"/>
              </w:rPr>
            </w:pPr>
          </w:p>
        </w:tc>
        <w:tc>
          <w:tcPr>
            <w:tcW w:w="3120" w:type="dxa"/>
          </w:tcPr>
          <w:p w14:paraId="74E5CD55" w14:textId="77777777" w:rsidR="00132E26" w:rsidRPr="00131074" w:rsidRDefault="00132E26" w:rsidP="002E55BB">
            <w:pPr>
              <w:pStyle w:val="NoSpacing"/>
              <w:rPr>
                <w:sz w:val="18"/>
                <w:szCs w:val="18"/>
              </w:rPr>
            </w:pPr>
          </w:p>
        </w:tc>
      </w:tr>
      <w:tr w:rsidR="00132E26" w:rsidRPr="00131074" w14:paraId="3F5E66FF" w14:textId="77777777" w:rsidTr="002E55BB">
        <w:trPr>
          <w:trHeight w:val="160"/>
        </w:trPr>
        <w:tc>
          <w:tcPr>
            <w:tcW w:w="2689" w:type="dxa"/>
            <w:vAlign w:val="bottom"/>
          </w:tcPr>
          <w:p w14:paraId="28DCD9C6" w14:textId="77777777" w:rsidR="00132E26" w:rsidRPr="00131074" w:rsidRDefault="00132E26" w:rsidP="002E55BB">
            <w:pPr>
              <w:pStyle w:val="NoSpacing"/>
              <w:jc w:val="right"/>
              <w:rPr>
                <w:sz w:val="18"/>
                <w:szCs w:val="18"/>
              </w:rPr>
            </w:pPr>
            <w:r w:rsidRPr="00131074">
              <w:rPr>
                <w:sz w:val="18"/>
                <w:szCs w:val="18"/>
              </w:rPr>
              <w:t>1 (n=3311)</w:t>
            </w:r>
          </w:p>
        </w:tc>
        <w:tc>
          <w:tcPr>
            <w:tcW w:w="2652" w:type="dxa"/>
          </w:tcPr>
          <w:p w14:paraId="3B9B53F3" w14:textId="77777777" w:rsidR="00132E26" w:rsidRPr="00131074" w:rsidRDefault="00132E26" w:rsidP="002E55BB">
            <w:pPr>
              <w:pStyle w:val="NoSpacing"/>
              <w:rPr>
                <w:sz w:val="18"/>
                <w:szCs w:val="18"/>
              </w:rPr>
            </w:pPr>
            <w:r w:rsidRPr="00131074">
              <w:rPr>
                <w:sz w:val="18"/>
                <w:szCs w:val="18"/>
              </w:rPr>
              <w:t>1.08 (0.45-2.63)</w:t>
            </w:r>
          </w:p>
        </w:tc>
        <w:tc>
          <w:tcPr>
            <w:tcW w:w="2178" w:type="dxa"/>
          </w:tcPr>
          <w:p w14:paraId="50F07502" w14:textId="77777777" w:rsidR="00132E26" w:rsidRPr="00131074" w:rsidRDefault="00132E26" w:rsidP="002E55BB">
            <w:pPr>
              <w:pStyle w:val="NoSpacing"/>
              <w:rPr>
                <w:sz w:val="18"/>
                <w:szCs w:val="18"/>
              </w:rPr>
            </w:pPr>
            <w:r w:rsidRPr="00131074">
              <w:rPr>
                <w:sz w:val="18"/>
                <w:szCs w:val="18"/>
              </w:rPr>
              <w:t>0.63 (0.30-1.34)</w:t>
            </w:r>
          </w:p>
        </w:tc>
        <w:tc>
          <w:tcPr>
            <w:tcW w:w="3120" w:type="dxa"/>
          </w:tcPr>
          <w:p w14:paraId="33C59E80" w14:textId="77777777" w:rsidR="00132E26" w:rsidRPr="00131074" w:rsidRDefault="00132E26" w:rsidP="002E55BB">
            <w:pPr>
              <w:pStyle w:val="NoSpacing"/>
              <w:rPr>
                <w:sz w:val="18"/>
                <w:szCs w:val="18"/>
              </w:rPr>
            </w:pPr>
            <w:r w:rsidRPr="00131074">
              <w:rPr>
                <w:sz w:val="18"/>
                <w:szCs w:val="18"/>
              </w:rPr>
              <w:t>0.58 (0.25-1.39)</w:t>
            </w:r>
          </w:p>
        </w:tc>
      </w:tr>
      <w:tr w:rsidR="00132E26" w:rsidRPr="00131074" w14:paraId="3FCC62B7" w14:textId="77777777" w:rsidTr="002E55BB">
        <w:trPr>
          <w:trHeight w:val="207"/>
        </w:trPr>
        <w:tc>
          <w:tcPr>
            <w:tcW w:w="2689" w:type="dxa"/>
            <w:vAlign w:val="bottom"/>
          </w:tcPr>
          <w:p w14:paraId="23A21DF4" w14:textId="77777777" w:rsidR="00132E26" w:rsidRPr="00131074" w:rsidRDefault="00132E26" w:rsidP="002E55BB">
            <w:pPr>
              <w:pStyle w:val="NoSpacing"/>
              <w:jc w:val="right"/>
              <w:rPr>
                <w:sz w:val="18"/>
                <w:szCs w:val="18"/>
              </w:rPr>
            </w:pPr>
            <w:r w:rsidRPr="00131074">
              <w:rPr>
                <w:sz w:val="18"/>
                <w:szCs w:val="18"/>
              </w:rPr>
              <w:t>2 (n=7180)</w:t>
            </w:r>
          </w:p>
        </w:tc>
        <w:tc>
          <w:tcPr>
            <w:tcW w:w="2652" w:type="dxa"/>
          </w:tcPr>
          <w:p w14:paraId="1D63E0E6" w14:textId="77777777" w:rsidR="00132E26" w:rsidRPr="00131074" w:rsidRDefault="00132E26" w:rsidP="002E55BB">
            <w:pPr>
              <w:pStyle w:val="NoSpacing"/>
              <w:rPr>
                <w:sz w:val="18"/>
                <w:szCs w:val="18"/>
              </w:rPr>
            </w:pPr>
            <w:r w:rsidRPr="00131074">
              <w:rPr>
                <w:sz w:val="18"/>
                <w:szCs w:val="18"/>
              </w:rPr>
              <w:t>1.07 (0.55-2.07)</w:t>
            </w:r>
          </w:p>
        </w:tc>
        <w:tc>
          <w:tcPr>
            <w:tcW w:w="2178" w:type="dxa"/>
          </w:tcPr>
          <w:p w14:paraId="1BB7A76E" w14:textId="77777777" w:rsidR="00132E26" w:rsidRPr="00131074" w:rsidRDefault="00132E26" w:rsidP="002E55BB">
            <w:pPr>
              <w:pStyle w:val="NoSpacing"/>
              <w:rPr>
                <w:sz w:val="18"/>
                <w:szCs w:val="18"/>
              </w:rPr>
            </w:pPr>
            <w:r w:rsidRPr="00131074">
              <w:rPr>
                <w:sz w:val="18"/>
                <w:szCs w:val="18"/>
              </w:rPr>
              <w:t>0.72 (0.42-1.22)</w:t>
            </w:r>
          </w:p>
        </w:tc>
        <w:tc>
          <w:tcPr>
            <w:tcW w:w="3120" w:type="dxa"/>
          </w:tcPr>
          <w:p w14:paraId="6F9EF290" w14:textId="77777777" w:rsidR="00132E26" w:rsidRPr="00131074" w:rsidRDefault="00132E26" w:rsidP="002E55BB">
            <w:pPr>
              <w:pStyle w:val="NoSpacing"/>
              <w:rPr>
                <w:sz w:val="18"/>
                <w:szCs w:val="18"/>
              </w:rPr>
            </w:pPr>
            <w:r w:rsidRPr="00131074">
              <w:rPr>
                <w:sz w:val="18"/>
                <w:szCs w:val="18"/>
              </w:rPr>
              <w:t>0.68 (0.36-1.26)</w:t>
            </w:r>
          </w:p>
        </w:tc>
      </w:tr>
      <w:tr w:rsidR="00132E26" w:rsidRPr="00131074" w14:paraId="301B0EEB" w14:textId="77777777" w:rsidTr="002E55BB">
        <w:trPr>
          <w:trHeight w:val="124"/>
        </w:trPr>
        <w:tc>
          <w:tcPr>
            <w:tcW w:w="2689" w:type="dxa"/>
            <w:vAlign w:val="bottom"/>
          </w:tcPr>
          <w:p w14:paraId="1EF3EF9B" w14:textId="77777777" w:rsidR="00132E26" w:rsidRPr="00131074" w:rsidRDefault="00132E26" w:rsidP="002E55BB">
            <w:pPr>
              <w:pStyle w:val="NoSpacing"/>
              <w:jc w:val="right"/>
              <w:rPr>
                <w:sz w:val="18"/>
                <w:szCs w:val="18"/>
              </w:rPr>
            </w:pPr>
            <w:r w:rsidRPr="00131074">
              <w:rPr>
                <w:sz w:val="18"/>
                <w:szCs w:val="18"/>
              </w:rPr>
              <w:t>3 (n=4322)</w:t>
            </w:r>
          </w:p>
        </w:tc>
        <w:tc>
          <w:tcPr>
            <w:tcW w:w="2652" w:type="dxa"/>
          </w:tcPr>
          <w:p w14:paraId="0F3BE115" w14:textId="77777777" w:rsidR="00132E26" w:rsidRPr="00131074" w:rsidRDefault="00132E26" w:rsidP="002E55BB">
            <w:pPr>
              <w:pStyle w:val="NoSpacing"/>
              <w:rPr>
                <w:sz w:val="18"/>
                <w:szCs w:val="18"/>
              </w:rPr>
            </w:pPr>
            <w:r w:rsidRPr="00131074">
              <w:rPr>
                <w:sz w:val="18"/>
                <w:szCs w:val="18"/>
              </w:rPr>
              <w:t>0.81 (0.30-2.22)</w:t>
            </w:r>
          </w:p>
        </w:tc>
        <w:tc>
          <w:tcPr>
            <w:tcW w:w="2178" w:type="dxa"/>
          </w:tcPr>
          <w:p w14:paraId="073698F5" w14:textId="77777777" w:rsidR="00132E26" w:rsidRPr="00131074" w:rsidRDefault="00132E26" w:rsidP="002E55BB">
            <w:pPr>
              <w:pStyle w:val="NoSpacing"/>
              <w:rPr>
                <w:sz w:val="18"/>
                <w:szCs w:val="18"/>
              </w:rPr>
            </w:pPr>
            <w:r w:rsidRPr="00131074">
              <w:rPr>
                <w:sz w:val="18"/>
                <w:szCs w:val="18"/>
              </w:rPr>
              <w:t>0.84 (0.39-1.81)</w:t>
            </w:r>
          </w:p>
        </w:tc>
        <w:tc>
          <w:tcPr>
            <w:tcW w:w="3120" w:type="dxa"/>
          </w:tcPr>
          <w:p w14:paraId="54969691" w14:textId="77777777" w:rsidR="00132E26" w:rsidRPr="00131074" w:rsidRDefault="00132E26" w:rsidP="002E55BB">
            <w:pPr>
              <w:pStyle w:val="NoSpacing"/>
              <w:rPr>
                <w:sz w:val="18"/>
                <w:szCs w:val="18"/>
              </w:rPr>
            </w:pPr>
            <w:r w:rsidRPr="00131074">
              <w:rPr>
                <w:sz w:val="18"/>
                <w:szCs w:val="18"/>
              </w:rPr>
              <w:t>1.03 (0.38-2.77)</w:t>
            </w:r>
          </w:p>
        </w:tc>
      </w:tr>
      <w:tr w:rsidR="00132E26" w:rsidRPr="00131074" w14:paraId="4E907DB3" w14:textId="77777777" w:rsidTr="002E55BB">
        <w:trPr>
          <w:trHeight w:val="170"/>
        </w:trPr>
        <w:tc>
          <w:tcPr>
            <w:tcW w:w="2689" w:type="dxa"/>
            <w:vAlign w:val="bottom"/>
          </w:tcPr>
          <w:p w14:paraId="191829D6" w14:textId="77777777" w:rsidR="00132E26" w:rsidRPr="00131074" w:rsidRDefault="00132E26" w:rsidP="002E55BB">
            <w:pPr>
              <w:pStyle w:val="NoSpacing"/>
              <w:jc w:val="right"/>
              <w:rPr>
                <w:sz w:val="18"/>
                <w:szCs w:val="18"/>
              </w:rPr>
            </w:pPr>
            <w:r w:rsidRPr="00131074">
              <w:rPr>
                <w:sz w:val="18"/>
                <w:szCs w:val="18"/>
              </w:rPr>
              <w:t>4 (n=1598)</w:t>
            </w:r>
          </w:p>
        </w:tc>
        <w:tc>
          <w:tcPr>
            <w:tcW w:w="2652" w:type="dxa"/>
          </w:tcPr>
          <w:p w14:paraId="4F09AFC3" w14:textId="77777777" w:rsidR="00132E26" w:rsidRPr="00131074" w:rsidRDefault="00132E26" w:rsidP="002E55BB">
            <w:pPr>
              <w:pStyle w:val="NoSpacing"/>
              <w:rPr>
                <w:sz w:val="18"/>
                <w:szCs w:val="18"/>
              </w:rPr>
            </w:pPr>
            <w:r w:rsidRPr="00131074">
              <w:rPr>
                <w:sz w:val="18"/>
                <w:szCs w:val="18"/>
              </w:rPr>
              <w:t>5.77 (0.84-39.57)</w:t>
            </w:r>
          </w:p>
        </w:tc>
        <w:tc>
          <w:tcPr>
            <w:tcW w:w="2178" w:type="dxa"/>
          </w:tcPr>
          <w:p w14:paraId="41A8AE72" w14:textId="77777777" w:rsidR="00132E26" w:rsidRPr="00131074" w:rsidRDefault="00132E26" w:rsidP="002E55BB">
            <w:pPr>
              <w:pStyle w:val="NoSpacing"/>
              <w:rPr>
                <w:sz w:val="18"/>
                <w:szCs w:val="18"/>
              </w:rPr>
            </w:pPr>
            <w:r w:rsidRPr="00131074">
              <w:rPr>
                <w:sz w:val="18"/>
                <w:szCs w:val="18"/>
              </w:rPr>
              <w:t>1.24 (0.31-5.00)</w:t>
            </w:r>
          </w:p>
        </w:tc>
        <w:tc>
          <w:tcPr>
            <w:tcW w:w="3120" w:type="dxa"/>
          </w:tcPr>
          <w:p w14:paraId="7F3926C0" w14:textId="77777777" w:rsidR="00132E26" w:rsidRPr="00131074" w:rsidRDefault="00132E26" w:rsidP="002E55BB">
            <w:pPr>
              <w:pStyle w:val="NoSpacing"/>
              <w:rPr>
                <w:sz w:val="18"/>
                <w:szCs w:val="18"/>
              </w:rPr>
            </w:pPr>
            <w:r w:rsidRPr="00131074">
              <w:rPr>
                <w:sz w:val="18"/>
                <w:szCs w:val="18"/>
              </w:rPr>
              <w:t>0.21 (0.03-1.38)</w:t>
            </w:r>
          </w:p>
        </w:tc>
      </w:tr>
      <w:tr w:rsidR="00132E26" w:rsidRPr="00131074" w14:paraId="58550D4A" w14:textId="77777777" w:rsidTr="002E55BB">
        <w:trPr>
          <w:trHeight w:val="231"/>
        </w:trPr>
        <w:tc>
          <w:tcPr>
            <w:tcW w:w="2689" w:type="dxa"/>
            <w:vAlign w:val="bottom"/>
          </w:tcPr>
          <w:p w14:paraId="18330FE0" w14:textId="77777777" w:rsidR="00132E26" w:rsidRPr="00131074" w:rsidRDefault="00132E26" w:rsidP="002E55BB">
            <w:pPr>
              <w:pStyle w:val="NoSpacing"/>
              <w:jc w:val="right"/>
              <w:rPr>
                <w:sz w:val="18"/>
                <w:szCs w:val="18"/>
              </w:rPr>
            </w:pPr>
            <w:r w:rsidRPr="00131074">
              <w:rPr>
                <w:sz w:val="18"/>
                <w:szCs w:val="18"/>
              </w:rPr>
              <w:t>5 (n=689)</w:t>
            </w:r>
          </w:p>
        </w:tc>
        <w:tc>
          <w:tcPr>
            <w:tcW w:w="2652" w:type="dxa"/>
          </w:tcPr>
          <w:p w14:paraId="79F4C1AA" w14:textId="77777777" w:rsidR="00132E26" w:rsidRPr="00131074" w:rsidRDefault="00132E26" w:rsidP="002E55BB">
            <w:pPr>
              <w:pStyle w:val="NoSpacing"/>
              <w:rPr>
                <w:sz w:val="18"/>
                <w:szCs w:val="18"/>
              </w:rPr>
            </w:pPr>
            <w:r w:rsidRPr="00131074">
              <w:rPr>
                <w:sz w:val="18"/>
                <w:szCs w:val="18"/>
              </w:rPr>
              <w:t>5.17 (0.31-85.38)</w:t>
            </w:r>
          </w:p>
        </w:tc>
        <w:tc>
          <w:tcPr>
            <w:tcW w:w="2178" w:type="dxa"/>
          </w:tcPr>
          <w:p w14:paraId="3DB686ED" w14:textId="77777777" w:rsidR="00132E26" w:rsidRPr="00131074" w:rsidRDefault="00132E26" w:rsidP="002E55BB">
            <w:pPr>
              <w:pStyle w:val="NoSpacing"/>
              <w:rPr>
                <w:sz w:val="18"/>
                <w:szCs w:val="18"/>
              </w:rPr>
            </w:pPr>
            <w:r w:rsidRPr="00131074">
              <w:rPr>
                <w:sz w:val="18"/>
                <w:szCs w:val="18"/>
              </w:rPr>
              <w:t>5.98 (0.48-73.98)</w:t>
            </w:r>
          </w:p>
        </w:tc>
        <w:tc>
          <w:tcPr>
            <w:tcW w:w="3120" w:type="dxa"/>
          </w:tcPr>
          <w:p w14:paraId="1E6308CB" w14:textId="77777777" w:rsidR="00132E26" w:rsidRPr="00131074" w:rsidRDefault="00132E26" w:rsidP="002E55BB">
            <w:pPr>
              <w:pStyle w:val="NoSpacing"/>
              <w:rPr>
                <w:sz w:val="18"/>
                <w:szCs w:val="18"/>
              </w:rPr>
            </w:pPr>
            <w:r w:rsidRPr="00131074">
              <w:rPr>
                <w:sz w:val="18"/>
                <w:szCs w:val="18"/>
              </w:rPr>
              <w:t>1.16 (0.12-11.07)</w:t>
            </w:r>
          </w:p>
        </w:tc>
      </w:tr>
      <w:tr w:rsidR="00132E26" w:rsidRPr="00131074" w14:paraId="5BBACEC5" w14:textId="77777777" w:rsidTr="002E55BB">
        <w:trPr>
          <w:trHeight w:val="255"/>
        </w:trPr>
        <w:tc>
          <w:tcPr>
            <w:tcW w:w="10641" w:type="dxa"/>
            <w:gridSpan w:val="4"/>
          </w:tcPr>
          <w:p w14:paraId="51EBBCE7" w14:textId="7AE4E7F7" w:rsidR="00132E26" w:rsidRPr="00131074" w:rsidRDefault="00132E26" w:rsidP="002E55BB">
            <w:pPr>
              <w:pStyle w:val="NoSpacing"/>
              <w:rPr>
                <w:sz w:val="18"/>
                <w:szCs w:val="18"/>
              </w:rPr>
            </w:pPr>
            <w:r w:rsidRPr="00131074">
              <w:rPr>
                <w:sz w:val="18"/>
                <w:szCs w:val="18"/>
              </w:rPr>
              <w:t xml:space="preserve">a Results from logistic regression models, with the three cohorts calculated from the date of the first antenatal appointment. Models are unadjusted due to low sample sizes. </w:t>
            </w:r>
            <w:r w:rsidR="0098326B" w:rsidRPr="00131074">
              <w:rPr>
                <w:sz w:val="18"/>
                <w:szCs w:val="18"/>
                <w:lang w:eastAsia="en-GB"/>
              </w:rPr>
              <w:t>* p&lt;0.05 ** p&lt;0.01 *** p&lt;0.001</w:t>
            </w:r>
          </w:p>
        </w:tc>
      </w:tr>
    </w:tbl>
    <w:p w14:paraId="289B4824" w14:textId="77777777" w:rsidR="00132E26" w:rsidRPr="00131074" w:rsidRDefault="00132E26" w:rsidP="001966A3"/>
    <w:p w14:paraId="682B481F" w14:textId="77777777" w:rsidR="00132E26" w:rsidRPr="00131074" w:rsidRDefault="00132E26" w:rsidP="001966A3">
      <w:pPr>
        <w:sectPr w:rsidR="00132E26" w:rsidRPr="00131074" w:rsidSect="00122CA9">
          <w:pgSz w:w="11906" w:h="16838"/>
          <w:pgMar w:top="720" w:right="720" w:bottom="720" w:left="720" w:header="708" w:footer="708" w:gutter="0"/>
          <w:cols w:space="708"/>
          <w:docGrid w:linePitch="360"/>
        </w:sectPr>
      </w:pPr>
    </w:p>
    <w:tbl>
      <w:tblPr>
        <w:tblStyle w:val="TableGrid"/>
        <w:tblpPr w:leftFromText="180" w:rightFromText="180" w:vertAnchor="page" w:horzAnchor="margin" w:tblpX="-147" w:tblpY="1065"/>
        <w:tblW w:w="10788" w:type="dxa"/>
        <w:tblLook w:val="04A0" w:firstRow="1" w:lastRow="0" w:firstColumn="1" w:lastColumn="0" w:noHBand="0" w:noVBand="1"/>
      </w:tblPr>
      <w:tblGrid>
        <w:gridCol w:w="2836"/>
        <w:gridCol w:w="2652"/>
        <w:gridCol w:w="2734"/>
        <w:gridCol w:w="2566"/>
      </w:tblGrid>
      <w:tr w:rsidR="00132E26" w:rsidRPr="00131074" w14:paraId="002CD954" w14:textId="77777777" w:rsidTr="0098326B">
        <w:trPr>
          <w:trHeight w:val="546"/>
        </w:trPr>
        <w:tc>
          <w:tcPr>
            <w:tcW w:w="10788" w:type="dxa"/>
            <w:gridSpan w:val="4"/>
            <w:tcBorders>
              <w:top w:val="nil"/>
              <w:left w:val="nil"/>
              <w:bottom w:val="single" w:sz="4" w:space="0" w:color="auto"/>
              <w:right w:val="nil"/>
            </w:tcBorders>
            <w:shd w:val="clear" w:color="auto" w:fill="auto"/>
          </w:tcPr>
          <w:p w14:paraId="5F7AAC32" w14:textId="77777777" w:rsidR="00132E26" w:rsidRPr="00131074" w:rsidRDefault="00132E26" w:rsidP="002E55BB">
            <w:pPr>
              <w:pStyle w:val="NoSpacing"/>
              <w:rPr>
                <w:sz w:val="18"/>
                <w:szCs w:val="18"/>
              </w:rPr>
            </w:pPr>
            <w:r w:rsidRPr="00131074">
              <w:rPr>
                <w:b/>
                <w:bCs/>
                <w:sz w:val="20"/>
                <w:szCs w:val="20"/>
              </w:rPr>
              <w:lastRenderedPageBreak/>
              <w:t>Supplementary Materials Table 2.1:</w:t>
            </w:r>
            <w:r w:rsidRPr="00131074">
              <w:rPr>
                <w:sz w:val="20"/>
                <w:szCs w:val="20"/>
              </w:rPr>
              <w:t xml:space="preserve"> Sensitivity Analysis - Estimated effects of the start of lockdown and lift-of-lockdown announcements on women who attended their first antenatal appointment between 1st </w:t>
            </w:r>
            <w:proofErr w:type="gramStart"/>
            <w:r w:rsidRPr="00131074">
              <w:rPr>
                <w:sz w:val="20"/>
                <w:szCs w:val="20"/>
              </w:rPr>
              <w:t>January  to</w:t>
            </w:r>
            <w:proofErr w:type="gramEnd"/>
            <w:r w:rsidRPr="00131074">
              <w:rPr>
                <w:sz w:val="20"/>
                <w:szCs w:val="20"/>
              </w:rPr>
              <w:t xml:space="preserve"> 29th August 2020,  estimating transitions related to the lockdown announcement and lift-of-lockdown announcement.  Odds ratios, correlation coefficients and 95% confidence intervals were estimated.</w:t>
            </w:r>
          </w:p>
        </w:tc>
      </w:tr>
      <w:tr w:rsidR="00132E26" w:rsidRPr="00131074" w14:paraId="1566EF4C" w14:textId="77777777" w:rsidTr="0098326B">
        <w:trPr>
          <w:trHeight w:val="130"/>
        </w:trPr>
        <w:tc>
          <w:tcPr>
            <w:tcW w:w="2836" w:type="dxa"/>
            <w:tcBorders>
              <w:top w:val="single" w:sz="4" w:space="0" w:color="auto"/>
            </w:tcBorders>
            <w:shd w:val="clear" w:color="auto" w:fill="auto"/>
          </w:tcPr>
          <w:p w14:paraId="539A12DA" w14:textId="77777777" w:rsidR="00132E26" w:rsidRPr="00131074" w:rsidRDefault="00132E26" w:rsidP="002E55BB">
            <w:pPr>
              <w:pStyle w:val="NoSpacing"/>
              <w:rPr>
                <w:sz w:val="18"/>
                <w:szCs w:val="18"/>
              </w:rPr>
            </w:pPr>
          </w:p>
        </w:tc>
        <w:tc>
          <w:tcPr>
            <w:tcW w:w="2652" w:type="dxa"/>
            <w:tcBorders>
              <w:top w:val="single" w:sz="4" w:space="0" w:color="auto"/>
            </w:tcBorders>
            <w:shd w:val="clear" w:color="auto" w:fill="auto"/>
          </w:tcPr>
          <w:p w14:paraId="58D21CE5" w14:textId="77777777" w:rsidR="00132E26" w:rsidRPr="00131074" w:rsidRDefault="00132E26" w:rsidP="002E55BB">
            <w:pPr>
              <w:pStyle w:val="NoSpacing"/>
              <w:rPr>
                <w:b/>
                <w:bCs/>
                <w:sz w:val="18"/>
                <w:szCs w:val="18"/>
              </w:rPr>
            </w:pPr>
            <w:r w:rsidRPr="00131074">
              <w:rPr>
                <w:b/>
                <w:bCs/>
                <w:sz w:val="18"/>
                <w:szCs w:val="18"/>
              </w:rPr>
              <w:t>Pre-lockdown vs. Lockdown</w:t>
            </w:r>
          </w:p>
        </w:tc>
        <w:tc>
          <w:tcPr>
            <w:tcW w:w="2734" w:type="dxa"/>
            <w:tcBorders>
              <w:top w:val="single" w:sz="4" w:space="0" w:color="auto"/>
            </w:tcBorders>
            <w:shd w:val="clear" w:color="auto" w:fill="auto"/>
          </w:tcPr>
          <w:p w14:paraId="0FAB7468" w14:textId="77777777" w:rsidR="00132E26" w:rsidRPr="00131074" w:rsidRDefault="00132E26" w:rsidP="002E55BB">
            <w:pPr>
              <w:pStyle w:val="NoSpacing"/>
              <w:rPr>
                <w:b/>
                <w:bCs/>
                <w:sz w:val="18"/>
                <w:szCs w:val="18"/>
              </w:rPr>
            </w:pPr>
            <w:r w:rsidRPr="00131074">
              <w:rPr>
                <w:b/>
                <w:bCs/>
                <w:sz w:val="18"/>
                <w:szCs w:val="18"/>
              </w:rPr>
              <w:t>Pre-lockdown vs. Post-lockdown</w:t>
            </w:r>
          </w:p>
        </w:tc>
        <w:tc>
          <w:tcPr>
            <w:tcW w:w="2566" w:type="dxa"/>
            <w:tcBorders>
              <w:top w:val="single" w:sz="4" w:space="0" w:color="auto"/>
            </w:tcBorders>
            <w:shd w:val="clear" w:color="auto" w:fill="auto"/>
          </w:tcPr>
          <w:p w14:paraId="3F9D6CE2" w14:textId="77777777" w:rsidR="00132E26" w:rsidRPr="00131074" w:rsidRDefault="00132E26" w:rsidP="002E55BB">
            <w:pPr>
              <w:pStyle w:val="NoSpacing"/>
              <w:rPr>
                <w:b/>
                <w:bCs/>
                <w:sz w:val="18"/>
                <w:szCs w:val="18"/>
              </w:rPr>
            </w:pPr>
            <w:r w:rsidRPr="00131074">
              <w:rPr>
                <w:b/>
                <w:bCs/>
                <w:sz w:val="18"/>
                <w:szCs w:val="18"/>
              </w:rPr>
              <w:t xml:space="preserve">Lockdown vs </w:t>
            </w:r>
            <w:proofErr w:type="gramStart"/>
            <w:r w:rsidRPr="00131074">
              <w:rPr>
                <w:b/>
                <w:bCs/>
                <w:sz w:val="18"/>
                <w:szCs w:val="18"/>
              </w:rPr>
              <w:t>Post-lockdown</w:t>
            </w:r>
            <w:proofErr w:type="gramEnd"/>
          </w:p>
        </w:tc>
      </w:tr>
      <w:tr w:rsidR="00132E26" w:rsidRPr="00131074" w14:paraId="3EDA92EB" w14:textId="77777777" w:rsidTr="002E55BB">
        <w:trPr>
          <w:trHeight w:val="255"/>
        </w:trPr>
        <w:tc>
          <w:tcPr>
            <w:tcW w:w="2836" w:type="dxa"/>
            <w:shd w:val="clear" w:color="auto" w:fill="auto"/>
            <w:vAlign w:val="bottom"/>
          </w:tcPr>
          <w:p w14:paraId="28F6FE3E" w14:textId="77777777" w:rsidR="00132E26" w:rsidRPr="00131074" w:rsidRDefault="00132E26" w:rsidP="002E55BB">
            <w:pPr>
              <w:pStyle w:val="NoSpacing"/>
              <w:rPr>
                <w:sz w:val="18"/>
                <w:szCs w:val="18"/>
              </w:rPr>
            </w:pPr>
          </w:p>
        </w:tc>
        <w:tc>
          <w:tcPr>
            <w:tcW w:w="2652" w:type="dxa"/>
            <w:shd w:val="clear" w:color="auto" w:fill="auto"/>
          </w:tcPr>
          <w:p w14:paraId="26845CE1" w14:textId="77777777" w:rsidR="00132E26" w:rsidRPr="00131074" w:rsidRDefault="00132E26" w:rsidP="002E55BB">
            <w:pPr>
              <w:pStyle w:val="NoSpacing"/>
              <w:rPr>
                <w:b/>
                <w:bCs/>
                <w:sz w:val="18"/>
                <w:szCs w:val="18"/>
              </w:rPr>
            </w:pPr>
            <w:r w:rsidRPr="00131074">
              <w:rPr>
                <w:b/>
                <w:bCs/>
                <w:sz w:val="18"/>
                <w:szCs w:val="18"/>
              </w:rPr>
              <w:t>Odds Ratio (95%CI)</w:t>
            </w:r>
          </w:p>
        </w:tc>
        <w:tc>
          <w:tcPr>
            <w:tcW w:w="2734" w:type="dxa"/>
            <w:shd w:val="clear" w:color="auto" w:fill="auto"/>
          </w:tcPr>
          <w:p w14:paraId="3EEBDABC" w14:textId="77777777" w:rsidR="00132E26" w:rsidRPr="00131074" w:rsidRDefault="00132E26" w:rsidP="002E55BB">
            <w:pPr>
              <w:pStyle w:val="NoSpacing"/>
              <w:rPr>
                <w:b/>
                <w:bCs/>
                <w:sz w:val="18"/>
                <w:szCs w:val="18"/>
              </w:rPr>
            </w:pPr>
            <w:r w:rsidRPr="00131074">
              <w:rPr>
                <w:b/>
                <w:bCs/>
                <w:sz w:val="18"/>
                <w:szCs w:val="18"/>
              </w:rPr>
              <w:t>Odds Ratio (95%CI)</w:t>
            </w:r>
          </w:p>
        </w:tc>
        <w:tc>
          <w:tcPr>
            <w:tcW w:w="2566" w:type="dxa"/>
            <w:shd w:val="clear" w:color="auto" w:fill="auto"/>
          </w:tcPr>
          <w:p w14:paraId="79334492" w14:textId="77777777" w:rsidR="00132E26" w:rsidRPr="00131074" w:rsidRDefault="00132E26" w:rsidP="002E55BB">
            <w:pPr>
              <w:pStyle w:val="NoSpacing"/>
              <w:rPr>
                <w:b/>
                <w:bCs/>
                <w:sz w:val="18"/>
                <w:szCs w:val="18"/>
              </w:rPr>
            </w:pPr>
            <w:r w:rsidRPr="00131074">
              <w:rPr>
                <w:b/>
                <w:bCs/>
                <w:sz w:val="18"/>
                <w:szCs w:val="18"/>
              </w:rPr>
              <w:t>Odds Ratio (95%CI)</w:t>
            </w:r>
          </w:p>
        </w:tc>
      </w:tr>
      <w:tr w:rsidR="00132E26" w:rsidRPr="00131074" w14:paraId="445DADF1" w14:textId="77777777" w:rsidTr="002E55BB">
        <w:trPr>
          <w:trHeight w:val="255"/>
        </w:trPr>
        <w:tc>
          <w:tcPr>
            <w:tcW w:w="10788" w:type="dxa"/>
            <w:gridSpan w:val="4"/>
            <w:shd w:val="clear" w:color="auto" w:fill="auto"/>
            <w:vAlign w:val="bottom"/>
          </w:tcPr>
          <w:p w14:paraId="62432134" w14:textId="77777777" w:rsidR="00132E26" w:rsidRPr="00131074" w:rsidRDefault="00132E26" w:rsidP="002E55BB">
            <w:pPr>
              <w:pStyle w:val="NoSpacing"/>
              <w:rPr>
                <w:sz w:val="18"/>
                <w:szCs w:val="18"/>
              </w:rPr>
            </w:pPr>
            <w:r w:rsidRPr="00131074">
              <w:rPr>
                <w:i/>
                <w:iCs/>
                <w:sz w:val="18"/>
                <w:szCs w:val="18"/>
              </w:rPr>
              <w:t>Start of lockdown: 16</w:t>
            </w:r>
            <w:r w:rsidRPr="00131074">
              <w:rPr>
                <w:i/>
                <w:iCs/>
                <w:sz w:val="18"/>
                <w:szCs w:val="18"/>
                <w:vertAlign w:val="superscript"/>
              </w:rPr>
              <w:t>th</w:t>
            </w:r>
            <w:r w:rsidRPr="00131074">
              <w:rPr>
                <w:i/>
                <w:iCs/>
                <w:sz w:val="18"/>
                <w:szCs w:val="18"/>
              </w:rPr>
              <w:t xml:space="preserve"> March 2020</w:t>
            </w:r>
          </w:p>
        </w:tc>
      </w:tr>
      <w:tr w:rsidR="00132E26" w:rsidRPr="00131074" w14:paraId="6C069D06" w14:textId="77777777" w:rsidTr="002E55BB">
        <w:trPr>
          <w:trHeight w:val="273"/>
        </w:trPr>
        <w:tc>
          <w:tcPr>
            <w:tcW w:w="2836" w:type="dxa"/>
            <w:shd w:val="clear" w:color="auto" w:fill="auto"/>
            <w:vAlign w:val="bottom"/>
          </w:tcPr>
          <w:p w14:paraId="58E6DF86" w14:textId="77777777" w:rsidR="00132E26" w:rsidRPr="00131074" w:rsidRDefault="00132E26" w:rsidP="002E55BB">
            <w:pPr>
              <w:pStyle w:val="NoSpacing"/>
              <w:rPr>
                <w:sz w:val="18"/>
                <w:szCs w:val="18"/>
              </w:rPr>
            </w:pPr>
            <w:proofErr w:type="spellStart"/>
            <w:r w:rsidRPr="00131074">
              <w:rPr>
                <w:rFonts w:ascii="Calibri" w:eastAsia="Times New Roman" w:hAnsi="Calibri" w:cs="Calibri"/>
                <w:color w:val="000000"/>
                <w:sz w:val="18"/>
                <w:szCs w:val="18"/>
                <w:lang w:eastAsia="en-GB"/>
              </w:rPr>
              <w:t>Whooley</w:t>
            </w:r>
            <w:proofErr w:type="spellEnd"/>
            <w:r w:rsidRPr="00131074">
              <w:rPr>
                <w:rFonts w:ascii="Calibri" w:eastAsia="Times New Roman" w:hAnsi="Calibri" w:cs="Calibri"/>
                <w:color w:val="000000"/>
                <w:sz w:val="18"/>
                <w:szCs w:val="18"/>
                <w:lang w:eastAsia="en-GB"/>
              </w:rPr>
              <w:t xml:space="preserve"> Positive </w:t>
            </w:r>
            <w:r w:rsidRPr="00131074">
              <w:rPr>
                <w:rFonts w:ascii="Calibri" w:eastAsia="Times New Roman" w:hAnsi="Calibri" w:cs="Calibri"/>
                <w:color w:val="000000"/>
                <w:sz w:val="18"/>
                <w:szCs w:val="18"/>
                <w:vertAlign w:val="superscript"/>
                <w:lang w:eastAsia="en-GB"/>
              </w:rPr>
              <w:t>a</w:t>
            </w:r>
            <w:r w:rsidRPr="00131074">
              <w:rPr>
                <w:rFonts w:ascii="Calibri" w:eastAsia="Times New Roman" w:hAnsi="Calibri" w:cs="Calibri"/>
                <w:b/>
                <w:bCs/>
                <w:color w:val="000000"/>
                <w:sz w:val="18"/>
                <w:szCs w:val="18"/>
                <w:lang w:eastAsia="en-GB"/>
              </w:rPr>
              <w:t xml:space="preserve"> n= 17292</w:t>
            </w:r>
          </w:p>
        </w:tc>
        <w:tc>
          <w:tcPr>
            <w:tcW w:w="2652" w:type="dxa"/>
            <w:shd w:val="clear" w:color="auto" w:fill="auto"/>
          </w:tcPr>
          <w:p w14:paraId="2C1A03E1" w14:textId="77777777" w:rsidR="00132E26" w:rsidRPr="00131074" w:rsidRDefault="00132E26" w:rsidP="002E55BB">
            <w:pPr>
              <w:pStyle w:val="NoSpacing"/>
              <w:rPr>
                <w:sz w:val="18"/>
                <w:szCs w:val="18"/>
              </w:rPr>
            </w:pPr>
            <w:r w:rsidRPr="00131074">
              <w:rPr>
                <w:sz w:val="18"/>
                <w:szCs w:val="18"/>
              </w:rPr>
              <w:t>1.30 (0.98-1.72)</w:t>
            </w:r>
          </w:p>
        </w:tc>
        <w:tc>
          <w:tcPr>
            <w:tcW w:w="2734" w:type="dxa"/>
            <w:shd w:val="clear" w:color="auto" w:fill="auto"/>
          </w:tcPr>
          <w:p w14:paraId="7D138D4D" w14:textId="77777777" w:rsidR="00132E26" w:rsidRPr="00131074" w:rsidRDefault="00132E26" w:rsidP="002E55BB">
            <w:pPr>
              <w:pStyle w:val="NoSpacing"/>
              <w:rPr>
                <w:sz w:val="18"/>
                <w:szCs w:val="18"/>
              </w:rPr>
            </w:pPr>
            <w:r w:rsidRPr="00131074">
              <w:rPr>
                <w:sz w:val="18"/>
                <w:szCs w:val="18"/>
              </w:rPr>
              <w:t>0.90 (0.71-1.15)</w:t>
            </w:r>
          </w:p>
        </w:tc>
        <w:tc>
          <w:tcPr>
            <w:tcW w:w="2566" w:type="dxa"/>
            <w:shd w:val="clear" w:color="auto" w:fill="auto"/>
          </w:tcPr>
          <w:p w14:paraId="7220B682" w14:textId="77777777" w:rsidR="00132E26" w:rsidRPr="00131074" w:rsidRDefault="00132E26" w:rsidP="002E55BB">
            <w:pPr>
              <w:pStyle w:val="NoSpacing"/>
              <w:rPr>
                <w:sz w:val="18"/>
                <w:szCs w:val="18"/>
              </w:rPr>
            </w:pPr>
            <w:r w:rsidRPr="00131074">
              <w:rPr>
                <w:sz w:val="18"/>
                <w:szCs w:val="18"/>
              </w:rPr>
              <w:t>0.70 (0.53-0.</w:t>
            </w:r>
            <w:proofErr w:type="gramStart"/>
            <w:r w:rsidRPr="00131074">
              <w:rPr>
                <w:sz w:val="18"/>
                <w:szCs w:val="18"/>
              </w:rPr>
              <w:t>914)*</w:t>
            </w:r>
            <w:proofErr w:type="gramEnd"/>
            <w:r w:rsidRPr="00131074">
              <w:rPr>
                <w:sz w:val="18"/>
                <w:szCs w:val="18"/>
              </w:rPr>
              <w:t>*</w:t>
            </w:r>
          </w:p>
        </w:tc>
      </w:tr>
      <w:tr w:rsidR="00132E26" w:rsidRPr="00131074" w14:paraId="0C027AED" w14:textId="77777777" w:rsidTr="002E55BB">
        <w:trPr>
          <w:trHeight w:val="138"/>
        </w:trPr>
        <w:tc>
          <w:tcPr>
            <w:tcW w:w="2836" w:type="dxa"/>
            <w:shd w:val="clear" w:color="auto" w:fill="auto"/>
            <w:vAlign w:val="bottom"/>
          </w:tcPr>
          <w:p w14:paraId="54C2DC80" w14:textId="77777777" w:rsidR="00132E26" w:rsidRPr="00131074" w:rsidRDefault="00132E26" w:rsidP="002E55BB">
            <w:pPr>
              <w:pStyle w:val="NoSpacing"/>
              <w:rPr>
                <w:sz w:val="18"/>
                <w:szCs w:val="18"/>
              </w:rPr>
            </w:pPr>
            <w:r w:rsidRPr="00131074">
              <w:rPr>
                <w:rFonts w:ascii="Calibri" w:eastAsia="Times New Roman" w:hAnsi="Calibri" w:cs="Calibri"/>
                <w:color w:val="000000"/>
                <w:sz w:val="18"/>
                <w:szCs w:val="18"/>
                <w:lang w:eastAsia="en-GB"/>
              </w:rPr>
              <w:t xml:space="preserve">Help Required </w:t>
            </w:r>
            <w:r w:rsidRPr="00131074">
              <w:rPr>
                <w:rFonts w:ascii="Calibri" w:eastAsia="Times New Roman" w:hAnsi="Calibri" w:cs="Calibri"/>
                <w:color w:val="000000"/>
                <w:sz w:val="18"/>
                <w:szCs w:val="18"/>
                <w:vertAlign w:val="superscript"/>
                <w:lang w:eastAsia="en-GB"/>
              </w:rPr>
              <w:t>a</w:t>
            </w:r>
            <w:r w:rsidRPr="00131074">
              <w:rPr>
                <w:rFonts w:ascii="Calibri" w:eastAsia="Times New Roman" w:hAnsi="Calibri" w:cs="Calibri"/>
                <w:b/>
                <w:bCs/>
                <w:color w:val="000000"/>
                <w:sz w:val="18"/>
                <w:szCs w:val="18"/>
                <w:lang w:eastAsia="en-GB"/>
              </w:rPr>
              <w:t xml:space="preserve"> n= 1233</w:t>
            </w:r>
          </w:p>
        </w:tc>
        <w:tc>
          <w:tcPr>
            <w:tcW w:w="2652" w:type="dxa"/>
            <w:shd w:val="clear" w:color="auto" w:fill="auto"/>
          </w:tcPr>
          <w:p w14:paraId="5291F4F0" w14:textId="77777777" w:rsidR="00132E26" w:rsidRPr="00131074" w:rsidRDefault="00132E26" w:rsidP="002E55BB">
            <w:pPr>
              <w:pStyle w:val="NoSpacing"/>
              <w:rPr>
                <w:sz w:val="18"/>
                <w:szCs w:val="18"/>
              </w:rPr>
            </w:pPr>
            <w:r w:rsidRPr="00131074">
              <w:rPr>
                <w:sz w:val="18"/>
                <w:szCs w:val="18"/>
              </w:rPr>
              <w:t>0.59 (0.31-1.16)</w:t>
            </w:r>
          </w:p>
        </w:tc>
        <w:tc>
          <w:tcPr>
            <w:tcW w:w="2734" w:type="dxa"/>
            <w:shd w:val="clear" w:color="auto" w:fill="auto"/>
          </w:tcPr>
          <w:p w14:paraId="446E7E3E" w14:textId="77777777" w:rsidR="00132E26" w:rsidRPr="00131074" w:rsidRDefault="00132E26" w:rsidP="002E55BB">
            <w:pPr>
              <w:pStyle w:val="NoSpacing"/>
              <w:rPr>
                <w:sz w:val="18"/>
                <w:szCs w:val="18"/>
              </w:rPr>
            </w:pPr>
            <w:r w:rsidRPr="00131074">
              <w:rPr>
                <w:sz w:val="18"/>
                <w:szCs w:val="18"/>
              </w:rPr>
              <w:t>0.99 (0.58-1.69)</w:t>
            </w:r>
          </w:p>
        </w:tc>
        <w:tc>
          <w:tcPr>
            <w:tcW w:w="2566" w:type="dxa"/>
            <w:shd w:val="clear" w:color="auto" w:fill="auto"/>
          </w:tcPr>
          <w:p w14:paraId="5DEDEF4E" w14:textId="77777777" w:rsidR="00132E26" w:rsidRPr="00131074" w:rsidRDefault="00132E26" w:rsidP="002E55BB">
            <w:pPr>
              <w:pStyle w:val="NoSpacing"/>
              <w:rPr>
                <w:sz w:val="18"/>
                <w:szCs w:val="18"/>
              </w:rPr>
            </w:pPr>
            <w:r w:rsidRPr="00131074">
              <w:rPr>
                <w:sz w:val="18"/>
                <w:szCs w:val="18"/>
              </w:rPr>
              <w:t>1.66 (0.88-3.14)</w:t>
            </w:r>
          </w:p>
        </w:tc>
      </w:tr>
      <w:tr w:rsidR="00132E26" w:rsidRPr="00131074" w14:paraId="4027E578" w14:textId="77777777" w:rsidTr="002E55BB">
        <w:trPr>
          <w:trHeight w:val="185"/>
        </w:trPr>
        <w:tc>
          <w:tcPr>
            <w:tcW w:w="2836" w:type="dxa"/>
            <w:shd w:val="clear" w:color="auto" w:fill="auto"/>
            <w:vAlign w:val="bottom"/>
          </w:tcPr>
          <w:p w14:paraId="563285AD" w14:textId="77777777" w:rsidR="00132E26" w:rsidRPr="00131074" w:rsidRDefault="00132E26" w:rsidP="002E55BB">
            <w:pPr>
              <w:pStyle w:val="NoSpacing"/>
              <w:rPr>
                <w:sz w:val="18"/>
                <w:szCs w:val="18"/>
              </w:rPr>
            </w:pPr>
            <w:r w:rsidRPr="00131074">
              <w:rPr>
                <w:rFonts w:ascii="Calibri" w:eastAsia="Times New Roman" w:hAnsi="Calibri" w:cs="Calibri"/>
                <w:color w:val="000000"/>
                <w:sz w:val="18"/>
                <w:szCs w:val="18"/>
                <w:lang w:eastAsia="en-GB"/>
              </w:rPr>
              <w:t xml:space="preserve">Antenatal DVA reported at booking </w:t>
            </w:r>
            <w:r w:rsidRPr="00131074">
              <w:rPr>
                <w:rFonts w:ascii="Calibri" w:eastAsia="Times New Roman" w:hAnsi="Calibri" w:cs="Calibri"/>
                <w:color w:val="000000"/>
                <w:sz w:val="18"/>
                <w:szCs w:val="18"/>
                <w:vertAlign w:val="superscript"/>
                <w:lang w:eastAsia="en-GB"/>
              </w:rPr>
              <w:t>a</w:t>
            </w:r>
            <w:r w:rsidRPr="00131074">
              <w:rPr>
                <w:rFonts w:ascii="Calibri" w:eastAsia="Times New Roman" w:hAnsi="Calibri" w:cs="Calibri"/>
                <w:b/>
                <w:bCs/>
                <w:color w:val="000000"/>
                <w:sz w:val="18"/>
                <w:szCs w:val="18"/>
                <w:lang w:eastAsia="en-GB"/>
              </w:rPr>
              <w:t xml:space="preserve"> n= 17292</w:t>
            </w:r>
          </w:p>
        </w:tc>
        <w:tc>
          <w:tcPr>
            <w:tcW w:w="2652" w:type="dxa"/>
            <w:shd w:val="clear" w:color="auto" w:fill="auto"/>
          </w:tcPr>
          <w:p w14:paraId="6B3F24CC" w14:textId="77777777" w:rsidR="00132E26" w:rsidRPr="00131074" w:rsidRDefault="00132E26" w:rsidP="002E55BB">
            <w:pPr>
              <w:pStyle w:val="NoSpacing"/>
              <w:rPr>
                <w:sz w:val="18"/>
                <w:szCs w:val="18"/>
              </w:rPr>
            </w:pPr>
            <w:r w:rsidRPr="00131074">
              <w:rPr>
                <w:sz w:val="18"/>
                <w:szCs w:val="18"/>
              </w:rPr>
              <w:t>1.83 (0.52-6.45)</w:t>
            </w:r>
          </w:p>
        </w:tc>
        <w:tc>
          <w:tcPr>
            <w:tcW w:w="2734" w:type="dxa"/>
            <w:shd w:val="clear" w:color="auto" w:fill="auto"/>
          </w:tcPr>
          <w:p w14:paraId="707395FA" w14:textId="77777777" w:rsidR="00132E26" w:rsidRPr="00131074" w:rsidRDefault="00132E26" w:rsidP="002E55BB">
            <w:pPr>
              <w:pStyle w:val="NoSpacing"/>
              <w:rPr>
                <w:sz w:val="18"/>
                <w:szCs w:val="18"/>
              </w:rPr>
            </w:pPr>
            <w:r w:rsidRPr="00131074">
              <w:rPr>
                <w:sz w:val="18"/>
                <w:szCs w:val="18"/>
              </w:rPr>
              <w:t>1.86 (0.61-5.71)</w:t>
            </w:r>
          </w:p>
        </w:tc>
        <w:tc>
          <w:tcPr>
            <w:tcW w:w="2566" w:type="dxa"/>
            <w:shd w:val="clear" w:color="auto" w:fill="auto"/>
          </w:tcPr>
          <w:p w14:paraId="1D4D7901" w14:textId="77777777" w:rsidR="00132E26" w:rsidRPr="00131074" w:rsidRDefault="00132E26" w:rsidP="002E55BB">
            <w:pPr>
              <w:pStyle w:val="NoSpacing"/>
              <w:rPr>
                <w:sz w:val="18"/>
                <w:szCs w:val="18"/>
              </w:rPr>
            </w:pPr>
            <w:r w:rsidRPr="00131074">
              <w:rPr>
                <w:sz w:val="18"/>
                <w:szCs w:val="18"/>
              </w:rPr>
              <w:t>1.02 (0.34-3.09)</w:t>
            </w:r>
          </w:p>
        </w:tc>
      </w:tr>
      <w:tr w:rsidR="00132E26" w:rsidRPr="00131074" w14:paraId="13E143CC" w14:textId="77777777" w:rsidTr="002E55BB">
        <w:trPr>
          <w:trHeight w:val="102"/>
        </w:trPr>
        <w:tc>
          <w:tcPr>
            <w:tcW w:w="2836" w:type="dxa"/>
            <w:shd w:val="clear" w:color="auto" w:fill="auto"/>
            <w:vAlign w:val="bottom"/>
          </w:tcPr>
          <w:p w14:paraId="559AF8B8" w14:textId="77777777" w:rsidR="00132E26" w:rsidRPr="00131074" w:rsidRDefault="00132E26" w:rsidP="002E55BB">
            <w:pPr>
              <w:pStyle w:val="NoSpacing"/>
              <w:rPr>
                <w:sz w:val="18"/>
                <w:szCs w:val="18"/>
              </w:rPr>
            </w:pPr>
            <w:r w:rsidRPr="00131074">
              <w:rPr>
                <w:rFonts w:ascii="Calibri" w:eastAsia="Times New Roman" w:hAnsi="Calibri" w:cs="Calibri"/>
                <w:color w:val="000000"/>
                <w:sz w:val="18"/>
                <w:szCs w:val="18"/>
                <w:lang w:eastAsia="en-GB"/>
              </w:rPr>
              <w:t xml:space="preserve">Referral to secondary mental health services during pregnancy </w:t>
            </w:r>
            <w:r w:rsidRPr="00131074">
              <w:rPr>
                <w:rFonts w:ascii="Calibri" w:eastAsia="Times New Roman" w:hAnsi="Calibri" w:cs="Calibri"/>
                <w:color w:val="000000"/>
                <w:sz w:val="18"/>
                <w:szCs w:val="18"/>
                <w:vertAlign w:val="superscript"/>
                <w:lang w:eastAsia="en-GB"/>
              </w:rPr>
              <w:t>a</w:t>
            </w:r>
            <w:r w:rsidRPr="00131074">
              <w:rPr>
                <w:rFonts w:ascii="Calibri" w:eastAsia="Times New Roman" w:hAnsi="Calibri" w:cs="Calibri"/>
                <w:b/>
                <w:bCs/>
                <w:color w:val="000000"/>
                <w:sz w:val="18"/>
                <w:szCs w:val="18"/>
                <w:lang w:eastAsia="en-GB"/>
              </w:rPr>
              <w:t xml:space="preserve"> n= 17292</w:t>
            </w:r>
          </w:p>
        </w:tc>
        <w:tc>
          <w:tcPr>
            <w:tcW w:w="2652" w:type="dxa"/>
            <w:shd w:val="clear" w:color="auto" w:fill="auto"/>
          </w:tcPr>
          <w:p w14:paraId="354499AA" w14:textId="77777777" w:rsidR="00132E26" w:rsidRPr="00131074" w:rsidRDefault="00132E26" w:rsidP="002E55BB">
            <w:pPr>
              <w:pStyle w:val="NoSpacing"/>
              <w:rPr>
                <w:sz w:val="18"/>
                <w:szCs w:val="18"/>
              </w:rPr>
            </w:pPr>
            <w:r w:rsidRPr="00131074">
              <w:rPr>
                <w:sz w:val="18"/>
                <w:szCs w:val="18"/>
              </w:rPr>
              <w:t>1.17 (0.76-1.80)</w:t>
            </w:r>
          </w:p>
        </w:tc>
        <w:tc>
          <w:tcPr>
            <w:tcW w:w="2734" w:type="dxa"/>
            <w:shd w:val="clear" w:color="auto" w:fill="auto"/>
          </w:tcPr>
          <w:p w14:paraId="23C7DB09" w14:textId="77777777" w:rsidR="00132E26" w:rsidRPr="00131074" w:rsidRDefault="00132E26" w:rsidP="002E55BB">
            <w:pPr>
              <w:pStyle w:val="NoSpacing"/>
              <w:rPr>
                <w:sz w:val="18"/>
                <w:szCs w:val="18"/>
              </w:rPr>
            </w:pPr>
            <w:r w:rsidRPr="00131074">
              <w:rPr>
                <w:sz w:val="18"/>
                <w:szCs w:val="18"/>
              </w:rPr>
              <w:t>0.79 (0.55-1.14)</w:t>
            </w:r>
          </w:p>
        </w:tc>
        <w:tc>
          <w:tcPr>
            <w:tcW w:w="2566" w:type="dxa"/>
            <w:shd w:val="clear" w:color="auto" w:fill="auto"/>
          </w:tcPr>
          <w:p w14:paraId="452ABEA9" w14:textId="77777777" w:rsidR="00132E26" w:rsidRPr="00131074" w:rsidRDefault="00132E26" w:rsidP="002E55BB">
            <w:pPr>
              <w:pStyle w:val="NoSpacing"/>
              <w:rPr>
                <w:sz w:val="18"/>
                <w:szCs w:val="18"/>
              </w:rPr>
            </w:pPr>
            <w:r w:rsidRPr="00131074">
              <w:rPr>
                <w:sz w:val="18"/>
                <w:szCs w:val="18"/>
              </w:rPr>
              <w:t>0.68 (0.45-1.02)</w:t>
            </w:r>
          </w:p>
        </w:tc>
      </w:tr>
      <w:tr w:rsidR="00132E26" w:rsidRPr="00131074" w14:paraId="4D067CD2" w14:textId="77777777" w:rsidTr="002E55BB">
        <w:trPr>
          <w:trHeight w:val="149"/>
        </w:trPr>
        <w:tc>
          <w:tcPr>
            <w:tcW w:w="10788" w:type="dxa"/>
            <w:gridSpan w:val="4"/>
            <w:shd w:val="clear" w:color="auto" w:fill="auto"/>
            <w:vAlign w:val="bottom"/>
          </w:tcPr>
          <w:p w14:paraId="43F299E3" w14:textId="77777777" w:rsidR="00132E26" w:rsidRPr="00131074" w:rsidRDefault="00132E26" w:rsidP="002E55BB">
            <w:pPr>
              <w:pStyle w:val="NoSpacing"/>
              <w:rPr>
                <w:sz w:val="18"/>
                <w:szCs w:val="18"/>
              </w:rPr>
            </w:pPr>
            <w:r w:rsidRPr="00131074">
              <w:rPr>
                <w:b/>
                <w:bCs/>
                <w:sz w:val="18"/>
                <w:szCs w:val="18"/>
              </w:rPr>
              <w:t>Outcomes measured in secondary mental health services</w:t>
            </w:r>
          </w:p>
        </w:tc>
      </w:tr>
      <w:tr w:rsidR="00132E26" w:rsidRPr="00131074" w14:paraId="00C12D56" w14:textId="77777777" w:rsidTr="002E55BB">
        <w:trPr>
          <w:trHeight w:val="166"/>
        </w:trPr>
        <w:tc>
          <w:tcPr>
            <w:tcW w:w="2836" w:type="dxa"/>
            <w:shd w:val="clear" w:color="auto" w:fill="auto"/>
            <w:vAlign w:val="bottom"/>
          </w:tcPr>
          <w:p w14:paraId="0CEF5896" w14:textId="77777777" w:rsidR="00132E26" w:rsidRPr="00131074" w:rsidRDefault="00132E26" w:rsidP="002E55BB">
            <w:pPr>
              <w:pStyle w:val="NoSpacing"/>
              <w:rPr>
                <w:sz w:val="18"/>
                <w:szCs w:val="18"/>
              </w:rPr>
            </w:pPr>
            <w:r w:rsidRPr="00131074">
              <w:rPr>
                <w:rFonts w:ascii="Calibri" w:eastAsia="Times New Roman" w:hAnsi="Calibri" w:cs="Calibri"/>
                <w:color w:val="000000"/>
                <w:sz w:val="18"/>
                <w:szCs w:val="18"/>
                <w:lang w:eastAsia="en-GB"/>
              </w:rPr>
              <w:t xml:space="preserve">Virtual contact with secondary mental health services during pregnancy (binary) </w:t>
            </w:r>
            <w:r w:rsidRPr="00131074">
              <w:rPr>
                <w:rFonts w:ascii="Calibri" w:eastAsia="Times New Roman" w:hAnsi="Calibri" w:cs="Calibri"/>
                <w:color w:val="000000"/>
                <w:sz w:val="18"/>
                <w:szCs w:val="18"/>
                <w:vertAlign w:val="superscript"/>
                <w:lang w:eastAsia="en-GB"/>
              </w:rPr>
              <w:t>b</w:t>
            </w:r>
            <w:r w:rsidRPr="00131074">
              <w:rPr>
                <w:rFonts w:ascii="Calibri" w:eastAsia="Times New Roman" w:hAnsi="Calibri" w:cs="Calibri"/>
                <w:b/>
                <w:bCs/>
                <w:color w:val="000000"/>
                <w:sz w:val="18"/>
                <w:szCs w:val="18"/>
                <w:lang w:eastAsia="en-GB"/>
              </w:rPr>
              <w:t>, n=657</w:t>
            </w:r>
          </w:p>
        </w:tc>
        <w:tc>
          <w:tcPr>
            <w:tcW w:w="2652" w:type="dxa"/>
            <w:shd w:val="clear" w:color="auto" w:fill="auto"/>
          </w:tcPr>
          <w:p w14:paraId="5526333B" w14:textId="77777777" w:rsidR="00132E26" w:rsidRPr="00131074" w:rsidRDefault="00132E26" w:rsidP="002E55BB">
            <w:pPr>
              <w:pStyle w:val="NoSpacing"/>
              <w:rPr>
                <w:sz w:val="18"/>
                <w:szCs w:val="18"/>
              </w:rPr>
            </w:pPr>
            <w:r w:rsidRPr="00131074">
              <w:rPr>
                <w:sz w:val="18"/>
                <w:szCs w:val="18"/>
              </w:rPr>
              <w:t>1.82 (0.60-5.69)</w:t>
            </w:r>
          </w:p>
        </w:tc>
        <w:tc>
          <w:tcPr>
            <w:tcW w:w="2734" w:type="dxa"/>
            <w:shd w:val="clear" w:color="auto" w:fill="auto"/>
          </w:tcPr>
          <w:p w14:paraId="358835E0" w14:textId="77777777" w:rsidR="00132E26" w:rsidRPr="00131074" w:rsidRDefault="00132E26" w:rsidP="002E55BB">
            <w:pPr>
              <w:pStyle w:val="NoSpacing"/>
              <w:rPr>
                <w:sz w:val="18"/>
                <w:szCs w:val="18"/>
              </w:rPr>
            </w:pPr>
            <w:r w:rsidRPr="00131074">
              <w:rPr>
                <w:sz w:val="18"/>
                <w:szCs w:val="18"/>
              </w:rPr>
              <w:t>2.69 (1.22-5.</w:t>
            </w:r>
            <w:proofErr w:type="gramStart"/>
            <w:r w:rsidRPr="00131074">
              <w:rPr>
                <w:sz w:val="18"/>
                <w:szCs w:val="18"/>
              </w:rPr>
              <w:t>92)*</w:t>
            </w:r>
            <w:proofErr w:type="gramEnd"/>
          </w:p>
        </w:tc>
        <w:tc>
          <w:tcPr>
            <w:tcW w:w="2566" w:type="dxa"/>
            <w:shd w:val="clear" w:color="auto" w:fill="auto"/>
          </w:tcPr>
          <w:p w14:paraId="4587AB3D" w14:textId="77777777" w:rsidR="00132E26" w:rsidRPr="00131074" w:rsidRDefault="00132E26" w:rsidP="002E55BB">
            <w:pPr>
              <w:pStyle w:val="NoSpacing"/>
              <w:rPr>
                <w:sz w:val="18"/>
                <w:szCs w:val="18"/>
              </w:rPr>
            </w:pPr>
            <w:r w:rsidRPr="00131074">
              <w:rPr>
                <w:sz w:val="18"/>
                <w:szCs w:val="18"/>
              </w:rPr>
              <w:t>1.47 (0.57-4.12)</w:t>
            </w:r>
          </w:p>
        </w:tc>
      </w:tr>
      <w:tr w:rsidR="00132E26" w:rsidRPr="00131074" w14:paraId="5DBD45F0" w14:textId="77777777" w:rsidTr="002E55BB">
        <w:trPr>
          <w:trHeight w:val="112"/>
        </w:trPr>
        <w:tc>
          <w:tcPr>
            <w:tcW w:w="2836" w:type="dxa"/>
            <w:shd w:val="clear" w:color="auto" w:fill="auto"/>
            <w:vAlign w:val="bottom"/>
          </w:tcPr>
          <w:p w14:paraId="0DF4FE7B" w14:textId="77777777" w:rsidR="00132E26" w:rsidRPr="00131074" w:rsidRDefault="00132E26" w:rsidP="002E55BB">
            <w:pPr>
              <w:pStyle w:val="NoSpacing"/>
              <w:rPr>
                <w:sz w:val="18"/>
                <w:szCs w:val="18"/>
              </w:rPr>
            </w:pPr>
            <w:r w:rsidRPr="00131074">
              <w:rPr>
                <w:rFonts w:ascii="Calibri" w:eastAsia="Times New Roman" w:hAnsi="Calibri" w:cs="Calibri"/>
                <w:color w:val="000000"/>
                <w:sz w:val="18"/>
                <w:szCs w:val="18"/>
                <w:lang w:eastAsia="en-GB"/>
              </w:rPr>
              <w:t xml:space="preserve">Face-to-face contact with secondary mental health services during pregnancy (binary) </w:t>
            </w:r>
            <w:r w:rsidRPr="00131074">
              <w:rPr>
                <w:rFonts w:ascii="Calibri" w:eastAsia="Times New Roman" w:hAnsi="Calibri" w:cs="Calibri"/>
                <w:color w:val="000000"/>
                <w:sz w:val="18"/>
                <w:szCs w:val="18"/>
                <w:vertAlign w:val="superscript"/>
                <w:lang w:eastAsia="en-GB"/>
              </w:rPr>
              <w:t>b</w:t>
            </w:r>
            <w:r w:rsidRPr="00131074">
              <w:rPr>
                <w:rFonts w:ascii="Calibri" w:eastAsia="Times New Roman" w:hAnsi="Calibri" w:cs="Calibri"/>
                <w:b/>
                <w:bCs/>
                <w:color w:val="000000"/>
                <w:sz w:val="18"/>
                <w:szCs w:val="18"/>
                <w:lang w:eastAsia="en-GB"/>
              </w:rPr>
              <w:t>, n=657</w:t>
            </w:r>
          </w:p>
        </w:tc>
        <w:tc>
          <w:tcPr>
            <w:tcW w:w="2652" w:type="dxa"/>
            <w:shd w:val="clear" w:color="auto" w:fill="auto"/>
          </w:tcPr>
          <w:p w14:paraId="0AD37E0B" w14:textId="77777777" w:rsidR="00132E26" w:rsidRPr="00131074" w:rsidRDefault="00132E26" w:rsidP="002E55BB">
            <w:pPr>
              <w:pStyle w:val="NoSpacing"/>
              <w:rPr>
                <w:sz w:val="18"/>
                <w:szCs w:val="18"/>
              </w:rPr>
            </w:pPr>
            <w:r w:rsidRPr="00131074">
              <w:rPr>
                <w:sz w:val="18"/>
                <w:szCs w:val="18"/>
              </w:rPr>
              <w:t>0.76 (0.24-2.42)</w:t>
            </w:r>
          </w:p>
        </w:tc>
        <w:tc>
          <w:tcPr>
            <w:tcW w:w="2734" w:type="dxa"/>
            <w:shd w:val="clear" w:color="auto" w:fill="auto"/>
          </w:tcPr>
          <w:p w14:paraId="6E97244D" w14:textId="77777777" w:rsidR="00132E26" w:rsidRPr="00131074" w:rsidRDefault="00132E26" w:rsidP="002E55BB">
            <w:pPr>
              <w:pStyle w:val="NoSpacing"/>
              <w:rPr>
                <w:sz w:val="18"/>
                <w:szCs w:val="18"/>
              </w:rPr>
            </w:pPr>
            <w:r w:rsidRPr="00131074">
              <w:rPr>
                <w:sz w:val="18"/>
                <w:szCs w:val="18"/>
              </w:rPr>
              <w:t>1.04 (0.46-2.33)</w:t>
            </w:r>
          </w:p>
        </w:tc>
        <w:tc>
          <w:tcPr>
            <w:tcW w:w="2566" w:type="dxa"/>
            <w:shd w:val="clear" w:color="auto" w:fill="auto"/>
          </w:tcPr>
          <w:p w14:paraId="37589E4A" w14:textId="77777777" w:rsidR="00132E26" w:rsidRPr="00131074" w:rsidRDefault="00132E26" w:rsidP="002E55BB">
            <w:pPr>
              <w:pStyle w:val="NoSpacing"/>
              <w:rPr>
                <w:sz w:val="18"/>
                <w:szCs w:val="18"/>
              </w:rPr>
            </w:pPr>
            <w:r w:rsidRPr="00131074">
              <w:rPr>
                <w:sz w:val="18"/>
                <w:szCs w:val="18"/>
              </w:rPr>
              <w:t>1.37 (0.40-2082)</w:t>
            </w:r>
          </w:p>
        </w:tc>
      </w:tr>
      <w:tr w:rsidR="00132E26" w:rsidRPr="00131074" w14:paraId="42988F3B" w14:textId="77777777" w:rsidTr="002E55BB">
        <w:trPr>
          <w:trHeight w:val="273"/>
        </w:trPr>
        <w:tc>
          <w:tcPr>
            <w:tcW w:w="2836" w:type="dxa"/>
            <w:shd w:val="clear" w:color="auto" w:fill="auto"/>
            <w:vAlign w:val="bottom"/>
          </w:tcPr>
          <w:p w14:paraId="4130E5D9" w14:textId="77777777" w:rsidR="00132E26" w:rsidRPr="00131074" w:rsidRDefault="00132E26" w:rsidP="002E55BB">
            <w:pPr>
              <w:pStyle w:val="NoSpacing"/>
              <w:rPr>
                <w:i/>
                <w:iCs/>
                <w:sz w:val="18"/>
                <w:szCs w:val="18"/>
              </w:rPr>
            </w:pPr>
            <w:r w:rsidRPr="00131074">
              <w:rPr>
                <w:rFonts w:ascii="Calibri" w:eastAsia="Times New Roman" w:hAnsi="Calibri" w:cs="Calibri"/>
                <w:color w:val="000000"/>
                <w:sz w:val="18"/>
                <w:szCs w:val="18"/>
                <w:lang w:eastAsia="en-GB"/>
              </w:rPr>
              <w:t xml:space="preserve">DVA recorded in secondary mental health services during pregnancy </w:t>
            </w:r>
            <w:r w:rsidRPr="00131074">
              <w:rPr>
                <w:rFonts w:ascii="Calibri" w:eastAsia="Times New Roman" w:hAnsi="Calibri" w:cs="Calibri"/>
                <w:color w:val="000000"/>
                <w:sz w:val="18"/>
                <w:szCs w:val="18"/>
                <w:vertAlign w:val="superscript"/>
                <w:lang w:eastAsia="en-GB"/>
              </w:rPr>
              <w:t>b</w:t>
            </w:r>
            <w:r w:rsidRPr="00131074">
              <w:rPr>
                <w:rFonts w:ascii="Calibri" w:eastAsia="Times New Roman" w:hAnsi="Calibri" w:cs="Calibri"/>
                <w:b/>
                <w:bCs/>
                <w:color w:val="000000"/>
                <w:sz w:val="18"/>
                <w:szCs w:val="18"/>
                <w:lang w:eastAsia="en-GB"/>
              </w:rPr>
              <w:t>, n=657</w:t>
            </w:r>
          </w:p>
        </w:tc>
        <w:tc>
          <w:tcPr>
            <w:tcW w:w="2652" w:type="dxa"/>
            <w:shd w:val="clear" w:color="auto" w:fill="auto"/>
          </w:tcPr>
          <w:p w14:paraId="0BEE919F" w14:textId="77777777" w:rsidR="00132E26" w:rsidRPr="00131074" w:rsidRDefault="00132E26" w:rsidP="002E55BB">
            <w:pPr>
              <w:pStyle w:val="NoSpacing"/>
              <w:rPr>
                <w:sz w:val="18"/>
                <w:szCs w:val="18"/>
              </w:rPr>
            </w:pPr>
            <w:r w:rsidRPr="00131074">
              <w:rPr>
                <w:sz w:val="18"/>
                <w:szCs w:val="18"/>
              </w:rPr>
              <w:t>0.16 (0.04-0.</w:t>
            </w:r>
            <w:proofErr w:type="gramStart"/>
            <w:r w:rsidRPr="00131074">
              <w:rPr>
                <w:sz w:val="18"/>
                <w:szCs w:val="18"/>
              </w:rPr>
              <w:t>54)*</w:t>
            </w:r>
            <w:proofErr w:type="gramEnd"/>
            <w:r w:rsidRPr="00131074">
              <w:rPr>
                <w:sz w:val="18"/>
                <w:szCs w:val="18"/>
              </w:rPr>
              <w:t>*</w:t>
            </w:r>
          </w:p>
        </w:tc>
        <w:tc>
          <w:tcPr>
            <w:tcW w:w="2734" w:type="dxa"/>
            <w:shd w:val="clear" w:color="auto" w:fill="auto"/>
          </w:tcPr>
          <w:p w14:paraId="5A5547CB" w14:textId="77777777" w:rsidR="00132E26" w:rsidRPr="00131074" w:rsidRDefault="00132E26" w:rsidP="002E55BB">
            <w:pPr>
              <w:pStyle w:val="NoSpacing"/>
              <w:rPr>
                <w:sz w:val="18"/>
                <w:szCs w:val="18"/>
              </w:rPr>
            </w:pPr>
            <w:r w:rsidRPr="00131074">
              <w:rPr>
                <w:sz w:val="18"/>
                <w:szCs w:val="18"/>
              </w:rPr>
              <w:t>0.43 (0.18-1.01)</w:t>
            </w:r>
          </w:p>
        </w:tc>
        <w:tc>
          <w:tcPr>
            <w:tcW w:w="2566" w:type="dxa"/>
            <w:shd w:val="clear" w:color="auto" w:fill="auto"/>
          </w:tcPr>
          <w:p w14:paraId="14B01815" w14:textId="77777777" w:rsidR="00132E26" w:rsidRPr="00131074" w:rsidRDefault="00132E26" w:rsidP="002E55BB">
            <w:pPr>
              <w:pStyle w:val="NoSpacing"/>
              <w:rPr>
                <w:sz w:val="18"/>
                <w:szCs w:val="18"/>
              </w:rPr>
            </w:pPr>
            <w:r w:rsidRPr="00131074">
              <w:rPr>
                <w:sz w:val="18"/>
                <w:szCs w:val="18"/>
              </w:rPr>
              <w:t>2.71 (0.92-8.02)</w:t>
            </w:r>
          </w:p>
        </w:tc>
      </w:tr>
      <w:tr w:rsidR="00132E26" w:rsidRPr="00131074" w14:paraId="78879656" w14:textId="77777777" w:rsidTr="002E55BB">
        <w:trPr>
          <w:trHeight w:val="162"/>
        </w:trPr>
        <w:tc>
          <w:tcPr>
            <w:tcW w:w="2836" w:type="dxa"/>
            <w:shd w:val="clear" w:color="auto" w:fill="auto"/>
            <w:vAlign w:val="bottom"/>
          </w:tcPr>
          <w:p w14:paraId="71BBADB6" w14:textId="77777777" w:rsidR="00132E26" w:rsidRPr="00131074" w:rsidRDefault="00132E26" w:rsidP="002E55BB">
            <w:pPr>
              <w:pStyle w:val="NoSpacing"/>
              <w:rPr>
                <w:sz w:val="18"/>
                <w:szCs w:val="18"/>
              </w:rPr>
            </w:pPr>
          </w:p>
        </w:tc>
        <w:tc>
          <w:tcPr>
            <w:tcW w:w="2652" w:type="dxa"/>
            <w:shd w:val="clear" w:color="auto" w:fill="auto"/>
          </w:tcPr>
          <w:p w14:paraId="480412CE" w14:textId="77777777" w:rsidR="00132E26" w:rsidRPr="00131074" w:rsidRDefault="00132E26" w:rsidP="002E55BB">
            <w:pPr>
              <w:pStyle w:val="NoSpacing"/>
              <w:rPr>
                <w:sz w:val="18"/>
                <w:szCs w:val="18"/>
              </w:rPr>
            </w:pPr>
            <w:r w:rsidRPr="00131074">
              <w:rPr>
                <w:b/>
                <w:bCs/>
                <w:sz w:val="18"/>
                <w:szCs w:val="18"/>
              </w:rPr>
              <w:t>Correlation Coefficient (95%CI)</w:t>
            </w:r>
          </w:p>
        </w:tc>
        <w:tc>
          <w:tcPr>
            <w:tcW w:w="2734" w:type="dxa"/>
            <w:shd w:val="clear" w:color="auto" w:fill="auto"/>
          </w:tcPr>
          <w:p w14:paraId="5F52540F" w14:textId="77777777" w:rsidR="00132E26" w:rsidRPr="00131074" w:rsidRDefault="00132E26" w:rsidP="002E55BB">
            <w:pPr>
              <w:pStyle w:val="NoSpacing"/>
              <w:rPr>
                <w:sz w:val="18"/>
                <w:szCs w:val="18"/>
              </w:rPr>
            </w:pPr>
            <w:r w:rsidRPr="00131074">
              <w:rPr>
                <w:b/>
                <w:bCs/>
                <w:sz w:val="18"/>
                <w:szCs w:val="18"/>
              </w:rPr>
              <w:t>Correlation Coefficient (95%CI)</w:t>
            </w:r>
          </w:p>
        </w:tc>
        <w:tc>
          <w:tcPr>
            <w:tcW w:w="2566" w:type="dxa"/>
            <w:shd w:val="clear" w:color="auto" w:fill="auto"/>
          </w:tcPr>
          <w:p w14:paraId="746F9A83" w14:textId="77777777" w:rsidR="00132E26" w:rsidRPr="00131074" w:rsidRDefault="00132E26" w:rsidP="002E55BB">
            <w:pPr>
              <w:pStyle w:val="NoSpacing"/>
              <w:rPr>
                <w:sz w:val="18"/>
                <w:szCs w:val="18"/>
              </w:rPr>
            </w:pPr>
            <w:r w:rsidRPr="00131074">
              <w:rPr>
                <w:b/>
                <w:bCs/>
                <w:sz w:val="18"/>
                <w:szCs w:val="18"/>
              </w:rPr>
              <w:t>Correlation Coefficient (95%CI)</w:t>
            </w:r>
          </w:p>
        </w:tc>
      </w:tr>
      <w:tr w:rsidR="00132E26" w:rsidRPr="00131074" w14:paraId="29E4E655" w14:textId="77777777" w:rsidTr="002E55BB">
        <w:trPr>
          <w:trHeight w:val="174"/>
        </w:trPr>
        <w:tc>
          <w:tcPr>
            <w:tcW w:w="2836" w:type="dxa"/>
            <w:shd w:val="clear" w:color="auto" w:fill="auto"/>
            <w:vAlign w:val="bottom"/>
          </w:tcPr>
          <w:p w14:paraId="049F601A" w14:textId="77777777" w:rsidR="00132E26" w:rsidRPr="00131074" w:rsidRDefault="00132E26" w:rsidP="002E55BB">
            <w:pPr>
              <w:pStyle w:val="NoSpacing"/>
              <w:rPr>
                <w:sz w:val="18"/>
                <w:szCs w:val="18"/>
              </w:rPr>
            </w:pPr>
            <w:r w:rsidRPr="00131074">
              <w:rPr>
                <w:rFonts w:ascii="Calibri" w:eastAsia="Times New Roman" w:hAnsi="Calibri" w:cs="Calibri"/>
                <w:color w:val="000000"/>
                <w:sz w:val="18"/>
                <w:szCs w:val="18"/>
                <w:lang w:eastAsia="en-GB"/>
              </w:rPr>
              <w:t xml:space="preserve">Frequency of f2f contact with secondary mental health services during pregnancy </w:t>
            </w:r>
            <w:r w:rsidRPr="00131074">
              <w:rPr>
                <w:rFonts w:ascii="Calibri" w:eastAsia="Times New Roman" w:hAnsi="Calibri" w:cs="Calibri"/>
                <w:color w:val="000000"/>
                <w:sz w:val="18"/>
                <w:szCs w:val="18"/>
                <w:vertAlign w:val="superscript"/>
                <w:lang w:eastAsia="en-GB"/>
              </w:rPr>
              <w:t>c</w:t>
            </w:r>
            <w:r w:rsidRPr="00131074">
              <w:rPr>
                <w:rFonts w:ascii="Calibri" w:eastAsia="Times New Roman" w:hAnsi="Calibri" w:cs="Calibri"/>
                <w:b/>
                <w:bCs/>
                <w:color w:val="000000"/>
                <w:sz w:val="18"/>
                <w:szCs w:val="18"/>
                <w:lang w:eastAsia="en-GB"/>
              </w:rPr>
              <w:t>, n=312</w:t>
            </w:r>
          </w:p>
        </w:tc>
        <w:tc>
          <w:tcPr>
            <w:tcW w:w="2652" w:type="dxa"/>
            <w:shd w:val="clear" w:color="auto" w:fill="auto"/>
          </w:tcPr>
          <w:p w14:paraId="7136667C" w14:textId="77777777" w:rsidR="00132E26" w:rsidRPr="00131074" w:rsidRDefault="00132E26" w:rsidP="002E55BB">
            <w:pPr>
              <w:pStyle w:val="NoSpacing"/>
              <w:rPr>
                <w:sz w:val="18"/>
                <w:szCs w:val="18"/>
              </w:rPr>
            </w:pPr>
            <w:r w:rsidRPr="00131074">
              <w:rPr>
                <w:sz w:val="18"/>
                <w:szCs w:val="18"/>
              </w:rPr>
              <w:t>-2.13 (-7.03-2.75)</w:t>
            </w:r>
          </w:p>
        </w:tc>
        <w:tc>
          <w:tcPr>
            <w:tcW w:w="2734" w:type="dxa"/>
            <w:shd w:val="clear" w:color="auto" w:fill="auto"/>
          </w:tcPr>
          <w:p w14:paraId="4F06A738" w14:textId="77777777" w:rsidR="00132E26" w:rsidRPr="00131074" w:rsidRDefault="00132E26" w:rsidP="002E55BB">
            <w:pPr>
              <w:pStyle w:val="NoSpacing"/>
              <w:rPr>
                <w:sz w:val="18"/>
                <w:szCs w:val="18"/>
              </w:rPr>
            </w:pPr>
            <w:r w:rsidRPr="00131074">
              <w:rPr>
                <w:sz w:val="18"/>
                <w:szCs w:val="18"/>
              </w:rPr>
              <w:t>1.71 (-3.17-6.60)</w:t>
            </w:r>
          </w:p>
        </w:tc>
        <w:tc>
          <w:tcPr>
            <w:tcW w:w="2566" w:type="dxa"/>
            <w:shd w:val="clear" w:color="auto" w:fill="auto"/>
          </w:tcPr>
          <w:p w14:paraId="4D49F911" w14:textId="77777777" w:rsidR="00132E26" w:rsidRPr="00131074" w:rsidRDefault="00132E26" w:rsidP="002E55BB">
            <w:pPr>
              <w:pStyle w:val="NoSpacing"/>
              <w:rPr>
                <w:sz w:val="18"/>
                <w:szCs w:val="18"/>
              </w:rPr>
            </w:pPr>
            <w:r w:rsidRPr="00131074">
              <w:rPr>
                <w:sz w:val="18"/>
                <w:szCs w:val="18"/>
              </w:rPr>
              <w:t>3.85 (-0.39-8.09)</w:t>
            </w:r>
          </w:p>
        </w:tc>
      </w:tr>
      <w:tr w:rsidR="00132E26" w:rsidRPr="00131074" w14:paraId="4C1B1E94" w14:textId="77777777" w:rsidTr="002E55BB">
        <w:trPr>
          <w:trHeight w:val="78"/>
        </w:trPr>
        <w:tc>
          <w:tcPr>
            <w:tcW w:w="2836" w:type="dxa"/>
            <w:shd w:val="clear" w:color="auto" w:fill="auto"/>
            <w:vAlign w:val="bottom"/>
          </w:tcPr>
          <w:p w14:paraId="4D650699" w14:textId="77777777" w:rsidR="00132E26" w:rsidRPr="00131074" w:rsidRDefault="00132E26" w:rsidP="002E55BB">
            <w:pPr>
              <w:pStyle w:val="NoSpacing"/>
              <w:rPr>
                <w:sz w:val="18"/>
                <w:szCs w:val="18"/>
              </w:rPr>
            </w:pPr>
            <w:r w:rsidRPr="00131074">
              <w:rPr>
                <w:rFonts w:ascii="Calibri" w:eastAsia="Times New Roman" w:hAnsi="Calibri" w:cs="Calibri"/>
                <w:color w:val="000000"/>
                <w:sz w:val="18"/>
                <w:szCs w:val="18"/>
                <w:lang w:eastAsia="en-GB"/>
              </w:rPr>
              <w:t xml:space="preserve">Frequency of virtual contact with secondary mental health services during pregnancy </w:t>
            </w:r>
            <w:r w:rsidRPr="00131074">
              <w:rPr>
                <w:rFonts w:ascii="Calibri" w:eastAsia="Times New Roman" w:hAnsi="Calibri" w:cs="Calibri"/>
                <w:color w:val="000000"/>
                <w:sz w:val="18"/>
                <w:szCs w:val="18"/>
                <w:vertAlign w:val="superscript"/>
                <w:lang w:eastAsia="en-GB"/>
              </w:rPr>
              <w:t>c</w:t>
            </w:r>
            <w:r w:rsidRPr="00131074">
              <w:rPr>
                <w:rFonts w:ascii="Calibri" w:eastAsia="Times New Roman" w:hAnsi="Calibri" w:cs="Calibri"/>
                <w:b/>
                <w:bCs/>
                <w:color w:val="000000"/>
                <w:sz w:val="18"/>
                <w:szCs w:val="18"/>
                <w:lang w:eastAsia="en-GB"/>
              </w:rPr>
              <w:t>, n=657</w:t>
            </w:r>
          </w:p>
        </w:tc>
        <w:tc>
          <w:tcPr>
            <w:tcW w:w="2652" w:type="dxa"/>
            <w:shd w:val="clear" w:color="auto" w:fill="auto"/>
          </w:tcPr>
          <w:p w14:paraId="37BAEC81" w14:textId="77777777" w:rsidR="00132E26" w:rsidRPr="00131074" w:rsidRDefault="00132E26" w:rsidP="002E55BB">
            <w:pPr>
              <w:pStyle w:val="NoSpacing"/>
              <w:rPr>
                <w:sz w:val="18"/>
                <w:szCs w:val="18"/>
              </w:rPr>
            </w:pPr>
            <w:r w:rsidRPr="00131074">
              <w:rPr>
                <w:sz w:val="18"/>
                <w:szCs w:val="18"/>
              </w:rPr>
              <w:t>3.40 (-1.31-8.11)</w:t>
            </w:r>
          </w:p>
        </w:tc>
        <w:tc>
          <w:tcPr>
            <w:tcW w:w="2734" w:type="dxa"/>
            <w:shd w:val="clear" w:color="auto" w:fill="auto"/>
          </w:tcPr>
          <w:p w14:paraId="190FF14C" w14:textId="77777777" w:rsidR="00132E26" w:rsidRPr="00131074" w:rsidRDefault="00132E26" w:rsidP="002E55BB">
            <w:pPr>
              <w:pStyle w:val="NoSpacing"/>
              <w:rPr>
                <w:sz w:val="18"/>
                <w:szCs w:val="18"/>
              </w:rPr>
            </w:pPr>
            <w:r w:rsidRPr="00131074">
              <w:rPr>
                <w:sz w:val="18"/>
                <w:szCs w:val="18"/>
              </w:rPr>
              <w:t>1.25 (-3.37-5.87)</w:t>
            </w:r>
          </w:p>
        </w:tc>
        <w:tc>
          <w:tcPr>
            <w:tcW w:w="2566" w:type="dxa"/>
            <w:shd w:val="clear" w:color="auto" w:fill="auto"/>
          </w:tcPr>
          <w:p w14:paraId="13A8C1AF" w14:textId="77777777" w:rsidR="00132E26" w:rsidRPr="00131074" w:rsidRDefault="00132E26" w:rsidP="002E55BB">
            <w:pPr>
              <w:pStyle w:val="NoSpacing"/>
              <w:rPr>
                <w:sz w:val="18"/>
                <w:szCs w:val="18"/>
              </w:rPr>
            </w:pPr>
            <w:r w:rsidRPr="00131074">
              <w:rPr>
                <w:sz w:val="18"/>
                <w:szCs w:val="18"/>
              </w:rPr>
              <w:t>-2.15 (-3.12-1.83)</w:t>
            </w:r>
          </w:p>
        </w:tc>
      </w:tr>
      <w:tr w:rsidR="00132E26" w:rsidRPr="00131074" w14:paraId="558B601F" w14:textId="77777777" w:rsidTr="002E55BB">
        <w:trPr>
          <w:trHeight w:val="153"/>
        </w:trPr>
        <w:tc>
          <w:tcPr>
            <w:tcW w:w="10788" w:type="dxa"/>
            <w:gridSpan w:val="4"/>
            <w:shd w:val="clear" w:color="auto" w:fill="auto"/>
            <w:vAlign w:val="bottom"/>
          </w:tcPr>
          <w:p w14:paraId="477102F6" w14:textId="77777777" w:rsidR="00132E26" w:rsidRPr="00131074" w:rsidRDefault="00132E26" w:rsidP="002E55BB">
            <w:pPr>
              <w:pStyle w:val="NoSpacing"/>
              <w:rPr>
                <w:sz w:val="18"/>
                <w:szCs w:val="18"/>
              </w:rPr>
            </w:pPr>
            <w:r w:rsidRPr="00131074">
              <w:rPr>
                <w:i/>
                <w:iCs/>
                <w:sz w:val="18"/>
                <w:szCs w:val="18"/>
              </w:rPr>
              <w:t>Weeks beginning 16/03/20, 23/03/20, 04/05/20 and 11/05/20 omitted</w:t>
            </w:r>
          </w:p>
        </w:tc>
      </w:tr>
      <w:tr w:rsidR="00132E26" w:rsidRPr="00131074" w14:paraId="62891867" w14:textId="77777777" w:rsidTr="002E55BB">
        <w:trPr>
          <w:trHeight w:val="64"/>
        </w:trPr>
        <w:tc>
          <w:tcPr>
            <w:tcW w:w="2836" w:type="dxa"/>
            <w:shd w:val="clear" w:color="auto" w:fill="auto"/>
            <w:vAlign w:val="bottom"/>
          </w:tcPr>
          <w:p w14:paraId="5EF36D69" w14:textId="77777777" w:rsidR="00132E26" w:rsidRPr="00131074" w:rsidRDefault="00132E26" w:rsidP="002E55BB">
            <w:pPr>
              <w:pStyle w:val="NoSpacing"/>
              <w:rPr>
                <w:sz w:val="18"/>
                <w:szCs w:val="18"/>
              </w:rPr>
            </w:pPr>
            <w:proofErr w:type="spellStart"/>
            <w:r w:rsidRPr="00131074">
              <w:rPr>
                <w:rFonts w:ascii="Calibri" w:eastAsia="Times New Roman" w:hAnsi="Calibri" w:cs="Calibri"/>
                <w:color w:val="000000"/>
                <w:sz w:val="18"/>
                <w:szCs w:val="18"/>
                <w:lang w:eastAsia="en-GB"/>
              </w:rPr>
              <w:t>Whooley</w:t>
            </w:r>
            <w:proofErr w:type="spellEnd"/>
            <w:r w:rsidRPr="00131074">
              <w:rPr>
                <w:rFonts w:ascii="Calibri" w:eastAsia="Times New Roman" w:hAnsi="Calibri" w:cs="Calibri"/>
                <w:color w:val="000000"/>
                <w:sz w:val="18"/>
                <w:szCs w:val="18"/>
                <w:lang w:eastAsia="en-GB"/>
              </w:rPr>
              <w:t xml:space="preserve"> Positive </w:t>
            </w:r>
            <w:r w:rsidRPr="00131074">
              <w:rPr>
                <w:rFonts w:ascii="Calibri" w:eastAsia="Times New Roman" w:hAnsi="Calibri" w:cs="Calibri"/>
                <w:color w:val="000000"/>
                <w:sz w:val="18"/>
                <w:szCs w:val="18"/>
                <w:vertAlign w:val="superscript"/>
                <w:lang w:eastAsia="en-GB"/>
              </w:rPr>
              <w:t>a</w:t>
            </w:r>
            <w:r w:rsidRPr="00131074">
              <w:rPr>
                <w:rFonts w:ascii="Calibri" w:eastAsia="Times New Roman" w:hAnsi="Calibri" w:cs="Calibri"/>
                <w:b/>
                <w:bCs/>
                <w:color w:val="000000"/>
                <w:sz w:val="18"/>
                <w:szCs w:val="18"/>
                <w:lang w:eastAsia="en-GB"/>
              </w:rPr>
              <w:t xml:space="preserve"> n= 17292</w:t>
            </w:r>
          </w:p>
        </w:tc>
        <w:tc>
          <w:tcPr>
            <w:tcW w:w="2652" w:type="dxa"/>
            <w:shd w:val="clear" w:color="auto" w:fill="auto"/>
          </w:tcPr>
          <w:p w14:paraId="3BB9416B" w14:textId="77777777" w:rsidR="00132E26" w:rsidRPr="00131074" w:rsidRDefault="00132E26" w:rsidP="002E55BB">
            <w:pPr>
              <w:pStyle w:val="NoSpacing"/>
              <w:rPr>
                <w:sz w:val="18"/>
                <w:szCs w:val="18"/>
              </w:rPr>
            </w:pPr>
            <w:r w:rsidRPr="00131074">
              <w:rPr>
                <w:sz w:val="18"/>
                <w:szCs w:val="18"/>
              </w:rPr>
              <w:t>1.40 (1.05-1.</w:t>
            </w:r>
            <w:proofErr w:type="gramStart"/>
            <w:r w:rsidRPr="00131074">
              <w:rPr>
                <w:sz w:val="18"/>
                <w:szCs w:val="18"/>
              </w:rPr>
              <w:t>87)*</w:t>
            </w:r>
            <w:proofErr w:type="gramEnd"/>
          </w:p>
        </w:tc>
        <w:tc>
          <w:tcPr>
            <w:tcW w:w="2734" w:type="dxa"/>
            <w:shd w:val="clear" w:color="auto" w:fill="auto"/>
          </w:tcPr>
          <w:p w14:paraId="4D0F6B67" w14:textId="77777777" w:rsidR="00132E26" w:rsidRPr="00131074" w:rsidRDefault="00132E26" w:rsidP="002E55BB">
            <w:pPr>
              <w:pStyle w:val="NoSpacing"/>
              <w:rPr>
                <w:sz w:val="18"/>
                <w:szCs w:val="18"/>
              </w:rPr>
            </w:pPr>
            <w:r w:rsidRPr="00131074">
              <w:rPr>
                <w:sz w:val="18"/>
                <w:szCs w:val="18"/>
              </w:rPr>
              <w:t>0.924(0.73-1.17)</w:t>
            </w:r>
          </w:p>
        </w:tc>
        <w:tc>
          <w:tcPr>
            <w:tcW w:w="2566" w:type="dxa"/>
            <w:shd w:val="clear" w:color="auto" w:fill="auto"/>
          </w:tcPr>
          <w:p w14:paraId="63983DD6" w14:textId="77777777" w:rsidR="00132E26" w:rsidRPr="00131074" w:rsidRDefault="00132E26" w:rsidP="002E55BB">
            <w:pPr>
              <w:pStyle w:val="NoSpacing"/>
              <w:rPr>
                <w:sz w:val="18"/>
                <w:szCs w:val="18"/>
              </w:rPr>
            </w:pPr>
            <w:r w:rsidRPr="00131074">
              <w:rPr>
                <w:sz w:val="18"/>
                <w:szCs w:val="18"/>
              </w:rPr>
              <w:t>0.660(0.50-0.</w:t>
            </w:r>
            <w:proofErr w:type="gramStart"/>
            <w:r w:rsidRPr="00131074">
              <w:rPr>
                <w:sz w:val="18"/>
                <w:szCs w:val="18"/>
              </w:rPr>
              <w:t>88)*</w:t>
            </w:r>
            <w:proofErr w:type="gramEnd"/>
            <w:r w:rsidRPr="00131074">
              <w:rPr>
                <w:sz w:val="18"/>
                <w:szCs w:val="18"/>
              </w:rPr>
              <w:t>*</w:t>
            </w:r>
          </w:p>
        </w:tc>
      </w:tr>
      <w:tr w:rsidR="00132E26" w:rsidRPr="00131074" w14:paraId="0006C354" w14:textId="77777777" w:rsidTr="002E55BB">
        <w:trPr>
          <w:trHeight w:val="234"/>
        </w:trPr>
        <w:tc>
          <w:tcPr>
            <w:tcW w:w="2836" w:type="dxa"/>
            <w:shd w:val="clear" w:color="auto" w:fill="auto"/>
            <w:vAlign w:val="bottom"/>
          </w:tcPr>
          <w:p w14:paraId="407A0335" w14:textId="77777777" w:rsidR="00132E26" w:rsidRPr="00131074" w:rsidRDefault="00132E26" w:rsidP="002E55BB">
            <w:pPr>
              <w:pStyle w:val="NoSpacing"/>
              <w:rPr>
                <w:i/>
                <w:iCs/>
                <w:sz w:val="18"/>
                <w:szCs w:val="18"/>
              </w:rPr>
            </w:pPr>
            <w:r w:rsidRPr="00131074">
              <w:rPr>
                <w:rFonts w:ascii="Calibri" w:eastAsia="Times New Roman" w:hAnsi="Calibri" w:cs="Calibri"/>
                <w:color w:val="000000"/>
                <w:sz w:val="18"/>
                <w:szCs w:val="18"/>
                <w:lang w:eastAsia="en-GB"/>
              </w:rPr>
              <w:t xml:space="preserve">Help Required </w:t>
            </w:r>
            <w:r w:rsidRPr="00131074">
              <w:rPr>
                <w:rFonts w:ascii="Calibri" w:eastAsia="Times New Roman" w:hAnsi="Calibri" w:cs="Calibri"/>
                <w:color w:val="000000"/>
                <w:sz w:val="18"/>
                <w:szCs w:val="18"/>
                <w:vertAlign w:val="superscript"/>
                <w:lang w:eastAsia="en-GB"/>
              </w:rPr>
              <w:t>a</w:t>
            </w:r>
            <w:r w:rsidRPr="00131074">
              <w:rPr>
                <w:rFonts w:ascii="Calibri" w:eastAsia="Times New Roman" w:hAnsi="Calibri" w:cs="Calibri"/>
                <w:b/>
                <w:bCs/>
                <w:color w:val="000000"/>
                <w:sz w:val="18"/>
                <w:szCs w:val="18"/>
                <w:lang w:eastAsia="en-GB"/>
              </w:rPr>
              <w:t xml:space="preserve"> n= 1233</w:t>
            </w:r>
          </w:p>
        </w:tc>
        <w:tc>
          <w:tcPr>
            <w:tcW w:w="2652" w:type="dxa"/>
            <w:shd w:val="clear" w:color="auto" w:fill="auto"/>
          </w:tcPr>
          <w:p w14:paraId="23D9CF4A" w14:textId="77777777" w:rsidR="00132E26" w:rsidRPr="00131074" w:rsidRDefault="00132E26" w:rsidP="002E55BB">
            <w:pPr>
              <w:pStyle w:val="NoSpacing"/>
              <w:rPr>
                <w:sz w:val="18"/>
                <w:szCs w:val="18"/>
              </w:rPr>
            </w:pPr>
            <w:r w:rsidRPr="00131074">
              <w:rPr>
                <w:sz w:val="18"/>
                <w:szCs w:val="18"/>
              </w:rPr>
              <w:t>0.61 (0.31-1.21)</w:t>
            </w:r>
          </w:p>
        </w:tc>
        <w:tc>
          <w:tcPr>
            <w:tcW w:w="2734" w:type="dxa"/>
            <w:shd w:val="clear" w:color="auto" w:fill="auto"/>
          </w:tcPr>
          <w:p w14:paraId="75F204D9" w14:textId="77777777" w:rsidR="00132E26" w:rsidRPr="00131074" w:rsidRDefault="00132E26" w:rsidP="002E55BB">
            <w:pPr>
              <w:pStyle w:val="NoSpacing"/>
              <w:rPr>
                <w:sz w:val="18"/>
                <w:szCs w:val="18"/>
              </w:rPr>
            </w:pPr>
            <w:r w:rsidRPr="00131074">
              <w:rPr>
                <w:sz w:val="18"/>
                <w:szCs w:val="18"/>
              </w:rPr>
              <w:t>1.01 (0.59-1.73)</w:t>
            </w:r>
          </w:p>
        </w:tc>
        <w:tc>
          <w:tcPr>
            <w:tcW w:w="2566" w:type="dxa"/>
            <w:shd w:val="clear" w:color="auto" w:fill="auto"/>
          </w:tcPr>
          <w:p w14:paraId="60B0F729" w14:textId="77777777" w:rsidR="00132E26" w:rsidRPr="00131074" w:rsidRDefault="00132E26" w:rsidP="002E55BB">
            <w:pPr>
              <w:pStyle w:val="NoSpacing"/>
              <w:rPr>
                <w:sz w:val="18"/>
                <w:szCs w:val="18"/>
              </w:rPr>
            </w:pPr>
            <w:r w:rsidRPr="00131074">
              <w:rPr>
                <w:sz w:val="18"/>
                <w:szCs w:val="18"/>
              </w:rPr>
              <w:t>1.66 (0.86-3.24)</w:t>
            </w:r>
          </w:p>
        </w:tc>
      </w:tr>
      <w:tr w:rsidR="00132E26" w:rsidRPr="00131074" w14:paraId="66F4B42D" w14:textId="77777777" w:rsidTr="002E55BB">
        <w:trPr>
          <w:trHeight w:val="162"/>
        </w:trPr>
        <w:tc>
          <w:tcPr>
            <w:tcW w:w="2836" w:type="dxa"/>
            <w:shd w:val="clear" w:color="auto" w:fill="auto"/>
            <w:vAlign w:val="bottom"/>
          </w:tcPr>
          <w:p w14:paraId="1E80226B" w14:textId="77777777" w:rsidR="00132E26" w:rsidRPr="00131074" w:rsidRDefault="00132E26" w:rsidP="002E55BB">
            <w:pPr>
              <w:pStyle w:val="NoSpacing"/>
              <w:rPr>
                <w:sz w:val="18"/>
                <w:szCs w:val="18"/>
              </w:rPr>
            </w:pPr>
            <w:r w:rsidRPr="00131074">
              <w:rPr>
                <w:rFonts w:ascii="Calibri" w:eastAsia="Times New Roman" w:hAnsi="Calibri" w:cs="Calibri"/>
                <w:color w:val="000000"/>
                <w:sz w:val="18"/>
                <w:szCs w:val="18"/>
                <w:lang w:eastAsia="en-GB"/>
              </w:rPr>
              <w:t xml:space="preserve">Antenatal DVA reported at booking </w:t>
            </w:r>
            <w:r w:rsidRPr="00131074">
              <w:rPr>
                <w:rFonts w:ascii="Calibri" w:eastAsia="Times New Roman" w:hAnsi="Calibri" w:cs="Calibri"/>
                <w:color w:val="000000"/>
                <w:sz w:val="18"/>
                <w:szCs w:val="18"/>
                <w:vertAlign w:val="superscript"/>
                <w:lang w:eastAsia="en-GB"/>
              </w:rPr>
              <w:t>a</w:t>
            </w:r>
            <w:r w:rsidRPr="00131074">
              <w:rPr>
                <w:rFonts w:ascii="Calibri" w:eastAsia="Times New Roman" w:hAnsi="Calibri" w:cs="Calibri"/>
                <w:b/>
                <w:bCs/>
                <w:color w:val="000000"/>
                <w:sz w:val="18"/>
                <w:szCs w:val="18"/>
                <w:lang w:eastAsia="en-GB"/>
              </w:rPr>
              <w:t xml:space="preserve"> n= 17292</w:t>
            </w:r>
          </w:p>
        </w:tc>
        <w:tc>
          <w:tcPr>
            <w:tcW w:w="2652" w:type="dxa"/>
            <w:shd w:val="clear" w:color="auto" w:fill="auto"/>
          </w:tcPr>
          <w:p w14:paraId="34B51F7E" w14:textId="77777777" w:rsidR="00132E26" w:rsidRPr="00131074" w:rsidRDefault="00132E26" w:rsidP="002E55BB">
            <w:pPr>
              <w:pStyle w:val="NoSpacing"/>
              <w:rPr>
                <w:sz w:val="18"/>
                <w:szCs w:val="18"/>
              </w:rPr>
            </w:pPr>
            <w:r w:rsidRPr="00131074">
              <w:rPr>
                <w:sz w:val="18"/>
                <w:szCs w:val="18"/>
              </w:rPr>
              <w:t>1.36 (0.38-4.92)</w:t>
            </w:r>
          </w:p>
        </w:tc>
        <w:tc>
          <w:tcPr>
            <w:tcW w:w="2734" w:type="dxa"/>
            <w:shd w:val="clear" w:color="auto" w:fill="auto"/>
          </w:tcPr>
          <w:p w14:paraId="2385E3DD" w14:textId="77777777" w:rsidR="00132E26" w:rsidRPr="00131074" w:rsidRDefault="00132E26" w:rsidP="002E55BB">
            <w:pPr>
              <w:pStyle w:val="NoSpacing"/>
              <w:rPr>
                <w:sz w:val="18"/>
                <w:szCs w:val="18"/>
              </w:rPr>
            </w:pPr>
            <w:r w:rsidRPr="00131074">
              <w:rPr>
                <w:sz w:val="18"/>
                <w:szCs w:val="18"/>
              </w:rPr>
              <w:t>1.49 (0.52-4.30)</w:t>
            </w:r>
          </w:p>
        </w:tc>
        <w:tc>
          <w:tcPr>
            <w:tcW w:w="2566" w:type="dxa"/>
            <w:shd w:val="clear" w:color="auto" w:fill="auto"/>
          </w:tcPr>
          <w:p w14:paraId="62836CE0" w14:textId="77777777" w:rsidR="00132E26" w:rsidRPr="00131074" w:rsidRDefault="00132E26" w:rsidP="002E55BB">
            <w:pPr>
              <w:pStyle w:val="NoSpacing"/>
              <w:rPr>
                <w:sz w:val="18"/>
                <w:szCs w:val="18"/>
              </w:rPr>
            </w:pPr>
            <w:r w:rsidRPr="00131074">
              <w:rPr>
                <w:sz w:val="18"/>
                <w:szCs w:val="18"/>
              </w:rPr>
              <w:t>1.09 (0.33-3.62)</w:t>
            </w:r>
          </w:p>
        </w:tc>
      </w:tr>
      <w:tr w:rsidR="00132E26" w:rsidRPr="00131074" w14:paraId="64245DBC" w14:textId="77777777" w:rsidTr="002E55BB">
        <w:trPr>
          <w:trHeight w:val="162"/>
        </w:trPr>
        <w:tc>
          <w:tcPr>
            <w:tcW w:w="2836" w:type="dxa"/>
            <w:shd w:val="clear" w:color="auto" w:fill="auto"/>
            <w:vAlign w:val="bottom"/>
          </w:tcPr>
          <w:p w14:paraId="54B10447" w14:textId="77777777" w:rsidR="00132E26" w:rsidRPr="00131074" w:rsidRDefault="00132E26" w:rsidP="002E55BB">
            <w:pPr>
              <w:pStyle w:val="NoSpacing"/>
              <w:rPr>
                <w:sz w:val="18"/>
                <w:szCs w:val="18"/>
              </w:rPr>
            </w:pPr>
            <w:r w:rsidRPr="00131074">
              <w:rPr>
                <w:rFonts w:ascii="Calibri" w:eastAsia="Times New Roman" w:hAnsi="Calibri" w:cs="Calibri"/>
                <w:color w:val="000000"/>
                <w:sz w:val="18"/>
                <w:szCs w:val="18"/>
                <w:lang w:eastAsia="en-GB"/>
              </w:rPr>
              <w:t xml:space="preserve">Referral to secondary mental health services during pregnancy </w:t>
            </w:r>
            <w:r w:rsidRPr="00131074">
              <w:rPr>
                <w:rFonts w:ascii="Calibri" w:eastAsia="Times New Roman" w:hAnsi="Calibri" w:cs="Calibri"/>
                <w:color w:val="000000"/>
                <w:sz w:val="18"/>
                <w:szCs w:val="18"/>
                <w:vertAlign w:val="superscript"/>
                <w:lang w:eastAsia="en-GB"/>
              </w:rPr>
              <w:t>a</w:t>
            </w:r>
            <w:r w:rsidRPr="00131074">
              <w:rPr>
                <w:rFonts w:ascii="Calibri" w:eastAsia="Times New Roman" w:hAnsi="Calibri" w:cs="Calibri"/>
                <w:b/>
                <w:bCs/>
                <w:color w:val="000000"/>
                <w:sz w:val="18"/>
                <w:szCs w:val="18"/>
                <w:lang w:eastAsia="en-GB"/>
              </w:rPr>
              <w:t xml:space="preserve"> n= 17292</w:t>
            </w:r>
          </w:p>
        </w:tc>
        <w:tc>
          <w:tcPr>
            <w:tcW w:w="2652" w:type="dxa"/>
            <w:shd w:val="clear" w:color="auto" w:fill="auto"/>
          </w:tcPr>
          <w:p w14:paraId="25FE0125" w14:textId="77777777" w:rsidR="00132E26" w:rsidRPr="00131074" w:rsidRDefault="00132E26" w:rsidP="002E55BB">
            <w:pPr>
              <w:pStyle w:val="NoSpacing"/>
              <w:rPr>
                <w:sz w:val="18"/>
                <w:szCs w:val="18"/>
              </w:rPr>
            </w:pPr>
            <w:r w:rsidRPr="00131074">
              <w:rPr>
                <w:sz w:val="18"/>
                <w:szCs w:val="18"/>
              </w:rPr>
              <w:t>1.19 (0.77-1.86)</w:t>
            </w:r>
          </w:p>
        </w:tc>
        <w:tc>
          <w:tcPr>
            <w:tcW w:w="2734" w:type="dxa"/>
            <w:shd w:val="clear" w:color="auto" w:fill="auto"/>
          </w:tcPr>
          <w:p w14:paraId="1C7EAAC1" w14:textId="77777777" w:rsidR="00132E26" w:rsidRPr="00131074" w:rsidRDefault="00132E26" w:rsidP="002E55BB">
            <w:pPr>
              <w:pStyle w:val="NoSpacing"/>
              <w:rPr>
                <w:sz w:val="18"/>
                <w:szCs w:val="18"/>
              </w:rPr>
            </w:pPr>
            <w:r w:rsidRPr="00131074">
              <w:rPr>
                <w:sz w:val="18"/>
                <w:szCs w:val="18"/>
              </w:rPr>
              <w:t>0.780 (0.55-1.12)</w:t>
            </w:r>
          </w:p>
        </w:tc>
        <w:tc>
          <w:tcPr>
            <w:tcW w:w="2566" w:type="dxa"/>
            <w:shd w:val="clear" w:color="auto" w:fill="auto"/>
          </w:tcPr>
          <w:p w14:paraId="42697E70" w14:textId="77777777" w:rsidR="00132E26" w:rsidRPr="00131074" w:rsidRDefault="00132E26" w:rsidP="002E55BB">
            <w:pPr>
              <w:pStyle w:val="NoSpacing"/>
              <w:rPr>
                <w:sz w:val="18"/>
                <w:szCs w:val="18"/>
              </w:rPr>
            </w:pPr>
            <w:r w:rsidRPr="00131074">
              <w:rPr>
                <w:sz w:val="18"/>
                <w:szCs w:val="18"/>
              </w:rPr>
              <w:t>0.66 (0.43-1.00)</w:t>
            </w:r>
          </w:p>
        </w:tc>
      </w:tr>
      <w:tr w:rsidR="00132E26" w:rsidRPr="00131074" w14:paraId="6FB3B99D" w14:textId="77777777" w:rsidTr="002E55BB">
        <w:trPr>
          <w:trHeight w:val="222"/>
        </w:trPr>
        <w:tc>
          <w:tcPr>
            <w:tcW w:w="10788" w:type="dxa"/>
            <w:gridSpan w:val="4"/>
            <w:shd w:val="clear" w:color="auto" w:fill="auto"/>
            <w:vAlign w:val="bottom"/>
          </w:tcPr>
          <w:p w14:paraId="622CE756" w14:textId="77777777" w:rsidR="00132E26" w:rsidRPr="00131074" w:rsidRDefault="00132E26" w:rsidP="002E55BB">
            <w:pPr>
              <w:pStyle w:val="NoSpacing"/>
              <w:rPr>
                <w:sz w:val="18"/>
                <w:szCs w:val="18"/>
              </w:rPr>
            </w:pPr>
            <w:r w:rsidRPr="00131074">
              <w:rPr>
                <w:b/>
                <w:bCs/>
                <w:sz w:val="18"/>
                <w:szCs w:val="18"/>
              </w:rPr>
              <w:t>Outcomes measured in secondary mental health services</w:t>
            </w:r>
          </w:p>
        </w:tc>
      </w:tr>
      <w:tr w:rsidR="00132E26" w:rsidRPr="00131074" w14:paraId="76DD248D" w14:textId="77777777" w:rsidTr="002E55BB">
        <w:trPr>
          <w:trHeight w:val="127"/>
        </w:trPr>
        <w:tc>
          <w:tcPr>
            <w:tcW w:w="2836" w:type="dxa"/>
            <w:shd w:val="clear" w:color="auto" w:fill="auto"/>
            <w:vAlign w:val="bottom"/>
          </w:tcPr>
          <w:p w14:paraId="5CE4A109" w14:textId="77777777" w:rsidR="00132E26" w:rsidRPr="00131074" w:rsidRDefault="00132E26" w:rsidP="002E55BB">
            <w:pPr>
              <w:pStyle w:val="NoSpacing"/>
              <w:rPr>
                <w:sz w:val="18"/>
                <w:szCs w:val="18"/>
              </w:rPr>
            </w:pPr>
            <w:r w:rsidRPr="00131074">
              <w:rPr>
                <w:rFonts w:ascii="Calibri" w:eastAsia="Times New Roman" w:hAnsi="Calibri" w:cs="Calibri"/>
                <w:color w:val="000000"/>
                <w:sz w:val="18"/>
                <w:szCs w:val="18"/>
                <w:lang w:eastAsia="en-GB"/>
              </w:rPr>
              <w:t xml:space="preserve">Virtual contact with secondary mental health services during pregnancy (binary) </w:t>
            </w:r>
            <w:r w:rsidRPr="00131074">
              <w:rPr>
                <w:rFonts w:ascii="Calibri" w:eastAsia="Times New Roman" w:hAnsi="Calibri" w:cs="Calibri"/>
                <w:color w:val="000000"/>
                <w:sz w:val="18"/>
                <w:szCs w:val="18"/>
                <w:vertAlign w:val="superscript"/>
                <w:lang w:eastAsia="en-GB"/>
              </w:rPr>
              <w:t>b</w:t>
            </w:r>
            <w:r w:rsidRPr="00131074">
              <w:rPr>
                <w:rFonts w:ascii="Calibri" w:eastAsia="Times New Roman" w:hAnsi="Calibri" w:cs="Calibri"/>
                <w:b/>
                <w:bCs/>
                <w:color w:val="000000"/>
                <w:sz w:val="18"/>
                <w:szCs w:val="18"/>
                <w:lang w:eastAsia="en-GB"/>
              </w:rPr>
              <w:t>, n=657</w:t>
            </w:r>
          </w:p>
        </w:tc>
        <w:tc>
          <w:tcPr>
            <w:tcW w:w="2652" w:type="dxa"/>
            <w:shd w:val="clear" w:color="auto" w:fill="auto"/>
          </w:tcPr>
          <w:p w14:paraId="4A02D0C7" w14:textId="77777777" w:rsidR="00132E26" w:rsidRPr="00131074" w:rsidRDefault="00132E26" w:rsidP="002E55BB">
            <w:pPr>
              <w:pStyle w:val="NoSpacing"/>
              <w:rPr>
                <w:sz w:val="18"/>
                <w:szCs w:val="18"/>
              </w:rPr>
            </w:pPr>
            <w:r w:rsidRPr="00131074">
              <w:rPr>
                <w:sz w:val="18"/>
                <w:szCs w:val="18"/>
              </w:rPr>
              <w:t>1.82 (0.59-5.69)</w:t>
            </w:r>
          </w:p>
        </w:tc>
        <w:tc>
          <w:tcPr>
            <w:tcW w:w="2734" w:type="dxa"/>
            <w:shd w:val="clear" w:color="auto" w:fill="auto"/>
          </w:tcPr>
          <w:p w14:paraId="69103B75" w14:textId="77777777" w:rsidR="00132E26" w:rsidRPr="00131074" w:rsidRDefault="00132E26" w:rsidP="002E55BB">
            <w:pPr>
              <w:pStyle w:val="NoSpacing"/>
              <w:rPr>
                <w:sz w:val="18"/>
                <w:szCs w:val="18"/>
              </w:rPr>
            </w:pPr>
            <w:r w:rsidRPr="00131074">
              <w:rPr>
                <w:sz w:val="18"/>
                <w:szCs w:val="18"/>
              </w:rPr>
              <w:t>2.69 (1.22-5.</w:t>
            </w:r>
            <w:proofErr w:type="gramStart"/>
            <w:r w:rsidRPr="00131074">
              <w:rPr>
                <w:sz w:val="18"/>
                <w:szCs w:val="18"/>
              </w:rPr>
              <w:t>93)*</w:t>
            </w:r>
            <w:proofErr w:type="gramEnd"/>
          </w:p>
        </w:tc>
        <w:tc>
          <w:tcPr>
            <w:tcW w:w="2566" w:type="dxa"/>
            <w:shd w:val="clear" w:color="auto" w:fill="auto"/>
          </w:tcPr>
          <w:p w14:paraId="2EC5D730" w14:textId="77777777" w:rsidR="00132E26" w:rsidRPr="00131074" w:rsidRDefault="00132E26" w:rsidP="002E55BB">
            <w:pPr>
              <w:pStyle w:val="NoSpacing"/>
              <w:rPr>
                <w:sz w:val="18"/>
                <w:szCs w:val="18"/>
              </w:rPr>
            </w:pPr>
            <w:r w:rsidRPr="00131074">
              <w:rPr>
                <w:sz w:val="18"/>
                <w:szCs w:val="18"/>
              </w:rPr>
              <w:t>1.47 (0.53-4.12)</w:t>
            </w:r>
          </w:p>
        </w:tc>
      </w:tr>
      <w:tr w:rsidR="00132E26" w:rsidRPr="00131074" w14:paraId="5D9895D5" w14:textId="77777777" w:rsidTr="002E55BB">
        <w:trPr>
          <w:trHeight w:val="186"/>
        </w:trPr>
        <w:tc>
          <w:tcPr>
            <w:tcW w:w="2836" w:type="dxa"/>
            <w:shd w:val="clear" w:color="auto" w:fill="auto"/>
            <w:vAlign w:val="bottom"/>
          </w:tcPr>
          <w:p w14:paraId="1CD02671" w14:textId="77777777" w:rsidR="00132E26" w:rsidRPr="00131074" w:rsidRDefault="00132E26" w:rsidP="002E55BB">
            <w:pPr>
              <w:pStyle w:val="NoSpacing"/>
              <w:rPr>
                <w:sz w:val="18"/>
                <w:szCs w:val="18"/>
              </w:rPr>
            </w:pPr>
            <w:r w:rsidRPr="00131074">
              <w:rPr>
                <w:rFonts w:ascii="Calibri" w:eastAsia="Times New Roman" w:hAnsi="Calibri" w:cs="Calibri"/>
                <w:color w:val="000000"/>
                <w:sz w:val="18"/>
                <w:szCs w:val="18"/>
                <w:lang w:eastAsia="en-GB"/>
              </w:rPr>
              <w:t>Face-to-face contact with secondary mental health services during pregnancy (binary)</w:t>
            </w:r>
            <w:r w:rsidRPr="00131074">
              <w:rPr>
                <w:rFonts w:ascii="Calibri" w:eastAsia="Times New Roman" w:hAnsi="Calibri" w:cs="Calibri"/>
                <w:color w:val="000000"/>
                <w:sz w:val="18"/>
                <w:szCs w:val="18"/>
                <w:vertAlign w:val="superscript"/>
                <w:lang w:eastAsia="en-GB"/>
              </w:rPr>
              <w:t>b</w:t>
            </w:r>
            <w:r w:rsidRPr="00131074">
              <w:rPr>
                <w:rFonts w:ascii="Calibri" w:eastAsia="Times New Roman" w:hAnsi="Calibri" w:cs="Calibri"/>
                <w:b/>
                <w:bCs/>
                <w:color w:val="000000"/>
                <w:sz w:val="18"/>
                <w:szCs w:val="18"/>
                <w:lang w:eastAsia="en-GB"/>
              </w:rPr>
              <w:t>, n=657</w:t>
            </w:r>
          </w:p>
        </w:tc>
        <w:tc>
          <w:tcPr>
            <w:tcW w:w="2652" w:type="dxa"/>
            <w:shd w:val="clear" w:color="auto" w:fill="auto"/>
          </w:tcPr>
          <w:p w14:paraId="785F8235" w14:textId="77777777" w:rsidR="00132E26" w:rsidRPr="00131074" w:rsidRDefault="00132E26" w:rsidP="002E55BB">
            <w:pPr>
              <w:pStyle w:val="NoSpacing"/>
              <w:rPr>
                <w:sz w:val="18"/>
                <w:szCs w:val="18"/>
              </w:rPr>
            </w:pPr>
            <w:r w:rsidRPr="00131074">
              <w:rPr>
                <w:sz w:val="18"/>
                <w:szCs w:val="18"/>
              </w:rPr>
              <w:t>0.76 (0.24-2.42)</w:t>
            </w:r>
          </w:p>
        </w:tc>
        <w:tc>
          <w:tcPr>
            <w:tcW w:w="2734" w:type="dxa"/>
            <w:shd w:val="clear" w:color="auto" w:fill="auto"/>
          </w:tcPr>
          <w:p w14:paraId="03131E33" w14:textId="77777777" w:rsidR="00132E26" w:rsidRPr="00131074" w:rsidRDefault="00132E26" w:rsidP="002E55BB">
            <w:pPr>
              <w:pStyle w:val="NoSpacing"/>
              <w:rPr>
                <w:sz w:val="18"/>
                <w:szCs w:val="18"/>
              </w:rPr>
            </w:pPr>
            <w:r w:rsidRPr="00131074">
              <w:rPr>
                <w:sz w:val="18"/>
                <w:szCs w:val="18"/>
              </w:rPr>
              <w:t>1.04 (0.46-2.33)</w:t>
            </w:r>
          </w:p>
        </w:tc>
        <w:tc>
          <w:tcPr>
            <w:tcW w:w="2566" w:type="dxa"/>
            <w:shd w:val="clear" w:color="auto" w:fill="auto"/>
          </w:tcPr>
          <w:p w14:paraId="0F7A3038" w14:textId="77777777" w:rsidR="00132E26" w:rsidRPr="00131074" w:rsidRDefault="00132E26" w:rsidP="002E55BB">
            <w:pPr>
              <w:pStyle w:val="NoSpacing"/>
              <w:rPr>
                <w:sz w:val="18"/>
                <w:szCs w:val="18"/>
              </w:rPr>
            </w:pPr>
            <w:r w:rsidRPr="00131074">
              <w:rPr>
                <w:sz w:val="18"/>
                <w:szCs w:val="18"/>
              </w:rPr>
              <w:t>1.37 (0.49-3.82)</w:t>
            </w:r>
          </w:p>
        </w:tc>
      </w:tr>
      <w:tr w:rsidR="00132E26" w:rsidRPr="00131074" w14:paraId="7FA6CFF1" w14:textId="77777777" w:rsidTr="002E55BB">
        <w:trPr>
          <w:trHeight w:val="233"/>
        </w:trPr>
        <w:tc>
          <w:tcPr>
            <w:tcW w:w="2836" w:type="dxa"/>
            <w:shd w:val="clear" w:color="auto" w:fill="auto"/>
            <w:vAlign w:val="bottom"/>
          </w:tcPr>
          <w:p w14:paraId="41B8F3C8" w14:textId="77777777" w:rsidR="00132E26" w:rsidRPr="00131074" w:rsidRDefault="00132E26" w:rsidP="002E55BB">
            <w:pPr>
              <w:pStyle w:val="NoSpacing"/>
              <w:rPr>
                <w:sz w:val="18"/>
                <w:szCs w:val="18"/>
              </w:rPr>
            </w:pPr>
            <w:r w:rsidRPr="00131074">
              <w:rPr>
                <w:rFonts w:ascii="Calibri" w:eastAsia="Times New Roman" w:hAnsi="Calibri" w:cs="Calibri"/>
                <w:color w:val="000000"/>
                <w:sz w:val="18"/>
                <w:szCs w:val="18"/>
                <w:lang w:eastAsia="en-GB"/>
              </w:rPr>
              <w:t xml:space="preserve">DVA recorded in secondary mental health services during pregnancy </w:t>
            </w:r>
            <w:r w:rsidRPr="00131074">
              <w:rPr>
                <w:rFonts w:ascii="Calibri" w:eastAsia="Times New Roman" w:hAnsi="Calibri" w:cs="Calibri"/>
                <w:color w:val="000000"/>
                <w:sz w:val="18"/>
                <w:szCs w:val="18"/>
                <w:vertAlign w:val="superscript"/>
                <w:lang w:eastAsia="en-GB"/>
              </w:rPr>
              <w:t>b</w:t>
            </w:r>
            <w:r w:rsidRPr="00131074">
              <w:rPr>
                <w:rFonts w:ascii="Calibri" w:eastAsia="Times New Roman" w:hAnsi="Calibri" w:cs="Calibri"/>
                <w:b/>
                <w:bCs/>
                <w:color w:val="000000"/>
                <w:sz w:val="18"/>
                <w:szCs w:val="18"/>
                <w:lang w:eastAsia="en-GB"/>
              </w:rPr>
              <w:t>, n=657</w:t>
            </w:r>
          </w:p>
        </w:tc>
        <w:tc>
          <w:tcPr>
            <w:tcW w:w="2652" w:type="dxa"/>
            <w:shd w:val="clear" w:color="auto" w:fill="auto"/>
          </w:tcPr>
          <w:p w14:paraId="6F6D0C9B" w14:textId="77777777" w:rsidR="00132E26" w:rsidRPr="00131074" w:rsidRDefault="00132E26" w:rsidP="002E55BB">
            <w:pPr>
              <w:pStyle w:val="NoSpacing"/>
              <w:rPr>
                <w:sz w:val="18"/>
                <w:szCs w:val="18"/>
              </w:rPr>
            </w:pPr>
            <w:r w:rsidRPr="00131074">
              <w:rPr>
                <w:sz w:val="18"/>
                <w:szCs w:val="18"/>
              </w:rPr>
              <w:t>0.16 (0.046-0.</w:t>
            </w:r>
            <w:proofErr w:type="gramStart"/>
            <w:r w:rsidRPr="00131074">
              <w:rPr>
                <w:sz w:val="18"/>
                <w:szCs w:val="18"/>
              </w:rPr>
              <w:t>54)*</w:t>
            </w:r>
            <w:proofErr w:type="gramEnd"/>
            <w:r w:rsidRPr="00131074">
              <w:rPr>
                <w:sz w:val="18"/>
                <w:szCs w:val="18"/>
              </w:rPr>
              <w:t>*</w:t>
            </w:r>
          </w:p>
        </w:tc>
        <w:tc>
          <w:tcPr>
            <w:tcW w:w="2734" w:type="dxa"/>
            <w:shd w:val="clear" w:color="auto" w:fill="auto"/>
          </w:tcPr>
          <w:p w14:paraId="4589850D" w14:textId="77777777" w:rsidR="00132E26" w:rsidRPr="00131074" w:rsidRDefault="00132E26" w:rsidP="002E55BB">
            <w:pPr>
              <w:pStyle w:val="NoSpacing"/>
              <w:rPr>
                <w:sz w:val="18"/>
                <w:szCs w:val="18"/>
              </w:rPr>
            </w:pPr>
            <w:r w:rsidRPr="00131074">
              <w:rPr>
                <w:sz w:val="18"/>
                <w:szCs w:val="18"/>
              </w:rPr>
              <w:t>0.43 (0.18-1.01)</w:t>
            </w:r>
          </w:p>
        </w:tc>
        <w:tc>
          <w:tcPr>
            <w:tcW w:w="2566" w:type="dxa"/>
            <w:shd w:val="clear" w:color="auto" w:fill="auto"/>
          </w:tcPr>
          <w:p w14:paraId="47C22F8B" w14:textId="77777777" w:rsidR="00132E26" w:rsidRPr="00131074" w:rsidRDefault="00132E26" w:rsidP="002E55BB">
            <w:pPr>
              <w:pStyle w:val="NoSpacing"/>
              <w:rPr>
                <w:sz w:val="18"/>
                <w:szCs w:val="18"/>
              </w:rPr>
            </w:pPr>
            <w:r w:rsidRPr="00131074">
              <w:rPr>
                <w:sz w:val="18"/>
                <w:szCs w:val="18"/>
              </w:rPr>
              <w:t>2.71 (0.92-8.02)</w:t>
            </w:r>
          </w:p>
        </w:tc>
      </w:tr>
      <w:tr w:rsidR="00132E26" w:rsidRPr="00131074" w14:paraId="685D6094" w14:textId="77777777" w:rsidTr="002E55BB">
        <w:trPr>
          <w:trHeight w:val="136"/>
        </w:trPr>
        <w:tc>
          <w:tcPr>
            <w:tcW w:w="2836" w:type="dxa"/>
            <w:shd w:val="clear" w:color="auto" w:fill="auto"/>
            <w:vAlign w:val="bottom"/>
          </w:tcPr>
          <w:p w14:paraId="3D8458B2" w14:textId="77777777" w:rsidR="00132E26" w:rsidRPr="00131074" w:rsidRDefault="00132E26" w:rsidP="002E55BB">
            <w:pPr>
              <w:pStyle w:val="NoSpacing"/>
              <w:rPr>
                <w:sz w:val="18"/>
                <w:szCs w:val="18"/>
              </w:rPr>
            </w:pPr>
          </w:p>
        </w:tc>
        <w:tc>
          <w:tcPr>
            <w:tcW w:w="2652" w:type="dxa"/>
            <w:shd w:val="clear" w:color="auto" w:fill="auto"/>
          </w:tcPr>
          <w:p w14:paraId="194B8027" w14:textId="77777777" w:rsidR="00132E26" w:rsidRPr="00131074" w:rsidRDefault="00132E26" w:rsidP="002E55BB">
            <w:pPr>
              <w:pStyle w:val="NoSpacing"/>
              <w:rPr>
                <w:sz w:val="18"/>
                <w:szCs w:val="18"/>
              </w:rPr>
            </w:pPr>
            <w:r w:rsidRPr="00131074">
              <w:rPr>
                <w:b/>
                <w:bCs/>
                <w:sz w:val="18"/>
                <w:szCs w:val="18"/>
              </w:rPr>
              <w:t>Correlation Coefficient (95%CI)</w:t>
            </w:r>
          </w:p>
        </w:tc>
        <w:tc>
          <w:tcPr>
            <w:tcW w:w="2734" w:type="dxa"/>
            <w:shd w:val="clear" w:color="auto" w:fill="auto"/>
          </w:tcPr>
          <w:p w14:paraId="008029B2" w14:textId="77777777" w:rsidR="00132E26" w:rsidRPr="00131074" w:rsidRDefault="00132E26" w:rsidP="002E55BB">
            <w:pPr>
              <w:pStyle w:val="NoSpacing"/>
              <w:rPr>
                <w:sz w:val="18"/>
                <w:szCs w:val="18"/>
              </w:rPr>
            </w:pPr>
            <w:r w:rsidRPr="00131074">
              <w:rPr>
                <w:b/>
                <w:bCs/>
                <w:sz w:val="18"/>
                <w:szCs w:val="18"/>
              </w:rPr>
              <w:t>Correlation Coefficient (95%CI)</w:t>
            </w:r>
          </w:p>
        </w:tc>
        <w:tc>
          <w:tcPr>
            <w:tcW w:w="2566" w:type="dxa"/>
            <w:shd w:val="clear" w:color="auto" w:fill="auto"/>
          </w:tcPr>
          <w:p w14:paraId="4FCC36C1" w14:textId="77777777" w:rsidR="00132E26" w:rsidRPr="00131074" w:rsidRDefault="00132E26" w:rsidP="002E55BB">
            <w:pPr>
              <w:pStyle w:val="NoSpacing"/>
              <w:rPr>
                <w:sz w:val="18"/>
                <w:szCs w:val="18"/>
              </w:rPr>
            </w:pPr>
            <w:r w:rsidRPr="00131074">
              <w:rPr>
                <w:b/>
                <w:bCs/>
                <w:sz w:val="18"/>
                <w:szCs w:val="18"/>
              </w:rPr>
              <w:t>Correlation Coefficient (95%CI)</w:t>
            </w:r>
          </w:p>
        </w:tc>
      </w:tr>
      <w:tr w:rsidR="00132E26" w:rsidRPr="00131074" w14:paraId="3137A2A3" w14:textId="77777777" w:rsidTr="002E55BB">
        <w:trPr>
          <w:trHeight w:val="324"/>
        </w:trPr>
        <w:tc>
          <w:tcPr>
            <w:tcW w:w="2836" w:type="dxa"/>
            <w:shd w:val="clear" w:color="auto" w:fill="auto"/>
            <w:vAlign w:val="bottom"/>
          </w:tcPr>
          <w:p w14:paraId="614F0A98" w14:textId="77777777" w:rsidR="00132E26" w:rsidRPr="00131074" w:rsidRDefault="00132E26" w:rsidP="002E55BB">
            <w:pPr>
              <w:pStyle w:val="NoSpacing"/>
              <w:rPr>
                <w:i/>
                <w:iCs/>
                <w:sz w:val="18"/>
                <w:szCs w:val="18"/>
              </w:rPr>
            </w:pPr>
            <w:r w:rsidRPr="00131074">
              <w:rPr>
                <w:rFonts w:ascii="Calibri" w:eastAsia="Times New Roman" w:hAnsi="Calibri" w:cs="Calibri"/>
                <w:color w:val="000000"/>
                <w:sz w:val="18"/>
                <w:szCs w:val="18"/>
                <w:lang w:eastAsia="en-GB"/>
              </w:rPr>
              <w:t xml:space="preserve">Frequency of f2f contact with secondary mental health services during pregnancy </w:t>
            </w:r>
            <w:r w:rsidRPr="00131074">
              <w:rPr>
                <w:rFonts w:ascii="Calibri" w:eastAsia="Times New Roman" w:hAnsi="Calibri" w:cs="Calibri"/>
                <w:color w:val="000000"/>
                <w:sz w:val="18"/>
                <w:szCs w:val="18"/>
                <w:vertAlign w:val="superscript"/>
                <w:lang w:eastAsia="en-GB"/>
              </w:rPr>
              <w:t>c</w:t>
            </w:r>
            <w:r w:rsidRPr="00131074">
              <w:rPr>
                <w:rFonts w:ascii="Calibri" w:eastAsia="Times New Roman" w:hAnsi="Calibri" w:cs="Calibri"/>
                <w:b/>
                <w:bCs/>
                <w:color w:val="000000"/>
                <w:sz w:val="18"/>
                <w:szCs w:val="18"/>
                <w:lang w:eastAsia="en-GB"/>
              </w:rPr>
              <w:t>, n=412</w:t>
            </w:r>
          </w:p>
        </w:tc>
        <w:tc>
          <w:tcPr>
            <w:tcW w:w="2652" w:type="dxa"/>
            <w:shd w:val="clear" w:color="auto" w:fill="auto"/>
          </w:tcPr>
          <w:p w14:paraId="30565A96" w14:textId="77777777" w:rsidR="00132E26" w:rsidRPr="00131074" w:rsidRDefault="00132E26" w:rsidP="002E55BB">
            <w:pPr>
              <w:pStyle w:val="NoSpacing"/>
              <w:rPr>
                <w:sz w:val="18"/>
                <w:szCs w:val="18"/>
              </w:rPr>
            </w:pPr>
            <w:r w:rsidRPr="00131074">
              <w:rPr>
                <w:sz w:val="18"/>
                <w:szCs w:val="18"/>
              </w:rPr>
              <w:t>0.36 (-3.69-4.41)</w:t>
            </w:r>
          </w:p>
        </w:tc>
        <w:tc>
          <w:tcPr>
            <w:tcW w:w="2734" w:type="dxa"/>
            <w:shd w:val="clear" w:color="auto" w:fill="auto"/>
          </w:tcPr>
          <w:p w14:paraId="7BDDFF82" w14:textId="77777777" w:rsidR="00132E26" w:rsidRPr="00131074" w:rsidRDefault="00132E26" w:rsidP="002E55BB">
            <w:pPr>
              <w:pStyle w:val="NoSpacing"/>
              <w:rPr>
                <w:sz w:val="18"/>
                <w:szCs w:val="18"/>
              </w:rPr>
            </w:pPr>
            <w:r w:rsidRPr="00131074">
              <w:rPr>
                <w:sz w:val="18"/>
                <w:szCs w:val="18"/>
              </w:rPr>
              <w:t>1.58 (-1.18-4.33)</w:t>
            </w:r>
          </w:p>
        </w:tc>
        <w:tc>
          <w:tcPr>
            <w:tcW w:w="2566" w:type="dxa"/>
            <w:shd w:val="clear" w:color="auto" w:fill="auto"/>
          </w:tcPr>
          <w:p w14:paraId="0EA02853" w14:textId="77777777" w:rsidR="00132E26" w:rsidRPr="00131074" w:rsidRDefault="00132E26" w:rsidP="002E55BB">
            <w:pPr>
              <w:pStyle w:val="NoSpacing"/>
              <w:rPr>
                <w:sz w:val="18"/>
                <w:szCs w:val="18"/>
              </w:rPr>
            </w:pPr>
            <w:r w:rsidRPr="00131074">
              <w:rPr>
                <w:sz w:val="18"/>
                <w:szCs w:val="18"/>
              </w:rPr>
              <w:t>1.22 (-2.46-4.89)</w:t>
            </w:r>
          </w:p>
        </w:tc>
      </w:tr>
      <w:tr w:rsidR="00132E26" w:rsidRPr="00131074" w14:paraId="686EB848" w14:textId="77777777" w:rsidTr="002E55BB">
        <w:trPr>
          <w:trHeight w:val="160"/>
        </w:trPr>
        <w:tc>
          <w:tcPr>
            <w:tcW w:w="2836" w:type="dxa"/>
            <w:shd w:val="clear" w:color="auto" w:fill="auto"/>
            <w:vAlign w:val="bottom"/>
          </w:tcPr>
          <w:p w14:paraId="3E6720AE" w14:textId="77777777" w:rsidR="00132E26" w:rsidRPr="00131074" w:rsidRDefault="00132E26" w:rsidP="002E55BB">
            <w:pPr>
              <w:pStyle w:val="NoSpacing"/>
              <w:rPr>
                <w:sz w:val="18"/>
                <w:szCs w:val="18"/>
              </w:rPr>
            </w:pPr>
            <w:r w:rsidRPr="00131074">
              <w:rPr>
                <w:rFonts w:ascii="Calibri" w:eastAsia="Times New Roman" w:hAnsi="Calibri" w:cs="Calibri"/>
                <w:color w:val="000000"/>
                <w:sz w:val="18"/>
                <w:szCs w:val="18"/>
                <w:lang w:eastAsia="en-GB"/>
              </w:rPr>
              <w:t xml:space="preserve">Frequency of virtual contact with secondary mental health services during pregnancy </w:t>
            </w:r>
            <w:r w:rsidRPr="00131074">
              <w:rPr>
                <w:rFonts w:ascii="Calibri" w:eastAsia="Times New Roman" w:hAnsi="Calibri" w:cs="Calibri"/>
                <w:color w:val="000000"/>
                <w:sz w:val="18"/>
                <w:szCs w:val="18"/>
                <w:vertAlign w:val="superscript"/>
                <w:lang w:eastAsia="en-GB"/>
              </w:rPr>
              <w:t>c</w:t>
            </w:r>
            <w:r w:rsidRPr="00131074">
              <w:rPr>
                <w:rFonts w:ascii="Calibri" w:eastAsia="Times New Roman" w:hAnsi="Calibri" w:cs="Calibri"/>
                <w:b/>
                <w:bCs/>
                <w:color w:val="000000"/>
                <w:sz w:val="18"/>
                <w:szCs w:val="18"/>
                <w:lang w:eastAsia="en-GB"/>
              </w:rPr>
              <w:t>, n=300</w:t>
            </w:r>
          </w:p>
        </w:tc>
        <w:tc>
          <w:tcPr>
            <w:tcW w:w="2652" w:type="dxa"/>
            <w:shd w:val="clear" w:color="auto" w:fill="auto"/>
          </w:tcPr>
          <w:p w14:paraId="155D8868" w14:textId="77777777" w:rsidR="00132E26" w:rsidRPr="00131074" w:rsidRDefault="00132E26" w:rsidP="002E55BB">
            <w:pPr>
              <w:pStyle w:val="NoSpacing"/>
              <w:rPr>
                <w:sz w:val="18"/>
                <w:szCs w:val="18"/>
              </w:rPr>
            </w:pPr>
            <w:r w:rsidRPr="00131074">
              <w:rPr>
                <w:sz w:val="18"/>
                <w:szCs w:val="18"/>
              </w:rPr>
              <w:t>-0.01 (-0.405-4.02)</w:t>
            </w:r>
          </w:p>
        </w:tc>
        <w:tc>
          <w:tcPr>
            <w:tcW w:w="2734" w:type="dxa"/>
            <w:shd w:val="clear" w:color="auto" w:fill="auto"/>
          </w:tcPr>
          <w:p w14:paraId="4046C56A" w14:textId="77777777" w:rsidR="00132E26" w:rsidRPr="00131074" w:rsidRDefault="00132E26" w:rsidP="002E55BB">
            <w:pPr>
              <w:pStyle w:val="NoSpacing"/>
              <w:rPr>
                <w:sz w:val="18"/>
                <w:szCs w:val="18"/>
              </w:rPr>
            </w:pPr>
            <w:r w:rsidRPr="00131074">
              <w:rPr>
                <w:sz w:val="18"/>
                <w:szCs w:val="18"/>
              </w:rPr>
              <w:t>-0.67 (-3.43-2.09)</w:t>
            </w:r>
          </w:p>
        </w:tc>
        <w:tc>
          <w:tcPr>
            <w:tcW w:w="2566" w:type="dxa"/>
            <w:shd w:val="clear" w:color="auto" w:fill="auto"/>
          </w:tcPr>
          <w:p w14:paraId="76103FDB" w14:textId="77777777" w:rsidR="00132E26" w:rsidRPr="00131074" w:rsidRDefault="00132E26" w:rsidP="002E55BB">
            <w:pPr>
              <w:pStyle w:val="NoSpacing"/>
              <w:rPr>
                <w:sz w:val="18"/>
                <w:szCs w:val="18"/>
              </w:rPr>
            </w:pPr>
            <w:r w:rsidRPr="00131074">
              <w:rPr>
                <w:sz w:val="18"/>
                <w:szCs w:val="18"/>
              </w:rPr>
              <w:t>-0.66 (-4.35-3.04)</w:t>
            </w:r>
          </w:p>
        </w:tc>
      </w:tr>
      <w:tr w:rsidR="00132E26" w:rsidRPr="00131074" w14:paraId="75D7A8DE" w14:textId="77777777" w:rsidTr="002E55BB">
        <w:trPr>
          <w:trHeight w:val="255"/>
        </w:trPr>
        <w:tc>
          <w:tcPr>
            <w:tcW w:w="10788" w:type="dxa"/>
            <w:gridSpan w:val="4"/>
            <w:shd w:val="clear" w:color="auto" w:fill="auto"/>
          </w:tcPr>
          <w:p w14:paraId="7AA08894" w14:textId="77777777" w:rsidR="00132E26" w:rsidRPr="00131074" w:rsidRDefault="00132E26" w:rsidP="002E55BB">
            <w:pPr>
              <w:pStyle w:val="NoSpacing"/>
              <w:rPr>
                <w:sz w:val="18"/>
                <w:szCs w:val="18"/>
                <w:lang w:eastAsia="en-GB"/>
              </w:rPr>
            </w:pPr>
            <w:r w:rsidRPr="00131074">
              <w:rPr>
                <w:sz w:val="18"/>
                <w:szCs w:val="18"/>
                <w:vertAlign w:val="superscript"/>
                <w:lang w:eastAsia="en-GB"/>
              </w:rPr>
              <w:t xml:space="preserve">a </w:t>
            </w:r>
            <w:r w:rsidRPr="00131074">
              <w:rPr>
                <w:sz w:val="18"/>
                <w:szCs w:val="18"/>
                <w:lang w:eastAsia="en-GB"/>
              </w:rPr>
              <w:t xml:space="preserve">Results from logistic regression models adjusted for maternal ethnicity, monthly trends and trends over different days of the week, with the three cohorts calculated from the date of the first antenatal appointment </w:t>
            </w:r>
            <w:r w:rsidRPr="00131074">
              <w:rPr>
                <w:sz w:val="18"/>
                <w:szCs w:val="18"/>
                <w:vertAlign w:val="superscript"/>
                <w:lang w:eastAsia="en-GB"/>
              </w:rPr>
              <w:t xml:space="preserve">b </w:t>
            </w:r>
            <w:r w:rsidRPr="00131074">
              <w:rPr>
                <w:sz w:val="18"/>
                <w:szCs w:val="18"/>
                <w:lang w:eastAsia="en-GB"/>
              </w:rPr>
              <w:t xml:space="preserve">Results from logistic regression models adjusted for monthly trends and trends over different days of the week, with the three cohorts calculated from the date of the first referral during pregnancy to secondary mental health services </w:t>
            </w:r>
            <w:r w:rsidRPr="00131074">
              <w:rPr>
                <w:sz w:val="18"/>
                <w:szCs w:val="18"/>
                <w:vertAlign w:val="superscript"/>
                <w:lang w:eastAsia="en-GB"/>
              </w:rPr>
              <w:t xml:space="preserve">c </w:t>
            </w:r>
            <w:r w:rsidRPr="00131074">
              <w:rPr>
                <w:sz w:val="18"/>
                <w:szCs w:val="18"/>
                <w:lang w:eastAsia="en-GB"/>
              </w:rPr>
              <w:t>Results from OLS regression models adjusted for monthly trends and trends over different days of the week with the three cohorts calculated from the date of first contact with secondary mental health services</w:t>
            </w:r>
          </w:p>
          <w:p w14:paraId="7BA4A194" w14:textId="45B63E67" w:rsidR="00132E26" w:rsidRPr="00131074" w:rsidRDefault="0098326B" w:rsidP="002E55BB">
            <w:pPr>
              <w:pStyle w:val="NoSpacing"/>
              <w:rPr>
                <w:sz w:val="18"/>
                <w:szCs w:val="18"/>
              </w:rPr>
            </w:pPr>
            <w:r w:rsidRPr="00131074">
              <w:rPr>
                <w:sz w:val="18"/>
                <w:szCs w:val="18"/>
                <w:lang w:eastAsia="en-GB"/>
              </w:rPr>
              <w:t>* p&lt;0.05 ** p&lt;0.01 *** p&lt;0.001</w:t>
            </w:r>
          </w:p>
        </w:tc>
      </w:tr>
    </w:tbl>
    <w:p w14:paraId="6D764176" w14:textId="3C904283" w:rsidR="00132E26" w:rsidRPr="00131074" w:rsidRDefault="00132E26" w:rsidP="001966A3"/>
    <w:p w14:paraId="3B8046A7" w14:textId="77777777" w:rsidR="00ED7A14" w:rsidRPr="00131074" w:rsidRDefault="00ED7A14" w:rsidP="001966A3"/>
    <w:p w14:paraId="6CBA2C99" w14:textId="77777777" w:rsidR="00132E26" w:rsidRPr="00131074" w:rsidRDefault="00132E26" w:rsidP="00132E26">
      <w:pPr>
        <w:pStyle w:val="NoSpacing"/>
      </w:pPr>
    </w:p>
    <w:tbl>
      <w:tblPr>
        <w:tblStyle w:val="TableGrid"/>
        <w:tblpPr w:leftFromText="180" w:rightFromText="180" w:vertAnchor="page" w:horzAnchor="margin" w:tblpY="965"/>
        <w:tblW w:w="10641" w:type="dxa"/>
        <w:tblLook w:val="04A0" w:firstRow="1" w:lastRow="0" w:firstColumn="1" w:lastColumn="0" w:noHBand="0" w:noVBand="1"/>
      </w:tblPr>
      <w:tblGrid>
        <w:gridCol w:w="2689"/>
        <w:gridCol w:w="2652"/>
        <w:gridCol w:w="2734"/>
        <w:gridCol w:w="2566"/>
      </w:tblGrid>
      <w:tr w:rsidR="00132E26" w:rsidRPr="00131074" w14:paraId="6E2EB6DF" w14:textId="77777777" w:rsidTr="0098326B">
        <w:trPr>
          <w:trHeight w:val="546"/>
        </w:trPr>
        <w:tc>
          <w:tcPr>
            <w:tcW w:w="10641" w:type="dxa"/>
            <w:gridSpan w:val="4"/>
            <w:tcBorders>
              <w:top w:val="nil"/>
              <w:left w:val="nil"/>
              <w:bottom w:val="single" w:sz="4" w:space="0" w:color="auto"/>
              <w:right w:val="nil"/>
            </w:tcBorders>
            <w:shd w:val="clear" w:color="auto" w:fill="auto"/>
          </w:tcPr>
          <w:p w14:paraId="3D4DD69A" w14:textId="77777777" w:rsidR="00132E26" w:rsidRPr="00131074" w:rsidRDefault="00132E26" w:rsidP="002E55BB">
            <w:pPr>
              <w:pStyle w:val="NoSpacing"/>
              <w:rPr>
                <w:sz w:val="18"/>
                <w:szCs w:val="18"/>
              </w:rPr>
            </w:pPr>
            <w:r w:rsidRPr="00131074">
              <w:rPr>
                <w:b/>
                <w:bCs/>
              </w:rPr>
              <w:t>Supplementary Materials Table 2.2:</w:t>
            </w:r>
            <w:r w:rsidRPr="00131074">
              <w:t xml:space="preserve"> Sensitivity Analysis - Estimated effects of the start of lockdown on 23</w:t>
            </w:r>
            <w:r w:rsidRPr="00131074">
              <w:rPr>
                <w:vertAlign w:val="superscript"/>
              </w:rPr>
              <w:t>rd</w:t>
            </w:r>
            <w:r w:rsidRPr="00131074">
              <w:t xml:space="preserve"> March 2020 and lift-of-lockdown on 10</w:t>
            </w:r>
            <w:r w:rsidRPr="00131074">
              <w:rPr>
                <w:vertAlign w:val="superscript"/>
              </w:rPr>
              <w:t>th</w:t>
            </w:r>
            <w:r w:rsidRPr="00131074">
              <w:t xml:space="preserve"> May 2020 announcements on women who attended their first antenatal appointment between 1st </w:t>
            </w:r>
            <w:proofErr w:type="gramStart"/>
            <w:r w:rsidRPr="00131074">
              <w:t>January  to</w:t>
            </w:r>
            <w:proofErr w:type="gramEnd"/>
            <w:r w:rsidRPr="00131074">
              <w:t xml:space="preserve"> 29th August 2020,  estimating transitions related to the lockdown announcement and lift-of-lockdown announcement by the date of the first antenatal appointment .  Odds ratios, correlation coefficients and 95% confidence intervals were estimated. </w:t>
            </w:r>
          </w:p>
        </w:tc>
      </w:tr>
      <w:tr w:rsidR="00132E26" w:rsidRPr="00131074" w14:paraId="520DE8A5" w14:textId="77777777" w:rsidTr="0098326B">
        <w:trPr>
          <w:trHeight w:val="546"/>
        </w:trPr>
        <w:tc>
          <w:tcPr>
            <w:tcW w:w="2689" w:type="dxa"/>
            <w:tcBorders>
              <w:top w:val="single" w:sz="4" w:space="0" w:color="auto"/>
            </w:tcBorders>
            <w:shd w:val="clear" w:color="auto" w:fill="auto"/>
          </w:tcPr>
          <w:p w14:paraId="112A7C8E" w14:textId="77777777" w:rsidR="00132E26" w:rsidRPr="00131074" w:rsidRDefault="00132E26" w:rsidP="002E55BB">
            <w:pPr>
              <w:pStyle w:val="NoSpacing"/>
              <w:rPr>
                <w:sz w:val="18"/>
                <w:szCs w:val="18"/>
              </w:rPr>
            </w:pPr>
          </w:p>
        </w:tc>
        <w:tc>
          <w:tcPr>
            <w:tcW w:w="2652" w:type="dxa"/>
            <w:tcBorders>
              <w:top w:val="single" w:sz="4" w:space="0" w:color="auto"/>
            </w:tcBorders>
            <w:shd w:val="clear" w:color="auto" w:fill="auto"/>
          </w:tcPr>
          <w:p w14:paraId="25F90AA9" w14:textId="77777777" w:rsidR="00132E26" w:rsidRPr="00131074" w:rsidRDefault="00132E26" w:rsidP="002E55BB">
            <w:pPr>
              <w:pStyle w:val="NoSpacing"/>
              <w:rPr>
                <w:sz w:val="18"/>
                <w:szCs w:val="18"/>
              </w:rPr>
            </w:pPr>
            <w:r w:rsidRPr="00131074">
              <w:rPr>
                <w:sz w:val="18"/>
                <w:szCs w:val="18"/>
              </w:rPr>
              <w:t>Pre-lockdown vs. Lockdown</w:t>
            </w:r>
          </w:p>
        </w:tc>
        <w:tc>
          <w:tcPr>
            <w:tcW w:w="2734" w:type="dxa"/>
            <w:tcBorders>
              <w:top w:val="single" w:sz="4" w:space="0" w:color="auto"/>
            </w:tcBorders>
            <w:shd w:val="clear" w:color="auto" w:fill="auto"/>
          </w:tcPr>
          <w:p w14:paraId="5E1ABC46" w14:textId="77777777" w:rsidR="00132E26" w:rsidRPr="00131074" w:rsidRDefault="00132E26" w:rsidP="002E55BB">
            <w:pPr>
              <w:pStyle w:val="NoSpacing"/>
              <w:rPr>
                <w:sz w:val="18"/>
                <w:szCs w:val="18"/>
              </w:rPr>
            </w:pPr>
            <w:r w:rsidRPr="00131074">
              <w:rPr>
                <w:sz w:val="18"/>
                <w:szCs w:val="18"/>
              </w:rPr>
              <w:t>Pre-lockdown vs. Post-lockdown</w:t>
            </w:r>
          </w:p>
        </w:tc>
        <w:tc>
          <w:tcPr>
            <w:tcW w:w="2566" w:type="dxa"/>
            <w:tcBorders>
              <w:top w:val="single" w:sz="4" w:space="0" w:color="auto"/>
            </w:tcBorders>
            <w:shd w:val="clear" w:color="auto" w:fill="auto"/>
          </w:tcPr>
          <w:p w14:paraId="42B5C330" w14:textId="77777777" w:rsidR="00132E26" w:rsidRPr="00131074" w:rsidRDefault="00132E26" w:rsidP="002E55BB">
            <w:pPr>
              <w:pStyle w:val="NoSpacing"/>
              <w:rPr>
                <w:sz w:val="18"/>
                <w:szCs w:val="18"/>
              </w:rPr>
            </w:pPr>
            <w:r w:rsidRPr="00131074">
              <w:rPr>
                <w:sz w:val="18"/>
                <w:szCs w:val="18"/>
              </w:rPr>
              <w:t xml:space="preserve">Lockdown vs </w:t>
            </w:r>
            <w:proofErr w:type="gramStart"/>
            <w:r w:rsidRPr="00131074">
              <w:rPr>
                <w:sz w:val="18"/>
                <w:szCs w:val="18"/>
              </w:rPr>
              <w:t>Post-lockdown</w:t>
            </w:r>
            <w:proofErr w:type="gramEnd"/>
          </w:p>
        </w:tc>
      </w:tr>
      <w:tr w:rsidR="00132E26" w:rsidRPr="00131074" w14:paraId="40259F90" w14:textId="77777777" w:rsidTr="002E55BB">
        <w:trPr>
          <w:trHeight w:val="255"/>
        </w:trPr>
        <w:tc>
          <w:tcPr>
            <w:tcW w:w="2689" w:type="dxa"/>
            <w:shd w:val="clear" w:color="auto" w:fill="auto"/>
            <w:vAlign w:val="bottom"/>
          </w:tcPr>
          <w:p w14:paraId="7AA2E478" w14:textId="77777777" w:rsidR="00132E26" w:rsidRPr="00131074" w:rsidRDefault="00132E26" w:rsidP="002E55BB">
            <w:pPr>
              <w:pStyle w:val="NoSpacing"/>
              <w:rPr>
                <w:sz w:val="18"/>
                <w:szCs w:val="18"/>
              </w:rPr>
            </w:pPr>
          </w:p>
        </w:tc>
        <w:tc>
          <w:tcPr>
            <w:tcW w:w="2652" w:type="dxa"/>
            <w:shd w:val="clear" w:color="auto" w:fill="auto"/>
          </w:tcPr>
          <w:p w14:paraId="5623CA53" w14:textId="77777777" w:rsidR="00132E26" w:rsidRPr="00131074" w:rsidRDefault="00132E26" w:rsidP="002E55BB">
            <w:pPr>
              <w:pStyle w:val="NoSpacing"/>
              <w:rPr>
                <w:sz w:val="18"/>
                <w:szCs w:val="18"/>
              </w:rPr>
            </w:pPr>
            <w:r w:rsidRPr="00131074">
              <w:rPr>
                <w:sz w:val="18"/>
                <w:szCs w:val="18"/>
              </w:rPr>
              <w:t>Odds Ratio (95%CI)</w:t>
            </w:r>
          </w:p>
        </w:tc>
        <w:tc>
          <w:tcPr>
            <w:tcW w:w="2734" w:type="dxa"/>
            <w:shd w:val="clear" w:color="auto" w:fill="auto"/>
          </w:tcPr>
          <w:p w14:paraId="3615C05F" w14:textId="77777777" w:rsidR="00132E26" w:rsidRPr="00131074" w:rsidRDefault="00132E26" w:rsidP="002E55BB">
            <w:pPr>
              <w:pStyle w:val="NoSpacing"/>
              <w:rPr>
                <w:sz w:val="18"/>
                <w:szCs w:val="18"/>
              </w:rPr>
            </w:pPr>
            <w:r w:rsidRPr="00131074">
              <w:rPr>
                <w:sz w:val="18"/>
                <w:szCs w:val="18"/>
              </w:rPr>
              <w:t>Odds Ratio (95%CI)</w:t>
            </w:r>
          </w:p>
        </w:tc>
        <w:tc>
          <w:tcPr>
            <w:tcW w:w="2566" w:type="dxa"/>
            <w:shd w:val="clear" w:color="auto" w:fill="auto"/>
          </w:tcPr>
          <w:p w14:paraId="7B81DDC4" w14:textId="77777777" w:rsidR="00132E26" w:rsidRPr="00131074" w:rsidRDefault="00132E26" w:rsidP="002E55BB">
            <w:pPr>
              <w:pStyle w:val="NoSpacing"/>
              <w:rPr>
                <w:sz w:val="18"/>
                <w:szCs w:val="18"/>
              </w:rPr>
            </w:pPr>
            <w:r w:rsidRPr="00131074">
              <w:rPr>
                <w:sz w:val="18"/>
                <w:szCs w:val="18"/>
              </w:rPr>
              <w:t>Odds Ratio (95%CI)</w:t>
            </w:r>
          </w:p>
        </w:tc>
      </w:tr>
      <w:tr w:rsidR="00132E26" w:rsidRPr="00131074" w14:paraId="6E133DB1" w14:textId="77777777" w:rsidTr="002E55BB">
        <w:trPr>
          <w:trHeight w:val="166"/>
        </w:trPr>
        <w:tc>
          <w:tcPr>
            <w:tcW w:w="2689" w:type="dxa"/>
            <w:shd w:val="clear" w:color="auto" w:fill="auto"/>
            <w:vAlign w:val="bottom"/>
          </w:tcPr>
          <w:p w14:paraId="7E673EC9" w14:textId="77777777" w:rsidR="00132E26" w:rsidRPr="00131074" w:rsidRDefault="00132E26" w:rsidP="002E55BB">
            <w:pPr>
              <w:pStyle w:val="NoSpacing"/>
              <w:rPr>
                <w:sz w:val="18"/>
                <w:szCs w:val="18"/>
              </w:rPr>
            </w:pPr>
            <w:r w:rsidRPr="00131074">
              <w:rPr>
                <w:rFonts w:ascii="Calibri" w:eastAsia="Times New Roman" w:hAnsi="Calibri" w:cs="Calibri"/>
                <w:color w:val="000000"/>
                <w:sz w:val="18"/>
                <w:szCs w:val="18"/>
                <w:lang w:eastAsia="en-GB"/>
              </w:rPr>
              <w:t xml:space="preserve">Virtual contact with secondary mental health services during pregnancy (binary) </w:t>
            </w:r>
            <w:r w:rsidRPr="00131074">
              <w:rPr>
                <w:rFonts w:ascii="Calibri" w:eastAsia="Times New Roman" w:hAnsi="Calibri" w:cs="Calibri"/>
                <w:color w:val="000000"/>
                <w:sz w:val="18"/>
                <w:szCs w:val="18"/>
                <w:vertAlign w:val="superscript"/>
                <w:lang w:eastAsia="en-GB"/>
              </w:rPr>
              <w:t>b</w:t>
            </w:r>
            <w:r w:rsidRPr="00131074">
              <w:rPr>
                <w:rFonts w:ascii="Calibri" w:eastAsia="Times New Roman" w:hAnsi="Calibri" w:cs="Calibri"/>
                <w:b/>
                <w:bCs/>
                <w:color w:val="000000"/>
                <w:sz w:val="18"/>
                <w:szCs w:val="18"/>
                <w:lang w:eastAsia="en-GB"/>
              </w:rPr>
              <w:t>, n=657</w:t>
            </w:r>
          </w:p>
        </w:tc>
        <w:tc>
          <w:tcPr>
            <w:tcW w:w="2652" w:type="dxa"/>
            <w:shd w:val="clear" w:color="auto" w:fill="auto"/>
          </w:tcPr>
          <w:p w14:paraId="59E09F4D" w14:textId="77777777" w:rsidR="00132E26" w:rsidRPr="00131074" w:rsidRDefault="00132E26" w:rsidP="002E55BB">
            <w:pPr>
              <w:pStyle w:val="NoSpacing"/>
              <w:rPr>
                <w:sz w:val="18"/>
                <w:szCs w:val="18"/>
              </w:rPr>
            </w:pPr>
            <w:r w:rsidRPr="00131074">
              <w:rPr>
                <w:sz w:val="18"/>
                <w:szCs w:val="18"/>
              </w:rPr>
              <w:t>0.35 (0.26-1.34)</w:t>
            </w:r>
          </w:p>
        </w:tc>
        <w:tc>
          <w:tcPr>
            <w:tcW w:w="2734" w:type="dxa"/>
            <w:shd w:val="clear" w:color="auto" w:fill="auto"/>
          </w:tcPr>
          <w:p w14:paraId="194C3799" w14:textId="77777777" w:rsidR="00132E26" w:rsidRPr="00131074" w:rsidRDefault="00132E26" w:rsidP="002E55BB">
            <w:pPr>
              <w:pStyle w:val="NoSpacing"/>
              <w:rPr>
                <w:sz w:val="18"/>
                <w:szCs w:val="18"/>
              </w:rPr>
            </w:pPr>
            <w:r w:rsidRPr="00131074">
              <w:rPr>
                <w:sz w:val="18"/>
                <w:szCs w:val="18"/>
              </w:rPr>
              <w:t>1.42 (0.36-3.07)</w:t>
            </w:r>
          </w:p>
        </w:tc>
        <w:tc>
          <w:tcPr>
            <w:tcW w:w="2566" w:type="dxa"/>
            <w:shd w:val="clear" w:color="auto" w:fill="auto"/>
          </w:tcPr>
          <w:p w14:paraId="1BFDAE45" w14:textId="77777777" w:rsidR="00132E26" w:rsidRPr="00131074" w:rsidRDefault="00132E26" w:rsidP="002E55BB">
            <w:pPr>
              <w:pStyle w:val="NoSpacing"/>
              <w:rPr>
                <w:sz w:val="18"/>
                <w:szCs w:val="18"/>
              </w:rPr>
            </w:pPr>
            <w:r w:rsidRPr="00131074">
              <w:rPr>
                <w:sz w:val="18"/>
                <w:szCs w:val="18"/>
              </w:rPr>
              <w:t>2.18 (0.89-5.36)</w:t>
            </w:r>
          </w:p>
        </w:tc>
      </w:tr>
      <w:tr w:rsidR="00132E26" w:rsidRPr="00131074" w14:paraId="412A2501" w14:textId="77777777" w:rsidTr="002E55BB">
        <w:trPr>
          <w:trHeight w:val="112"/>
        </w:trPr>
        <w:tc>
          <w:tcPr>
            <w:tcW w:w="2689" w:type="dxa"/>
            <w:shd w:val="clear" w:color="auto" w:fill="auto"/>
            <w:vAlign w:val="bottom"/>
          </w:tcPr>
          <w:p w14:paraId="7332AB14" w14:textId="77777777" w:rsidR="00132E26" w:rsidRPr="00131074" w:rsidRDefault="00132E26" w:rsidP="002E55BB">
            <w:pPr>
              <w:pStyle w:val="NoSpacing"/>
              <w:rPr>
                <w:sz w:val="18"/>
                <w:szCs w:val="18"/>
              </w:rPr>
            </w:pPr>
            <w:r w:rsidRPr="00131074">
              <w:rPr>
                <w:rFonts w:ascii="Calibri" w:eastAsia="Times New Roman" w:hAnsi="Calibri" w:cs="Calibri"/>
                <w:color w:val="000000"/>
                <w:sz w:val="18"/>
                <w:szCs w:val="18"/>
                <w:lang w:eastAsia="en-GB"/>
              </w:rPr>
              <w:t xml:space="preserve">Face-to-face contact with secondary mental health services during pregnancy </w:t>
            </w:r>
            <w:r w:rsidRPr="00131074">
              <w:rPr>
                <w:rFonts w:ascii="Calibri" w:eastAsia="Times New Roman" w:hAnsi="Calibri" w:cs="Calibri"/>
                <w:color w:val="000000"/>
                <w:sz w:val="18"/>
                <w:szCs w:val="18"/>
                <w:vertAlign w:val="superscript"/>
                <w:lang w:eastAsia="en-GB"/>
              </w:rPr>
              <w:t>b</w:t>
            </w:r>
            <w:r w:rsidRPr="00131074">
              <w:rPr>
                <w:rFonts w:ascii="Calibri" w:eastAsia="Times New Roman" w:hAnsi="Calibri" w:cs="Calibri"/>
                <w:b/>
                <w:bCs/>
                <w:color w:val="000000"/>
                <w:sz w:val="18"/>
                <w:szCs w:val="18"/>
                <w:lang w:eastAsia="en-GB"/>
              </w:rPr>
              <w:t>, n=657</w:t>
            </w:r>
          </w:p>
        </w:tc>
        <w:tc>
          <w:tcPr>
            <w:tcW w:w="2652" w:type="dxa"/>
            <w:shd w:val="clear" w:color="auto" w:fill="auto"/>
          </w:tcPr>
          <w:p w14:paraId="79DA212A" w14:textId="77777777" w:rsidR="00132E26" w:rsidRPr="00131074" w:rsidRDefault="00132E26" w:rsidP="002E55BB">
            <w:pPr>
              <w:pStyle w:val="NoSpacing"/>
              <w:rPr>
                <w:sz w:val="18"/>
                <w:szCs w:val="18"/>
              </w:rPr>
            </w:pPr>
            <w:r w:rsidRPr="00131074">
              <w:rPr>
                <w:sz w:val="18"/>
                <w:szCs w:val="18"/>
              </w:rPr>
              <w:t>0.62 (0.24-1.60)</w:t>
            </w:r>
          </w:p>
        </w:tc>
        <w:tc>
          <w:tcPr>
            <w:tcW w:w="2734" w:type="dxa"/>
            <w:shd w:val="clear" w:color="auto" w:fill="auto"/>
          </w:tcPr>
          <w:p w14:paraId="40372EAF" w14:textId="77777777" w:rsidR="00132E26" w:rsidRPr="00131074" w:rsidRDefault="00132E26" w:rsidP="002E55BB">
            <w:pPr>
              <w:pStyle w:val="NoSpacing"/>
              <w:rPr>
                <w:sz w:val="18"/>
                <w:szCs w:val="18"/>
              </w:rPr>
            </w:pPr>
            <w:r w:rsidRPr="00131074">
              <w:rPr>
                <w:sz w:val="18"/>
                <w:szCs w:val="18"/>
              </w:rPr>
              <w:t>1.15 (0.54-2.43)</w:t>
            </w:r>
          </w:p>
        </w:tc>
        <w:tc>
          <w:tcPr>
            <w:tcW w:w="2566" w:type="dxa"/>
            <w:shd w:val="clear" w:color="auto" w:fill="auto"/>
          </w:tcPr>
          <w:p w14:paraId="2006D51B" w14:textId="77777777" w:rsidR="00132E26" w:rsidRPr="00131074" w:rsidRDefault="00132E26" w:rsidP="002E55BB">
            <w:pPr>
              <w:pStyle w:val="NoSpacing"/>
              <w:rPr>
                <w:sz w:val="18"/>
                <w:szCs w:val="18"/>
              </w:rPr>
            </w:pPr>
            <w:r w:rsidRPr="00131074">
              <w:rPr>
                <w:sz w:val="18"/>
                <w:szCs w:val="18"/>
              </w:rPr>
              <w:t>1.86 (0.74-4.70)</w:t>
            </w:r>
          </w:p>
        </w:tc>
      </w:tr>
      <w:tr w:rsidR="00132E26" w:rsidRPr="00131074" w14:paraId="6CD9EBB1" w14:textId="77777777" w:rsidTr="002E55BB">
        <w:trPr>
          <w:trHeight w:val="273"/>
        </w:trPr>
        <w:tc>
          <w:tcPr>
            <w:tcW w:w="2689" w:type="dxa"/>
            <w:shd w:val="clear" w:color="auto" w:fill="auto"/>
            <w:vAlign w:val="bottom"/>
          </w:tcPr>
          <w:p w14:paraId="08DA7A0C" w14:textId="77777777" w:rsidR="00132E26" w:rsidRPr="00131074" w:rsidRDefault="00132E26" w:rsidP="002E55BB">
            <w:pPr>
              <w:pStyle w:val="NoSpacing"/>
              <w:rPr>
                <w:i/>
                <w:iCs/>
                <w:sz w:val="18"/>
                <w:szCs w:val="18"/>
              </w:rPr>
            </w:pPr>
            <w:r w:rsidRPr="00131074">
              <w:rPr>
                <w:rFonts w:ascii="Calibri" w:eastAsia="Times New Roman" w:hAnsi="Calibri" w:cs="Calibri"/>
                <w:color w:val="000000"/>
                <w:sz w:val="18"/>
                <w:szCs w:val="18"/>
                <w:lang w:eastAsia="en-GB"/>
              </w:rPr>
              <w:t xml:space="preserve">DVA recorded in secondary mental health services during pregnancy (binary) </w:t>
            </w:r>
            <w:r w:rsidRPr="00131074">
              <w:rPr>
                <w:rFonts w:ascii="Calibri" w:eastAsia="Times New Roman" w:hAnsi="Calibri" w:cs="Calibri"/>
                <w:color w:val="000000"/>
                <w:sz w:val="18"/>
                <w:szCs w:val="18"/>
                <w:vertAlign w:val="superscript"/>
                <w:lang w:eastAsia="en-GB"/>
              </w:rPr>
              <w:t>b</w:t>
            </w:r>
            <w:r w:rsidRPr="00131074">
              <w:rPr>
                <w:rFonts w:ascii="Calibri" w:eastAsia="Times New Roman" w:hAnsi="Calibri" w:cs="Calibri"/>
                <w:b/>
                <w:bCs/>
                <w:color w:val="000000"/>
                <w:sz w:val="18"/>
                <w:szCs w:val="18"/>
                <w:lang w:eastAsia="en-GB"/>
              </w:rPr>
              <w:t>, n=657</w:t>
            </w:r>
          </w:p>
        </w:tc>
        <w:tc>
          <w:tcPr>
            <w:tcW w:w="2652" w:type="dxa"/>
            <w:shd w:val="clear" w:color="auto" w:fill="auto"/>
          </w:tcPr>
          <w:p w14:paraId="4088DA4D" w14:textId="77777777" w:rsidR="00132E26" w:rsidRPr="00131074" w:rsidRDefault="00132E26" w:rsidP="002E55BB">
            <w:pPr>
              <w:pStyle w:val="NoSpacing"/>
              <w:rPr>
                <w:sz w:val="18"/>
                <w:szCs w:val="18"/>
              </w:rPr>
            </w:pPr>
            <w:r w:rsidRPr="00131074">
              <w:rPr>
                <w:sz w:val="18"/>
                <w:szCs w:val="18"/>
              </w:rPr>
              <w:t>0.34 (0.12-0.</w:t>
            </w:r>
            <w:proofErr w:type="gramStart"/>
            <w:r w:rsidRPr="00131074">
              <w:rPr>
                <w:sz w:val="18"/>
                <w:szCs w:val="18"/>
              </w:rPr>
              <w:t>96)*</w:t>
            </w:r>
            <w:proofErr w:type="gramEnd"/>
          </w:p>
        </w:tc>
        <w:tc>
          <w:tcPr>
            <w:tcW w:w="2734" w:type="dxa"/>
            <w:shd w:val="clear" w:color="auto" w:fill="auto"/>
          </w:tcPr>
          <w:p w14:paraId="5D2BA1CC" w14:textId="77777777" w:rsidR="00132E26" w:rsidRPr="00131074" w:rsidRDefault="00132E26" w:rsidP="002E55BB">
            <w:pPr>
              <w:pStyle w:val="NoSpacing"/>
              <w:rPr>
                <w:sz w:val="18"/>
                <w:szCs w:val="18"/>
              </w:rPr>
            </w:pPr>
            <w:r w:rsidRPr="00131074">
              <w:rPr>
                <w:sz w:val="18"/>
                <w:szCs w:val="18"/>
              </w:rPr>
              <w:t>0.56 (0.25-1.27)</w:t>
            </w:r>
          </w:p>
        </w:tc>
        <w:tc>
          <w:tcPr>
            <w:tcW w:w="2566" w:type="dxa"/>
            <w:shd w:val="clear" w:color="auto" w:fill="auto"/>
          </w:tcPr>
          <w:p w14:paraId="6DEB098A" w14:textId="77777777" w:rsidR="00132E26" w:rsidRPr="00131074" w:rsidRDefault="00132E26" w:rsidP="002E55BB">
            <w:pPr>
              <w:pStyle w:val="NoSpacing"/>
              <w:rPr>
                <w:sz w:val="18"/>
                <w:szCs w:val="18"/>
              </w:rPr>
            </w:pPr>
            <w:r w:rsidRPr="00131074">
              <w:rPr>
                <w:sz w:val="18"/>
                <w:szCs w:val="18"/>
              </w:rPr>
              <w:t>1.65 (0.61-4.46)</w:t>
            </w:r>
          </w:p>
        </w:tc>
      </w:tr>
      <w:tr w:rsidR="00132E26" w:rsidRPr="00131074" w14:paraId="0BBE582B" w14:textId="77777777" w:rsidTr="002E55BB">
        <w:trPr>
          <w:trHeight w:val="162"/>
        </w:trPr>
        <w:tc>
          <w:tcPr>
            <w:tcW w:w="2689" w:type="dxa"/>
            <w:shd w:val="clear" w:color="auto" w:fill="auto"/>
            <w:vAlign w:val="bottom"/>
          </w:tcPr>
          <w:p w14:paraId="7F33C92D" w14:textId="77777777" w:rsidR="00132E26" w:rsidRPr="00131074" w:rsidRDefault="00132E26" w:rsidP="002E55BB">
            <w:pPr>
              <w:pStyle w:val="NoSpacing"/>
              <w:rPr>
                <w:sz w:val="18"/>
                <w:szCs w:val="18"/>
              </w:rPr>
            </w:pPr>
          </w:p>
        </w:tc>
        <w:tc>
          <w:tcPr>
            <w:tcW w:w="2652" w:type="dxa"/>
            <w:shd w:val="clear" w:color="auto" w:fill="auto"/>
          </w:tcPr>
          <w:p w14:paraId="00B9C880" w14:textId="77777777" w:rsidR="00132E26" w:rsidRPr="00131074" w:rsidRDefault="00132E26" w:rsidP="002E55BB">
            <w:pPr>
              <w:pStyle w:val="NoSpacing"/>
              <w:rPr>
                <w:sz w:val="18"/>
                <w:szCs w:val="18"/>
              </w:rPr>
            </w:pPr>
            <w:r w:rsidRPr="00131074">
              <w:rPr>
                <w:b/>
                <w:bCs/>
                <w:sz w:val="18"/>
                <w:szCs w:val="18"/>
              </w:rPr>
              <w:t>Correlation Coefficient (95%CI)</w:t>
            </w:r>
          </w:p>
        </w:tc>
        <w:tc>
          <w:tcPr>
            <w:tcW w:w="2734" w:type="dxa"/>
            <w:shd w:val="clear" w:color="auto" w:fill="auto"/>
          </w:tcPr>
          <w:p w14:paraId="724D816E" w14:textId="77777777" w:rsidR="00132E26" w:rsidRPr="00131074" w:rsidRDefault="00132E26" w:rsidP="002E55BB">
            <w:pPr>
              <w:pStyle w:val="NoSpacing"/>
              <w:rPr>
                <w:sz w:val="18"/>
                <w:szCs w:val="18"/>
              </w:rPr>
            </w:pPr>
            <w:r w:rsidRPr="00131074">
              <w:rPr>
                <w:b/>
                <w:bCs/>
                <w:sz w:val="18"/>
                <w:szCs w:val="18"/>
              </w:rPr>
              <w:t>Correlation Coefficient (95%CI)</w:t>
            </w:r>
          </w:p>
        </w:tc>
        <w:tc>
          <w:tcPr>
            <w:tcW w:w="2566" w:type="dxa"/>
            <w:shd w:val="clear" w:color="auto" w:fill="auto"/>
          </w:tcPr>
          <w:p w14:paraId="226B5C3D" w14:textId="77777777" w:rsidR="00132E26" w:rsidRPr="00131074" w:rsidRDefault="00132E26" w:rsidP="002E55BB">
            <w:pPr>
              <w:pStyle w:val="NoSpacing"/>
              <w:rPr>
                <w:sz w:val="18"/>
                <w:szCs w:val="18"/>
              </w:rPr>
            </w:pPr>
            <w:r w:rsidRPr="00131074">
              <w:rPr>
                <w:b/>
                <w:bCs/>
                <w:sz w:val="18"/>
                <w:szCs w:val="18"/>
              </w:rPr>
              <w:t>Correlation Coefficient (95%CI)</w:t>
            </w:r>
          </w:p>
        </w:tc>
      </w:tr>
      <w:tr w:rsidR="00132E26" w:rsidRPr="00131074" w14:paraId="4F69E345" w14:textId="77777777" w:rsidTr="002E55BB">
        <w:trPr>
          <w:trHeight w:val="174"/>
        </w:trPr>
        <w:tc>
          <w:tcPr>
            <w:tcW w:w="2689" w:type="dxa"/>
            <w:shd w:val="clear" w:color="auto" w:fill="auto"/>
            <w:vAlign w:val="bottom"/>
          </w:tcPr>
          <w:p w14:paraId="20493274" w14:textId="77777777" w:rsidR="00132E26" w:rsidRPr="00131074" w:rsidRDefault="00132E26" w:rsidP="002E55BB">
            <w:pPr>
              <w:pStyle w:val="NoSpacing"/>
              <w:rPr>
                <w:sz w:val="18"/>
                <w:szCs w:val="18"/>
              </w:rPr>
            </w:pPr>
            <w:r w:rsidRPr="00131074">
              <w:rPr>
                <w:rFonts w:ascii="Calibri" w:eastAsia="Times New Roman" w:hAnsi="Calibri" w:cs="Calibri"/>
                <w:color w:val="000000"/>
                <w:sz w:val="18"/>
                <w:szCs w:val="18"/>
                <w:lang w:eastAsia="en-GB"/>
              </w:rPr>
              <w:t xml:space="preserve">Frequency of f2f contact with secondary mental health services during pregnancy </w:t>
            </w:r>
            <w:r w:rsidRPr="00131074">
              <w:rPr>
                <w:rFonts w:ascii="Calibri" w:eastAsia="Times New Roman" w:hAnsi="Calibri" w:cs="Calibri"/>
                <w:color w:val="000000"/>
                <w:sz w:val="18"/>
                <w:szCs w:val="18"/>
                <w:vertAlign w:val="superscript"/>
                <w:lang w:eastAsia="en-GB"/>
              </w:rPr>
              <w:t>c</w:t>
            </w:r>
            <w:r w:rsidRPr="00131074">
              <w:rPr>
                <w:rFonts w:ascii="Calibri" w:eastAsia="Times New Roman" w:hAnsi="Calibri" w:cs="Calibri"/>
                <w:b/>
                <w:bCs/>
                <w:color w:val="000000"/>
                <w:sz w:val="18"/>
                <w:szCs w:val="18"/>
                <w:lang w:eastAsia="en-GB"/>
              </w:rPr>
              <w:t>, n=657</w:t>
            </w:r>
          </w:p>
        </w:tc>
        <w:tc>
          <w:tcPr>
            <w:tcW w:w="2652" w:type="dxa"/>
            <w:shd w:val="clear" w:color="auto" w:fill="auto"/>
          </w:tcPr>
          <w:p w14:paraId="332154E6" w14:textId="77777777" w:rsidR="00132E26" w:rsidRPr="00131074" w:rsidRDefault="00132E26" w:rsidP="002E55BB">
            <w:pPr>
              <w:pStyle w:val="NoSpacing"/>
              <w:rPr>
                <w:sz w:val="18"/>
                <w:szCs w:val="18"/>
              </w:rPr>
            </w:pPr>
            <w:r w:rsidRPr="00131074">
              <w:rPr>
                <w:sz w:val="18"/>
                <w:szCs w:val="18"/>
              </w:rPr>
              <w:t>2.89 (-2.40-8.18)</w:t>
            </w:r>
          </w:p>
        </w:tc>
        <w:tc>
          <w:tcPr>
            <w:tcW w:w="2734" w:type="dxa"/>
            <w:shd w:val="clear" w:color="auto" w:fill="auto"/>
          </w:tcPr>
          <w:p w14:paraId="20C2BD58" w14:textId="77777777" w:rsidR="00132E26" w:rsidRPr="00131074" w:rsidRDefault="00132E26" w:rsidP="002E55BB">
            <w:pPr>
              <w:pStyle w:val="NoSpacing"/>
              <w:rPr>
                <w:sz w:val="18"/>
                <w:szCs w:val="18"/>
              </w:rPr>
            </w:pPr>
            <w:r w:rsidRPr="00131074">
              <w:rPr>
                <w:sz w:val="18"/>
                <w:szCs w:val="18"/>
              </w:rPr>
              <w:t>-1.05 (-5.40-3.30)</w:t>
            </w:r>
          </w:p>
        </w:tc>
        <w:tc>
          <w:tcPr>
            <w:tcW w:w="2566" w:type="dxa"/>
            <w:shd w:val="clear" w:color="auto" w:fill="auto"/>
          </w:tcPr>
          <w:p w14:paraId="69E69EE0" w14:textId="77777777" w:rsidR="00132E26" w:rsidRPr="00131074" w:rsidRDefault="00132E26" w:rsidP="002E55BB">
            <w:pPr>
              <w:pStyle w:val="NoSpacing"/>
              <w:rPr>
                <w:sz w:val="18"/>
                <w:szCs w:val="18"/>
              </w:rPr>
            </w:pPr>
            <w:r w:rsidRPr="00131074">
              <w:rPr>
                <w:sz w:val="18"/>
                <w:szCs w:val="18"/>
              </w:rPr>
              <w:t>-3.94 (-9.16-1.28)</w:t>
            </w:r>
          </w:p>
        </w:tc>
      </w:tr>
      <w:tr w:rsidR="00132E26" w:rsidRPr="00131074" w14:paraId="6A9E055F" w14:textId="77777777" w:rsidTr="002E55BB">
        <w:trPr>
          <w:trHeight w:val="78"/>
        </w:trPr>
        <w:tc>
          <w:tcPr>
            <w:tcW w:w="2689" w:type="dxa"/>
            <w:shd w:val="clear" w:color="auto" w:fill="auto"/>
            <w:vAlign w:val="bottom"/>
          </w:tcPr>
          <w:p w14:paraId="2C40BD7C" w14:textId="77777777" w:rsidR="00132E26" w:rsidRPr="00131074" w:rsidRDefault="00132E26" w:rsidP="002E55BB">
            <w:pPr>
              <w:pStyle w:val="NoSpacing"/>
              <w:rPr>
                <w:sz w:val="18"/>
                <w:szCs w:val="18"/>
              </w:rPr>
            </w:pPr>
            <w:r w:rsidRPr="00131074">
              <w:rPr>
                <w:rFonts w:ascii="Calibri" w:eastAsia="Times New Roman" w:hAnsi="Calibri" w:cs="Calibri"/>
                <w:color w:val="000000"/>
                <w:sz w:val="18"/>
                <w:szCs w:val="18"/>
                <w:lang w:eastAsia="en-GB"/>
              </w:rPr>
              <w:t xml:space="preserve">Frequency of virtual contact with secondary mental health services during pregnancy </w:t>
            </w:r>
            <w:r w:rsidRPr="00131074">
              <w:rPr>
                <w:rFonts w:ascii="Calibri" w:eastAsia="Times New Roman" w:hAnsi="Calibri" w:cs="Calibri"/>
                <w:color w:val="000000"/>
                <w:sz w:val="18"/>
                <w:szCs w:val="18"/>
                <w:vertAlign w:val="superscript"/>
                <w:lang w:eastAsia="en-GB"/>
              </w:rPr>
              <w:t>c</w:t>
            </w:r>
            <w:r w:rsidRPr="00131074">
              <w:rPr>
                <w:rFonts w:ascii="Calibri" w:eastAsia="Times New Roman" w:hAnsi="Calibri" w:cs="Calibri"/>
                <w:b/>
                <w:bCs/>
                <w:color w:val="000000"/>
                <w:sz w:val="18"/>
                <w:szCs w:val="18"/>
                <w:lang w:eastAsia="en-GB"/>
              </w:rPr>
              <w:t>, n=361</w:t>
            </w:r>
          </w:p>
        </w:tc>
        <w:tc>
          <w:tcPr>
            <w:tcW w:w="2652" w:type="dxa"/>
            <w:shd w:val="clear" w:color="auto" w:fill="auto"/>
          </w:tcPr>
          <w:p w14:paraId="4AB21BB5" w14:textId="77777777" w:rsidR="00132E26" w:rsidRPr="00131074" w:rsidRDefault="00132E26" w:rsidP="002E55BB">
            <w:pPr>
              <w:pStyle w:val="NoSpacing"/>
              <w:rPr>
                <w:sz w:val="18"/>
                <w:szCs w:val="18"/>
              </w:rPr>
            </w:pPr>
            <w:r w:rsidRPr="00131074">
              <w:rPr>
                <w:sz w:val="18"/>
                <w:szCs w:val="18"/>
              </w:rPr>
              <w:t>4.42 (-0.39-9.24)</w:t>
            </w:r>
          </w:p>
        </w:tc>
        <w:tc>
          <w:tcPr>
            <w:tcW w:w="2734" w:type="dxa"/>
            <w:shd w:val="clear" w:color="auto" w:fill="auto"/>
          </w:tcPr>
          <w:p w14:paraId="2DDDCA8B" w14:textId="77777777" w:rsidR="00132E26" w:rsidRPr="00131074" w:rsidRDefault="00132E26" w:rsidP="002E55BB">
            <w:pPr>
              <w:pStyle w:val="NoSpacing"/>
              <w:rPr>
                <w:sz w:val="18"/>
                <w:szCs w:val="18"/>
              </w:rPr>
            </w:pPr>
            <w:r w:rsidRPr="00131074">
              <w:rPr>
                <w:sz w:val="18"/>
                <w:szCs w:val="18"/>
              </w:rPr>
              <w:t>2.04 (-1.77-5.84)</w:t>
            </w:r>
          </w:p>
        </w:tc>
        <w:tc>
          <w:tcPr>
            <w:tcW w:w="2566" w:type="dxa"/>
            <w:shd w:val="clear" w:color="auto" w:fill="auto"/>
          </w:tcPr>
          <w:p w14:paraId="30AFFD88" w14:textId="77777777" w:rsidR="00132E26" w:rsidRPr="00131074" w:rsidRDefault="00132E26" w:rsidP="002E55BB">
            <w:pPr>
              <w:pStyle w:val="NoSpacing"/>
              <w:rPr>
                <w:sz w:val="18"/>
                <w:szCs w:val="18"/>
              </w:rPr>
            </w:pPr>
            <w:r w:rsidRPr="00131074">
              <w:rPr>
                <w:sz w:val="18"/>
                <w:szCs w:val="18"/>
              </w:rPr>
              <w:t>-0.66 (-4.35-3.04)</w:t>
            </w:r>
          </w:p>
        </w:tc>
      </w:tr>
      <w:tr w:rsidR="00132E26" w:rsidRPr="00131074" w14:paraId="7CB1154A" w14:textId="77777777" w:rsidTr="002E55BB">
        <w:trPr>
          <w:trHeight w:val="255"/>
        </w:trPr>
        <w:tc>
          <w:tcPr>
            <w:tcW w:w="10641" w:type="dxa"/>
            <w:gridSpan w:val="4"/>
            <w:shd w:val="clear" w:color="auto" w:fill="auto"/>
          </w:tcPr>
          <w:p w14:paraId="4B410BD7" w14:textId="77777777" w:rsidR="00132E26" w:rsidRPr="00131074" w:rsidRDefault="00132E26" w:rsidP="002E55BB">
            <w:pPr>
              <w:pStyle w:val="NoSpacing"/>
              <w:rPr>
                <w:sz w:val="18"/>
                <w:szCs w:val="18"/>
                <w:lang w:eastAsia="en-GB"/>
              </w:rPr>
            </w:pPr>
            <w:r w:rsidRPr="00131074">
              <w:rPr>
                <w:sz w:val="18"/>
                <w:szCs w:val="18"/>
                <w:vertAlign w:val="superscript"/>
                <w:lang w:eastAsia="en-GB"/>
              </w:rPr>
              <w:t xml:space="preserve">a </w:t>
            </w:r>
            <w:r w:rsidRPr="00131074">
              <w:rPr>
                <w:sz w:val="18"/>
                <w:szCs w:val="18"/>
                <w:lang w:eastAsia="en-GB"/>
              </w:rPr>
              <w:t xml:space="preserve">Results from logistic regression models adjusted for maternal ethnicity, monthly </w:t>
            </w:r>
            <w:proofErr w:type="gramStart"/>
            <w:r w:rsidRPr="00131074">
              <w:rPr>
                <w:sz w:val="18"/>
                <w:szCs w:val="18"/>
                <w:lang w:eastAsia="en-GB"/>
              </w:rPr>
              <w:t>trends</w:t>
            </w:r>
            <w:proofErr w:type="gramEnd"/>
            <w:r w:rsidRPr="00131074">
              <w:rPr>
                <w:sz w:val="18"/>
                <w:szCs w:val="18"/>
                <w:lang w:eastAsia="en-GB"/>
              </w:rPr>
              <w:t xml:space="preserve"> and trends over different days of the week, with the three cohorts calculated from the date of the first antenatal appointment </w:t>
            </w:r>
            <w:r w:rsidRPr="00131074">
              <w:rPr>
                <w:sz w:val="18"/>
                <w:szCs w:val="18"/>
                <w:vertAlign w:val="superscript"/>
                <w:lang w:eastAsia="en-GB"/>
              </w:rPr>
              <w:t xml:space="preserve">b </w:t>
            </w:r>
            <w:r w:rsidRPr="00131074">
              <w:rPr>
                <w:sz w:val="18"/>
                <w:szCs w:val="18"/>
                <w:lang w:eastAsia="en-GB"/>
              </w:rPr>
              <w:t xml:space="preserve">Results from OLS regression models adjusted for monthly trends and trends over different days of the week with the three cohorts calculated from the date of first antenatal appointment. </w:t>
            </w:r>
          </w:p>
          <w:p w14:paraId="19701A63" w14:textId="5D724865" w:rsidR="00132E26" w:rsidRPr="00131074" w:rsidRDefault="00132E26" w:rsidP="002E55BB">
            <w:pPr>
              <w:pStyle w:val="NoSpacing"/>
              <w:rPr>
                <w:sz w:val="18"/>
                <w:szCs w:val="18"/>
              </w:rPr>
            </w:pPr>
            <w:r w:rsidRPr="00131074">
              <w:rPr>
                <w:sz w:val="18"/>
                <w:szCs w:val="18"/>
                <w:lang w:eastAsia="en-GB"/>
              </w:rPr>
              <w:t xml:space="preserve">* </w:t>
            </w:r>
            <w:r w:rsidR="0098326B" w:rsidRPr="00131074">
              <w:rPr>
                <w:sz w:val="18"/>
                <w:szCs w:val="18"/>
                <w:lang w:eastAsia="en-GB"/>
              </w:rPr>
              <w:t>p&lt;0.05</w:t>
            </w:r>
            <w:r w:rsidRPr="00131074">
              <w:rPr>
                <w:sz w:val="18"/>
                <w:szCs w:val="18"/>
                <w:lang w:eastAsia="en-GB"/>
              </w:rPr>
              <w:t xml:space="preserve"> ** </w:t>
            </w:r>
            <w:r w:rsidR="0098326B" w:rsidRPr="00131074">
              <w:rPr>
                <w:sz w:val="18"/>
                <w:szCs w:val="18"/>
                <w:lang w:eastAsia="en-GB"/>
              </w:rPr>
              <w:t>p&lt;0.01</w:t>
            </w:r>
            <w:r w:rsidRPr="00131074">
              <w:rPr>
                <w:sz w:val="18"/>
                <w:szCs w:val="18"/>
                <w:lang w:eastAsia="en-GB"/>
              </w:rPr>
              <w:t xml:space="preserve"> *** </w:t>
            </w:r>
            <w:r w:rsidR="0098326B" w:rsidRPr="00131074">
              <w:rPr>
                <w:sz w:val="18"/>
                <w:szCs w:val="18"/>
                <w:lang w:eastAsia="en-GB"/>
              </w:rPr>
              <w:t>p&lt;0.001</w:t>
            </w:r>
          </w:p>
        </w:tc>
      </w:tr>
    </w:tbl>
    <w:p w14:paraId="308AA31B" w14:textId="77777777" w:rsidR="00132E26" w:rsidRPr="00131074" w:rsidRDefault="00132E26" w:rsidP="001966A3">
      <w:pPr>
        <w:sectPr w:rsidR="00132E26" w:rsidRPr="00131074" w:rsidSect="00122CA9">
          <w:pgSz w:w="11906" w:h="16838"/>
          <w:pgMar w:top="720" w:right="720" w:bottom="720" w:left="720" w:header="708" w:footer="708" w:gutter="0"/>
          <w:cols w:space="708"/>
          <w:docGrid w:linePitch="360"/>
        </w:sectPr>
      </w:pPr>
    </w:p>
    <w:p w14:paraId="51A019F3" w14:textId="35CD3ABA" w:rsidR="00132E26" w:rsidRPr="00131074" w:rsidRDefault="00132E26" w:rsidP="001966A3">
      <w:pPr>
        <w:rPr>
          <w:b/>
          <w:bCs/>
        </w:rPr>
      </w:pPr>
      <w:r w:rsidRPr="00131074">
        <w:rPr>
          <w:b/>
          <w:bCs/>
        </w:rPr>
        <w:lastRenderedPageBreak/>
        <w:t>Supplementary Materials</w:t>
      </w:r>
      <w:r w:rsidR="0004192C" w:rsidRPr="00131074">
        <w:rPr>
          <w:b/>
          <w:bCs/>
        </w:rPr>
        <w:t xml:space="preserve"> 4</w:t>
      </w:r>
      <w:r w:rsidRPr="00131074">
        <w:rPr>
          <w:b/>
          <w:bCs/>
        </w:rPr>
        <w:t xml:space="preserve">: Members of the </w:t>
      </w:r>
      <w:proofErr w:type="spellStart"/>
      <w:r w:rsidRPr="00131074">
        <w:rPr>
          <w:b/>
          <w:bCs/>
        </w:rPr>
        <w:t>eLIXIR</w:t>
      </w:r>
      <w:proofErr w:type="spellEnd"/>
      <w:r w:rsidRPr="00131074">
        <w:rPr>
          <w:b/>
          <w:bCs/>
        </w:rPr>
        <w:t xml:space="preserve"> Partnership</w:t>
      </w:r>
    </w:p>
    <w:p w14:paraId="061062A3" w14:textId="77777777" w:rsidR="00132E26" w:rsidRPr="00131074" w:rsidRDefault="00132E26" w:rsidP="001966A3">
      <w:r w:rsidRPr="00131074">
        <w:rPr>
          <w:b/>
          <w:bCs/>
        </w:rPr>
        <w:t xml:space="preserve">Professor Lucilla Poston, </w:t>
      </w:r>
      <w:r w:rsidRPr="00131074">
        <w:t xml:space="preserve">Tommy's Professor of Maternal &amp; </w:t>
      </w:r>
      <w:proofErr w:type="spellStart"/>
      <w:r w:rsidRPr="00131074">
        <w:t>Fetal</w:t>
      </w:r>
      <w:proofErr w:type="spellEnd"/>
      <w:r w:rsidRPr="00131074">
        <w:t xml:space="preserve"> Health, Department of Women and Children’s Health, School of Life Course Sciences, King’s College London.</w:t>
      </w:r>
    </w:p>
    <w:p w14:paraId="3DA4B525" w14:textId="77777777" w:rsidR="00132E26" w:rsidRPr="00131074" w:rsidRDefault="00132E26" w:rsidP="001966A3"/>
    <w:p w14:paraId="72C6338A" w14:textId="77777777" w:rsidR="00132E26" w:rsidRPr="00131074" w:rsidRDefault="00132E26" w:rsidP="001966A3">
      <w:r w:rsidRPr="00131074">
        <w:rPr>
          <w:b/>
          <w:bCs/>
        </w:rPr>
        <w:t xml:space="preserve">Professor David Edwards, </w:t>
      </w:r>
      <w:r w:rsidRPr="00131074">
        <w:t>Chair in Paediatrics &amp; Neonatal Medicine, Department of Perinatal Imaging and Health, King’s College London. Neonatal Consultant at Guy’s and St. Thomas’ NHS Foundation Trust.</w:t>
      </w:r>
    </w:p>
    <w:p w14:paraId="38B432F0" w14:textId="77777777" w:rsidR="00132E26" w:rsidRPr="00131074" w:rsidRDefault="00132E26" w:rsidP="001966A3"/>
    <w:p w14:paraId="7412FA20" w14:textId="77777777" w:rsidR="00132E26" w:rsidRPr="00131074" w:rsidRDefault="00132E26" w:rsidP="001966A3">
      <w:r w:rsidRPr="00131074">
        <w:rPr>
          <w:b/>
          <w:bCs/>
        </w:rPr>
        <w:t xml:space="preserve">Professor Robert Stewart, </w:t>
      </w:r>
      <w:r w:rsidRPr="00131074">
        <w:t xml:space="preserve">Professor of Psychiatric Epidemiology &amp; Clinical Informatics, Department of Psychological Medicine, Institute of Psychiatry, Psychology and Neuroscience, King’s College London and NIHR Maudsley Biomedical Research Centre, South London and Maudsley NHS Foundation Trust, London. Consultant Psychiatrist at South London and Maudsley NHS Foundation Trust, London. </w:t>
      </w:r>
    </w:p>
    <w:p w14:paraId="17128EC5" w14:textId="77777777" w:rsidR="00132E26" w:rsidRPr="00131074" w:rsidRDefault="00132E26" w:rsidP="001966A3"/>
    <w:p w14:paraId="3DFBD9D5" w14:textId="77777777" w:rsidR="00132E26" w:rsidRPr="00131074" w:rsidRDefault="00132E26" w:rsidP="001966A3">
      <w:r w:rsidRPr="00131074">
        <w:rPr>
          <w:b/>
          <w:bCs/>
        </w:rPr>
        <w:t>Professor Louise M Howard,</w:t>
      </w:r>
      <w:r w:rsidRPr="00131074">
        <w:t xml:space="preserve"> Professor of Women’s Mental Health, Section of Women’s Mental Health, Institute of Psychiatry, Psychology and Neuroscience, King’s College London and NIHR Maudsley Biomedical Research Centre, South London and Maudsley NHS Foundation Trust, London. Consultant Psychiatrist at South London and Maudsley NHS Foundation Trust, London.</w:t>
      </w:r>
    </w:p>
    <w:p w14:paraId="01E0980D" w14:textId="77777777" w:rsidR="00132E26" w:rsidRPr="00131074" w:rsidRDefault="00132E26" w:rsidP="001966A3"/>
    <w:p w14:paraId="2035CBC5" w14:textId="77777777" w:rsidR="00132E26" w:rsidRPr="00131074" w:rsidRDefault="00132E26" w:rsidP="001966A3">
      <w:r w:rsidRPr="00131074">
        <w:rPr>
          <w:b/>
          <w:bCs/>
        </w:rPr>
        <w:t xml:space="preserve">Dr Mark Ashworth, </w:t>
      </w:r>
      <w:r w:rsidRPr="00131074">
        <w:t>Reader of Primary Care, Department of Population Health Sciences, School of Population Health &amp; Environmental Sciences, King’s College London.</w:t>
      </w:r>
    </w:p>
    <w:p w14:paraId="4AD6FC04" w14:textId="77777777" w:rsidR="00132E26" w:rsidRPr="00131074" w:rsidRDefault="00132E26" w:rsidP="001966A3"/>
    <w:p w14:paraId="348EFFD1" w14:textId="77777777" w:rsidR="00132E26" w:rsidRPr="00131074" w:rsidRDefault="00132E26" w:rsidP="001966A3">
      <w:r w:rsidRPr="00131074">
        <w:rPr>
          <w:b/>
          <w:bCs/>
        </w:rPr>
        <w:t xml:space="preserve">Professor Jane Sandall, </w:t>
      </w:r>
      <w:r w:rsidRPr="00131074">
        <w:t>Professor of Social Science &amp; Women’s Health, Department of Women and Children’s Health, School of Life Course Sciences, King’s College London.</w:t>
      </w:r>
    </w:p>
    <w:p w14:paraId="6CF8D103" w14:textId="77777777" w:rsidR="00132E26" w:rsidRPr="00131074" w:rsidRDefault="00132E26" w:rsidP="001966A3"/>
    <w:p w14:paraId="207742FF" w14:textId="77777777" w:rsidR="00132E26" w:rsidRPr="00131074" w:rsidRDefault="00132E26" w:rsidP="001966A3">
      <w:r w:rsidRPr="00131074">
        <w:rPr>
          <w:b/>
          <w:bCs/>
        </w:rPr>
        <w:t xml:space="preserve">Professor Francesca </w:t>
      </w:r>
      <w:proofErr w:type="spellStart"/>
      <w:r w:rsidRPr="00131074">
        <w:rPr>
          <w:b/>
          <w:bCs/>
        </w:rPr>
        <w:t>Happé</w:t>
      </w:r>
      <w:proofErr w:type="spellEnd"/>
      <w:r w:rsidRPr="00131074">
        <w:rPr>
          <w:b/>
          <w:bCs/>
        </w:rPr>
        <w:t xml:space="preserve">, </w:t>
      </w:r>
      <w:r w:rsidRPr="00131074">
        <w:t xml:space="preserve">Professor of Cognitive Neuroscience, Social Genetic and Developmental Psychiatry Centre, Institute of Psychiatry, Psychology and Neuroscience, King’s College London. </w:t>
      </w:r>
    </w:p>
    <w:p w14:paraId="1A52017D" w14:textId="77777777" w:rsidR="00132E26" w:rsidRPr="00131074" w:rsidRDefault="00132E26" w:rsidP="001966A3"/>
    <w:p w14:paraId="570FCB83" w14:textId="77777777" w:rsidR="00132E26" w:rsidRPr="00131074" w:rsidRDefault="00132E26" w:rsidP="001966A3">
      <w:r w:rsidRPr="00131074">
        <w:rPr>
          <w:b/>
          <w:bCs/>
        </w:rPr>
        <w:lastRenderedPageBreak/>
        <w:t xml:space="preserve">Professor Tim Spector, </w:t>
      </w:r>
      <w:r w:rsidRPr="00131074">
        <w:t>Professor of Genetic Epidemiology, Department of Twin Research &amp; Genetic Epidemiology, School of Life Course Sciences, King’s College London.</w:t>
      </w:r>
    </w:p>
    <w:p w14:paraId="13FF35C9" w14:textId="77777777" w:rsidR="00132E26" w:rsidRPr="00131074" w:rsidRDefault="00132E26" w:rsidP="001966A3"/>
    <w:p w14:paraId="40BF27A7" w14:textId="77777777" w:rsidR="00132E26" w:rsidRPr="00131074" w:rsidRDefault="00132E26" w:rsidP="001966A3">
      <w:r w:rsidRPr="00131074">
        <w:rPr>
          <w:b/>
          <w:bCs/>
        </w:rPr>
        <w:t xml:space="preserve">Professor Andrew </w:t>
      </w:r>
      <w:proofErr w:type="spellStart"/>
      <w:r w:rsidRPr="00131074">
        <w:rPr>
          <w:b/>
          <w:bCs/>
        </w:rPr>
        <w:t>Shennan</w:t>
      </w:r>
      <w:proofErr w:type="spellEnd"/>
      <w:r w:rsidRPr="00131074">
        <w:rPr>
          <w:b/>
          <w:bCs/>
        </w:rPr>
        <w:t xml:space="preserve">, </w:t>
      </w:r>
      <w:r w:rsidRPr="00131074">
        <w:t>Professor of Obstetrics</w:t>
      </w:r>
      <w:r w:rsidRPr="00131074">
        <w:rPr>
          <w:b/>
          <w:bCs/>
        </w:rPr>
        <w:t xml:space="preserve">, </w:t>
      </w:r>
      <w:r w:rsidRPr="00131074">
        <w:t xml:space="preserve">Department of Women and Children’s Health, School of Life Course Sciences, King’s College London and Obstetric Consultant at Guy’s and St. Thomas’ NHS Foundation Trust. </w:t>
      </w:r>
    </w:p>
    <w:p w14:paraId="0060FE06" w14:textId="77777777" w:rsidR="00132E26" w:rsidRPr="00131074" w:rsidRDefault="00132E26" w:rsidP="001966A3"/>
    <w:p w14:paraId="23FDE32E" w14:textId="77777777" w:rsidR="00132E26" w:rsidRPr="00131074" w:rsidRDefault="00132E26" w:rsidP="001966A3">
      <w:r w:rsidRPr="00131074">
        <w:rPr>
          <w:b/>
          <w:bCs/>
        </w:rPr>
        <w:t xml:space="preserve">Professor </w:t>
      </w:r>
      <w:proofErr w:type="spellStart"/>
      <w:r w:rsidRPr="00131074">
        <w:rPr>
          <w:b/>
          <w:bCs/>
        </w:rPr>
        <w:t>Seeromaine</w:t>
      </w:r>
      <w:proofErr w:type="spellEnd"/>
      <w:r w:rsidRPr="00131074">
        <w:rPr>
          <w:b/>
          <w:bCs/>
        </w:rPr>
        <w:t xml:space="preserve"> Harding, </w:t>
      </w:r>
      <w:r w:rsidRPr="00131074">
        <w:t>Professor of Social Epidemiology &amp; Nutrition, Department of Diabetes, School of Life Course Sciences, King’s College London.</w:t>
      </w:r>
    </w:p>
    <w:p w14:paraId="5E011BA0" w14:textId="77777777" w:rsidR="00132E26" w:rsidRPr="00131074" w:rsidRDefault="00132E26" w:rsidP="001966A3"/>
    <w:p w14:paraId="6B8DAF06" w14:textId="77777777" w:rsidR="00132E26" w:rsidRPr="00131074" w:rsidRDefault="00132E26" w:rsidP="001966A3">
      <w:r w:rsidRPr="00131074">
        <w:rPr>
          <w:b/>
          <w:bCs/>
        </w:rPr>
        <w:t>Professor Anne Greenough,</w:t>
      </w:r>
      <w:r w:rsidRPr="00131074">
        <w:t xml:space="preserve"> Professor of Neonatology and Clinical Respiratory Physiology, Department of Women and Children’s Health, School of Life Course Sciences, King’s College </w:t>
      </w:r>
      <w:proofErr w:type="gramStart"/>
      <w:r w:rsidRPr="00131074">
        <w:t>London</w:t>
      </w:r>
      <w:proofErr w:type="gramEnd"/>
      <w:r w:rsidRPr="00131074">
        <w:t xml:space="preserve"> and Neonatal Consultant at King’s College Hospital NHS Foundation Trust. </w:t>
      </w:r>
    </w:p>
    <w:p w14:paraId="35807A95" w14:textId="77777777" w:rsidR="00132E26" w:rsidRPr="00131074" w:rsidRDefault="00132E26" w:rsidP="001966A3"/>
    <w:p w14:paraId="1CEB7448" w14:textId="77777777" w:rsidR="00132E26" w:rsidRPr="00131074" w:rsidRDefault="00132E26" w:rsidP="001966A3">
      <w:r w:rsidRPr="00131074">
        <w:rPr>
          <w:b/>
          <w:bCs/>
        </w:rPr>
        <w:t>Dr Ingrid Wolfe,</w:t>
      </w:r>
      <w:r w:rsidRPr="00131074">
        <w:t xml:space="preserve"> Clinical Senior Lecturer, Department of Women and Children’s Health, School of Life Course Sciences, King’s College London and Consultant in Children's Public Health Medicine and Director of the Evelina London Children’s Healthcare.  </w:t>
      </w:r>
    </w:p>
    <w:p w14:paraId="0FD8B2F2" w14:textId="77777777" w:rsidR="00132E26" w:rsidRPr="00131074" w:rsidRDefault="00132E26" w:rsidP="001966A3"/>
    <w:p w14:paraId="075597A7" w14:textId="77777777" w:rsidR="00132E26" w:rsidRPr="00131074" w:rsidRDefault="00132E26" w:rsidP="001966A3">
      <w:r w:rsidRPr="00131074">
        <w:rPr>
          <w:b/>
          <w:bCs/>
        </w:rPr>
        <w:t>Dr Lauren Carson,</w:t>
      </w:r>
      <w:r w:rsidRPr="00131074">
        <w:t xml:space="preserve"> Postdoctoral Research Project Manager, Department of Psychological Medicine, Institute of Psychiatry, Psychology and Neuroscience, King’s College London. </w:t>
      </w:r>
    </w:p>
    <w:p w14:paraId="79A79BCF" w14:textId="77777777" w:rsidR="00132E26" w:rsidRPr="00131074" w:rsidRDefault="00132E26" w:rsidP="001966A3"/>
    <w:p w14:paraId="2E11529B" w14:textId="77777777" w:rsidR="00132E26" w:rsidRPr="00131074" w:rsidRDefault="00132E26" w:rsidP="001966A3">
      <w:r w:rsidRPr="00131074">
        <w:rPr>
          <w:b/>
          <w:bCs/>
        </w:rPr>
        <w:t xml:space="preserve">Ms Amanda Grey, </w:t>
      </w:r>
      <w:r w:rsidRPr="00131074">
        <w:t xml:space="preserve">Lay member of the </w:t>
      </w:r>
      <w:proofErr w:type="spellStart"/>
      <w:r w:rsidRPr="00131074">
        <w:t>eLIXIR</w:t>
      </w:r>
      <w:proofErr w:type="spellEnd"/>
      <w:r w:rsidRPr="00131074">
        <w:t xml:space="preserve"> Oversight Committee.</w:t>
      </w:r>
    </w:p>
    <w:p w14:paraId="699AC844" w14:textId="77777777" w:rsidR="00132E26" w:rsidRPr="00131074" w:rsidRDefault="00132E26" w:rsidP="001966A3"/>
    <w:p w14:paraId="7201CF3D" w14:textId="77777777" w:rsidR="00132E26" w:rsidRPr="00131074" w:rsidRDefault="00132E26" w:rsidP="001966A3">
      <w:r w:rsidRPr="00131074">
        <w:rPr>
          <w:b/>
          <w:bCs/>
        </w:rPr>
        <w:t>Dr Cheryl Gillett,</w:t>
      </w:r>
      <w:r w:rsidRPr="00131074">
        <w:t xml:space="preserve"> Head of Tissue Banking, Department of Comprehensive Cancer Centre, School of Cancer &amp; Pharmaceutical Sciences, King’s College London. </w:t>
      </w:r>
    </w:p>
    <w:p w14:paraId="4A783EA3" w14:textId="77777777" w:rsidR="00132E26" w:rsidRPr="00131074" w:rsidRDefault="00132E26" w:rsidP="001966A3"/>
    <w:p w14:paraId="0207C737" w14:textId="77777777" w:rsidR="00132E26" w:rsidRPr="00131074" w:rsidRDefault="00132E26" w:rsidP="001966A3">
      <w:r w:rsidRPr="00131074">
        <w:rPr>
          <w:b/>
          <w:bCs/>
        </w:rPr>
        <w:t>Ms Claire Delaney-Pope</w:t>
      </w:r>
      <w:r w:rsidRPr="00131074">
        <w:t>, Head of Information Governance, South London and Maudsley NHS Foundation Trust, London.</w:t>
      </w:r>
    </w:p>
    <w:p w14:paraId="7F722DD7" w14:textId="77777777" w:rsidR="00132E26" w:rsidRPr="00131074" w:rsidRDefault="00132E26" w:rsidP="001966A3"/>
    <w:p w14:paraId="5A559F65" w14:textId="77777777" w:rsidR="00132E26" w:rsidRPr="00131074" w:rsidRDefault="00132E26" w:rsidP="001966A3">
      <w:pPr>
        <w:rPr>
          <w:b/>
          <w:bCs/>
        </w:rPr>
      </w:pPr>
      <w:r w:rsidRPr="00131074">
        <w:rPr>
          <w:b/>
          <w:bCs/>
        </w:rPr>
        <w:t xml:space="preserve">Dr Grenville Fox, </w:t>
      </w:r>
      <w:r w:rsidRPr="00131074">
        <w:t xml:space="preserve">Neonatal Consultant at </w:t>
      </w:r>
      <w:proofErr w:type="gramStart"/>
      <w:r w:rsidRPr="00131074">
        <w:t>Guy’s</w:t>
      </w:r>
      <w:proofErr w:type="gramEnd"/>
      <w:r w:rsidRPr="00131074">
        <w:t xml:space="preserve"> and St. Thomas’ NHS Foundation Trust.</w:t>
      </w:r>
    </w:p>
    <w:p w14:paraId="21D0D410" w14:textId="77777777" w:rsidR="00132E26" w:rsidRPr="00131074" w:rsidRDefault="00132E26" w:rsidP="001966A3"/>
    <w:p w14:paraId="636432A4" w14:textId="77777777" w:rsidR="00132E26" w:rsidRPr="00131074" w:rsidRDefault="00132E26" w:rsidP="001966A3">
      <w:r w:rsidRPr="00131074">
        <w:rPr>
          <w:b/>
          <w:bCs/>
        </w:rPr>
        <w:lastRenderedPageBreak/>
        <w:t xml:space="preserve">Professor Laura Magee, </w:t>
      </w:r>
      <w:r w:rsidRPr="00131074">
        <w:t>Professor of Women’s Health, Department of Women and Children’s Health, School of Life Course Sciences, King’s College London.</w:t>
      </w:r>
    </w:p>
    <w:p w14:paraId="15F7ACB3" w14:textId="77777777" w:rsidR="00132E26" w:rsidRPr="00131074" w:rsidRDefault="00132E26" w:rsidP="001966A3"/>
    <w:p w14:paraId="59A910D0" w14:textId="77777777" w:rsidR="00132E26" w:rsidRPr="00131074" w:rsidRDefault="00132E26" w:rsidP="001966A3">
      <w:r w:rsidRPr="00131074">
        <w:rPr>
          <w:b/>
          <w:bCs/>
        </w:rPr>
        <w:t xml:space="preserve">Dr Nick </w:t>
      </w:r>
      <w:proofErr w:type="spellStart"/>
      <w:r w:rsidRPr="00131074">
        <w:rPr>
          <w:b/>
          <w:bCs/>
        </w:rPr>
        <w:t>Kametas</w:t>
      </w:r>
      <w:proofErr w:type="spellEnd"/>
      <w:r w:rsidRPr="00131074">
        <w:t xml:space="preserve">, Maternal </w:t>
      </w:r>
      <w:proofErr w:type="spellStart"/>
      <w:r w:rsidRPr="00131074">
        <w:t>Fetal</w:t>
      </w:r>
      <w:proofErr w:type="spellEnd"/>
      <w:r w:rsidRPr="00131074">
        <w:t xml:space="preserve"> Medicine and Obstetrics Consultant at King’s College Hospital NHS Foundation Trust. </w:t>
      </w:r>
    </w:p>
    <w:p w14:paraId="45F6E7D5" w14:textId="77777777" w:rsidR="00132E26" w:rsidRPr="00131074" w:rsidRDefault="00132E26" w:rsidP="001966A3"/>
    <w:p w14:paraId="2C28C247" w14:textId="77777777" w:rsidR="00132E26" w:rsidRPr="00131074" w:rsidRDefault="00132E26" w:rsidP="001966A3">
      <w:pPr>
        <w:rPr>
          <w:b/>
          <w:bCs/>
        </w:rPr>
      </w:pPr>
      <w:r w:rsidRPr="00131074">
        <w:rPr>
          <w:b/>
          <w:bCs/>
        </w:rPr>
        <w:t xml:space="preserve">Ms Laura McFarlane, </w:t>
      </w:r>
      <w:r w:rsidRPr="00131074">
        <w:t>Director of the LEAP Programme, National Children’s Bureau.</w:t>
      </w:r>
      <w:r w:rsidRPr="00131074">
        <w:rPr>
          <w:b/>
          <w:bCs/>
        </w:rPr>
        <w:t xml:space="preserve"> </w:t>
      </w:r>
    </w:p>
    <w:p w14:paraId="32B1E6D9" w14:textId="77777777" w:rsidR="00132E26" w:rsidRPr="00131074" w:rsidRDefault="00132E26" w:rsidP="001966A3"/>
    <w:p w14:paraId="6DF1F07D" w14:textId="77777777" w:rsidR="00132E26" w:rsidRPr="00131074" w:rsidRDefault="00132E26" w:rsidP="001966A3">
      <w:pPr>
        <w:rPr>
          <w:b/>
          <w:bCs/>
        </w:rPr>
      </w:pPr>
      <w:r w:rsidRPr="00131074">
        <w:rPr>
          <w:b/>
          <w:bCs/>
        </w:rPr>
        <w:t xml:space="preserve">Dr Melita Irving, </w:t>
      </w:r>
      <w:r w:rsidRPr="00131074">
        <w:t>Clinical Genetic Consultant at</w:t>
      </w:r>
      <w:r w:rsidRPr="00131074">
        <w:rPr>
          <w:b/>
          <w:bCs/>
        </w:rPr>
        <w:t xml:space="preserve"> </w:t>
      </w:r>
      <w:proofErr w:type="gramStart"/>
      <w:r w:rsidRPr="00131074">
        <w:t>Guy’s</w:t>
      </w:r>
      <w:proofErr w:type="gramEnd"/>
      <w:r w:rsidRPr="00131074">
        <w:t xml:space="preserve"> and St. Thomas’ NHS Foundation Trust.</w:t>
      </w:r>
    </w:p>
    <w:p w14:paraId="75A3ED8F" w14:textId="77777777" w:rsidR="00132E26" w:rsidRPr="00131074" w:rsidRDefault="00132E26" w:rsidP="001966A3"/>
    <w:p w14:paraId="2CDD746C" w14:textId="77777777" w:rsidR="00132E26" w:rsidRPr="00131074" w:rsidRDefault="00132E26" w:rsidP="001966A3">
      <w:r w:rsidRPr="00131074">
        <w:rPr>
          <w:b/>
          <w:bCs/>
        </w:rPr>
        <w:t xml:space="preserve">Dr Michael </w:t>
      </w:r>
      <w:proofErr w:type="spellStart"/>
      <w:r w:rsidRPr="00131074">
        <w:rPr>
          <w:b/>
          <w:bCs/>
        </w:rPr>
        <w:t>Absoud</w:t>
      </w:r>
      <w:proofErr w:type="spellEnd"/>
      <w:r w:rsidRPr="00131074">
        <w:rPr>
          <w:b/>
          <w:bCs/>
        </w:rPr>
        <w:t xml:space="preserve">, </w:t>
      </w:r>
      <w:r w:rsidRPr="00131074">
        <w:t xml:space="preserve">Paediatric Consultant at Evelina London Children’s Healthcare.  </w:t>
      </w:r>
    </w:p>
    <w:p w14:paraId="46C8153F" w14:textId="77777777" w:rsidR="00132E26" w:rsidRPr="00131074" w:rsidRDefault="00132E26" w:rsidP="001966A3"/>
    <w:p w14:paraId="04E3ECB4" w14:textId="77777777" w:rsidR="00132E26" w:rsidRPr="00131074" w:rsidRDefault="00132E26" w:rsidP="001966A3">
      <w:r w:rsidRPr="00131074">
        <w:rPr>
          <w:b/>
          <w:bCs/>
        </w:rPr>
        <w:t xml:space="preserve">Mr Paul Seed, </w:t>
      </w:r>
      <w:r w:rsidRPr="00131074">
        <w:t>Senior Lecturer in Medical Statistics, Department of Women and Children’s Health, School of Life Course Sciences, King’s College London.</w:t>
      </w:r>
    </w:p>
    <w:p w14:paraId="36FC6E90" w14:textId="77777777" w:rsidR="00132E26" w:rsidRPr="00131074" w:rsidRDefault="00132E26" w:rsidP="001966A3"/>
    <w:p w14:paraId="0D2A547F" w14:textId="77777777" w:rsidR="00132E26" w:rsidRPr="00131074" w:rsidRDefault="00132E26" w:rsidP="001966A3">
      <w:r w:rsidRPr="00131074">
        <w:rPr>
          <w:b/>
          <w:bCs/>
        </w:rPr>
        <w:t>Ms Sarah Spring,</w:t>
      </w:r>
      <w:r w:rsidRPr="00131074">
        <w:t xml:space="preserve"> Lay member of the </w:t>
      </w:r>
      <w:proofErr w:type="spellStart"/>
      <w:r w:rsidRPr="00131074">
        <w:t>eLIXIR</w:t>
      </w:r>
      <w:proofErr w:type="spellEnd"/>
      <w:r w:rsidRPr="00131074">
        <w:t xml:space="preserve"> Oversight Committee.</w:t>
      </w:r>
    </w:p>
    <w:p w14:paraId="2BF838DF" w14:textId="77777777" w:rsidR="00132E26" w:rsidRPr="00131074" w:rsidRDefault="00132E26" w:rsidP="001966A3"/>
    <w:p w14:paraId="6CAA8758" w14:textId="77777777" w:rsidR="00132E26" w:rsidRPr="00131074" w:rsidRDefault="00132E26" w:rsidP="001966A3">
      <w:pPr>
        <w:rPr>
          <w:b/>
          <w:bCs/>
        </w:rPr>
      </w:pPr>
      <w:r w:rsidRPr="00131074">
        <w:rPr>
          <w:b/>
          <w:bCs/>
        </w:rPr>
        <w:t xml:space="preserve">Dr </w:t>
      </w:r>
      <w:proofErr w:type="spellStart"/>
      <w:r w:rsidRPr="00131074">
        <w:rPr>
          <w:b/>
          <w:bCs/>
        </w:rPr>
        <w:t>Sesh</w:t>
      </w:r>
      <w:proofErr w:type="spellEnd"/>
      <w:r w:rsidRPr="00131074">
        <w:rPr>
          <w:b/>
          <w:bCs/>
        </w:rPr>
        <w:t xml:space="preserve"> Sunkara, </w:t>
      </w:r>
      <w:r w:rsidRPr="00131074">
        <w:t>Clinical Senior Lecturer,</w:t>
      </w:r>
      <w:r w:rsidRPr="00131074">
        <w:rPr>
          <w:b/>
          <w:bCs/>
        </w:rPr>
        <w:t xml:space="preserve"> </w:t>
      </w:r>
      <w:r w:rsidRPr="00131074">
        <w:t>Department of Women and Children’s Health, School of Life Course Sciences, King’s College London and Reproductive Medicine and Gynaecology Consultant at</w:t>
      </w:r>
      <w:r w:rsidRPr="00131074">
        <w:rPr>
          <w:b/>
          <w:bCs/>
        </w:rPr>
        <w:t xml:space="preserve"> </w:t>
      </w:r>
      <w:r w:rsidRPr="00131074">
        <w:t>Guy’s and St. Thomas’ NHS Foundation Trust.</w:t>
      </w:r>
    </w:p>
    <w:p w14:paraId="65172DFB" w14:textId="77777777" w:rsidR="00132E26" w:rsidRPr="00131074" w:rsidRDefault="00132E26" w:rsidP="001966A3"/>
    <w:p w14:paraId="454BEF7E" w14:textId="77777777" w:rsidR="00132E26" w:rsidRPr="00131074" w:rsidRDefault="00132E26" w:rsidP="001966A3">
      <w:r w:rsidRPr="00131074">
        <w:rPr>
          <w:b/>
          <w:bCs/>
        </w:rPr>
        <w:t xml:space="preserve">Dr Edward Barker, </w:t>
      </w:r>
      <w:r w:rsidRPr="00131074">
        <w:t xml:space="preserve">Reader, Centre for Population Neuroscience and Precision Medicine, Institute of Psychiatry, Psychology and Neuroscience, King’s College London. </w:t>
      </w:r>
    </w:p>
    <w:p w14:paraId="0D2F918A" w14:textId="77777777" w:rsidR="00132E26" w:rsidRPr="00131074" w:rsidRDefault="00132E26" w:rsidP="001966A3"/>
    <w:p w14:paraId="74EF09A9" w14:textId="77777777" w:rsidR="00132E26" w:rsidRPr="00131074" w:rsidRDefault="00132E26" w:rsidP="001966A3">
      <w:r w:rsidRPr="00131074">
        <w:rPr>
          <w:b/>
          <w:bCs/>
        </w:rPr>
        <w:t xml:space="preserve">Dr Theodore </w:t>
      </w:r>
      <w:proofErr w:type="spellStart"/>
      <w:r w:rsidRPr="00131074">
        <w:rPr>
          <w:b/>
          <w:bCs/>
        </w:rPr>
        <w:t>Dassios</w:t>
      </w:r>
      <w:proofErr w:type="spellEnd"/>
      <w:r w:rsidRPr="00131074">
        <w:rPr>
          <w:b/>
          <w:bCs/>
        </w:rPr>
        <w:t xml:space="preserve">, </w:t>
      </w:r>
      <w:r w:rsidRPr="00131074">
        <w:t>Senior Lecturer,</w:t>
      </w:r>
      <w:r w:rsidRPr="00131074">
        <w:rPr>
          <w:b/>
          <w:bCs/>
        </w:rPr>
        <w:t xml:space="preserve"> </w:t>
      </w:r>
      <w:r w:rsidRPr="00131074">
        <w:t xml:space="preserve">Department of Women and Children’s Health, School of Life Course Sciences, King’s College </w:t>
      </w:r>
      <w:proofErr w:type="gramStart"/>
      <w:r w:rsidRPr="00131074">
        <w:t>London</w:t>
      </w:r>
      <w:proofErr w:type="gramEnd"/>
      <w:r w:rsidRPr="00131074">
        <w:t xml:space="preserve"> and Neonatal Consultant at King’s College Hospital NHS Foundation Trust. </w:t>
      </w:r>
    </w:p>
    <w:p w14:paraId="115290E2" w14:textId="77777777" w:rsidR="00132E26" w:rsidRPr="00131074" w:rsidRDefault="00132E26" w:rsidP="001966A3"/>
    <w:p w14:paraId="278CE494" w14:textId="77777777" w:rsidR="00132E26" w:rsidRPr="00131074" w:rsidRDefault="00132E26" w:rsidP="001966A3">
      <w:r w:rsidRPr="00131074">
        <w:rPr>
          <w:b/>
          <w:bCs/>
        </w:rPr>
        <w:t xml:space="preserve">Dr Theresa Reyes, </w:t>
      </w:r>
      <w:r w:rsidRPr="00131074">
        <w:t xml:space="preserve">Neonatal and Paediatric Consultant at King’s College Hospital NHS Foundation Trust. </w:t>
      </w:r>
    </w:p>
    <w:p w14:paraId="6329B743" w14:textId="77777777" w:rsidR="00132E26" w:rsidRPr="00131074" w:rsidRDefault="00132E26" w:rsidP="001966A3"/>
    <w:p w14:paraId="526879B4" w14:textId="77777777" w:rsidR="00132E26" w:rsidRPr="00131074" w:rsidRDefault="00132E26" w:rsidP="001966A3">
      <w:r w:rsidRPr="00131074">
        <w:rPr>
          <w:b/>
          <w:bCs/>
        </w:rPr>
        <w:lastRenderedPageBreak/>
        <w:t>Ms Amelia Jewell</w:t>
      </w:r>
      <w:r w:rsidRPr="00131074">
        <w:t xml:space="preserve">, Clinical Data Linkage Service Lead, NIHR Maudsley Biomedical Research Centre, South </w:t>
      </w:r>
      <w:proofErr w:type="gramStart"/>
      <w:r w:rsidRPr="00131074">
        <w:t>London</w:t>
      </w:r>
      <w:proofErr w:type="gramEnd"/>
      <w:r w:rsidRPr="00131074">
        <w:t xml:space="preserve"> and Maudsley NHS Foundation Trust.</w:t>
      </w:r>
    </w:p>
    <w:p w14:paraId="0D11CB9B" w14:textId="77777777" w:rsidR="00132E26" w:rsidRPr="00131074" w:rsidRDefault="00132E26" w:rsidP="001966A3"/>
    <w:p w14:paraId="7EBCAB48" w14:textId="77777777" w:rsidR="00132E26" w:rsidRPr="00131074" w:rsidRDefault="00132E26" w:rsidP="001966A3">
      <w:pPr>
        <w:rPr>
          <w:vertAlign w:val="superscript"/>
        </w:rPr>
      </w:pPr>
      <w:r w:rsidRPr="00131074">
        <w:rPr>
          <w:b/>
          <w:bCs/>
        </w:rPr>
        <w:t>Mr Matthew Broadbent</w:t>
      </w:r>
      <w:r w:rsidRPr="00131074">
        <w:t>, CRIS Clinical Informatics Lead, NIHR Maudsley Biomedical Research Centre, South London and Maudsley NHS Foundation Trust, London</w:t>
      </w:r>
    </w:p>
    <w:p w14:paraId="2703EF48" w14:textId="77777777" w:rsidR="00132E26" w:rsidRPr="00131074" w:rsidRDefault="00132E26" w:rsidP="001966A3"/>
    <w:p w14:paraId="4D923996" w14:textId="5CFF5606" w:rsidR="0014477B" w:rsidRPr="00132E26" w:rsidRDefault="00132E26" w:rsidP="001966A3">
      <w:r w:rsidRPr="00131074">
        <w:rPr>
          <w:b/>
          <w:bCs/>
        </w:rPr>
        <w:t>Dr Angela Flynn</w:t>
      </w:r>
      <w:r w:rsidRPr="00131074">
        <w:t>, Postdoctoral Research Associate, Department of Women and Children's Health, School of Life Course Sciences, King's College London</w:t>
      </w:r>
    </w:p>
    <w:sectPr w:rsidR="0014477B" w:rsidRPr="00132E26" w:rsidSect="00FC78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0909" w14:textId="77777777" w:rsidR="008F0D36" w:rsidRDefault="008F0D36" w:rsidP="001966A3">
      <w:r>
        <w:separator/>
      </w:r>
    </w:p>
  </w:endnote>
  <w:endnote w:type="continuationSeparator" w:id="0">
    <w:p w14:paraId="25211C6B" w14:textId="77777777" w:rsidR="008F0D36" w:rsidRDefault="008F0D36" w:rsidP="0019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607420"/>
      <w:docPartObj>
        <w:docPartGallery w:val="Page Numbers (Bottom of Page)"/>
        <w:docPartUnique/>
      </w:docPartObj>
    </w:sdtPr>
    <w:sdtEndPr>
      <w:rPr>
        <w:noProof/>
      </w:rPr>
    </w:sdtEndPr>
    <w:sdtContent>
      <w:p w14:paraId="3F95170B" w14:textId="3B91C9B8" w:rsidR="00281C9A" w:rsidRDefault="00281C9A">
        <w:pPr>
          <w:pStyle w:val="Footer"/>
        </w:pPr>
        <w:r>
          <w:fldChar w:fldCharType="begin"/>
        </w:r>
        <w:r>
          <w:instrText xml:space="preserve"> PAGE   \* MERGEFORMAT </w:instrText>
        </w:r>
        <w:r>
          <w:fldChar w:fldCharType="separate"/>
        </w:r>
        <w:r>
          <w:rPr>
            <w:noProof/>
          </w:rPr>
          <w:t>2</w:t>
        </w:r>
        <w:r>
          <w:rPr>
            <w:noProof/>
          </w:rPr>
          <w:fldChar w:fldCharType="end"/>
        </w:r>
      </w:p>
    </w:sdtContent>
  </w:sdt>
  <w:p w14:paraId="71913639" w14:textId="77777777" w:rsidR="00281C9A" w:rsidRDefault="00281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6BCED" w14:textId="77777777" w:rsidR="008F0D36" w:rsidRDefault="008F0D36" w:rsidP="001966A3">
      <w:r>
        <w:separator/>
      </w:r>
    </w:p>
  </w:footnote>
  <w:footnote w:type="continuationSeparator" w:id="0">
    <w:p w14:paraId="40B26933" w14:textId="77777777" w:rsidR="008F0D36" w:rsidRDefault="008F0D36" w:rsidP="001966A3">
      <w:r>
        <w:continuationSeparator/>
      </w:r>
    </w:p>
  </w:footnote>
  <w:footnote w:id="1">
    <w:p w14:paraId="46F06602" w14:textId="77777777" w:rsidR="00132E26" w:rsidRDefault="00132E26" w:rsidP="001966A3">
      <w:pPr>
        <w:pStyle w:val="FootnoteText"/>
      </w:pPr>
      <w:r>
        <w:rPr>
          <w:rStyle w:val="FootnoteReference"/>
        </w:rPr>
        <w:footnoteRef/>
      </w:r>
      <w:r>
        <w:t xml:space="preserve"> </w:t>
      </w:r>
      <w:r w:rsidRPr="00B35D91">
        <w:rPr>
          <w:noProof/>
        </w:rPr>
        <w:t xml:space="preserve">Moscoe E, Bor J, Bärnighausen T. Regression discontinuity designs are underutilized in medicine, epidemiology, and public health: A review of current and best practice. J. Clin. Epidemiol. 2015; </w:t>
      </w:r>
      <w:r w:rsidRPr="00B35D91">
        <w:rPr>
          <w:b/>
          <w:bCs/>
          <w:noProof/>
        </w:rPr>
        <w:t>68</w:t>
      </w:r>
      <w:r w:rsidRPr="00B35D91">
        <w:rPr>
          <w:noProof/>
        </w:rPr>
        <w:t>: 132–43.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2697"/>
    <w:multiLevelType w:val="hybridMultilevel"/>
    <w:tmpl w:val="EC0891EA"/>
    <w:lvl w:ilvl="0" w:tplc="37D086CE">
      <w:start w:val="5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80146"/>
    <w:multiLevelType w:val="multilevel"/>
    <w:tmpl w:val="067C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A49D7"/>
    <w:multiLevelType w:val="multilevel"/>
    <w:tmpl w:val="EF04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14EF9"/>
    <w:multiLevelType w:val="hybridMultilevel"/>
    <w:tmpl w:val="FB78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27DA5"/>
    <w:multiLevelType w:val="hybridMultilevel"/>
    <w:tmpl w:val="4FAE39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B5C5F"/>
    <w:multiLevelType w:val="hybridMultilevel"/>
    <w:tmpl w:val="AC606E64"/>
    <w:lvl w:ilvl="0" w:tplc="6266691E">
      <w:start w:val="1"/>
      <w:numFmt w:val="decimal"/>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E43698"/>
    <w:multiLevelType w:val="hybridMultilevel"/>
    <w:tmpl w:val="5FB042C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5164C83"/>
    <w:multiLevelType w:val="multilevel"/>
    <w:tmpl w:val="E62C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A25AA"/>
    <w:multiLevelType w:val="hybridMultilevel"/>
    <w:tmpl w:val="2DC0A70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645A80"/>
    <w:multiLevelType w:val="multilevel"/>
    <w:tmpl w:val="4EE8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9306A"/>
    <w:multiLevelType w:val="hybridMultilevel"/>
    <w:tmpl w:val="22F2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C20C60"/>
    <w:multiLevelType w:val="hybridMultilevel"/>
    <w:tmpl w:val="B608CC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3D6222"/>
    <w:multiLevelType w:val="hybridMultilevel"/>
    <w:tmpl w:val="D850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4E6EB7"/>
    <w:multiLevelType w:val="hybridMultilevel"/>
    <w:tmpl w:val="AC606E64"/>
    <w:lvl w:ilvl="0" w:tplc="6266691E">
      <w:start w:val="1"/>
      <w:numFmt w:val="decimal"/>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DA3251"/>
    <w:multiLevelType w:val="hybridMultilevel"/>
    <w:tmpl w:val="03D2D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B302A"/>
    <w:multiLevelType w:val="hybridMultilevel"/>
    <w:tmpl w:val="60F4C4D0"/>
    <w:lvl w:ilvl="0" w:tplc="EFA674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D2252E"/>
    <w:multiLevelType w:val="hybridMultilevel"/>
    <w:tmpl w:val="26B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204B34"/>
    <w:multiLevelType w:val="hybridMultilevel"/>
    <w:tmpl w:val="4FAE39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852918"/>
    <w:multiLevelType w:val="hybridMultilevel"/>
    <w:tmpl w:val="713C9E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DE5513"/>
    <w:multiLevelType w:val="hybridMultilevel"/>
    <w:tmpl w:val="6A6053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7F3143"/>
    <w:multiLevelType w:val="hybridMultilevel"/>
    <w:tmpl w:val="22D49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7005326">
    <w:abstractNumId w:val="3"/>
  </w:num>
  <w:num w:numId="2" w16cid:durableId="541022195">
    <w:abstractNumId w:val="19"/>
  </w:num>
  <w:num w:numId="3" w16cid:durableId="1107891188">
    <w:abstractNumId w:val="16"/>
  </w:num>
  <w:num w:numId="4" w16cid:durableId="1042170984">
    <w:abstractNumId w:val="15"/>
  </w:num>
  <w:num w:numId="5" w16cid:durableId="24839603">
    <w:abstractNumId w:val="0"/>
  </w:num>
  <w:num w:numId="6" w16cid:durableId="1809589633">
    <w:abstractNumId w:val="14"/>
  </w:num>
  <w:num w:numId="7" w16cid:durableId="2024745048">
    <w:abstractNumId w:val="10"/>
  </w:num>
  <w:num w:numId="8" w16cid:durableId="1654288486">
    <w:abstractNumId w:val="20"/>
  </w:num>
  <w:num w:numId="9" w16cid:durableId="1988123357">
    <w:abstractNumId w:val="12"/>
  </w:num>
  <w:num w:numId="10" w16cid:durableId="1169439951">
    <w:abstractNumId w:val="11"/>
  </w:num>
  <w:num w:numId="11" w16cid:durableId="1309552312">
    <w:abstractNumId w:val="18"/>
  </w:num>
  <w:num w:numId="12" w16cid:durableId="1484589409">
    <w:abstractNumId w:val="13"/>
  </w:num>
  <w:num w:numId="13" w16cid:durableId="632684695">
    <w:abstractNumId w:val="7"/>
  </w:num>
  <w:num w:numId="14" w16cid:durableId="1414158196">
    <w:abstractNumId w:val="2"/>
  </w:num>
  <w:num w:numId="15" w16cid:durableId="1004817575">
    <w:abstractNumId w:val="5"/>
  </w:num>
  <w:num w:numId="16" w16cid:durableId="1988585512">
    <w:abstractNumId w:val="1"/>
  </w:num>
  <w:num w:numId="17" w16cid:durableId="329212098">
    <w:abstractNumId w:val="9"/>
  </w:num>
  <w:num w:numId="18" w16cid:durableId="1866479674">
    <w:abstractNumId w:val="4"/>
  </w:num>
  <w:num w:numId="19" w16cid:durableId="2095784194">
    <w:abstractNumId w:val="17"/>
  </w:num>
  <w:num w:numId="20" w16cid:durableId="1370571339">
    <w:abstractNumId w:val="6"/>
  </w:num>
  <w:num w:numId="21" w16cid:durableId="1391807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2szA1Nzc0NzWxtDBQ0lEKTi0uzszPAymwqAUA385GnCwAAAA="/>
  </w:docVars>
  <w:rsids>
    <w:rsidRoot w:val="00C578F0"/>
    <w:rsid w:val="0004192C"/>
    <w:rsid w:val="000C7E66"/>
    <w:rsid w:val="000D3242"/>
    <w:rsid w:val="001113E0"/>
    <w:rsid w:val="00131074"/>
    <w:rsid w:val="00132E26"/>
    <w:rsid w:val="0014779D"/>
    <w:rsid w:val="00180FBA"/>
    <w:rsid w:val="001966A3"/>
    <w:rsid w:val="001D5257"/>
    <w:rsid w:val="00220D2F"/>
    <w:rsid w:val="00235B8C"/>
    <w:rsid w:val="00281C9A"/>
    <w:rsid w:val="00281E46"/>
    <w:rsid w:val="00291245"/>
    <w:rsid w:val="00292786"/>
    <w:rsid w:val="00337E88"/>
    <w:rsid w:val="003C1731"/>
    <w:rsid w:val="003E71EC"/>
    <w:rsid w:val="004216F8"/>
    <w:rsid w:val="004264FC"/>
    <w:rsid w:val="004A5211"/>
    <w:rsid w:val="004A5FBD"/>
    <w:rsid w:val="004B41D5"/>
    <w:rsid w:val="004D2333"/>
    <w:rsid w:val="00510531"/>
    <w:rsid w:val="005C11E8"/>
    <w:rsid w:val="00625AF6"/>
    <w:rsid w:val="006600E4"/>
    <w:rsid w:val="0066342B"/>
    <w:rsid w:val="00666DF5"/>
    <w:rsid w:val="006E408D"/>
    <w:rsid w:val="00755336"/>
    <w:rsid w:val="007907CC"/>
    <w:rsid w:val="008C48D5"/>
    <w:rsid w:val="008F0D36"/>
    <w:rsid w:val="009815BF"/>
    <w:rsid w:val="0098326B"/>
    <w:rsid w:val="0098689D"/>
    <w:rsid w:val="009956EA"/>
    <w:rsid w:val="00A22CDC"/>
    <w:rsid w:val="00AB75D3"/>
    <w:rsid w:val="00AC6882"/>
    <w:rsid w:val="00B41CF7"/>
    <w:rsid w:val="00BB0C23"/>
    <w:rsid w:val="00C24414"/>
    <w:rsid w:val="00C578F0"/>
    <w:rsid w:val="00CE1908"/>
    <w:rsid w:val="00D76561"/>
    <w:rsid w:val="00DB4EB9"/>
    <w:rsid w:val="00DE1609"/>
    <w:rsid w:val="00EB0E0B"/>
    <w:rsid w:val="00ED7A14"/>
    <w:rsid w:val="00F34015"/>
    <w:rsid w:val="00F71A16"/>
    <w:rsid w:val="00FA4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4DDE6"/>
  <w15:chartTrackingRefBased/>
  <w15:docId w15:val="{EAF9421C-167C-487F-98F2-2CAF7F8D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6A3"/>
    <w:pPr>
      <w:spacing w:after="0" w:line="360" w:lineRule="auto"/>
    </w:pPr>
    <w:rPr>
      <w:rFonts w:eastAsia="Times New Roman" w:cstheme="minorHAns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8F0"/>
    <w:pPr>
      <w:spacing w:after="160" w:line="259" w:lineRule="auto"/>
      <w:ind w:left="720"/>
      <w:contextualSpacing/>
    </w:pPr>
    <w:rPr>
      <w:rFonts w:eastAsiaTheme="minorHAnsi" w:cstheme="minorBidi"/>
      <w:sz w:val="22"/>
      <w:szCs w:val="22"/>
      <w:lang w:eastAsia="en-US"/>
    </w:rPr>
  </w:style>
  <w:style w:type="character" w:styleId="CommentReference">
    <w:name w:val="annotation reference"/>
    <w:basedOn w:val="DefaultParagraphFont"/>
    <w:uiPriority w:val="99"/>
    <w:semiHidden/>
    <w:unhideWhenUsed/>
    <w:rsid w:val="00C578F0"/>
    <w:rPr>
      <w:sz w:val="16"/>
      <w:szCs w:val="16"/>
    </w:rPr>
  </w:style>
  <w:style w:type="paragraph" w:styleId="CommentText">
    <w:name w:val="annotation text"/>
    <w:basedOn w:val="Normal"/>
    <w:link w:val="CommentTextChar"/>
    <w:uiPriority w:val="99"/>
    <w:unhideWhenUsed/>
    <w:rsid w:val="00C578F0"/>
    <w:pPr>
      <w:spacing w:after="16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C578F0"/>
    <w:rPr>
      <w:sz w:val="20"/>
      <w:szCs w:val="20"/>
    </w:rPr>
  </w:style>
  <w:style w:type="paragraph" w:styleId="CommentSubject">
    <w:name w:val="annotation subject"/>
    <w:basedOn w:val="CommentText"/>
    <w:next w:val="CommentText"/>
    <w:link w:val="CommentSubjectChar"/>
    <w:uiPriority w:val="99"/>
    <w:semiHidden/>
    <w:unhideWhenUsed/>
    <w:rsid w:val="00C578F0"/>
    <w:rPr>
      <w:b/>
      <w:bCs/>
    </w:rPr>
  </w:style>
  <w:style w:type="character" w:customStyle="1" w:styleId="CommentSubjectChar">
    <w:name w:val="Comment Subject Char"/>
    <w:basedOn w:val="CommentTextChar"/>
    <w:link w:val="CommentSubject"/>
    <w:uiPriority w:val="99"/>
    <w:semiHidden/>
    <w:rsid w:val="00C578F0"/>
    <w:rPr>
      <w:b/>
      <w:bCs/>
      <w:sz w:val="20"/>
      <w:szCs w:val="20"/>
    </w:rPr>
  </w:style>
  <w:style w:type="character" w:styleId="Hyperlink">
    <w:name w:val="Hyperlink"/>
    <w:basedOn w:val="DefaultParagraphFont"/>
    <w:uiPriority w:val="99"/>
    <w:unhideWhenUsed/>
    <w:rsid w:val="00C578F0"/>
    <w:rPr>
      <w:color w:val="0563C1" w:themeColor="hyperlink"/>
      <w:u w:val="single"/>
    </w:rPr>
  </w:style>
  <w:style w:type="character" w:styleId="UnresolvedMention">
    <w:name w:val="Unresolved Mention"/>
    <w:basedOn w:val="DefaultParagraphFont"/>
    <w:uiPriority w:val="99"/>
    <w:unhideWhenUsed/>
    <w:rsid w:val="00C578F0"/>
    <w:rPr>
      <w:color w:val="605E5C"/>
      <w:shd w:val="clear" w:color="auto" w:fill="E1DFDD"/>
    </w:rPr>
  </w:style>
  <w:style w:type="paragraph" w:styleId="Revision">
    <w:name w:val="Revision"/>
    <w:hidden/>
    <w:uiPriority w:val="99"/>
    <w:semiHidden/>
    <w:rsid w:val="00C578F0"/>
    <w:pPr>
      <w:spacing w:after="0" w:line="240" w:lineRule="auto"/>
    </w:pPr>
  </w:style>
  <w:style w:type="paragraph" w:customStyle="1" w:styleId="EndNoteBibliographyTitle">
    <w:name w:val="EndNote Bibliography Title"/>
    <w:basedOn w:val="Normal"/>
    <w:link w:val="EndNoteBibliographyTitleChar"/>
    <w:rsid w:val="00C578F0"/>
    <w:pPr>
      <w:spacing w:line="259" w:lineRule="auto"/>
      <w:jc w:val="center"/>
    </w:pPr>
    <w:rPr>
      <w:rFonts w:ascii="Calibri" w:eastAsiaTheme="minorHAnsi"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C578F0"/>
    <w:rPr>
      <w:rFonts w:ascii="Calibri" w:hAnsi="Calibri" w:cs="Calibri"/>
      <w:noProof/>
      <w:lang w:val="en-US"/>
    </w:rPr>
  </w:style>
  <w:style w:type="paragraph" w:customStyle="1" w:styleId="EndNoteBibliography">
    <w:name w:val="EndNote Bibliography"/>
    <w:basedOn w:val="Normal"/>
    <w:link w:val="EndNoteBibliographyChar"/>
    <w:rsid w:val="00C578F0"/>
    <w:pPr>
      <w:spacing w:after="160"/>
    </w:pPr>
    <w:rPr>
      <w:rFonts w:ascii="Calibri" w:eastAsiaTheme="minorHAns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C578F0"/>
    <w:rPr>
      <w:rFonts w:ascii="Calibri" w:hAnsi="Calibri" w:cs="Calibri"/>
      <w:noProof/>
      <w:lang w:val="en-US"/>
    </w:rPr>
  </w:style>
  <w:style w:type="paragraph" w:styleId="NoSpacing">
    <w:name w:val="No Spacing"/>
    <w:uiPriority w:val="1"/>
    <w:qFormat/>
    <w:rsid w:val="00C578F0"/>
    <w:pPr>
      <w:spacing w:after="0" w:line="240" w:lineRule="auto"/>
    </w:pPr>
  </w:style>
  <w:style w:type="paragraph" w:styleId="NormalWeb">
    <w:name w:val="Normal (Web)"/>
    <w:basedOn w:val="Normal"/>
    <w:uiPriority w:val="99"/>
    <w:unhideWhenUsed/>
    <w:rsid w:val="00C578F0"/>
    <w:pPr>
      <w:spacing w:before="100" w:beforeAutospacing="1" w:after="100" w:afterAutospacing="1"/>
    </w:pPr>
  </w:style>
  <w:style w:type="character" w:customStyle="1" w:styleId="fn-label">
    <w:name w:val="fn-label"/>
    <w:basedOn w:val="DefaultParagraphFont"/>
    <w:rsid w:val="00C578F0"/>
  </w:style>
  <w:style w:type="table" w:styleId="TableGrid">
    <w:name w:val="Table Grid"/>
    <w:basedOn w:val="TableNormal"/>
    <w:uiPriority w:val="39"/>
    <w:rsid w:val="00C57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578F0"/>
    <w:pPr>
      <w:spacing w:after="200"/>
    </w:pPr>
    <w:rPr>
      <w:rFonts w:eastAsiaTheme="minorHAnsi" w:cstheme="minorBidi"/>
      <w:i/>
      <w:iCs/>
      <w:color w:val="44546A" w:themeColor="text2"/>
      <w:sz w:val="18"/>
      <w:szCs w:val="18"/>
      <w:lang w:eastAsia="en-US"/>
    </w:rPr>
  </w:style>
  <w:style w:type="paragraph" w:styleId="FootnoteText">
    <w:name w:val="footnote text"/>
    <w:basedOn w:val="Normal"/>
    <w:link w:val="FootnoteTextChar"/>
    <w:uiPriority w:val="99"/>
    <w:unhideWhenUsed/>
    <w:rsid w:val="00C578F0"/>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C578F0"/>
    <w:rPr>
      <w:sz w:val="20"/>
      <w:szCs w:val="20"/>
    </w:rPr>
  </w:style>
  <w:style w:type="character" w:styleId="FootnoteReference">
    <w:name w:val="footnote reference"/>
    <w:basedOn w:val="DefaultParagraphFont"/>
    <w:uiPriority w:val="99"/>
    <w:semiHidden/>
    <w:unhideWhenUsed/>
    <w:rsid w:val="00C578F0"/>
    <w:rPr>
      <w:vertAlign w:val="superscript"/>
    </w:rPr>
  </w:style>
  <w:style w:type="paragraph" w:styleId="EndnoteText">
    <w:name w:val="endnote text"/>
    <w:basedOn w:val="Normal"/>
    <w:link w:val="EndnoteTextChar"/>
    <w:uiPriority w:val="99"/>
    <w:semiHidden/>
    <w:unhideWhenUsed/>
    <w:rsid w:val="00C578F0"/>
    <w:rPr>
      <w:rFonts w:eastAsiaTheme="minorHAnsi" w:cstheme="minorBidi"/>
      <w:sz w:val="20"/>
      <w:szCs w:val="20"/>
      <w:lang w:eastAsia="en-US"/>
    </w:rPr>
  </w:style>
  <w:style w:type="character" w:customStyle="1" w:styleId="EndnoteTextChar">
    <w:name w:val="Endnote Text Char"/>
    <w:basedOn w:val="DefaultParagraphFont"/>
    <w:link w:val="EndnoteText"/>
    <w:uiPriority w:val="99"/>
    <w:semiHidden/>
    <w:rsid w:val="00C578F0"/>
    <w:rPr>
      <w:sz w:val="20"/>
      <w:szCs w:val="20"/>
    </w:rPr>
  </w:style>
  <w:style w:type="character" w:styleId="EndnoteReference">
    <w:name w:val="endnote reference"/>
    <w:basedOn w:val="DefaultParagraphFont"/>
    <w:uiPriority w:val="99"/>
    <w:semiHidden/>
    <w:unhideWhenUsed/>
    <w:rsid w:val="00C578F0"/>
    <w:rPr>
      <w:vertAlign w:val="superscript"/>
    </w:rPr>
  </w:style>
  <w:style w:type="paragraph" w:customStyle="1" w:styleId="Default">
    <w:name w:val="Default"/>
    <w:rsid w:val="00C578F0"/>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sid w:val="00C578F0"/>
    <w:rPr>
      <w:color w:val="2B579A"/>
      <w:shd w:val="clear" w:color="auto" w:fill="E1DFDD"/>
    </w:rPr>
  </w:style>
  <w:style w:type="character" w:styleId="FollowedHyperlink">
    <w:name w:val="FollowedHyperlink"/>
    <w:basedOn w:val="DefaultParagraphFont"/>
    <w:uiPriority w:val="99"/>
    <w:semiHidden/>
    <w:unhideWhenUsed/>
    <w:rsid w:val="00C578F0"/>
    <w:rPr>
      <w:color w:val="954F72" w:themeColor="followedHyperlink"/>
      <w:u w:val="single"/>
    </w:rPr>
  </w:style>
  <w:style w:type="character" w:styleId="PlaceholderText">
    <w:name w:val="Placeholder Text"/>
    <w:basedOn w:val="DefaultParagraphFont"/>
    <w:uiPriority w:val="99"/>
    <w:semiHidden/>
    <w:rsid w:val="00C578F0"/>
    <w:rPr>
      <w:color w:val="808080"/>
    </w:rPr>
  </w:style>
  <w:style w:type="paragraph" w:styleId="Header">
    <w:name w:val="header"/>
    <w:basedOn w:val="Normal"/>
    <w:link w:val="HeaderChar"/>
    <w:uiPriority w:val="99"/>
    <w:unhideWhenUsed/>
    <w:rsid w:val="00C578F0"/>
    <w:pPr>
      <w:tabs>
        <w:tab w:val="center" w:pos="4513"/>
        <w:tab w:val="right" w:pos="9026"/>
      </w:tabs>
    </w:pPr>
    <w:rPr>
      <w:rFonts w:eastAsiaTheme="minorHAnsi" w:cstheme="minorBidi"/>
      <w:sz w:val="22"/>
      <w:szCs w:val="22"/>
      <w:lang w:eastAsia="en-US"/>
    </w:rPr>
  </w:style>
  <w:style w:type="character" w:customStyle="1" w:styleId="HeaderChar">
    <w:name w:val="Header Char"/>
    <w:basedOn w:val="DefaultParagraphFont"/>
    <w:link w:val="Header"/>
    <w:uiPriority w:val="99"/>
    <w:rsid w:val="00C578F0"/>
  </w:style>
  <w:style w:type="paragraph" w:styleId="Footer">
    <w:name w:val="footer"/>
    <w:basedOn w:val="Normal"/>
    <w:link w:val="FooterChar"/>
    <w:uiPriority w:val="99"/>
    <w:unhideWhenUsed/>
    <w:rsid w:val="00C578F0"/>
    <w:pPr>
      <w:tabs>
        <w:tab w:val="center" w:pos="4513"/>
        <w:tab w:val="right" w:pos="9026"/>
      </w:tabs>
    </w:pPr>
    <w:rPr>
      <w:rFonts w:eastAsiaTheme="minorHAnsi" w:cstheme="minorBidi"/>
      <w:sz w:val="22"/>
      <w:szCs w:val="22"/>
      <w:lang w:eastAsia="en-US"/>
    </w:rPr>
  </w:style>
  <w:style w:type="character" w:customStyle="1" w:styleId="FooterChar">
    <w:name w:val="Footer Char"/>
    <w:basedOn w:val="DefaultParagraphFont"/>
    <w:link w:val="Footer"/>
    <w:uiPriority w:val="99"/>
    <w:rsid w:val="00C578F0"/>
  </w:style>
  <w:style w:type="paragraph" w:customStyle="1" w:styleId="meta-author-affiliation">
    <w:name w:val="meta-author-affiliation"/>
    <w:basedOn w:val="Normal"/>
    <w:rsid w:val="00C578F0"/>
    <w:pPr>
      <w:spacing w:before="100" w:beforeAutospacing="1" w:after="100" w:afterAutospacing="1"/>
    </w:pPr>
  </w:style>
  <w:style w:type="character" w:styleId="Emphasis">
    <w:name w:val="Emphasis"/>
    <w:basedOn w:val="DefaultParagraphFont"/>
    <w:uiPriority w:val="20"/>
    <w:qFormat/>
    <w:rsid w:val="00C578F0"/>
    <w:rPr>
      <w:i/>
      <w:iCs/>
    </w:rPr>
  </w:style>
  <w:style w:type="paragraph" w:styleId="BalloonText">
    <w:name w:val="Balloon Text"/>
    <w:basedOn w:val="Normal"/>
    <w:link w:val="BalloonTextChar"/>
    <w:uiPriority w:val="99"/>
    <w:semiHidden/>
    <w:unhideWhenUsed/>
    <w:rsid w:val="00C578F0"/>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578F0"/>
    <w:rPr>
      <w:rFonts w:ascii="Segoe UI" w:hAnsi="Segoe UI" w:cs="Segoe UI"/>
      <w:sz w:val="18"/>
      <w:szCs w:val="18"/>
    </w:rPr>
  </w:style>
  <w:style w:type="paragraph" w:styleId="Title">
    <w:name w:val="Title"/>
    <w:basedOn w:val="Normal"/>
    <w:next w:val="Normal"/>
    <w:link w:val="TitleChar"/>
    <w:uiPriority w:val="10"/>
    <w:qFormat/>
    <w:rsid w:val="00F3401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015"/>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Hildersley, Rosanna</dc:creator>
  <cp:keywords/>
  <dc:description/>
  <cp:lastModifiedBy>Emma Thompson</cp:lastModifiedBy>
  <cp:revision>2</cp:revision>
  <dcterms:created xsi:type="dcterms:W3CDTF">2022-04-25T15:31:00Z</dcterms:created>
  <dcterms:modified xsi:type="dcterms:W3CDTF">2022-04-25T15:31:00Z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0x010100B1092A9B5712164CB17419B126FAB9C0</vt:lpwstr>
  </property>
</Properties>
</file>