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48C1" w14:textId="77777777" w:rsidR="00C446F8" w:rsidRDefault="00C446F8" w:rsidP="00C446F8">
      <w:pPr>
        <w:rPr>
          <w:rFonts w:cstheme="minorHAnsi"/>
          <w:iCs/>
          <w:sz w:val="22"/>
        </w:rPr>
      </w:pPr>
      <w:r w:rsidRPr="00FA4EAA">
        <w:rPr>
          <w:rFonts w:cstheme="minorHAnsi"/>
          <w:iCs/>
          <w:sz w:val="22"/>
        </w:rPr>
        <w:t xml:space="preserve">Supplementary Material </w:t>
      </w:r>
    </w:p>
    <w:p w14:paraId="746F6749" w14:textId="77777777" w:rsidR="00F00A20" w:rsidRPr="00CA3041" w:rsidRDefault="00F00A20" w:rsidP="00F00A20">
      <w:pPr>
        <w:spacing w:after="0" w:line="240" w:lineRule="auto"/>
        <w:rPr>
          <w:rFonts w:cstheme="minorHAnsi"/>
          <w:sz w:val="22"/>
        </w:rPr>
      </w:pPr>
    </w:p>
    <w:tbl>
      <w:tblPr>
        <w:tblpPr w:leftFromText="180" w:rightFromText="180" w:horzAnchor="margin" w:tblpY="9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22"/>
        <w:gridCol w:w="690"/>
        <w:gridCol w:w="994"/>
        <w:gridCol w:w="1616"/>
        <w:gridCol w:w="1362"/>
        <w:gridCol w:w="1421"/>
        <w:gridCol w:w="1700"/>
        <w:gridCol w:w="3596"/>
        <w:gridCol w:w="11"/>
      </w:tblGrid>
      <w:tr w:rsidR="00C446F8" w:rsidRPr="00B37143" w14:paraId="041E5345" w14:textId="77777777" w:rsidTr="00B7428B">
        <w:trPr>
          <w:trHeight w:val="290"/>
        </w:trPr>
        <w:tc>
          <w:tcPr>
            <w:tcW w:w="5000" w:type="pct"/>
            <w:gridSpan w:val="10"/>
            <w:tcBorders>
              <w:top w:val="nil"/>
              <w:left w:val="nil"/>
              <w:bottom w:val="single" w:sz="4" w:space="0" w:color="auto"/>
              <w:right w:val="nil"/>
            </w:tcBorders>
            <w:shd w:val="clear" w:color="auto" w:fill="auto"/>
            <w:noWrap/>
            <w:vAlign w:val="center"/>
          </w:tcPr>
          <w:p w14:paraId="0F40385A" w14:textId="0BE02076" w:rsidR="00C446F8" w:rsidRDefault="00CC1BCD" w:rsidP="00B7428B">
            <w:pPr>
              <w:rPr>
                <w:rFonts w:cstheme="minorHAnsi"/>
                <w:b/>
                <w:bCs/>
                <w:iCs/>
                <w:sz w:val="22"/>
              </w:rPr>
            </w:pPr>
            <w:r>
              <w:rPr>
                <w:rFonts w:cstheme="minorHAnsi"/>
                <w:b/>
                <w:bCs/>
                <w:iCs/>
                <w:sz w:val="22"/>
              </w:rPr>
              <w:t xml:space="preserve">Supplementary </w:t>
            </w:r>
            <w:r w:rsidR="00C446F8" w:rsidRPr="00FA4EAA">
              <w:rPr>
                <w:rFonts w:cstheme="minorHAnsi"/>
                <w:b/>
                <w:bCs/>
                <w:iCs/>
                <w:sz w:val="22"/>
              </w:rPr>
              <w:t xml:space="preserve">Table </w:t>
            </w:r>
            <w:r w:rsidR="00C446F8">
              <w:rPr>
                <w:rFonts w:cstheme="minorHAnsi"/>
                <w:b/>
                <w:bCs/>
                <w:iCs/>
                <w:sz w:val="22"/>
              </w:rPr>
              <w:t xml:space="preserve">1:  </w:t>
            </w:r>
            <w:r w:rsidR="00C446F8">
              <w:rPr>
                <w:rFonts w:cstheme="minorHAnsi"/>
                <w:b/>
                <w:bCs/>
                <w:iCs/>
                <w:sz w:val="22"/>
              </w:rPr>
              <w:t>Papers excluded and the associated rationale to avoid double-counting</w:t>
            </w:r>
          </w:p>
          <w:p w14:paraId="2DBE99C8"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p>
        </w:tc>
      </w:tr>
      <w:tr w:rsidR="00C446F8" w:rsidRPr="00B37143" w14:paraId="0448F7F1" w14:textId="77777777" w:rsidTr="00B7428B">
        <w:trPr>
          <w:trHeight w:val="290"/>
        </w:trPr>
        <w:tc>
          <w:tcPr>
            <w:tcW w:w="303" w:type="pct"/>
            <w:tcBorders>
              <w:left w:val="nil"/>
              <w:bottom w:val="single" w:sz="4" w:space="0" w:color="auto"/>
              <w:right w:val="nil"/>
            </w:tcBorders>
            <w:shd w:val="clear" w:color="auto" w:fill="auto"/>
            <w:noWrap/>
            <w:vAlign w:val="center"/>
            <w:hideMark/>
          </w:tcPr>
          <w:p w14:paraId="1A6D27BB"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Study No.</w:t>
            </w:r>
          </w:p>
        </w:tc>
        <w:tc>
          <w:tcPr>
            <w:tcW w:w="617" w:type="pct"/>
            <w:tcBorders>
              <w:left w:val="nil"/>
              <w:bottom w:val="single" w:sz="4" w:space="0" w:color="auto"/>
              <w:right w:val="nil"/>
            </w:tcBorders>
            <w:shd w:val="clear" w:color="auto" w:fill="auto"/>
            <w:noWrap/>
            <w:vAlign w:val="center"/>
            <w:hideMark/>
          </w:tcPr>
          <w:p w14:paraId="6899E41C"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Authors</w:t>
            </w:r>
          </w:p>
        </w:tc>
        <w:tc>
          <w:tcPr>
            <w:tcW w:w="247" w:type="pct"/>
            <w:tcBorders>
              <w:left w:val="nil"/>
              <w:bottom w:val="single" w:sz="4" w:space="0" w:color="auto"/>
              <w:right w:val="nil"/>
            </w:tcBorders>
            <w:shd w:val="clear" w:color="auto" w:fill="auto"/>
            <w:noWrap/>
            <w:vAlign w:val="center"/>
            <w:hideMark/>
          </w:tcPr>
          <w:p w14:paraId="72D0E255"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Year</w:t>
            </w:r>
          </w:p>
        </w:tc>
        <w:tc>
          <w:tcPr>
            <w:tcW w:w="356" w:type="pct"/>
            <w:tcBorders>
              <w:left w:val="nil"/>
              <w:bottom w:val="single" w:sz="4" w:space="0" w:color="auto"/>
              <w:right w:val="nil"/>
            </w:tcBorders>
            <w:shd w:val="clear" w:color="auto" w:fill="auto"/>
            <w:noWrap/>
            <w:vAlign w:val="center"/>
            <w:hideMark/>
          </w:tcPr>
          <w:p w14:paraId="5287C0C0"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Country of Study</w:t>
            </w:r>
          </w:p>
        </w:tc>
        <w:tc>
          <w:tcPr>
            <w:tcW w:w="579" w:type="pct"/>
            <w:tcBorders>
              <w:left w:val="nil"/>
              <w:bottom w:val="single" w:sz="4" w:space="0" w:color="auto"/>
              <w:right w:val="nil"/>
            </w:tcBorders>
            <w:shd w:val="clear" w:color="auto" w:fill="auto"/>
            <w:noWrap/>
            <w:vAlign w:val="center"/>
            <w:hideMark/>
          </w:tcPr>
          <w:p w14:paraId="3CFA78EA"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Research Theme</w:t>
            </w:r>
          </w:p>
        </w:tc>
        <w:tc>
          <w:tcPr>
            <w:tcW w:w="488" w:type="pct"/>
            <w:tcBorders>
              <w:left w:val="nil"/>
              <w:bottom w:val="single" w:sz="4" w:space="0" w:color="auto"/>
              <w:right w:val="nil"/>
            </w:tcBorders>
            <w:shd w:val="clear" w:color="auto" w:fill="auto"/>
            <w:noWrap/>
            <w:vAlign w:val="center"/>
            <w:hideMark/>
          </w:tcPr>
          <w:p w14:paraId="6FFD89D0"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Study Design</w:t>
            </w:r>
          </w:p>
        </w:tc>
        <w:tc>
          <w:tcPr>
            <w:tcW w:w="509" w:type="pct"/>
            <w:tcBorders>
              <w:left w:val="nil"/>
              <w:bottom w:val="single" w:sz="4" w:space="0" w:color="auto"/>
              <w:right w:val="nil"/>
            </w:tcBorders>
            <w:shd w:val="clear" w:color="auto" w:fill="auto"/>
            <w:noWrap/>
            <w:vAlign w:val="center"/>
            <w:hideMark/>
          </w:tcPr>
          <w:p w14:paraId="6C9CE479"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Duplicate Participants?</w:t>
            </w:r>
          </w:p>
        </w:tc>
        <w:tc>
          <w:tcPr>
            <w:tcW w:w="609" w:type="pct"/>
            <w:tcBorders>
              <w:left w:val="nil"/>
              <w:bottom w:val="single" w:sz="4" w:space="0" w:color="auto"/>
              <w:right w:val="nil"/>
            </w:tcBorders>
            <w:shd w:val="clear" w:color="auto" w:fill="auto"/>
            <w:noWrap/>
            <w:vAlign w:val="center"/>
            <w:hideMark/>
          </w:tcPr>
          <w:p w14:paraId="59F5F628"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Included in Outcome Synthesis?</w:t>
            </w:r>
          </w:p>
        </w:tc>
        <w:tc>
          <w:tcPr>
            <w:tcW w:w="1292" w:type="pct"/>
            <w:gridSpan w:val="2"/>
            <w:tcBorders>
              <w:left w:val="nil"/>
              <w:bottom w:val="single" w:sz="4" w:space="0" w:color="auto"/>
              <w:right w:val="nil"/>
            </w:tcBorders>
            <w:shd w:val="clear" w:color="auto" w:fill="auto"/>
            <w:noWrap/>
            <w:vAlign w:val="center"/>
            <w:hideMark/>
          </w:tcPr>
          <w:p w14:paraId="4BF154A4" w14:textId="77777777" w:rsidR="00C446F8" w:rsidRPr="0018785C" w:rsidRDefault="00C446F8" w:rsidP="00B7428B">
            <w:pPr>
              <w:spacing w:after="0" w:line="240" w:lineRule="auto"/>
              <w:contextualSpacing/>
              <w:jc w:val="center"/>
              <w:rPr>
                <w:rFonts w:eastAsia="Times New Roman" w:cstheme="minorHAnsi"/>
                <w:b/>
                <w:bCs/>
                <w:color w:val="000000"/>
                <w:sz w:val="20"/>
                <w:szCs w:val="20"/>
                <w:lang w:eastAsia="en-GB"/>
              </w:rPr>
            </w:pPr>
            <w:r w:rsidRPr="0018785C">
              <w:rPr>
                <w:rFonts w:eastAsia="Times New Roman" w:cstheme="minorHAnsi"/>
                <w:b/>
                <w:bCs/>
                <w:color w:val="000000"/>
                <w:sz w:val="20"/>
                <w:szCs w:val="20"/>
                <w:lang w:eastAsia="en-GB"/>
              </w:rPr>
              <w:t>Why excluded?</w:t>
            </w:r>
          </w:p>
        </w:tc>
      </w:tr>
      <w:tr w:rsidR="00C446F8" w:rsidRPr="00B37143" w14:paraId="02B22043" w14:textId="77777777" w:rsidTr="00B7428B">
        <w:trPr>
          <w:trHeight w:val="290"/>
        </w:trPr>
        <w:tc>
          <w:tcPr>
            <w:tcW w:w="303" w:type="pct"/>
            <w:tcBorders>
              <w:top w:val="single" w:sz="4" w:space="0" w:color="auto"/>
              <w:left w:val="nil"/>
              <w:bottom w:val="nil"/>
              <w:right w:val="nil"/>
            </w:tcBorders>
            <w:shd w:val="clear" w:color="auto" w:fill="auto"/>
            <w:noWrap/>
            <w:vAlign w:val="center"/>
            <w:hideMark/>
          </w:tcPr>
          <w:p w14:paraId="7E5C7C4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50</w:t>
            </w:r>
          </w:p>
        </w:tc>
        <w:tc>
          <w:tcPr>
            <w:tcW w:w="617" w:type="pct"/>
            <w:tcBorders>
              <w:top w:val="single" w:sz="4" w:space="0" w:color="auto"/>
              <w:left w:val="nil"/>
              <w:bottom w:val="nil"/>
              <w:right w:val="nil"/>
            </w:tcBorders>
            <w:shd w:val="clear" w:color="auto" w:fill="auto"/>
            <w:noWrap/>
            <w:vAlign w:val="center"/>
            <w:hideMark/>
          </w:tcPr>
          <w:p w14:paraId="3D19156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Alexander, Crouch, Halstead &amp; </w:t>
            </w:r>
            <w:proofErr w:type="spellStart"/>
            <w:r w:rsidRPr="0018785C">
              <w:rPr>
                <w:rFonts w:eastAsia="Times New Roman" w:cstheme="minorHAnsi"/>
                <w:color w:val="000000"/>
                <w:sz w:val="20"/>
                <w:szCs w:val="20"/>
                <w:lang w:eastAsia="en-GB"/>
              </w:rPr>
              <w:t>Piachaud</w:t>
            </w:r>
            <w:proofErr w:type="spellEnd"/>
          </w:p>
        </w:tc>
        <w:tc>
          <w:tcPr>
            <w:tcW w:w="247" w:type="pct"/>
            <w:tcBorders>
              <w:top w:val="single" w:sz="4" w:space="0" w:color="auto"/>
              <w:left w:val="nil"/>
              <w:bottom w:val="nil"/>
              <w:right w:val="nil"/>
            </w:tcBorders>
            <w:shd w:val="clear" w:color="auto" w:fill="auto"/>
            <w:noWrap/>
            <w:vAlign w:val="center"/>
            <w:hideMark/>
          </w:tcPr>
          <w:p w14:paraId="0655CC5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2006</w:t>
            </w:r>
          </w:p>
        </w:tc>
        <w:tc>
          <w:tcPr>
            <w:tcW w:w="356" w:type="pct"/>
            <w:tcBorders>
              <w:top w:val="single" w:sz="4" w:space="0" w:color="auto"/>
              <w:left w:val="nil"/>
              <w:bottom w:val="nil"/>
              <w:right w:val="nil"/>
            </w:tcBorders>
            <w:shd w:val="clear" w:color="auto" w:fill="auto"/>
            <w:noWrap/>
            <w:vAlign w:val="center"/>
            <w:hideMark/>
          </w:tcPr>
          <w:p w14:paraId="248CA52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single" w:sz="4" w:space="0" w:color="auto"/>
              <w:left w:val="nil"/>
              <w:bottom w:val="nil"/>
              <w:right w:val="nil"/>
            </w:tcBorders>
            <w:shd w:val="clear" w:color="auto" w:fill="auto"/>
            <w:noWrap/>
            <w:vAlign w:val="center"/>
            <w:hideMark/>
          </w:tcPr>
          <w:p w14:paraId="42A8C5E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single" w:sz="4" w:space="0" w:color="auto"/>
              <w:left w:val="nil"/>
              <w:bottom w:val="nil"/>
              <w:right w:val="nil"/>
            </w:tcBorders>
            <w:shd w:val="clear" w:color="auto" w:fill="auto"/>
            <w:noWrap/>
            <w:vAlign w:val="center"/>
            <w:hideMark/>
          </w:tcPr>
          <w:p w14:paraId="5FBDD92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single" w:sz="4" w:space="0" w:color="auto"/>
              <w:left w:val="nil"/>
              <w:bottom w:val="nil"/>
              <w:right w:val="nil"/>
            </w:tcBorders>
            <w:shd w:val="clear" w:color="auto" w:fill="auto"/>
            <w:noWrap/>
            <w:vAlign w:val="center"/>
            <w:hideMark/>
          </w:tcPr>
          <w:p w14:paraId="113FC47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single" w:sz="4" w:space="0" w:color="auto"/>
              <w:left w:val="nil"/>
              <w:bottom w:val="nil"/>
              <w:right w:val="nil"/>
            </w:tcBorders>
            <w:shd w:val="clear" w:color="auto" w:fill="auto"/>
            <w:noWrap/>
            <w:vAlign w:val="center"/>
            <w:hideMark/>
          </w:tcPr>
          <w:p w14:paraId="5661F921"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single" w:sz="4" w:space="0" w:color="auto"/>
              <w:left w:val="nil"/>
              <w:bottom w:val="nil"/>
              <w:right w:val="nil"/>
            </w:tcBorders>
            <w:shd w:val="clear" w:color="auto" w:fill="auto"/>
            <w:noWrap/>
            <w:vAlign w:val="center"/>
            <w:hideMark/>
          </w:tcPr>
          <w:p w14:paraId="079F3B4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Extends data collected in Halstead et al. (1999) from 6 years to 12yrs</w:t>
            </w:r>
          </w:p>
        </w:tc>
      </w:tr>
      <w:tr w:rsidR="00C446F8" w:rsidRPr="00B37143" w14:paraId="46E04E3C" w14:textId="77777777" w:rsidTr="00B7428B">
        <w:trPr>
          <w:trHeight w:val="290"/>
        </w:trPr>
        <w:tc>
          <w:tcPr>
            <w:tcW w:w="303" w:type="pct"/>
            <w:tcBorders>
              <w:top w:val="nil"/>
              <w:left w:val="nil"/>
              <w:bottom w:val="nil"/>
              <w:right w:val="nil"/>
            </w:tcBorders>
            <w:shd w:val="clear" w:color="auto" w:fill="auto"/>
            <w:noWrap/>
            <w:vAlign w:val="center"/>
            <w:hideMark/>
          </w:tcPr>
          <w:p w14:paraId="068C5B6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51</w:t>
            </w:r>
          </w:p>
        </w:tc>
        <w:tc>
          <w:tcPr>
            <w:tcW w:w="617" w:type="pct"/>
            <w:tcBorders>
              <w:top w:val="nil"/>
              <w:left w:val="nil"/>
              <w:bottom w:val="nil"/>
              <w:right w:val="nil"/>
            </w:tcBorders>
            <w:shd w:val="clear" w:color="auto" w:fill="auto"/>
            <w:noWrap/>
            <w:vAlign w:val="center"/>
            <w:hideMark/>
          </w:tcPr>
          <w:p w14:paraId="519BF0B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Alexander, Hiremath, Chester, Green, Gunaratna &amp; Hoare</w:t>
            </w:r>
          </w:p>
        </w:tc>
        <w:tc>
          <w:tcPr>
            <w:tcW w:w="247" w:type="pct"/>
            <w:tcBorders>
              <w:top w:val="nil"/>
              <w:left w:val="nil"/>
              <w:bottom w:val="nil"/>
              <w:right w:val="nil"/>
            </w:tcBorders>
            <w:shd w:val="clear" w:color="auto" w:fill="auto"/>
            <w:noWrap/>
            <w:vAlign w:val="center"/>
            <w:hideMark/>
          </w:tcPr>
          <w:p w14:paraId="666F5D7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2011</w:t>
            </w:r>
          </w:p>
        </w:tc>
        <w:tc>
          <w:tcPr>
            <w:tcW w:w="356" w:type="pct"/>
            <w:tcBorders>
              <w:top w:val="nil"/>
              <w:left w:val="nil"/>
              <w:bottom w:val="nil"/>
              <w:right w:val="nil"/>
            </w:tcBorders>
            <w:shd w:val="clear" w:color="auto" w:fill="auto"/>
            <w:noWrap/>
            <w:vAlign w:val="center"/>
            <w:hideMark/>
          </w:tcPr>
          <w:p w14:paraId="59616E7A"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09D82CC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hideMark/>
          </w:tcPr>
          <w:p w14:paraId="453A2B0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639089F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3B0AE42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2BDFE1A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Reports on entire sample from service used in Alexander et al. 2010 (the 2010 paper look at ID &amp; PD diagnosis only)</w:t>
            </w:r>
          </w:p>
        </w:tc>
      </w:tr>
      <w:tr w:rsidR="00C446F8" w:rsidRPr="00B37143" w14:paraId="5DA6B590" w14:textId="77777777" w:rsidTr="00B7428B">
        <w:trPr>
          <w:trHeight w:val="290"/>
        </w:trPr>
        <w:tc>
          <w:tcPr>
            <w:tcW w:w="303" w:type="pct"/>
            <w:tcBorders>
              <w:top w:val="nil"/>
              <w:left w:val="nil"/>
              <w:bottom w:val="nil"/>
              <w:right w:val="nil"/>
            </w:tcBorders>
            <w:shd w:val="clear" w:color="auto" w:fill="auto"/>
            <w:noWrap/>
            <w:vAlign w:val="center"/>
            <w:hideMark/>
          </w:tcPr>
          <w:p w14:paraId="26261EB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58</w:t>
            </w:r>
          </w:p>
        </w:tc>
        <w:tc>
          <w:tcPr>
            <w:tcW w:w="617" w:type="pct"/>
            <w:tcBorders>
              <w:top w:val="nil"/>
              <w:left w:val="nil"/>
              <w:bottom w:val="nil"/>
              <w:right w:val="nil"/>
            </w:tcBorders>
            <w:shd w:val="clear" w:color="auto" w:fill="auto"/>
            <w:noWrap/>
            <w:vAlign w:val="center"/>
            <w:hideMark/>
          </w:tcPr>
          <w:p w14:paraId="1F7591A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proofErr w:type="spellStart"/>
            <w:r w:rsidRPr="0018785C">
              <w:rPr>
                <w:rFonts w:eastAsia="Times New Roman" w:cstheme="minorHAnsi"/>
                <w:color w:val="000000"/>
                <w:sz w:val="20"/>
                <w:szCs w:val="20"/>
                <w:lang w:eastAsia="en-GB"/>
              </w:rPr>
              <w:t>Allely</w:t>
            </w:r>
            <w:proofErr w:type="spellEnd"/>
          </w:p>
        </w:tc>
        <w:tc>
          <w:tcPr>
            <w:tcW w:w="247" w:type="pct"/>
            <w:tcBorders>
              <w:top w:val="nil"/>
              <w:left w:val="nil"/>
              <w:bottom w:val="nil"/>
              <w:right w:val="nil"/>
            </w:tcBorders>
            <w:shd w:val="clear" w:color="auto" w:fill="auto"/>
            <w:noWrap/>
            <w:vAlign w:val="center"/>
            <w:hideMark/>
          </w:tcPr>
          <w:p w14:paraId="7C60689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2018</w:t>
            </w:r>
          </w:p>
        </w:tc>
        <w:tc>
          <w:tcPr>
            <w:tcW w:w="356" w:type="pct"/>
            <w:tcBorders>
              <w:top w:val="nil"/>
              <w:left w:val="nil"/>
              <w:bottom w:val="nil"/>
              <w:right w:val="nil"/>
            </w:tcBorders>
            <w:shd w:val="clear" w:color="auto" w:fill="auto"/>
            <w:noWrap/>
            <w:vAlign w:val="center"/>
            <w:hideMark/>
          </w:tcPr>
          <w:p w14:paraId="199A1F7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48B4BB6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hideMark/>
          </w:tcPr>
          <w:p w14:paraId="5886C66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Systematic Review</w:t>
            </w:r>
          </w:p>
        </w:tc>
        <w:tc>
          <w:tcPr>
            <w:tcW w:w="509" w:type="pct"/>
            <w:tcBorders>
              <w:top w:val="nil"/>
              <w:left w:val="nil"/>
              <w:bottom w:val="nil"/>
              <w:right w:val="nil"/>
            </w:tcBorders>
            <w:shd w:val="clear" w:color="auto" w:fill="auto"/>
            <w:noWrap/>
            <w:vAlign w:val="center"/>
            <w:hideMark/>
          </w:tcPr>
          <w:p w14:paraId="4575F851"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59C41D48"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w:t>
            </w:r>
          </w:p>
        </w:tc>
        <w:tc>
          <w:tcPr>
            <w:tcW w:w="1292" w:type="pct"/>
            <w:gridSpan w:val="2"/>
            <w:tcBorders>
              <w:top w:val="nil"/>
              <w:left w:val="nil"/>
              <w:bottom w:val="nil"/>
              <w:right w:val="nil"/>
            </w:tcBorders>
            <w:shd w:val="clear" w:color="auto" w:fill="auto"/>
            <w:noWrap/>
            <w:vAlign w:val="center"/>
            <w:hideMark/>
          </w:tcPr>
          <w:p w14:paraId="53A4358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All studies already included from our search findings</w:t>
            </w:r>
          </w:p>
        </w:tc>
      </w:tr>
      <w:tr w:rsidR="00C446F8" w:rsidRPr="00B37143" w14:paraId="4758BE9D" w14:textId="77777777" w:rsidTr="00B7428B">
        <w:trPr>
          <w:trHeight w:val="290"/>
        </w:trPr>
        <w:tc>
          <w:tcPr>
            <w:tcW w:w="303" w:type="pct"/>
            <w:tcBorders>
              <w:top w:val="nil"/>
              <w:left w:val="nil"/>
              <w:bottom w:val="nil"/>
              <w:right w:val="nil"/>
            </w:tcBorders>
            <w:shd w:val="clear" w:color="auto" w:fill="auto"/>
            <w:noWrap/>
            <w:vAlign w:val="center"/>
            <w:hideMark/>
          </w:tcPr>
          <w:p w14:paraId="5F904B9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w:t>
            </w:r>
          </w:p>
        </w:tc>
        <w:tc>
          <w:tcPr>
            <w:tcW w:w="617" w:type="pct"/>
            <w:tcBorders>
              <w:top w:val="nil"/>
              <w:left w:val="nil"/>
              <w:bottom w:val="nil"/>
              <w:right w:val="nil"/>
            </w:tcBorders>
            <w:shd w:val="clear" w:color="auto" w:fill="auto"/>
            <w:noWrap/>
            <w:vAlign w:val="center"/>
            <w:hideMark/>
          </w:tcPr>
          <w:p w14:paraId="3DB20BB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Burge, Ouellette-Kuntz et al.</w:t>
            </w:r>
          </w:p>
        </w:tc>
        <w:tc>
          <w:tcPr>
            <w:tcW w:w="247" w:type="pct"/>
            <w:tcBorders>
              <w:top w:val="nil"/>
              <w:left w:val="nil"/>
              <w:bottom w:val="nil"/>
              <w:right w:val="nil"/>
            </w:tcBorders>
            <w:shd w:val="clear" w:color="auto" w:fill="auto"/>
            <w:noWrap/>
            <w:vAlign w:val="center"/>
            <w:hideMark/>
          </w:tcPr>
          <w:p w14:paraId="72778BF2"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2002</w:t>
            </w:r>
          </w:p>
        </w:tc>
        <w:tc>
          <w:tcPr>
            <w:tcW w:w="356" w:type="pct"/>
            <w:tcBorders>
              <w:top w:val="nil"/>
              <w:left w:val="nil"/>
              <w:bottom w:val="nil"/>
              <w:right w:val="nil"/>
            </w:tcBorders>
            <w:shd w:val="clear" w:color="auto" w:fill="auto"/>
            <w:noWrap/>
            <w:vAlign w:val="center"/>
            <w:hideMark/>
          </w:tcPr>
          <w:p w14:paraId="6F40AC6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Canada</w:t>
            </w:r>
          </w:p>
        </w:tc>
        <w:tc>
          <w:tcPr>
            <w:tcW w:w="579" w:type="pct"/>
            <w:tcBorders>
              <w:top w:val="nil"/>
              <w:left w:val="nil"/>
              <w:bottom w:val="nil"/>
              <w:right w:val="nil"/>
            </w:tcBorders>
            <w:shd w:val="clear" w:color="auto" w:fill="auto"/>
            <w:noWrap/>
            <w:vAlign w:val="center"/>
            <w:hideMark/>
          </w:tcPr>
          <w:p w14:paraId="1F232EC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GMH</w:t>
            </w:r>
          </w:p>
        </w:tc>
        <w:tc>
          <w:tcPr>
            <w:tcW w:w="488" w:type="pct"/>
            <w:tcBorders>
              <w:top w:val="nil"/>
              <w:left w:val="nil"/>
              <w:bottom w:val="nil"/>
              <w:right w:val="nil"/>
            </w:tcBorders>
            <w:shd w:val="clear" w:color="auto" w:fill="auto"/>
            <w:noWrap/>
            <w:vAlign w:val="center"/>
            <w:hideMark/>
          </w:tcPr>
          <w:p w14:paraId="23C590A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6D4A6D9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5B5C2D4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7A41BF6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Compares the samples from Saeed et al. to a further sample</w:t>
            </w:r>
          </w:p>
        </w:tc>
      </w:tr>
      <w:tr w:rsidR="00C446F8" w:rsidRPr="00B37143" w14:paraId="44D8C669" w14:textId="77777777" w:rsidTr="00B7428B">
        <w:trPr>
          <w:trHeight w:val="290"/>
        </w:trPr>
        <w:tc>
          <w:tcPr>
            <w:tcW w:w="303" w:type="pct"/>
            <w:tcBorders>
              <w:top w:val="nil"/>
              <w:left w:val="nil"/>
              <w:bottom w:val="nil"/>
              <w:right w:val="nil"/>
            </w:tcBorders>
            <w:shd w:val="clear" w:color="auto" w:fill="auto"/>
            <w:noWrap/>
            <w:vAlign w:val="center"/>
            <w:hideMark/>
          </w:tcPr>
          <w:p w14:paraId="329571F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63</w:t>
            </w:r>
          </w:p>
        </w:tc>
        <w:tc>
          <w:tcPr>
            <w:tcW w:w="617" w:type="pct"/>
            <w:tcBorders>
              <w:top w:val="nil"/>
              <w:left w:val="nil"/>
              <w:bottom w:val="nil"/>
              <w:right w:val="nil"/>
            </w:tcBorders>
            <w:shd w:val="clear" w:color="auto" w:fill="auto"/>
            <w:noWrap/>
            <w:vAlign w:val="center"/>
            <w:hideMark/>
          </w:tcPr>
          <w:p w14:paraId="2A41DDE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Cervantes, Kuriakose, Donnelley et al.</w:t>
            </w:r>
          </w:p>
        </w:tc>
        <w:tc>
          <w:tcPr>
            <w:tcW w:w="247" w:type="pct"/>
            <w:tcBorders>
              <w:top w:val="nil"/>
              <w:left w:val="nil"/>
              <w:bottom w:val="nil"/>
              <w:right w:val="nil"/>
            </w:tcBorders>
            <w:shd w:val="clear" w:color="auto" w:fill="auto"/>
            <w:noWrap/>
            <w:vAlign w:val="center"/>
            <w:hideMark/>
          </w:tcPr>
          <w:p w14:paraId="3BEAEA91"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2019</w:t>
            </w:r>
          </w:p>
        </w:tc>
        <w:tc>
          <w:tcPr>
            <w:tcW w:w="356" w:type="pct"/>
            <w:tcBorders>
              <w:top w:val="nil"/>
              <w:left w:val="nil"/>
              <w:bottom w:val="nil"/>
              <w:right w:val="nil"/>
            </w:tcBorders>
            <w:shd w:val="clear" w:color="auto" w:fill="auto"/>
            <w:noWrap/>
            <w:vAlign w:val="center"/>
            <w:hideMark/>
          </w:tcPr>
          <w:p w14:paraId="3E359BF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US</w:t>
            </w:r>
          </w:p>
        </w:tc>
        <w:tc>
          <w:tcPr>
            <w:tcW w:w="579" w:type="pct"/>
            <w:tcBorders>
              <w:top w:val="nil"/>
              <w:left w:val="nil"/>
              <w:bottom w:val="nil"/>
              <w:right w:val="nil"/>
            </w:tcBorders>
            <w:shd w:val="clear" w:color="auto" w:fill="auto"/>
            <w:noWrap/>
            <w:vAlign w:val="center"/>
            <w:hideMark/>
          </w:tcPr>
          <w:p w14:paraId="29ADEE3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CYP with ID/autism in inpatient services</w:t>
            </w:r>
          </w:p>
        </w:tc>
        <w:tc>
          <w:tcPr>
            <w:tcW w:w="488" w:type="pct"/>
            <w:tcBorders>
              <w:top w:val="nil"/>
              <w:left w:val="nil"/>
              <w:bottom w:val="nil"/>
              <w:right w:val="nil"/>
            </w:tcBorders>
            <w:shd w:val="clear" w:color="auto" w:fill="auto"/>
            <w:noWrap/>
            <w:vAlign w:val="center"/>
            <w:hideMark/>
          </w:tcPr>
          <w:p w14:paraId="1097608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1A5F2AF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5000B66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46625161"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Follows up an additional </w:t>
            </w:r>
            <w:proofErr w:type="gramStart"/>
            <w:r w:rsidRPr="0018785C">
              <w:rPr>
                <w:rFonts w:eastAsia="Times New Roman" w:cstheme="minorHAnsi"/>
                <w:color w:val="000000"/>
                <w:sz w:val="20"/>
                <w:szCs w:val="20"/>
                <w:lang w:eastAsia="en-GB"/>
              </w:rPr>
              <w:t>time period</w:t>
            </w:r>
            <w:proofErr w:type="gramEnd"/>
            <w:r w:rsidRPr="0018785C">
              <w:rPr>
                <w:rFonts w:eastAsia="Times New Roman" w:cstheme="minorHAnsi"/>
                <w:color w:val="000000"/>
                <w:sz w:val="20"/>
                <w:szCs w:val="20"/>
                <w:lang w:eastAsia="en-GB"/>
              </w:rPr>
              <w:t xml:space="preserve"> from Kuriakose, Filton, Marr et al. (2018)</w:t>
            </w:r>
          </w:p>
        </w:tc>
      </w:tr>
      <w:tr w:rsidR="00C446F8" w:rsidRPr="00B37143" w14:paraId="7E13C53E" w14:textId="77777777" w:rsidTr="00B7428B">
        <w:trPr>
          <w:trHeight w:val="290"/>
        </w:trPr>
        <w:tc>
          <w:tcPr>
            <w:tcW w:w="303" w:type="pct"/>
            <w:tcBorders>
              <w:top w:val="nil"/>
              <w:left w:val="nil"/>
              <w:bottom w:val="nil"/>
              <w:right w:val="nil"/>
            </w:tcBorders>
            <w:shd w:val="clear" w:color="auto" w:fill="auto"/>
            <w:noWrap/>
            <w:vAlign w:val="center"/>
            <w:hideMark/>
          </w:tcPr>
          <w:p w14:paraId="4B40919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13</w:t>
            </w:r>
          </w:p>
        </w:tc>
        <w:tc>
          <w:tcPr>
            <w:tcW w:w="617" w:type="pct"/>
            <w:tcBorders>
              <w:top w:val="nil"/>
              <w:left w:val="nil"/>
              <w:bottom w:val="nil"/>
              <w:right w:val="nil"/>
            </w:tcBorders>
            <w:shd w:val="clear" w:color="auto" w:fill="auto"/>
            <w:noWrap/>
            <w:vAlign w:val="center"/>
            <w:hideMark/>
          </w:tcPr>
          <w:p w14:paraId="071F54A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Chaplin</w:t>
            </w:r>
          </w:p>
        </w:tc>
        <w:tc>
          <w:tcPr>
            <w:tcW w:w="247" w:type="pct"/>
            <w:tcBorders>
              <w:top w:val="nil"/>
              <w:left w:val="nil"/>
              <w:bottom w:val="nil"/>
              <w:right w:val="nil"/>
            </w:tcBorders>
            <w:shd w:val="clear" w:color="auto" w:fill="auto"/>
            <w:noWrap/>
            <w:vAlign w:val="center"/>
            <w:hideMark/>
          </w:tcPr>
          <w:p w14:paraId="580081D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2004</w:t>
            </w:r>
          </w:p>
        </w:tc>
        <w:tc>
          <w:tcPr>
            <w:tcW w:w="356" w:type="pct"/>
            <w:tcBorders>
              <w:top w:val="nil"/>
              <w:left w:val="nil"/>
              <w:bottom w:val="nil"/>
              <w:right w:val="nil"/>
            </w:tcBorders>
            <w:shd w:val="clear" w:color="auto" w:fill="auto"/>
            <w:noWrap/>
            <w:vAlign w:val="center"/>
            <w:hideMark/>
          </w:tcPr>
          <w:p w14:paraId="2681B46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58F3909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GMH</w:t>
            </w:r>
          </w:p>
        </w:tc>
        <w:tc>
          <w:tcPr>
            <w:tcW w:w="488" w:type="pct"/>
            <w:tcBorders>
              <w:top w:val="nil"/>
              <w:left w:val="nil"/>
              <w:bottom w:val="nil"/>
              <w:right w:val="nil"/>
            </w:tcBorders>
            <w:shd w:val="clear" w:color="auto" w:fill="auto"/>
            <w:noWrap/>
            <w:vAlign w:val="center"/>
            <w:hideMark/>
          </w:tcPr>
          <w:p w14:paraId="12FEC64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Literature Review</w:t>
            </w:r>
          </w:p>
        </w:tc>
        <w:tc>
          <w:tcPr>
            <w:tcW w:w="509" w:type="pct"/>
            <w:tcBorders>
              <w:top w:val="nil"/>
              <w:left w:val="nil"/>
              <w:bottom w:val="nil"/>
              <w:right w:val="nil"/>
            </w:tcBorders>
            <w:shd w:val="clear" w:color="auto" w:fill="auto"/>
            <w:noWrap/>
            <w:vAlign w:val="center"/>
            <w:hideMark/>
          </w:tcPr>
          <w:p w14:paraId="530947F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261AB51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w:t>
            </w:r>
          </w:p>
        </w:tc>
        <w:tc>
          <w:tcPr>
            <w:tcW w:w="1292" w:type="pct"/>
            <w:gridSpan w:val="2"/>
            <w:tcBorders>
              <w:top w:val="nil"/>
              <w:left w:val="nil"/>
              <w:bottom w:val="nil"/>
              <w:right w:val="nil"/>
            </w:tcBorders>
            <w:shd w:val="clear" w:color="auto" w:fill="auto"/>
            <w:noWrap/>
            <w:vAlign w:val="center"/>
            <w:hideMark/>
          </w:tcPr>
          <w:p w14:paraId="69A1C51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All studies already included from our search findings </w:t>
            </w:r>
          </w:p>
        </w:tc>
      </w:tr>
      <w:tr w:rsidR="00C446F8" w:rsidRPr="00B37143" w14:paraId="62960408" w14:textId="77777777" w:rsidTr="00B7428B">
        <w:trPr>
          <w:trHeight w:val="290"/>
        </w:trPr>
        <w:tc>
          <w:tcPr>
            <w:tcW w:w="303" w:type="pct"/>
            <w:tcBorders>
              <w:top w:val="nil"/>
              <w:left w:val="nil"/>
              <w:bottom w:val="nil"/>
              <w:right w:val="nil"/>
            </w:tcBorders>
            <w:shd w:val="clear" w:color="auto" w:fill="auto"/>
            <w:noWrap/>
            <w:vAlign w:val="center"/>
            <w:hideMark/>
          </w:tcPr>
          <w:p w14:paraId="5782E850"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14</w:t>
            </w:r>
          </w:p>
        </w:tc>
        <w:tc>
          <w:tcPr>
            <w:tcW w:w="617" w:type="pct"/>
            <w:tcBorders>
              <w:top w:val="nil"/>
              <w:left w:val="nil"/>
              <w:bottom w:val="nil"/>
              <w:right w:val="nil"/>
            </w:tcBorders>
            <w:shd w:val="clear" w:color="auto" w:fill="auto"/>
            <w:noWrap/>
            <w:vAlign w:val="center"/>
            <w:hideMark/>
          </w:tcPr>
          <w:p w14:paraId="54172A9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Chaplin</w:t>
            </w:r>
          </w:p>
        </w:tc>
        <w:tc>
          <w:tcPr>
            <w:tcW w:w="247" w:type="pct"/>
            <w:tcBorders>
              <w:top w:val="nil"/>
              <w:left w:val="nil"/>
              <w:bottom w:val="nil"/>
              <w:right w:val="nil"/>
            </w:tcBorders>
            <w:shd w:val="clear" w:color="auto" w:fill="auto"/>
            <w:noWrap/>
            <w:vAlign w:val="center"/>
            <w:hideMark/>
          </w:tcPr>
          <w:p w14:paraId="17C9C16B"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2009</w:t>
            </w:r>
          </w:p>
        </w:tc>
        <w:tc>
          <w:tcPr>
            <w:tcW w:w="356" w:type="pct"/>
            <w:tcBorders>
              <w:top w:val="nil"/>
              <w:left w:val="nil"/>
              <w:bottom w:val="nil"/>
              <w:right w:val="nil"/>
            </w:tcBorders>
            <w:shd w:val="clear" w:color="auto" w:fill="auto"/>
            <w:noWrap/>
            <w:vAlign w:val="center"/>
            <w:hideMark/>
          </w:tcPr>
          <w:p w14:paraId="320DE231"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59AB2DB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GMH</w:t>
            </w:r>
          </w:p>
        </w:tc>
        <w:tc>
          <w:tcPr>
            <w:tcW w:w="488" w:type="pct"/>
            <w:tcBorders>
              <w:top w:val="nil"/>
              <w:left w:val="nil"/>
              <w:bottom w:val="nil"/>
              <w:right w:val="nil"/>
            </w:tcBorders>
            <w:shd w:val="clear" w:color="auto" w:fill="auto"/>
            <w:noWrap/>
            <w:vAlign w:val="center"/>
            <w:hideMark/>
          </w:tcPr>
          <w:p w14:paraId="1706B7D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Literature Review</w:t>
            </w:r>
          </w:p>
        </w:tc>
        <w:tc>
          <w:tcPr>
            <w:tcW w:w="509" w:type="pct"/>
            <w:tcBorders>
              <w:top w:val="nil"/>
              <w:left w:val="nil"/>
              <w:bottom w:val="nil"/>
              <w:right w:val="nil"/>
            </w:tcBorders>
            <w:shd w:val="clear" w:color="auto" w:fill="auto"/>
            <w:noWrap/>
            <w:vAlign w:val="center"/>
            <w:hideMark/>
          </w:tcPr>
          <w:p w14:paraId="77C7FA43"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4DD8D4E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w:t>
            </w:r>
          </w:p>
        </w:tc>
        <w:tc>
          <w:tcPr>
            <w:tcW w:w="1292" w:type="pct"/>
            <w:gridSpan w:val="2"/>
            <w:tcBorders>
              <w:top w:val="nil"/>
              <w:left w:val="nil"/>
              <w:bottom w:val="nil"/>
              <w:right w:val="nil"/>
            </w:tcBorders>
            <w:shd w:val="clear" w:color="auto" w:fill="auto"/>
            <w:noWrap/>
            <w:vAlign w:val="center"/>
            <w:hideMark/>
          </w:tcPr>
          <w:p w14:paraId="126C5F7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All studies already included from our search findings</w:t>
            </w:r>
          </w:p>
        </w:tc>
      </w:tr>
      <w:tr w:rsidR="00C446F8" w:rsidRPr="00B37143" w14:paraId="169DD45B" w14:textId="77777777" w:rsidTr="00B7428B">
        <w:trPr>
          <w:trHeight w:val="290"/>
        </w:trPr>
        <w:tc>
          <w:tcPr>
            <w:tcW w:w="303" w:type="pct"/>
            <w:tcBorders>
              <w:top w:val="nil"/>
              <w:left w:val="nil"/>
              <w:bottom w:val="nil"/>
              <w:right w:val="nil"/>
            </w:tcBorders>
            <w:shd w:val="clear" w:color="auto" w:fill="auto"/>
            <w:noWrap/>
            <w:vAlign w:val="center"/>
            <w:hideMark/>
          </w:tcPr>
          <w:p w14:paraId="3025978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97</w:t>
            </w:r>
          </w:p>
        </w:tc>
        <w:tc>
          <w:tcPr>
            <w:tcW w:w="617" w:type="pct"/>
            <w:tcBorders>
              <w:top w:val="nil"/>
              <w:left w:val="nil"/>
              <w:bottom w:val="nil"/>
              <w:right w:val="nil"/>
            </w:tcBorders>
            <w:shd w:val="clear" w:color="auto" w:fill="auto"/>
            <w:noWrap/>
            <w:vAlign w:val="center"/>
            <w:hideMark/>
          </w:tcPr>
          <w:p w14:paraId="2D32C9B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Chowdhury and Benson</w:t>
            </w:r>
          </w:p>
        </w:tc>
        <w:tc>
          <w:tcPr>
            <w:tcW w:w="247" w:type="pct"/>
            <w:tcBorders>
              <w:top w:val="nil"/>
              <w:left w:val="nil"/>
              <w:bottom w:val="nil"/>
              <w:right w:val="nil"/>
            </w:tcBorders>
            <w:shd w:val="clear" w:color="auto" w:fill="auto"/>
            <w:noWrap/>
            <w:vAlign w:val="center"/>
            <w:hideMark/>
          </w:tcPr>
          <w:p w14:paraId="1072649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2011</w:t>
            </w:r>
          </w:p>
        </w:tc>
        <w:tc>
          <w:tcPr>
            <w:tcW w:w="356" w:type="pct"/>
            <w:tcBorders>
              <w:top w:val="nil"/>
              <w:left w:val="nil"/>
              <w:bottom w:val="nil"/>
              <w:right w:val="nil"/>
            </w:tcBorders>
            <w:shd w:val="clear" w:color="auto" w:fill="auto"/>
            <w:noWrap/>
            <w:vAlign w:val="center"/>
            <w:hideMark/>
          </w:tcPr>
          <w:p w14:paraId="0F8A34FA"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US</w:t>
            </w:r>
          </w:p>
        </w:tc>
        <w:tc>
          <w:tcPr>
            <w:tcW w:w="579" w:type="pct"/>
            <w:tcBorders>
              <w:top w:val="nil"/>
              <w:left w:val="nil"/>
              <w:bottom w:val="nil"/>
              <w:right w:val="nil"/>
            </w:tcBorders>
            <w:shd w:val="clear" w:color="auto" w:fill="auto"/>
            <w:noWrap/>
            <w:vAlign w:val="center"/>
            <w:hideMark/>
          </w:tcPr>
          <w:p w14:paraId="441F03C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Studies of adult with ID in </w:t>
            </w:r>
            <w:r w:rsidRPr="0018785C">
              <w:rPr>
                <w:rFonts w:eastAsia="Times New Roman" w:cstheme="minorHAnsi"/>
                <w:color w:val="000000"/>
                <w:sz w:val="20"/>
                <w:szCs w:val="20"/>
                <w:lang w:eastAsia="en-GB"/>
              </w:rPr>
              <w:lastRenderedPageBreak/>
              <w:t>specialist ID units/services</w:t>
            </w:r>
          </w:p>
        </w:tc>
        <w:tc>
          <w:tcPr>
            <w:tcW w:w="488" w:type="pct"/>
            <w:tcBorders>
              <w:top w:val="nil"/>
              <w:left w:val="nil"/>
              <w:bottom w:val="nil"/>
              <w:right w:val="nil"/>
            </w:tcBorders>
            <w:shd w:val="clear" w:color="auto" w:fill="auto"/>
            <w:noWrap/>
            <w:vAlign w:val="center"/>
            <w:hideMark/>
          </w:tcPr>
          <w:p w14:paraId="74E1DD6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lastRenderedPageBreak/>
              <w:t>Literature Review</w:t>
            </w:r>
          </w:p>
        </w:tc>
        <w:tc>
          <w:tcPr>
            <w:tcW w:w="509" w:type="pct"/>
            <w:tcBorders>
              <w:top w:val="nil"/>
              <w:left w:val="nil"/>
              <w:bottom w:val="nil"/>
              <w:right w:val="nil"/>
            </w:tcBorders>
            <w:shd w:val="clear" w:color="auto" w:fill="auto"/>
            <w:noWrap/>
            <w:vAlign w:val="center"/>
            <w:hideMark/>
          </w:tcPr>
          <w:p w14:paraId="17F6F9DB"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78DC06C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2BFCA6F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all papers included in our search findings</w:t>
            </w:r>
          </w:p>
        </w:tc>
      </w:tr>
      <w:tr w:rsidR="00C446F8" w:rsidRPr="00B37143" w14:paraId="3A9A3AD2" w14:textId="77777777" w:rsidTr="00B7428B">
        <w:trPr>
          <w:trHeight w:val="290"/>
        </w:trPr>
        <w:tc>
          <w:tcPr>
            <w:tcW w:w="303" w:type="pct"/>
            <w:tcBorders>
              <w:top w:val="nil"/>
              <w:left w:val="nil"/>
              <w:bottom w:val="nil"/>
              <w:right w:val="nil"/>
            </w:tcBorders>
            <w:shd w:val="clear" w:color="auto" w:fill="auto"/>
            <w:noWrap/>
            <w:vAlign w:val="center"/>
            <w:hideMark/>
          </w:tcPr>
          <w:p w14:paraId="3FE8683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61</w:t>
            </w:r>
          </w:p>
        </w:tc>
        <w:tc>
          <w:tcPr>
            <w:tcW w:w="617" w:type="pct"/>
            <w:tcBorders>
              <w:top w:val="nil"/>
              <w:left w:val="nil"/>
              <w:bottom w:val="nil"/>
              <w:right w:val="nil"/>
            </w:tcBorders>
            <w:shd w:val="clear" w:color="auto" w:fill="auto"/>
            <w:noWrap/>
            <w:vAlign w:val="center"/>
            <w:hideMark/>
          </w:tcPr>
          <w:p w14:paraId="51F413C6"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Esan, Chester, Gunaratna, Hoare &amp; Alexander</w:t>
            </w:r>
          </w:p>
        </w:tc>
        <w:tc>
          <w:tcPr>
            <w:tcW w:w="247" w:type="pct"/>
            <w:tcBorders>
              <w:top w:val="nil"/>
              <w:left w:val="nil"/>
              <w:bottom w:val="nil"/>
              <w:right w:val="nil"/>
            </w:tcBorders>
            <w:shd w:val="clear" w:color="auto" w:fill="auto"/>
            <w:noWrap/>
            <w:vAlign w:val="center"/>
            <w:hideMark/>
          </w:tcPr>
          <w:p w14:paraId="1BA7796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2014</w:t>
            </w:r>
          </w:p>
        </w:tc>
        <w:tc>
          <w:tcPr>
            <w:tcW w:w="356" w:type="pct"/>
            <w:tcBorders>
              <w:top w:val="nil"/>
              <w:left w:val="nil"/>
              <w:bottom w:val="nil"/>
              <w:right w:val="nil"/>
            </w:tcBorders>
            <w:shd w:val="clear" w:color="auto" w:fill="auto"/>
            <w:noWrap/>
            <w:vAlign w:val="center"/>
            <w:hideMark/>
          </w:tcPr>
          <w:p w14:paraId="02EA5D63"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740D4C1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hideMark/>
          </w:tcPr>
          <w:p w14:paraId="3D2C35B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6415A2E4"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2D16F6D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65098E0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Although duplicates from Alexander et al. 2010 reports specifically on autistic patient outcomes</w:t>
            </w:r>
          </w:p>
        </w:tc>
      </w:tr>
      <w:tr w:rsidR="00C446F8" w:rsidRPr="00B37143" w14:paraId="68A262F0" w14:textId="77777777" w:rsidTr="00B7428B">
        <w:trPr>
          <w:trHeight w:val="290"/>
        </w:trPr>
        <w:tc>
          <w:tcPr>
            <w:tcW w:w="303" w:type="pct"/>
            <w:tcBorders>
              <w:top w:val="nil"/>
              <w:left w:val="nil"/>
              <w:bottom w:val="nil"/>
              <w:right w:val="nil"/>
            </w:tcBorders>
            <w:shd w:val="clear" w:color="auto" w:fill="auto"/>
            <w:noWrap/>
            <w:vAlign w:val="center"/>
            <w:hideMark/>
          </w:tcPr>
          <w:p w14:paraId="49CF5E6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70</w:t>
            </w:r>
          </w:p>
        </w:tc>
        <w:tc>
          <w:tcPr>
            <w:tcW w:w="617" w:type="pct"/>
            <w:tcBorders>
              <w:top w:val="nil"/>
              <w:left w:val="nil"/>
              <w:bottom w:val="nil"/>
              <w:right w:val="nil"/>
            </w:tcBorders>
            <w:shd w:val="clear" w:color="auto" w:fill="auto"/>
            <w:noWrap/>
            <w:vAlign w:val="center"/>
            <w:hideMark/>
          </w:tcPr>
          <w:p w14:paraId="3366A17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Glover, Brown &amp; Hatton</w:t>
            </w:r>
          </w:p>
        </w:tc>
        <w:tc>
          <w:tcPr>
            <w:tcW w:w="247" w:type="pct"/>
            <w:tcBorders>
              <w:top w:val="nil"/>
              <w:left w:val="nil"/>
              <w:bottom w:val="nil"/>
              <w:right w:val="nil"/>
            </w:tcBorders>
            <w:shd w:val="clear" w:color="auto" w:fill="auto"/>
            <w:noWrap/>
            <w:vAlign w:val="center"/>
            <w:hideMark/>
          </w:tcPr>
          <w:p w14:paraId="034E1819"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2014</w:t>
            </w:r>
          </w:p>
        </w:tc>
        <w:tc>
          <w:tcPr>
            <w:tcW w:w="356" w:type="pct"/>
            <w:tcBorders>
              <w:top w:val="nil"/>
              <w:left w:val="nil"/>
              <w:bottom w:val="nil"/>
              <w:right w:val="nil"/>
            </w:tcBorders>
            <w:shd w:val="clear" w:color="auto" w:fill="auto"/>
            <w:noWrap/>
            <w:vAlign w:val="center"/>
            <w:hideMark/>
          </w:tcPr>
          <w:p w14:paraId="65FF28D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08CE649A"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70F61DA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Audit/Case Register/ Census Data</w:t>
            </w:r>
          </w:p>
        </w:tc>
        <w:tc>
          <w:tcPr>
            <w:tcW w:w="509" w:type="pct"/>
            <w:tcBorders>
              <w:top w:val="nil"/>
              <w:left w:val="nil"/>
              <w:bottom w:val="nil"/>
              <w:right w:val="nil"/>
            </w:tcBorders>
            <w:shd w:val="clear" w:color="auto" w:fill="auto"/>
            <w:noWrap/>
            <w:vAlign w:val="center"/>
            <w:hideMark/>
          </w:tcPr>
          <w:p w14:paraId="2CDD0C0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clear</w:t>
            </w:r>
          </w:p>
        </w:tc>
        <w:tc>
          <w:tcPr>
            <w:tcW w:w="609" w:type="pct"/>
            <w:tcBorders>
              <w:top w:val="nil"/>
              <w:left w:val="nil"/>
              <w:bottom w:val="nil"/>
              <w:right w:val="nil"/>
            </w:tcBorders>
            <w:shd w:val="clear" w:color="auto" w:fill="auto"/>
            <w:noWrap/>
            <w:vAlign w:val="center"/>
            <w:hideMark/>
          </w:tcPr>
          <w:p w14:paraId="37233964"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5D5D8AC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Likely includes the ppts from UK studies during this census period but compares as entire inpatient sample across 2010 &amp; 13 (most UK studies cross-sectional)</w:t>
            </w:r>
          </w:p>
        </w:tc>
      </w:tr>
      <w:tr w:rsidR="00C446F8" w:rsidRPr="00B37143" w14:paraId="2F7FEB2F" w14:textId="77777777" w:rsidTr="00B7428B">
        <w:trPr>
          <w:trHeight w:val="290"/>
        </w:trPr>
        <w:tc>
          <w:tcPr>
            <w:tcW w:w="303" w:type="pct"/>
            <w:tcBorders>
              <w:top w:val="nil"/>
              <w:left w:val="nil"/>
              <w:bottom w:val="nil"/>
              <w:right w:val="nil"/>
            </w:tcBorders>
            <w:shd w:val="clear" w:color="auto" w:fill="auto"/>
            <w:noWrap/>
            <w:vAlign w:val="center"/>
            <w:hideMark/>
          </w:tcPr>
          <w:p w14:paraId="38BA7F2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74</w:t>
            </w:r>
          </w:p>
        </w:tc>
        <w:tc>
          <w:tcPr>
            <w:tcW w:w="617" w:type="pct"/>
            <w:tcBorders>
              <w:top w:val="nil"/>
              <w:left w:val="nil"/>
              <w:bottom w:val="nil"/>
              <w:right w:val="nil"/>
            </w:tcBorders>
            <w:shd w:val="clear" w:color="auto" w:fill="auto"/>
            <w:noWrap/>
            <w:vAlign w:val="center"/>
            <w:hideMark/>
          </w:tcPr>
          <w:p w14:paraId="65ADFA6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Hatton</w:t>
            </w:r>
          </w:p>
        </w:tc>
        <w:tc>
          <w:tcPr>
            <w:tcW w:w="247" w:type="pct"/>
            <w:tcBorders>
              <w:top w:val="nil"/>
              <w:left w:val="nil"/>
              <w:bottom w:val="nil"/>
              <w:right w:val="nil"/>
            </w:tcBorders>
            <w:shd w:val="clear" w:color="auto" w:fill="auto"/>
            <w:noWrap/>
            <w:vAlign w:val="center"/>
            <w:hideMark/>
          </w:tcPr>
          <w:p w14:paraId="5E6D04F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2016</w:t>
            </w:r>
          </w:p>
        </w:tc>
        <w:tc>
          <w:tcPr>
            <w:tcW w:w="356" w:type="pct"/>
            <w:tcBorders>
              <w:top w:val="nil"/>
              <w:left w:val="nil"/>
              <w:bottom w:val="nil"/>
              <w:right w:val="nil"/>
            </w:tcBorders>
            <w:shd w:val="clear" w:color="auto" w:fill="auto"/>
            <w:noWrap/>
            <w:vAlign w:val="center"/>
            <w:hideMark/>
          </w:tcPr>
          <w:p w14:paraId="1764114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74F7CEA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61C07C51"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Audit/Case Register/ Census Data</w:t>
            </w:r>
          </w:p>
        </w:tc>
        <w:tc>
          <w:tcPr>
            <w:tcW w:w="509" w:type="pct"/>
            <w:tcBorders>
              <w:top w:val="nil"/>
              <w:left w:val="nil"/>
              <w:bottom w:val="nil"/>
              <w:right w:val="nil"/>
            </w:tcBorders>
            <w:shd w:val="clear" w:color="auto" w:fill="auto"/>
            <w:noWrap/>
            <w:vAlign w:val="center"/>
            <w:hideMark/>
          </w:tcPr>
          <w:p w14:paraId="306E158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clear</w:t>
            </w:r>
          </w:p>
        </w:tc>
        <w:tc>
          <w:tcPr>
            <w:tcW w:w="609" w:type="pct"/>
            <w:tcBorders>
              <w:top w:val="nil"/>
              <w:left w:val="nil"/>
              <w:bottom w:val="nil"/>
              <w:right w:val="nil"/>
            </w:tcBorders>
            <w:shd w:val="clear" w:color="auto" w:fill="auto"/>
            <w:noWrap/>
            <w:vAlign w:val="center"/>
            <w:hideMark/>
          </w:tcPr>
          <w:p w14:paraId="0A3DB22B"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7BE8DD54"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Contains data from Glover et al. (2014) but adds further comparisons by data and location</w:t>
            </w:r>
          </w:p>
        </w:tc>
      </w:tr>
      <w:tr w:rsidR="00C446F8" w:rsidRPr="00B37143" w14:paraId="7F76A765" w14:textId="77777777" w:rsidTr="00B7428B">
        <w:trPr>
          <w:trHeight w:val="290"/>
        </w:trPr>
        <w:tc>
          <w:tcPr>
            <w:tcW w:w="303" w:type="pct"/>
            <w:tcBorders>
              <w:top w:val="nil"/>
              <w:left w:val="nil"/>
              <w:bottom w:val="nil"/>
              <w:right w:val="nil"/>
            </w:tcBorders>
            <w:shd w:val="clear" w:color="auto" w:fill="auto"/>
            <w:noWrap/>
            <w:vAlign w:val="center"/>
            <w:hideMark/>
          </w:tcPr>
          <w:p w14:paraId="596E33B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92</w:t>
            </w:r>
          </w:p>
        </w:tc>
        <w:tc>
          <w:tcPr>
            <w:tcW w:w="617" w:type="pct"/>
            <w:tcBorders>
              <w:top w:val="nil"/>
              <w:left w:val="nil"/>
              <w:bottom w:val="nil"/>
              <w:right w:val="nil"/>
            </w:tcBorders>
            <w:shd w:val="clear" w:color="auto" w:fill="auto"/>
            <w:noWrap/>
            <w:vAlign w:val="center"/>
            <w:hideMark/>
          </w:tcPr>
          <w:p w14:paraId="73C3559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Huitema, </w:t>
            </w:r>
            <w:proofErr w:type="spellStart"/>
            <w:r w:rsidRPr="0018785C">
              <w:rPr>
                <w:rFonts w:eastAsia="Times New Roman" w:cstheme="minorHAnsi"/>
                <w:color w:val="000000"/>
                <w:sz w:val="20"/>
                <w:szCs w:val="20"/>
                <w:lang w:eastAsia="en-GB"/>
              </w:rPr>
              <w:t>Verstegen</w:t>
            </w:r>
            <w:proofErr w:type="spellEnd"/>
            <w:r w:rsidRPr="0018785C">
              <w:rPr>
                <w:rFonts w:eastAsia="Times New Roman" w:cstheme="minorHAnsi"/>
                <w:color w:val="000000"/>
                <w:sz w:val="20"/>
                <w:szCs w:val="20"/>
                <w:lang w:eastAsia="en-GB"/>
              </w:rPr>
              <w:t xml:space="preserve"> &amp; de Vogel</w:t>
            </w:r>
          </w:p>
        </w:tc>
        <w:tc>
          <w:tcPr>
            <w:tcW w:w="247" w:type="pct"/>
            <w:tcBorders>
              <w:top w:val="nil"/>
              <w:left w:val="nil"/>
              <w:bottom w:val="nil"/>
              <w:right w:val="nil"/>
            </w:tcBorders>
            <w:shd w:val="clear" w:color="auto" w:fill="auto"/>
            <w:noWrap/>
            <w:vAlign w:val="center"/>
            <w:hideMark/>
          </w:tcPr>
          <w:p w14:paraId="27B84938"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2021</w:t>
            </w:r>
          </w:p>
        </w:tc>
        <w:tc>
          <w:tcPr>
            <w:tcW w:w="356" w:type="pct"/>
            <w:tcBorders>
              <w:top w:val="nil"/>
              <w:left w:val="nil"/>
              <w:bottom w:val="nil"/>
              <w:right w:val="nil"/>
            </w:tcBorders>
            <w:shd w:val="clear" w:color="auto" w:fill="auto"/>
            <w:noWrap/>
            <w:vAlign w:val="center"/>
            <w:hideMark/>
          </w:tcPr>
          <w:p w14:paraId="63DDB37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The Netherlands</w:t>
            </w:r>
          </w:p>
        </w:tc>
        <w:tc>
          <w:tcPr>
            <w:tcW w:w="579" w:type="pct"/>
            <w:tcBorders>
              <w:top w:val="nil"/>
              <w:left w:val="nil"/>
              <w:bottom w:val="nil"/>
              <w:right w:val="nil"/>
            </w:tcBorders>
            <w:shd w:val="clear" w:color="auto" w:fill="auto"/>
            <w:noWrap/>
            <w:vAlign w:val="center"/>
            <w:hideMark/>
          </w:tcPr>
          <w:p w14:paraId="4B3A0EE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hideMark/>
          </w:tcPr>
          <w:p w14:paraId="0D5AA2B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6921F8E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clear</w:t>
            </w:r>
          </w:p>
        </w:tc>
        <w:tc>
          <w:tcPr>
            <w:tcW w:w="609" w:type="pct"/>
            <w:tcBorders>
              <w:top w:val="nil"/>
              <w:left w:val="nil"/>
              <w:bottom w:val="nil"/>
              <w:right w:val="nil"/>
            </w:tcBorders>
            <w:shd w:val="clear" w:color="auto" w:fill="auto"/>
            <w:noWrap/>
            <w:vAlign w:val="center"/>
            <w:hideMark/>
          </w:tcPr>
          <w:p w14:paraId="5757E594"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620F492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Contains same sample from </w:t>
            </w:r>
            <w:proofErr w:type="spellStart"/>
            <w:r w:rsidRPr="0018785C">
              <w:rPr>
                <w:rFonts w:eastAsia="Times New Roman" w:cstheme="minorHAnsi"/>
                <w:color w:val="000000"/>
                <w:sz w:val="20"/>
                <w:szCs w:val="20"/>
                <w:lang w:eastAsia="en-GB"/>
              </w:rPr>
              <w:t>Verstegen</w:t>
            </w:r>
            <w:proofErr w:type="spellEnd"/>
            <w:r w:rsidRPr="0018785C">
              <w:rPr>
                <w:rFonts w:eastAsia="Times New Roman" w:cstheme="minorHAnsi"/>
                <w:color w:val="000000"/>
                <w:sz w:val="20"/>
                <w:szCs w:val="20"/>
                <w:lang w:eastAsia="en-GB"/>
              </w:rPr>
              <w:t xml:space="preserve"> et al (2020) but reports additional outcome measure</w:t>
            </w:r>
          </w:p>
        </w:tc>
      </w:tr>
      <w:tr w:rsidR="00C446F8" w:rsidRPr="00B37143" w14:paraId="1B8A1431" w14:textId="77777777" w:rsidTr="00B7428B">
        <w:trPr>
          <w:trHeight w:val="290"/>
        </w:trPr>
        <w:tc>
          <w:tcPr>
            <w:tcW w:w="303" w:type="pct"/>
            <w:tcBorders>
              <w:top w:val="nil"/>
              <w:left w:val="nil"/>
              <w:bottom w:val="nil"/>
              <w:right w:val="nil"/>
            </w:tcBorders>
            <w:shd w:val="clear" w:color="auto" w:fill="auto"/>
            <w:noWrap/>
            <w:vAlign w:val="center"/>
            <w:hideMark/>
          </w:tcPr>
          <w:p w14:paraId="0600D76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40</w:t>
            </w:r>
          </w:p>
        </w:tc>
        <w:tc>
          <w:tcPr>
            <w:tcW w:w="617" w:type="pct"/>
            <w:tcBorders>
              <w:top w:val="nil"/>
              <w:left w:val="nil"/>
              <w:bottom w:val="nil"/>
              <w:right w:val="nil"/>
            </w:tcBorders>
            <w:shd w:val="clear" w:color="auto" w:fill="auto"/>
            <w:noWrap/>
            <w:vAlign w:val="center"/>
            <w:hideMark/>
          </w:tcPr>
          <w:p w14:paraId="6954AB96"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Iversen, </w:t>
            </w:r>
            <w:proofErr w:type="spellStart"/>
            <w:r w:rsidRPr="0018785C">
              <w:rPr>
                <w:rFonts w:eastAsia="Times New Roman" w:cstheme="minorHAnsi"/>
                <w:color w:val="000000"/>
                <w:sz w:val="20"/>
                <w:szCs w:val="20"/>
                <w:lang w:eastAsia="en-GB"/>
              </w:rPr>
              <w:t>Horndalsveen</w:t>
            </w:r>
            <w:proofErr w:type="spellEnd"/>
            <w:r w:rsidRPr="0018785C">
              <w:rPr>
                <w:rFonts w:eastAsia="Times New Roman" w:cstheme="minorHAnsi"/>
                <w:color w:val="000000"/>
                <w:sz w:val="20"/>
                <w:szCs w:val="20"/>
                <w:lang w:eastAsia="en-GB"/>
              </w:rPr>
              <w:t xml:space="preserve">, </w:t>
            </w:r>
            <w:proofErr w:type="spellStart"/>
            <w:r w:rsidRPr="0018785C">
              <w:rPr>
                <w:rFonts w:eastAsia="Times New Roman" w:cstheme="minorHAnsi"/>
                <w:color w:val="000000"/>
                <w:sz w:val="20"/>
                <w:szCs w:val="20"/>
                <w:lang w:eastAsia="en-GB"/>
              </w:rPr>
              <w:t>Matre</w:t>
            </w:r>
            <w:proofErr w:type="spellEnd"/>
            <w:r w:rsidRPr="0018785C">
              <w:rPr>
                <w:rFonts w:eastAsia="Times New Roman" w:cstheme="minorHAnsi"/>
                <w:color w:val="000000"/>
                <w:sz w:val="20"/>
                <w:szCs w:val="20"/>
                <w:lang w:eastAsia="en-GB"/>
              </w:rPr>
              <w:t xml:space="preserve">, Henriksen, </w:t>
            </w:r>
            <w:proofErr w:type="spellStart"/>
            <w:r w:rsidRPr="0018785C">
              <w:rPr>
                <w:rFonts w:eastAsia="Times New Roman" w:cstheme="minorHAnsi"/>
                <w:color w:val="000000"/>
                <w:sz w:val="20"/>
                <w:szCs w:val="20"/>
                <w:lang w:eastAsia="en-GB"/>
              </w:rPr>
              <w:t>Fusche</w:t>
            </w:r>
            <w:proofErr w:type="spellEnd"/>
            <w:r w:rsidRPr="0018785C">
              <w:rPr>
                <w:rFonts w:eastAsia="Times New Roman" w:cstheme="minorHAnsi"/>
                <w:color w:val="000000"/>
                <w:sz w:val="20"/>
                <w:szCs w:val="20"/>
                <w:lang w:eastAsia="en-GB"/>
              </w:rPr>
              <w:t xml:space="preserve">, </w:t>
            </w:r>
            <w:proofErr w:type="spellStart"/>
            <w:r w:rsidRPr="0018785C">
              <w:rPr>
                <w:rFonts w:eastAsia="Times New Roman" w:cstheme="minorHAnsi"/>
                <w:color w:val="000000"/>
                <w:sz w:val="20"/>
                <w:szCs w:val="20"/>
                <w:lang w:eastAsia="en-GB"/>
              </w:rPr>
              <w:t>Kildah</w:t>
            </w:r>
            <w:proofErr w:type="spellEnd"/>
            <w:r w:rsidRPr="0018785C">
              <w:rPr>
                <w:rFonts w:eastAsia="Times New Roman" w:cstheme="minorHAnsi"/>
                <w:color w:val="000000"/>
                <w:sz w:val="20"/>
                <w:szCs w:val="20"/>
                <w:lang w:eastAsia="en-GB"/>
              </w:rPr>
              <w:t xml:space="preserve"> &amp; Bakken</w:t>
            </w:r>
          </w:p>
        </w:tc>
        <w:tc>
          <w:tcPr>
            <w:tcW w:w="247" w:type="pct"/>
            <w:tcBorders>
              <w:top w:val="nil"/>
              <w:left w:val="nil"/>
              <w:bottom w:val="nil"/>
              <w:right w:val="nil"/>
            </w:tcBorders>
            <w:shd w:val="clear" w:color="auto" w:fill="auto"/>
            <w:noWrap/>
            <w:vAlign w:val="center"/>
            <w:hideMark/>
          </w:tcPr>
          <w:p w14:paraId="70478E8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2019</w:t>
            </w:r>
          </w:p>
        </w:tc>
        <w:tc>
          <w:tcPr>
            <w:tcW w:w="356" w:type="pct"/>
            <w:tcBorders>
              <w:top w:val="nil"/>
              <w:left w:val="nil"/>
              <w:bottom w:val="nil"/>
              <w:right w:val="nil"/>
            </w:tcBorders>
            <w:shd w:val="clear" w:color="auto" w:fill="auto"/>
            <w:noWrap/>
            <w:vAlign w:val="center"/>
            <w:hideMark/>
          </w:tcPr>
          <w:p w14:paraId="0433C69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Norway</w:t>
            </w:r>
          </w:p>
        </w:tc>
        <w:tc>
          <w:tcPr>
            <w:tcW w:w="579" w:type="pct"/>
            <w:tcBorders>
              <w:top w:val="nil"/>
              <w:left w:val="nil"/>
              <w:bottom w:val="nil"/>
              <w:right w:val="nil"/>
            </w:tcBorders>
            <w:shd w:val="clear" w:color="auto" w:fill="auto"/>
            <w:noWrap/>
            <w:vAlign w:val="center"/>
            <w:hideMark/>
          </w:tcPr>
          <w:p w14:paraId="515701F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11F47DB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Mixed Methods</w:t>
            </w:r>
          </w:p>
        </w:tc>
        <w:tc>
          <w:tcPr>
            <w:tcW w:w="509" w:type="pct"/>
            <w:tcBorders>
              <w:top w:val="nil"/>
              <w:left w:val="nil"/>
              <w:bottom w:val="nil"/>
              <w:right w:val="nil"/>
            </w:tcBorders>
            <w:shd w:val="clear" w:color="auto" w:fill="auto"/>
            <w:noWrap/>
            <w:vAlign w:val="center"/>
            <w:hideMark/>
          </w:tcPr>
          <w:p w14:paraId="6B8876ED"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6D4755E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64B8AB2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Although duplicate ppts from Bakken &amp; </w:t>
            </w:r>
            <w:proofErr w:type="spellStart"/>
            <w:r w:rsidRPr="0018785C">
              <w:rPr>
                <w:rFonts w:eastAsia="Times New Roman" w:cstheme="minorHAnsi"/>
                <w:color w:val="000000"/>
                <w:sz w:val="20"/>
                <w:szCs w:val="20"/>
                <w:lang w:eastAsia="en-GB"/>
              </w:rPr>
              <w:t>Hodden</w:t>
            </w:r>
            <w:proofErr w:type="spellEnd"/>
            <w:r w:rsidRPr="0018785C">
              <w:rPr>
                <w:rFonts w:eastAsia="Times New Roman" w:cstheme="minorHAnsi"/>
                <w:color w:val="000000"/>
                <w:sz w:val="20"/>
                <w:szCs w:val="20"/>
                <w:lang w:eastAsia="en-GB"/>
              </w:rPr>
              <w:t xml:space="preserve"> 2018 reports specifically on those a borderline PD diagnosis</w:t>
            </w:r>
          </w:p>
        </w:tc>
      </w:tr>
      <w:tr w:rsidR="00C446F8" w:rsidRPr="00B37143" w14:paraId="12B3C355" w14:textId="77777777" w:rsidTr="00B7428B">
        <w:trPr>
          <w:trHeight w:val="290"/>
        </w:trPr>
        <w:tc>
          <w:tcPr>
            <w:tcW w:w="303" w:type="pct"/>
            <w:tcBorders>
              <w:top w:val="nil"/>
              <w:left w:val="nil"/>
              <w:bottom w:val="nil"/>
              <w:right w:val="nil"/>
            </w:tcBorders>
            <w:shd w:val="clear" w:color="auto" w:fill="auto"/>
            <w:noWrap/>
            <w:vAlign w:val="center"/>
            <w:hideMark/>
          </w:tcPr>
          <w:p w14:paraId="1B35514D"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79</w:t>
            </w:r>
          </w:p>
        </w:tc>
        <w:tc>
          <w:tcPr>
            <w:tcW w:w="617" w:type="pct"/>
            <w:tcBorders>
              <w:top w:val="nil"/>
              <w:left w:val="nil"/>
              <w:bottom w:val="nil"/>
              <w:right w:val="nil"/>
            </w:tcBorders>
            <w:shd w:val="clear" w:color="auto" w:fill="auto"/>
            <w:noWrap/>
            <w:vAlign w:val="center"/>
            <w:hideMark/>
          </w:tcPr>
          <w:p w14:paraId="677CC4F9"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proofErr w:type="spellStart"/>
            <w:r w:rsidRPr="0018785C">
              <w:rPr>
                <w:rFonts w:eastAsia="Times New Roman" w:cstheme="minorHAnsi"/>
                <w:color w:val="000000"/>
                <w:sz w:val="20"/>
                <w:szCs w:val="20"/>
                <w:lang w:eastAsia="en-GB"/>
              </w:rPr>
              <w:t>Kalb</w:t>
            </w:r>
            <w:proofErr w:type="spellEnd"/>
            <w:r w:rsidRPr="0018785C">
              <w:rPr>
                <w:rFonts w:eastAsia="Times New Roman" w:cstheme="minorHAnsi"/>
                <w:color w:val="000000"/>
                <w:sz w:val="20"/>
                <w:szCs w:val="20"/>
                <w:lang w:eastAsia="en-GB"/>
              </w:rPr>
              <w:t>, Stuart &amp; Vasa</w:t>
            </w:r>
          </w:p>
        </w:tc>
        <w:tc>
          <w:tcPr>
            <w:tcW w:w="247" w:type="pct"/>
            <w:tcBorders>
              <w:top w:val="nil"/>
              <w:left w:val="nil"/>
              <w:bottom w:val="nil"/>
              <w:right w:val="nil"/>
            </w:tcBorders>
            <w:shd w:val="clear" w:color="auto" w:fill="auto"/>
            <w:noWrap/>
            <w:vAlign w:val="center"/>
            <w:hideMark/>
          </w:tcPr>
          <w:p w14:paraId="389D61AB"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2018</w:t>
            </w:r>
          </w:p>
        </w:tc>
        <w:tc>
          <w:tcPr>
            <w:tcW w:w="356" w:type="pct"/>
            <w:tcBorders>
              <w:top w:val="nil"/>
              <w:left w:val="nil"/>
              <w:bottom w:val="nil"/>
              <w:right w:val="nil"/>
            </w:tcBorders>
            <w:shd w:val="clear" w:color="auto" w:fill="auto"/>
            <w:noWrap/>
            <w:vAlign w:val="center"/>
            <w:hideMark/>
          </w:tcPr>
          <w:p w14:paraId="08B8B57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US</w:t>
            </w:r>
          </w:p>
        </w:tc>
        <w:tc>
          <w:tcPr>
            <w:tcW w:w="579" w:type="pct"/>
            <w:tcBorders>
              <w:top w:val="nil"/>
              <w:left w:val="nil"/>
              <w:bottom w:val="nil"/>
              <w:right w:val="nil"/>
            </w:tcBorders>
            <w:shd w:val="clear" w:color="auto" w:fill="auto"/>
            <w:noWrap/>
            <w:vAlign w:val="center"/>
            <w:hideMark/>
          </w:tcPr>
          <w:p w14:paraId="31164FA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CYP with ID/autism in inpatient services</w:t>
            </w:r>
          </w:p>
        </w:tc>
        <w:tc>
          <w:tcPr>
            <w:tcW w:w="488" w:type="pct"/>
            <w:tcBorders>
              <w:top w:val="nil"/>
              <w:left w:val="nil"/>
              <w:bottom w:val="nil"/>
              <w:right w:val="nil"/>
            </w:tcBorders>
            <w:shd w:val="clear" w:color="auto" w:fill="auto"/>
            <w:noWrap/>
            <w:vAlign w:val="center"/>
            <w:hideMark/>
          </w:tcPr>
          <w:p w14:paraId="3FF98C36"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Audit/Case Register/ Census Data</w:t>
            </w:r>
          </w:p>
        </w:tc>
        <w:tc>
          <w:tcPr>
            <w:tcW w:w="509" w:type="pct"/>
            <w:tcBorders>
              <w:top w:val="nil"/>
              <w:left w:val="nil"/>
              <w:bottom w:val="nil"/>
              <w:right w:val="nil"/>
            </w:tcBorders>
            <w:shd w:val="clear" w:color="auto" w:fill="auto"/>
            <w:noWrap/>
            <w:vAlign w:val="center"/>
            <w:hideMark/>
          </w:tcPr>
          <w:p w14:paraId="6384BA59"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clear</w:t>
            </w:r>
          </w:p>
        </w:tc>
        <w:tc>
          <w:tcPr>
            <w:tcW w:w="609" w:type="pct"/>
            <w:tcBorders>
              <w:top w:val="nil"/>
              <w:left w:val="nil"/>
              <w:bottom w:val="nil"/>
              <w:right w:val="nil"/>
            </w:tcBorders>
            <w:shd w:val="clear" w:color="auto" w:fill="auto"/>
            <w:noWrap/>
            <w:vAlign w:val="center"/>
            <w:hideMark/>
          </w:tcPr>
          <w:p w14:paraId="75EDD42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3FF0C49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Likely includes the ppts from US studies during the study period but explored autism specific admission expenditure</w:t>
            </w:r>
          </w:p>
        </w:tc>
      </w:tr>
      <w:tr w:rsidR="00C446F8" w:rsidRPr="00B37143" w14:paraId="7743DAB8" w14:textId="77777777" w:rsidTr="00B7428B">
        <w:trPr>
          <w:trHeight w:val="290"/>
        </w:trPr>
        <w:tc>
          <w:tcPr>
            <w:tcW w:w="303" w:type="pct"/>
            <w:tcBorders>
              <w:top w:val="nil"/>
              <w:left w:val="nil"/>
              <w:bottom w:val="nil"/>
              <w:right w:val="nil"/>
            </w:tcBorders>
            <w:shd w:val="clear" w:color="auto" w:fill="auto"/>
            <w:noWrap/>
            <w:vAlign w:val="center"/>
            <w:hideMark/>
          </w:tcPr>
          <w:p w14:paraId="155956D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72</w:t>
            </w:r>
          </w:p>
        </w:tc>
        <w:tc>
          <w:tcPr>
            <w:tcW w:w="617" w:type="pct"/>
            <w:tcBorders>
              <w:top w:val="nil"/>
              <w:left w:val="nil"/>
              <w:bottom w:val="nil"/>
              <w:right w:val="nil"/>
            </w:tcBorders>
            <w:shd w:val="clear" w:color="auto" w:fill="auto"/>
            <w:noWrap/>
            <w:vAlign w:val="center"/>
            <w:hideMark/>
          </w:tcPr>
          <w:p w14:paraId="1F6644F6"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Keown, Mercer &amp; Scott</w:t>
            </w:r>
          </w:p>
        </w:tc>
        <w:tc>
          <w:tcPr>
            <w:tcW w:w="247" w:type="pct"/>
            <w:tcBorders>
              <w:top w:val="nil"/>
              <w:left w:val="nil"/>
              <w:bottom w:val="nil"/>
              <w:right w:val="nil"/>
            </w:tcBorders>
            <w:shd w:val="clear" w:color="auto" w:fill="auto"/>
            <w:noWrap/>
            <w:vAlign w:val="center"/>
            <w:hideMark/>
          </w:tcPr>
          <w:p w14:paraId="317061B1"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2008</w:t>
            </w:r>
          </w:p>
        </w:tc>
        <w:tc>
          <w:tcPr>
            <w:tcW w:w="356" w:type="pct"/>
            <w:tcBorders>
              <w:top w:val="nil"/>
              <w:left w:val="nil"/>
              <w:bottom w:val="nil"/>
              <w:right w:val="nil"/>
            </w:tcBorders>
            <w:shd w:val="clear" w:color="auto" w:fill="auto"/>
            <w:noWrap/>
            <w:vAlign w:val="center"/>
            <w:hideMark/>
          </w:tcPr>
          <w:p w14:paraId="3F60925A"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76DB525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GMH</w:t>
            </w:r>
          </w:p>
        </w:tc>
        <w:tc>
          <w:tcPr>
            <w:tcW w:w="488" w:type="pct"/>
            <w:tcBorders>
              <w:top w:val="nil"/>
              <w:left w:val="nil"/>
              <w:bottom w:val="nil"/>
              <w:right w:val="nil"/>
            </w:tcBorders>
            <w:shd w:val="clear" w:color="auto" w:fill="auto"/>
            <w:noWrap/>
            <w:vAlign w:val="center"/>
            <w:hideMark/>
          </w:tcPr>
          <w:p w14:paraId="56F3F1E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Audit/Case Register/ Census Data</w:t>
            </w:r>
          </w:p>
        </w:tc>
        <w:tc>
          <w:tcPr>
            <w:tcW w:w="509" w:type="pct"/>
            <w:tcBorders>
              <w:top w:val="nil"/>
              <w:left w:val="nil"/>
              <w:bottom w:val="nil"/>
              <w:right w:val="nil"/>
            </w:tcBorders>
            <w:shd w:val="clear" w:color="auto" w:fill="auto"/>
            <w:noWrap/>
            <w:vAlign w:val="center"/>
            <w:hideMark/>
          </w:tcPr>
          <w:p w14:paraId="6793502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clear</w:t>
            </w:r>
          </w:p>
        </w:tc>
        <w:tc>
          <w:tcPr>
            <w:tcW w:w="609" w:type="pct"/>
            <w:tcBorders>
              <w:top w:val="nil"/>
              <w:left w:val="nil"/>
              <w:bottom w:val="nil"/>
              <w:right w:val="nil"/>
            </w:tcBorders>
            <w:shd w:val="clear" w:color="auto" w:fill="auto"/>
            <w:noWrap/>
            <w:vAlign w:val="center"/>
            <w:hideMark/>
          </w:tcPr>
          <w:p w14:paraId="1977CFD4"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246CA6B3"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Likely includes the ppts from UK studies during the study period but explored voluntary vs. involuntary admissions specifically</w:t>
            </w:r>
          </w:p>
        </w:tc>
      </w:tr>
      <w:tr w:rsidR="00C446F8" w:rsidRPr="00B37143" w14:paraId="5973E994" w14:textId="77777777" w:rsidTr="00B7428B">
        <w:trPr>
          <w:trHeight w:val="290"/>
        </w:trPr>
        <w:tc>
          <w:tcPr>
            <w:tcW w:w="303" w:type="pct"/>
            <w:tcBorders>
              <w:top w:val="nil"/>
              <w:left w:val="nil"/>
              <w:bottom w:val="nil"/>
              <w:right w:val="nil"/>
            </w:tcBorders>
            <w:shd w:val="clear" w:color="auto" w:fill="auto"/>
            <w:noWrap/>
            <w:vAlign w:val="center"/>
            <w:hideMark/>
          </w:tcPr>
          <w:p w14:paraId="012ABFC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26</w:t>
            </w:r>
          </w:p>
        </w:tc>
        <w:tc>
          <w:tcPr>
            <w:tcW w:w="617" w:type="pct"/>
            <w:tcBorders>
              <w:top w:val="nil"/>
              <w:left w:val="nil"/>
              <w:bottom w:val="nil"/>
              <w:right w:val="nil"/>
            </w:tcBorders>
            <w:shd w:val="clear" w:color="auto" w:fill="auto"/>
            <w:noWrap/>
            <w:vAlign w:val="center"/>
            <w:hideMark/>
          </w:tcPr>
          <w:p w14:paraId="600CF82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Lunsky, Bradley, Durbin &amp; </w:t>
            </w:r>
            <w:proofErr w:type="spellStart"/>
            <w:r w:rsidRPr="0018785C">
              <w:rPr>
                <w:rFonts w:eastAsia="Times New Roman" w:cstheme="minorHAnsi"/>
                <w:color w:val="000000"/>
                <w:sz w:val="20"/>
                <w:szCs w:val="20"/>
                <w:lang w:eastAsia="en-GB"/>
              </w:rPr>
              <w:t>Koegl</w:t>
            </w:r>
            <w:proofErr w:type="spellEnd"/>
          </w:p>
        </w:tc>
        <w:tc>
          <w:tcPr>
            <w:tcW w:w="247" w:type="pct"/>
            <w:tcBorders>
              <w:top w:val="nil"/>
              <w:left w:val="nil"/>
              <w:bottom w:val="nil"/>
              <w:right w:val="nil"/>
            </w:tcBorders>
            <w:shd w:val="clear" w:color="auto" w:fill="auto"/>
            <w:noWrap/>
            <w:vAlign w:val="center"/>
            <w:hideMark/>
          </w:tcPr>
          <w:p w14:paraId="6C990AD2"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2008</w:t>
            </w:r>
          </w:p>
        </w:tc>
        <w:tc>
          <w:tcPr>
            <w:tcW w:w="356" w:type="pct"/>
            <w:tcBorders>
              <w:top w:val="nil"/>
              <w:left w:val="nil"/>
              <w:bottom w:val="nil"/>
              <w:right w:val="nil"/>
            </w:tcBorders>
            <w:shd w:val="clear" w:color="auto" w:fill="auto"/>
            <w:noWrap/>
            <w:vAlign w:val="center"/>
            <w:hideMark/>
          </w:tcPr>
          <w:p w14:paraId="4640FBF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Canada</w:t>
            </w:r>
          </w:p>
        </w:tc>
        <w:tc>
          <w:tcPr>
            <w:tcW w:w="579" w:type="pct"/>
            <w:tcBorders>
              <w:top w:val="nil"/>
              <w:left w:val="nil"/>
              <w:bottom w:val="nil"/>
              <w:right w:val="nil"/>
            </w:tcBorders>
            <w:shd w:val="clear" w:color="auto" w:fill="auto"/>
            <w:noWrap/>
            <w:vAlign w:val="center"/>
            <w:hideMark/>
          </w:tcPr>
          <w:p w14:paraId="46103A1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7791064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Cross-Sectional Study Design</w:t>
            </w:r>
          </w:p>
        </w:tc>
        <w:tc>
          <w:tcPr>
            <w:tcW w:w="509" w:type="pct"/>
            <w:tcBorders>
              <w:top w:val="nil"/>
              <w:left w:val="nil"/>
              <w:bottom w:val="nil"/>
              <w:right w:val="nil"/>
            </w:tcBorders>
            <w:shd w:val="clear" w:color="auto" w:fill="auto"/>
            <w:noWrap/>
            <w:vAlign w:val="center"/>
            <w:hideMark/>
          </w:tcPr>
          <w:p w14:paraId="11ABAD8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022D3A7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1C28849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Further explores sample in Lunsky et al. 2006 comparing specialist ID programme admissions to GMH programme admissions</w:t>
            </w:r>
          </w:p>
        </w:tc>
      </w:tr>
      <w:tr w:rsidR="00C446F8" w:rsidRPr="00B37143" w14:paraId="38470FDE" w14:textId="77777777" w:rsidTr="00B7428B">
        <w:trPr>
          <w:trHeight w:val="290"/>
        </w:trPr>
        <w:tc>
          <w:tcPr>
            <w:tcW w:w="303" w:type="pct"/>
            <w:tcBorders>
              <w:top w:val="nil"/>
              <w:left w:val="nil"/>
              <w:bottom w:val="nil"/>
              <w:right w:val="nil"/>
            </w:tcBorders>
            <w:shd w:val="clear" w:color="auto" w:fill="auto"/>
            <w:noWrap/>
            <w:vAlign w:val="center"/>
            <w:hideMark/>
          </w:tcPr>
          <w:p w14:paraId="4ED4B73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lastRenderedPageBreak/>
              <w:t>59</w:t>
            </w:r>
          </w:p>
        </w:tc>
        <w:tc>
          <w:tcPr>
            <w:tcW w:w="617" w:type="pct"/>
            <w:tcBorders>
              <w:top w:val="nil"/>
              <w:left w:val="nil"/>
              <w:bottom w:val="nil"/>
              <w:right w:val="nil"/>
            </w:tcBorders>
            <w:shd w:val="clear" w:color="auto" w:fill="auto"/>
            <w:noWrap/>
            <w:vAlign w:val="center"/>
            <w:hideMark/>
          </w:tcPr>
          <w:p w14:paraId="5186B59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Lunsky, Gracey &amp; Bradley</w:t>
            </w:r>
          </w:p>
        </w:tc>
        <w:tc>
          <w:tcPr>
            <w:tcW w:w="247" w:type="pct"/>
            <w:tcBorders>
              <w:top w:val="nil"/>
              <w:left w:val="nil"/>
              <w:bottom w:val="nil"/>
              <w:right w:val="nil"/>
            </w:tcBorders>
            <w:shd w:val="clear" w:color="auto" w:fill="auto"/>
            <w:noWrap/>
            <w:vAlign w:val="center"/>
            <w:hideMark/>
          </w:tcPr>
          <w:p w14:paraId="37F23E0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2009</w:t>
            </w:r>
          </w:p>
        </w:tc>
        <w:tc>
          <w:tcPr>
            <w:tcW w:w="356" w:type="pct"/>
            <w:tcBorders>
              <w:top w:val="nil"/>
              <w:left w:val="nil"/>
              <w:bottom w:val="nil"/>
              <w:right w:val="nil"/>
            </w:tcBorders>
            <w:shd w:val="clear" w:color="auto" w:fill="auto"/>
            <w:noWrap/>
            <w:vAlign w:val="center"/>
            <w:hideMark/>
          </w:tcPr>
          <w:p w14:paraId="63432F6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Canada</w:t>
            </w:r>
          </w:p>
        </w:tc>
        <w:tc>
          <w:tcPr>
            <w:tcW w:w="579" w:type="pct"/>
            <w:tcBorders>
              <w:top w:val="nil"/>
              <w:left w:val="nil"/>
              <w:bottom w:val="nil"/>
              <w:right w:val="nil"/>
            </w:tcBorders>
            <w:shd w:val="clear" w:color="auto" w:fill="auto"/>
            <w:noWrap/>
            <w:vAlign w:val="center"/>
            <w:hideMark/>
          </w:tcPr>
          <w:p w14:paraId="237F0CA4"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5C14B13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/Chart Review</w:t>
            </w:r>
          </w:p>
        </w:tc>
        <w:tc>
          <w:tcPr>
            <w:tcW w:w="509" w:type="pct"/>
            <w:tcBorders>
              <w:top w:val="nil"/>
              <w:left w:val="nil"/>
              <w:bottom w:val="nil"/>
              <w:right w:val="nil"/>
            </w:tcBorders>
            <w:shd w:val="clear" w:color="auto" w:fill="auto"/>
            <w:noWrap/>
            <w:vAlign w:val="center"/>
            <w:hideMark/>
          </w:tcPr>
          <w:p w14:paraId="20DF6951"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35D81634"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3DD8913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Although duplicate ppts from Lunsky et al. 2006 reports specifically on those with autism</w:t>
            </w:r>
          </w:p>
        </w:tc>
      </w:tr>
      <w:tr w:rsidR="00C446F8" w:rsidRPr="00B37143" w14:paraId="2D781F08" w14:textId="77777777" w:rsidTr="00B7428B">
        <w:trPr>
          <w:trHeight w:val="290"/>
        </w:trPr>
        <w:tc>
          <w:tcPr>
            <w:tcW w:w="303" w:type="pct"/>
            <w:tcBorders>
              <w:top w:val="nil"/>
              <w:left w:val="nil"/>
              <w:bottom w:val="nil"/>
              <w:right w:val="nil"/>
            </w:tcBorders>
            <w:shd w:val="clear" w:color="auto" w:fill="auto"/>
            <w:noWrap/>
            <w:vAlign w:val="center"/>
            <w:hideMark/>
          </w:tcPr>
          <w:p w14:paraId="19389649"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4</w:t>
            </w:r>
          </w:p>
        </w:tc>
        <w:tc>
          <w:tcPr>
            <w:tcW w:w="617" w:type="pct"/>
            <w:tcBorders>
              <w:top w:val="nil"/>
              <w:left w:val="nil"/>
              <w:bottom w:val="nil"/>
              <w:right w:val="nil"/>
            </w:tcBorders>
            <w:shd w:val="clear" w:color="auto" w:fill="auto"/>
            <w:noWrap/>
            <w:vAlign w:val="center"/>
            <w:hideMark/>
          </w:tcPr>
          <w:p w14:paraId="2AEA31C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Lunsky, Gracey, </w:t>
            </w:r>
            <w:proofErr w:type="spellStart"/>
            <w:r w:rsidRPr="0018785C">
              <w:rPr>
                <w:rFonts w:eastAsia="Times New Roman" w:cstheme="minorHAnsi"/>
                <w:color w:val="000000"/>
                <w:sz w:val="20"/>
                <w:szCs w:val="20"/>
                <w:lang w:eastAsia="en-GB"/>
              </w:rPr>
              <w:t>Koegl</w:t>
            </w:r>
            <w:proofErr w:type="spellEnd"/>
            <w:r w:rsidRPr="0018785C">
              <w:rPr>
                <w:rFonts w:eastAsia="Times New Roman" w:cstheme="minorHAnsi"/>
                <w:color w:val="000000"/>
                <w:sz w:val="20"/>
                <w:szCs w:val="20"/>
                <w:lang w:eastAsia="en-GB"/>
              </w:rPr>
              <w:t>, Bradley, Durbin &amp; Raina</w:t>
            </w:r>
          </w:p>
        </w:tc>
        <w:tc>
          <w:tcPr>
            <w:tcW w:w="247" w:type="pct"/>
            <w:tcBorders>
              <w:top w:val="nil"/>
              <w:left w:val="nil"/>
              <w:bottom w:val="nil"/>
              <w:right w:val="nil"/>
            </w:tcBorders>
            <w:shd w:val="clear" w:color="auto" w:fill="auto"/>
            <w:noWrap/>
            <w:vAlign w:val="center"/>
            <w:hideMark/>
          </w:tcPr>
          <w:p w14:paraId="75858A0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2011</w:t>
            </w:r>
          </w:p>
        </w:tc>
        <w:tc>
          <w:tcPr>
            <w:tcW w:w="356" w:type="pct"/>
            <w:tcBorders>
              <w:top w:val="nil"/>
              <w:left w:val="nil"/>
              <w:bottom w:val="nil"/>
              <w:right w:val="nil"/>
            </w:tcBorders>
            <w:shd w:val="clear" w:color="auto" w:fill="auto"/>
            <w:noWrap/>
            <w:vAlign w:val="center"/>
            <w:hideMark/>
          </w:tcPr>
          <w:p w14:paraId="1F0CC80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Canada</w:t>
            </w:r>
          </w:p>
        </w:tc>
        <w:tc>
          <w:tcPr>
            <w:tcW w:w="579" w:type="pct"/>
            <w:tcBorders>
              <w:top w:val="nil"/>
              <w:left w:val="nil"/>
              <w:bottom w:val="nil"/>
              <w:right w:val="nil"/>
            </w:tcBorders>
            <w:shd w:val="clear" w:color="auto" w:fill="auto"/>
            <w:noWrap/>
            <w:vAlign w:val="center"/>
            <w:hideMark/>
          </w:tcPr>
          <w:p w14:paraId="4862385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GMH</w:t>
            </w:r>
          </w:p>
        </w:tc>
        <w:tc>
          <w:tcPr>
            <w:tcW w:w="488" w:type="pct"/>
            <w:tcBorders>
              <w:top w:val="nil"/>
              <w:left w:val="nil"/>
              <w:bottom w:val="nil"/>
              <w:right w:val="nil"/>
            </w:tcBorders>
            <w:shd w:val="clear" w:color="auto" w:fill="auto"/>
            <w:noWrap/>
            <w:vAlign w:val="center"/>
            <w:hideMark/>
          </w:tcPr>
          <w:p w14:paraId="7B192BB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Cross-Sectional Study Design</w:t>
            </w:r>
          </w:p>
        </w:tc>
        <w:tc>
          <w:tcPr>
            <w:tcW w:w="509" w:type="pct"/>
            <w:tcBorders>
              <w:top w:val="nil"/>
              <w:left w:val="nil"/>
              <w:bottom w:val="nil"/>
              <w:right w:val="nil"/>
            </w:tcBorders>
            <w:shd w:val="clear" w:color="auto" w:fill="auto"/>
            <w:noWrap/>
            <w:vAlign w:val="center"/>
            <w:hideMark/>
          </w:tcPr>
          <w:p w14:paraId="0FAFD75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67E4EAD0"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54110EF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Although duplicate ppts from Lunsky et al. 2006 reports specifically on those with forensic involvement (and a non-forensic comparison sample)</w:t>
            </w:r>
          </w:p>
        </w:tc>
      </w:tr>
      <w:tr w:rsidR="00C446F8" w:rsidRPr="00B37143" w14:paraId="713E7AA7" w14:textId="77777777" w:rsidTr="00B7428B">
        <w:trPr>
          <w:trHeight w:val="290"/>
        </w:trPr>
        <w:tc>
          <w:tcPr>
            <w:tcW w:w="303" w:type="pct"/>
            <w:tcBorders>
              <w:top w:val="nil"/>
              <w:left w:val="nil"/>
              <w:bottom w:val="nil"/>
              <w:right w:val="nil"/>
            </w:tcBorders>
            <w:shd w:val="clear" w:color="auto" w:fill="auto"/>
            <w:noWrap/>
            <w:vAlign w:val="center"/>
            <w:hideMark/>
          </w:tcPr>
          <w:p w14:paraId="744B2EB3"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17</w:t>
            </w:r>
          </w:p>
        </w:tc>
        <w:tc>
          <w:tcPr>
            <w:tcW w:w="617" w:type="pct"/>
            <w:tcBorders>
              <w:top w:val="nil"/>
              <w:left w:val="nil"/>
              <w:bottom w:val="nil"/>
              <w:right w:val="nil"/>
            </w:tcBorders>
            <w:shd w:val="clear" w:color="auto" w:fill="auto"/>
            <w:noWrap/>
            <w:vAlign w:val="center"/>
            <w:hideMark/>
          </w:tcPr>
          <w:p w14:paraId="034B7D1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Perera, Simpson, </w:t>
            </w:r>
            <w:proofErr w:type="spellStart"/>
            <w:r w:rsidRPr="0018785C">
              <w:rPr>
                <w:rFonts w:eastAsia="Times New Roman" w:cstheme="minorHAnsi"/>
                <w:color w:val="000000"/>
                <w:sz w:val="20"/>
                <w:szCs w:val="20"/>
                <w:lang w:eastAsia="en-GB"/>
              </w:rPr>
              <w:t>Douds</w:t>
            </w:r>
            <w:proofErr w:type="spellEnd"/>
            <w:r w:rsidRPr="0018785C">
              <w:rPr>
                <w:rFonts w:eastAsia="Times New Roman" w:cstheme="minorHAnsi"/>
                <w:color w:val="000000"/>
                <w:sz w:val="20"/>
                <w:szCs w:val="20"/>
                <w:lang w:eastAsia="en-GB"/>
              </w:rPr>
              <w:t xml:space="preserve"> &amp; Campbell</w:t>
            </w:r>
          </w:p>
        </w:tc>
        <w:tc>
          <w:tcPr>
            <w:tcW w:w="247" w:type="pct"/>
            <w:tcBorders>
              <w:top w:val="nil"/>
              <w:left w:val="nil"/>
              <w:bottom w:val="nil"/>
              <w:right w:val="nil"/>
            </w:tcBorders>
            <w:shd w:val="clear" w:color="auto" w:fill="auto"/>
            <w:noWrap/>
            <w:vAlign w:val="center"/>
            <w:hideMark/>
          </w:tcPr>
          <w:p w14:paraId="020AC323"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2009</w:t>
            </w:r>
          </w:p>
        </w:tc>
        <w:tc>
          <w:tcPr>
            <w:tcW w:w="356" w:type="pct"/>
            <w:tcBorders>
              <w:top w:val="nil"/>
              <w:left w:val="nil"/>
              <w:bottom w:val="nil"/>
              <w:right w:val="nil"/>
            </w:tcBorders>
            <w:shd w:val="clear" w:color="auto" w:fill="auto"/>
            <w:noWrap/>
            <w:vAlign w:val="center"/>
            <w:hideMark/>
          </w:tcPr>
          <w:p w14:paraId="71ECB8C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Scotland</w:t>
            </w:r>
          </w:p>
        </w:tc>
        <w:tc>
          <w:tcPr>
            <w:tcW w:w="579" w:type="pct"/>
            <w:tcBorders>
              <w:top w:val="nil"/>
              <w:left w:val="nil"/>
              <w:bottom w:val="nil"/>
              <w:right w:val="nil"/>
            </w:tcBorders>
            <w:shd w:val="clear" w:color="auto" w:fill="auto"/>
            <w:noWrap/>
            <w:vAlign w:val="center"/>
            <w:hideMark/>
          </w:tcPr>
          <w:p w14:paraId="2179C1C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570C65B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Cross-Sectional Study Design</w:t>
            </w:r>
          </w:p>
        </w:tc>
        <w:tc>
          <w:tcPr>
            <w:tcW w:w="509" w:type="pct"/>
            <w:tcBorders>
              <w:top w:val="nil"/>
              <w:left w:val="nil"/>
              <w:bottom w:val="nil"/>
              <w:right w:val="nil"/>
            </w:tcBorders>
            <w:shd w:val="clear" w:color="auto" w:fill="auto"/>
            <w:noWrap/>
            <w:vAlign w:val="center"/>
            <w:hideMark/>
          </w:tcPr>
          <w:p w14:paraId="11A7A0B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Not clear</w:t>
            </w:r>
          </w:p>
        </w:tc>
        <w:tc>
          <w:tcPr>
            <w:tcW w:w="609" w:type="pct"/>
            <w:tcBorders>
              <w:top w:val="nil"/>
              <w:left w:val="nil"/>
              <w:bottom w:val="nil"/>
              <w:right w:val="nil"/>
            </w:tcBorders>
            <w:shd w:val="clear" w:color="auto" w:fill="auto"/>
            <w:noWrap/>
            <w:vAlign w:val="center"/>
            <w:hideMark/>
          </w:tcPr>
          <w:p w14:paraId="66CE120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0A97810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Likely contains some ppts from Lyall et al. (2007) but a wider sample (all Scotland, not just Lothian)</w:t>
            </w:r>
          </w:p>
        </w:tc>
      </w:tr>
      <w:tr w:rsidR="00C446F8" w:rsidRPr="00B37143" w14:paraId="54A123F6" w14:textId="77777777" w:rsidTr="00B7428B">
        <w:trPr>
          <w:trHeight w:val="290"/>
        </w:trPr>
        <w:tc>
          <w:tcPr>
            <w:tcW w:w="303" w:type="pct"/>
            <w:tcBorders>
              <w:top w:val="nil"/>
              <w:left w:val="nil"/>
              <w:bottom w:val="nil"/>
              <w:right w:val="nil"/>
            </w:tcBorders>
            <w:shd w:val="clear" w:color="auto" w:fill="auto"/>
            <w:noWrap/>
            <w:vAlign w:val="center"/>
            <w:hideMark/>
          </w:tcPr>
          <w:p w14:paraId="04F45BF2"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73</w:t>
            </w:r>
          </w:p>
        </w:tc>
        <w:tc>
          <w:tcPr>
            <w:tcW w:w="617" w:type="pct"/>
            <w:tcBorders>
              <w:top w:val="nil"/>
              <w:left w:val="nil"/>
              <w:bottom w:val="nil"/>
              <w:right w:val="nil"/>
            </w:tcBorders>
            <w:shd w:val="clear" w:color="auto" w:fill="auto"/>
            <w:noWrap/>
            <w:vAlign w:val="center"/>
            <w:hideMark/>
          </w:tcPr>
          <w:p w14:paraId="2D780F6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Prichard, </w:t>
            </w:r>
            <w:proofErr w:type="spellStart"/>
            <w:r w:rsidRPr="0018785C">
              <w:rPr>
                <w:rFonts w:eastAsia="Times New Roman" w:cstheme="minorHAnsi"/>
                <w:color w:val="000000"/>
                <w:sz w:val="20"/>
                <w:szCs w:val="20"/>
                <w:lang w:eastAsia="en-GB"/>
              </w:rPr>
              <w:t>Palucka</w:t>
            </w:r>
            <w:proofErr w:type="spellEnd"/>
            <w:r w:rsidRPr="0018785C">
              <w:rPr>
                <w:rFonts w:eastAsia="Times New Roman" w:cstheme="minorHAnsi"/>
                <w:color w:val="000000"/>
                <w:sz w:val="20"/>
                <w:szCs w:val="20"/>
                <w:lang w:eastAsia="en-GB"/>
              </w:rPr>
              <w:t>, Reid &amp; Lunsky</w:t>
            </w:r>
          </w:p>
        </w:tc>
        <w:tc>
          <w:tcPr>
            <w:tcW w:w="247" w:type="pct"/>
            <w:tcBorders>
              <w:top w:val="nil"/>
              <w:left w:val="nil"/>
              <w:bottom w:val="nil"/>
              <w:right w:val="nil"/>
            </w:tcBorders>
            <w:shd w:val="clear" w:color="auto" w:fill="auto"/>
            <w:noWrap/>
            <w:vAlign w:val="center"/>
            <w:hideMark/>
          </w:tcPr>
          <w:p w14:paraId="71F2EC7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2007</w:t>
            </w:r>
          </w:p>
        </w:tc>
        <w:tc>
          <w:tcPr>
            <w:tcW w:w="356" w:type="pct"/>
            <w:tcBorders>
              <w:top w:val="nil"/>
              <w:left w:val="nil"/>
              <w:bottom w:val="nil"/>
              <w:right w:val="nil"/>
            </w:tcBorders>
            <w:shd w:val="clear" w:color="auto" w:fill="auto"/>
            <w:noWrap/>
            <w:vAlign w:val="center"/>
            <w:hideMark/>
          </w:tcPr>
          <w:p w14:paraId="0F670846"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Canada</w:t>
            </w:r>
          </w:p>
        </w:tc>
        <w:tc>
          <w:tcPr>
            <w:tcW w:w="579" w:type="pct"/>
            <w:tcBorders>
              <w:top w:val="nil"/>
              <w:left w:val="nil"/>
              <w:bottom w:val="nil"/>
              <w:right w:val="nil"/>
            </w:tcBorders>
            <w:shd w:val="clear" w:color="auto" w:fill="auto"/>
            <w:noWrap/>
            <w:vAlign w:val="center"/>
            <w:hideMark/>
          </w:tcPr>
          <w:p w14:paraId="7EB513F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 with ID in specialist ID units/services</w:t>
            </w:r>
          </w:p>
        </w:tc>
        <w:tc>
          <w:tcPr>
            <w:tcW w:w="488" w:type="pct"/>
            <w:tcBorders>
              <w:top w:val="nil"/>
              <w:left w:val="nil"/>
              <w:bottom w:val="nil"/>
              <w:right w:val="nil"/>
            </w:tcBorders>
            <w:shd w:val="clear" w:color="auto" w:fill="auto"/>
            <w:noWrap/>
            <w:vAlign w:val="center"/>
            <w:hideMark/>
          </w:tcPr>
          <w:p w14:paraId="03CB967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3459163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58B74AB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0ABB75C1"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Although duplicate ppts from Lunsky et al. 2006 + 2009 compares inpatient &amp; outpatient outcomes for ppts with autism</w:t>
            </w:r>
          </w:p>
        </w:tc>
      </w:tr>
      <w:tr w:rsidR="00C446F8" w:rsidRPr="0018785C" w14:paraId="3357A30C" w14:textId="77777777" w:rsidTr="00B7428B">
        <w:trPr>
          <w:gridAfter w:val="1"/>
          <w:wAfter w:w="4" w:type="pct"/>
          <w:trHeight w:val="290"/>
        </w:trPr>
        <w:tc>
          <w:tcPr>
            <w:tcW w:w="303" w:type="pct"/>
            <w:tcBorders>
              <w:top w:val="nil"/>
              <w:left w:val="nil"/>
              <w:bottom w:val="nil"/>
              <w:right w:val="nil"/>
            </w:tcBorders>
            <w:shd w:val="clear" w:color="auto" w:fill="auto"/>
            <w:noWrap/>
            <w:vAlign w:val="center"/>
            <w:hideMark/>
          </w:tcPr>
          <w:p w14:paraId="44ED6CB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102</w:t>
            </w:r>
          </w:p>
        </w:tc>
        <w:tc>
          <w:tcPr>
            <w:tcW w:w="617" w:type="pct"/>
            <w:tcBorders>
              <w:top w:val="nil"/>
              <w:left w:val="nil"/>
              <w:bottom w:val="nil"/>
              <w:right w:val="nil"/>
            </w:tcBorders>
            <w:shd w:val="clear" w:color="auto" w:fill="auto"/>
            <w:noWrap/>
            <w:vAlign w:val="center"/>
            <w:hideMark/>
          </w:tcPr>
          <w:p w14:paraId="63703B83"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proofErr w:type="spellStart"/>
            <w:r w:rsidRPr="0018785C">
              <w:rPr>
                <w:rFonts w:eastAsia="Times New Roman" w:cstheme="minorHAnsi"/>
                <w:color w:val="000000"/>
                <w:sz w:val="20"/>
                <w:szCs w:val="20"/>
                <w:lang w:eastAsia="en-GB"/>
              </w:rPr>
              <w:t>Senn</w:t>
            </w:r>
            <w:proofErr w:type="spellEnd"/>
            <w:r w:rsidRPr="0018785C">
              <w:rPr>
                <w:rFonts w:eastAsia="Times New Roman" w:cstheme="minorHAnsi"/>
                <w:color w:val="000000"/>
                <w:sz w:val="20"/>
                <w:szCs w:val="20"/>
                <w:lang w:eastAsia="en-GB"/>
              </w:rPr>
              <w:t xml:space="preserve">, </w:t>
            </w:r>
            <w:proofErr w:type="spellStart"/>
            <w:r w:rsidRPr="0018785C">
              <w:rPr>
                <w:rFonts w:eastAsia="Times New Roman" w:cstheme="minorHAnsi"/>
                <w:color w:val="000000"/>
                <w:sz w:val="20"/>
                <w:szCs w:val="20"/>
                <w:lang w:eastAsia="en-GB"/>
              </w:rPr>
              <w:t>Bulten</w:t>
            </w:r>
            <w:proofErr w:type="spellEnd"/>
            <w:r w:rsidRPr="0018785C">
              <w:rPr>
                <w:rFonts w:eastAsia="Times New Roman" w:cstheme="minorHAnsi"/>
                <w:color w:val="000000"/>
                <w:sz w:val="20"/>
                <w:szCs w:val="20"/>
                <w:lang w:eastAsia="en-GB"/>
              </w:rPr>
              <w:t xml:space="preserve">, Tomlin and </w:t>
            </w:r>
            <w:proofErr w:type="spellStart"/>
            <w:r w:rsidRPr="0018785C">
              <w:rPr>
                <w:rFonts w:eastAsia="Times New Roman" w:cstheme="minorHAnsi"/>
                <w:color w:val="000000"/>
                <w:sz w:val="20"/>
                <w:szCs w:val="20"/>
                <w:lang w:eastAsia="en-GB"/>
              </w:rPr>
              <w:t>Völlm</w:t>
            </w:r>
            <w:proofErr w:type="spellEnd"/>
            <w:r w:rsidRPr="0018785C">
              <w:rPr>
                <w:rFonts w:eastAsia="Times New Roman" w:cstheme="minorHAnsi"/>
                <w:color w:val="000000"/>
                <w:sz w:val="20"/>
                <w:szCs w:val="20"/>
                <w:lang w:eastAsia="en-GB"/>
              </w:rPr>
              <w:t xml:space="preserve"> </w:t>
            </w:r>
          </w:p>
        </w:tc>
        <w:tc>
          <w:tcPr>
            <w:tcW w:w="247" w:type="pct"/>
            <w:tcBorders>
              <w:top w:val="nil"/>
              <w:left w:val="nil"/>
              <w:bottom w:val="nil"/>
              <w:right w:val="nil"/>
            </w:tcBorders>
            <w:shd w:val="clear" w:color="auto" w:fill="auto"/>
            <w:noWrap/>
            <w:vAlign w:val="center"/>
            <w:hideMark/>
          </w:tcPr>
          <w:p w14:paraId="63A7EFA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2020</w:t>
            </w:r>
          </w:p>
        </w:tc>
        <w:tc>
          <w:tcPr>
            <w:tcW w:w="356" w:type="pct"/>
            <w:tcBorders>
              <w:top w:val="nil"/>
              <w:left w:val="nil"/>
              <w:bottom w:val="nil"/>
              <w:right w:val="nil"/>
            </w:tcBorders>
            <w:shd w:val="clear" w:color="auto" w:fill="auto"/>
            <w:noWrap/>
            <w:vAlign w:val="center"/>
            <w:hideMark/>
          </w:tcPr>
          <w:p w14:paraId="3CA28695"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 &amp; The Netherlands</w:t>
            </w:r>
          </w:p>
        </w:tc>
        <w:tc>
          <w:tcPr>
            <w:tcW w:w="579" w:type="pct"/>
            <w:tcBorders>
              <w:top w:val="nil"/>
              <w:left w:val="nil"/>
              <w:bottom w:val="nil"/>
              <w:right w:val="nil"/>
            </w:tcBorders>
            <w:shd w:val="clear" w:color="auto" w:fill="auto"/>
            <w:noWrap/>
            <w:vAlign w:val="center"/>
            <w:hideMark/>
          </w:tcPr>
          <w:p w14:paraId="4211C796"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tcPr>
          <w:p w14:paraId="3F22ADF1"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3077D85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vAlign w:val="center"/>
          </w:tcPr>
          <w:p w14:paraId="00B3104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88" w:type="pct"/>
            <w:tcBorders>
              <w:top w:val="nil"/>
              <w:left w:val="nil"/>
              <w:bottom w:val="nil"/>
              <w:right w:val="nil"/>
            </w:tcBorders>
            <w:shd w:val="clear" w:color="auto" w:fill="auto"/>
            <w:vAlign w:val="center"/>
          </w:tcPr>
          <w:p w14:paraId="7084D7CC"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Contains sample from Chester et al. (2018) but also reports Dutch sample</w:t>
            </w:r>
          </w:p>
        </w:tc>
      </w:tr>
      <w:tr w:rsidR="00C446F8" w:rsidRPr="00B37143" w14:paraId="473FD63F" w14:textId="77777777" w:rsidTr="00B7428B">
        <w:trPr>
          <w:trHeight w:val="290"/>
        </w:trPr>
        <w:tc>
          <w:tcPr>
            <w:tcW w:w="303" w:type="pct"/>
            <w:tcBorders>
              <w:top w:val="nil"/>
              <w:left w:val="nil"/>
              <w:bottom w:val="nil"/>
              <w:right w:val="nil"/>
            </w:tcBorders>
            <w:shd w:val="clear" w:color="auto" w:fill="auto"/>
            <w:noWrap/>
            <w:vAlign w:val="center"/>
            <w:hideMark/>
          </w:tcPr>
          <w:p w14:paraId="4416E4F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4</w:t>
            </w:r>
          </w:p>
        </w:tc>
        <w:tc>
          <w:tcPr>
            <w:tcW w:w="617" w:type="pct"/>
            <w:tcBorders>
              <w:top w:val="nil"/>
              <w:left w:val="nil"/>
              <w:bottom w:val="nil"/>
              <w:right w:val="nil"/>
            </w:tcBorders>
            <w:shd w:val="clear" w:color="auto" w:fill="auto"/>
            <w:noWrap/>
            <w:vAlign w:val="center"/>
            <w:hideMark/>
          </w:tcPr>
          <w:p w14:paraId="3D5BB1C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proofErr w:type="spellStart"/>
            <w:r w:rsidRPr="0018785C">
              <w:rPr>
                <w:rFonts w:eastAsia="Times New Roman" w:cstheme="minorHAnsi"/>
                <w:color w:val="000000"/>
                <w:sz w:val="20"/>
                <w:szCs w:val="20"/>
                <w:lang w:eastAsia="en-GB"/>
              </w:rPr>
              <w:t>Verstegen</w:t>
            </w:r>
            <w:proofErr w:type="spellEnd"/>
            <w:r w:rsidRPr="0018785C">
              <w:rPr>
                <w:rFonts w:eastAsia="Times New Roman" w:cstheme="minorHAnsi"/>
                <w:color w:val="000000"/>
                <w:sz w:val="20"/>
                <w:szCs w:val="20"/>
                <w:lang w:eastAsia="en-GB"/>
              </w:rPr>
              <w:t xml:space="preserve">, de Vogel, Huitema, Didden and Nijman </w:t>
            </w:r>
          </w:p>
        </w:tc>
        <w:tc>
          <w:tcPr>
            <w:tcW w:w="247" w:type="pct"/>
            <w:tcBorders>
              <w:top w:val="nil"/>
              <w:left w:val="nil"/>
              <w:bottom w:val="nil"/>
              <w:right w:val="nil"/>
            </w:tcBorders>
            <w:shd w:val="clear" w:color="auto" w:fill="auto"/>
            <w:noWrap/>
            <w:vAlign w:val="center"/>
            <w:hideMark/>
          </w:tcPr>
          <w:p w14:paraId="01BEE58D"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2020</w:t>
            </w:r>
          </w:p>
        </w:tc>
        <w:tc>
          <w:tcPr>
            <w:tcW w:w="356" w:type="pct"/>
            <w:tcBorders>
              <w:top w:val="nil"/>
              <w:left w:val="nil"/>
              <w:bottom w:val="nil"/>
              <w:right w:val="nil"/>
            </w:tcBorders>
            <w:shd w:val="clear" w:color="auto" w:fill="auto"/>
            <w:noWrap/>
            <w:vAlign w:val="center"/>
            <w:hideMark/>
          </w:tcPr>
          <w:p w14:paraId="1378FAB0"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The Netherlands</w:t>
            </w:r>
          </w:p>
        </w:tc>
        <w:tc>
          <w:tcPr>
            <w:tcW w:w="579" w:type="pct"/>
            <w:tcBorders>
              <w:top w:val="nil"/>
              <w:left w:val="nil"/>
              <w:bottom w:val="nil"/>
              <w:right w:val="nil"/>
            </w:tcBorders>
            <w:shd w:val="clear" w:color="auto" w:fill="auto"/>
            <w:noWrap/>
            <w:vAlign w:val="center"/>
            <w:hideMark/>
          </w:tcPr>
          <w:p w14:paraId="2335E8B7"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hideMark/>
          </w:tcPr>
          <w:p w14:paraId="662D767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bottom w:val="nil"/>
              <w:right w:val="nil"/>
            </w:tcBorders>
            <w:shd w:val="clear" w:color="auto" w:fill="auto"/>
            <w:noWrap/>
            <w:vAlign w:val="center"/>
            <w:hideMark/>
          </w:tcPr>
          <w:p w14:paraId="79279A95"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7F624C06"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790B72C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Contains some ppt from </w:t>
            </w:r>
            <w:proofErr w:type="spellStart"/>
            <w:r w:rsidRPr="0018785C">
              <w:rPr>
                <w:rFonts w:eastAsia="Times New Roman" w:cstheme="minorHAnsi"/>
                <w:color w:val="000000"/>
                <w:sz w:val="20"/>
                <w:szCs w:val="20"/>
                <w:lang w:eastAsia="en-GB"/>
              </w:rPr>
              <w:t>Senn</w:t>
            </w:r>
            <w:proofErr w:type="spellEnd"/>
            <w:r w:rsidRPr="0018785C">
              <w:rPr>
                <w:rFonts w:eastAsia="Times New Roman" w:cstheme="minorHAnsi"/>
                <w:color w:val="000000"/>
                <w:sz w:val="20"/>
                <w:szCs w:val="20"/>
                <w:lang w:eastAsia="en-GB"/>
              </w:rPr>
              <w:t xml:space="preserve"> et al. (2020) but reports larger Dutch sample</w:t>
            </w:r>
          </w:p>
        </w:tc>
      </w:tr>
      <w:tr w:rsidR="00C446F8" w:rsidRPr="00B37143" w14:paraId="0EAA6CE4" w14:textId="77777777" w:rsidTr="00B7428B">
        <w:trPr>
          <w:trHeight w:val="290"/>
        </w:trPr>
        <w:tc>
          <w:tcPr>
            <w:tcW w:w="303" w:type="pct"/>
            <w:tcBorders>
              <w:top w:val="nil"/>
              <w:left w:val="nil"/>
              <w:bottom w:val="nil"/>
              <w:right w:val="nil"/>
            </w:tcBorders>
            <w:shd w:val="clear" w:color="auto" w:fill="auto"/>
            <w:noWrap/>
            <w:vAlign w:val="center"/>
            <w:hideMark/>
          </w:tcPr>
          <w:p w14:paraId="770B1C81"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76</w:t>
            </w:r>
          </w:p>
        </w:tc>
        <w:tc>
          <w:tcPr>
            <w:tcW w:w="617" w:type="pct"/>
            <w:tcBorders>
              <w:top w:val="nil"/>
              <w:left w:val="nil"/>
              <w:bottom w:val="nil"/>
              <w:right w:val="nil"/>
            </w:tcBorders>
            <w:shd w:val="clear" w:color="auto" w:fill="auto"/>
            <w:noWrap/>
            <w:vAlign w:val="center"/>
            <w:hideMark/>
          </w:tcPr>
          <w:p w14:paraId="0051771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Vollm, Edworthy, </w:t>
            </w:r>
            <w:proofErr w:type="spellStart"/>
            <w:r w:rsidRPr="0018785C">
              <w:rPr>
                <w:rFonts w:eastAsia="Times New Roman" w:cstheme="minorHAnsi"/>
                <w:color w:val="000000"/>
                <w:sz w:val="20"/>
                <w:szCs w:val="20"/>
                <w:lang w:eastAsia="en-GB"/>
              </w:rPr>
              <w:t>Huband</w:t>
            </w:r>
            <w:proofErr w:type="spellEnd"/>
            <w:r w:rsidRPr="0018785C">
              <w:rPr>
                <w:rFonts w:eastAsia="Times New Roman" w:cstheme="minorHAnsi"/>
                <w:color w:val="000000"/>
                <w:sz w:val="20"/>
                <w:szCs w:val="20"/>
                <w:lang w:eastAsia="en-GB"/>
              </w:rPr>
              <w:t>, Talbot, Majid et al.</w:t>
            </w:r>
          </w:p>
        </w:tc>
        <w:tc>
          <w:tcPr>
            <w:tcW w:w="247" w:type="pct"/>
            <w:tcBorders>
              <w:top w:val="nil"/>
              <w:left w:val="nil"/>
              <w:bottom w:val="nil"/>
              <w:right w:val="nil"/>
            </w:tcBorders>
            <w:shd w:val="clear" w:color="auto" w:fill="auto"/>
            <w:noWrap/>
            <w:vAlign w:val="center"/>
            <w:hideMark/>
          </w:tcPr>
          <w:p w14:paraId="5052EC32"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2018</w:t>
            </w:r>
          </w:p>
        </w:tc>
        <w:tc>
          <w:tcPr>
            <w:tcW w:w="356" w:type="pct"/>
            <w:tcBorders>
              <w:top w:val="nil"/>
              <w:left w:val="nil"/>
              <w:bottom w:val="nil"/>
              <w:right w:val="nil"/>
            </w:tcBorders>
            <w:shd w:val="clear" w:color="auto" w:fill="auto"/>
            <w:noWrap/>
            <w:vAlign w:val="center"/>
            <w:hideMark/>
          </w:tcPr>
          <w:p w14:paraId="183C2C82"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UK</w:t>
            </w:r>
          </w:p>
        </w:tc>
        <w:tc>
          <w:tcPr>
            <w:tcW w:w="579" w:type="pct"/>
            <w:tcBorders>
              <w:top w:val="nil"/>
              <w:left w:val="nil"/>
              <w:bottom w:val="nil"/>
              <w:right w:val="nil"/>
            </w:tcBorders>
            <w:shd w:val="clear" w:color="auto" w:fill="auto"/>
            <w:noWrap/>
            <w:vAlign w:val="center"/>
            <w:hideMark/>
          </w:tcPr>
          <w:p w14:paraId="57844021"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forensic/secure services</w:t>
            </w:r>
          </w:p>
        </w:tc>
        <w:tc>
          <w:tcPr>
            <w:tcW w:w="488" w:type="pct"/>
            <w:tcBorders>
              <w:top w:val="nil"/>
              <w:left w:val="nil"/>
              <w:bottom w:val="nil"/>
              <w:right w:val="nil"/>
            </w:tcBorders>
            <w:shd w:val="clear" w:color="auto" w:fill="auto"/>
            <w:noWrap/>
            <w:vAlign w:val="center"/>
            <w:hideMark/>
          </w:tcPr>
          <w:p w14:paraId="079D2814"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Mixed Methods</w:t>
            </w:r>
          </w:p>
        </w:tc>
        <w:tc>
          <w:tcPr>
            <w:tcW w:w="509" w:type="pct"/>
            <w:tcBorders>
              <w:top w:val="nil"/>
              <w:left w:val="nil"/>
              <w:bottom w:val="nil"/>
              <w:right w:val="nil"/>
            </w:tcBorders>
            <w:shd w:val="clear" w:color="auto" w:fill="auto"/>
            <w:noWrap/>
            <w:vAlign w:val="center"/>
            <w:hideMark/>
          </w:tcPr>
          <w:p w14:paraId="331744EF"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bottom w:val="nil"/>
              <w:right w:val="nil"/>
            </w:tcBorders>
            <w:shd w:val="clear" w:color="auto" w:fill="auto"/>
            <w:noWrap/>
            <w:vAlign w:val="center"/>
            <w:hideMark/>
          </w:tcPr>
          <w:p w14:paraId="1EBC4B1C"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bottom w:val="nil"/>
              <w:right w:val="nil"/>
            </w:tcBorders>
            <w:shd w:val="clear" w:color="auto" w:fill="auto"/>
            <w:noWrap/>
            <w:vAlign w:val="center"/>
            <w:hideMark/>
          </w:tcPr>
          <w:p w14:paraId="389A332F"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Same sample as Chester et al. (2018) but reports additional outcome measure (admissions)</w:t>
            </w:r>
          </w:p>
        </w:tc>
      </w:tr>
      <w:tr w:rsidR="00C446F8" w:rsidRPr="00B37143" w14:paraId="7B8430E4" w14:textId="77777777" w:rsidTr="00B7428B">
        <w:trPr>
          <w:trHeight w:val="290"/>
        </w:trPr>
        <w:tc>
          <w:tcPr>
            <w:tcW w:w="303" w:type="pct"/>
            <w:tcBorders>
              <w:top w:val="nil"/>
              <w:left w:val="nil"/>
              <w:right w:val="nil"/>
            </w:tcBorders>
            <w:shd w:val="clear" w:color="auto" w:fill="auto"/>
            <w:noWrap/>
            <w:vAlign w:val="center"/>
          </w:tcPr>
          <w:p w14:paraId="3B202000"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106</w:t>
            </w:r>
          </w:p>
        </w:tc>
        <w:tc>
          <w:tcPr>
            <w:tcW w:w="617" w:type="pct"/>
            <w:tcBorders>
              <w:top w:val="nil"/>
              <w:left w:val="nil"/>
              <w:right w:val="nil"/>
            </w:tcBorders>
            <w:shd w:val="clear" w:color="auto" w:fill="auto"/>
            <w:noWrap/>
            <w:vAlign w:val="center"/>
          </w:tcPr>
          <w:p w14:paraId="5A786A2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Lunsky &amp; Balogh</w:t>
            </w:r>
          </w:p>
        </w:tc>
        <w:tc>
          <w:tcPr>
            <w:tcW w:w="247" w:type="pct"/>
            <w:tcBorders>
              <w:top w:val="nil"/>
              <w:left w:val="nil"/>
              <w:right w:val="nil"/>
            </w:tcBorders>
            <w:shd w:val="clear" w:color="auto" w:fill="auto"/>
            <w:noWrap/>
            <w:vAlign w:val="center"/>
          </w:tcPr>
          <w:p w14:paraId="588E39CE"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2010</w:t>
            </w:r>
          </w:p>
        </w:tc>
        <w:tc>
          <w:tcPr>
            <w:tcW w:w="356" w:type="pct"/>
            <w:tcBorders>
              <w:top w:val="nil"/>
              <w:left w:val="nil"/>
              <w:right w:val="nil"/>
            </w:tcBorders>
            <w:shd w:val="clear" w:color="auto" w:fill="auto"/>
            <w:noWrap/>
            <w:vAlign w:val="center"/>
          </w:tcPr>
          <w:p w14:paraId="634C7E88"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Canada</w:t>
            </w:r>
          </w:p>
        </w:tc>
        <w:tc>
          <w:tcPr>
            <w:tcW w:w="579" w:type="pct"/>
            <w:tcBorders>
              <w:top w:val="nil"/>
              <w:left w:val="nil"/>
              <w:right w:val="nil"/>
            </w:tcBorders>
            <w:shd w:val="clear" w:color="auto" w:fill="auto"/>
            <w:noWrap/>
            <w:vAlign w:val="center"/>
          </w:tcPr>
          <w:p w14:paraId="089F1A6D"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Studies of adults with ID in GMH</w:t>
            </w:r>
          </w:p>
        </w:tc>
        <w:tc>
          <w:tcPr>
            <w:tcW w:w="488" w:type="pct"/>
            <w:tcBorders>
              <w:top w:val="nil"/>
              <w:left w:val="nil"/>
              <w:right w:val="nil"/>
            </w:tcBorders>
            <w:shd w:val="clear" w:color="auto" w:fill="auto"/>
            <w:noWrap/>
            <w:vAlign w:val="center"/>
          </w:tcPr>
          <w:p w14:paraId="5AC5741B"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Retrospective </w:t>
            </w:r>
            <w:proofErr w:type="spellStart"/>
            <w:r w:rsidRPr="0018785C">
              <w:rPr>
                <w:rFonts w:eastAsia="Times New Roman" w:cstheme="minorHAnsi"/>
                <w:color w:val="000000"/>
                <w:sz w:val="20"/>
                <w:szCs w:val="20"/>
                <w:lang w:eastAsia="en-GB"/>
              </w:rPr>
              <w:t>Casenote</w:t>
            </w:r>
            <w:proofErr w:type="spellEnd"/>
            <w:r w:rsidRPr="0018785C">
              <w:rPr>
                <w:rFonts w:eastAsia="Times New Roman" w:cstheme="minorHAnsi"/>
                <w:color w:val="000000"/>
                <w:sz w:val="20"/>
                <w:szCs w:val="20"/>
                <w:lang w:eastAsia="en-GB"/>
              </w:rPr>
              <w:t>/ Chart Review</w:t>
            </w:r>
          </w:p>
        </w:tc>
        <w:tc>
          <w:tcPr>
            <w:tcW w:w="509" w:type="pct"/>
            <w:tcBorders>
              <w:top w:val="nil"/>
              <w:left w:val="nil"/>
              <w:right w:val="nil"/>
            </w:tcBorders>
            <w:shd w:val="clear" w:color="auto" w:fill="auto"/>
            <w:noWrap/>
            <w:vAlign w:val="center"/>
          </w:tcPr>
          <w:p w14:paraId="6404059A"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609" w:type="pct"/>
            <w:tcBorders>
              <w:top w:val="nil"/>
              <w:left w:val="nil"/>
              <w:right w:val="nil"/>
            </w:tcBorders>
            <w:shd w:val="clear" w:color="auto" w:fill="auto"/>
            <w:noWrap/>
            <w:vAlign w:val="center"/>
          </w:tcPr>
          <w:p w14:paraId="0957BDF7" w14:textId="77777777" w:rsidR="00C446F8" w:rsidRPr="0018785C" w:rsidRDefault="00C446F8" w:rsidP="00B7428B">
            <w:pPr>
              <w:spacing w:after="0" w:line="240" w:lineRule="auto"/>
              <w:contextualSpacing/>
              <w:jc w:val="center"/>
              <w:rPr>
                <w:rFonts w:eastAsia="Times New Roman" w:cstheme="minorHAnsi"/>
                <w:color w:val="000000"/>
                <w:sz w:val="20"/>
                <w:szCs w:val="20"/>
                <w:lang w:eastAsia="en-GB"/>
              </w:rPr>
            </w:pPr>
            <w:r w:rsidRPr="0018785C">
              <w:rPr>
                <w:rFonts w:eastAsia="Times New Roman" w:cstheme="minorHAnsi"/>
                <w:color w:val="000000"/>
                <w:sz w:val="20"/>
                <w:szCs w:val="20"/>
                <w:lang w:eastAsia="en-GB"/>
              </w:rPr>
              <w:t>Yes</w:t>
            </w:r>
          </w:p>
        </w:tc>
        <w:tc>
          <w:tcPr>
            <w:tcW w:w="1292" w:type="pct"/>
            <w:gridSpan w:val="2"/>
            <w:tcBorders>
              <w:top w:val="nil"/>
              <w:left w:val="nil"/>
              <w:right w:val="nil"/>
            </w:tcBorders>
            <w:shd w:val="clear" w:color="auto" w:fill="auto"/>
            <w:noWrap/>
            <w:vAlign w:val="center"/>
          </w:tcPr>
          <w:p w14:paraId="061F581E" w14:textId="77777777" w:rsidR="00C446F8" w:rsidRPr="0018785C" w:rsidRDefault="00C446F8" w:rsidP="00B7428B">
            <w:pPr>
              <w:spacing w:after="0" w:line="240" w:lineRule="auto"/>
              <w:contextualSpacing/>
              <w:rPr>
                <w:rFonts w:eastAsia="Times New Roman" w:cstheme="minorHAnsi"/>
                <w:color w:val="000000"/>
                <w:sz w:val="20"/>
                <w:szCs w:val="20"/>
                <w:lang w:eastAsia="en-GB"/>
              </w:rPr>
            </w:pPr>
            <w:r w:rsidRPr="0018785C">
              <w:rPr>
                <w:rFonts w:eastAsia="Times New Roman" w:cstheme="minorHAnsi"/>
                <w:color w:val="000000"/>
                <w:sz w:val="20"/>
                <w:szCs w:val="20"/>
                <w:lang w:eastAsia="en-GB"/>
              </w:rPr>
              <w:t xml:space="preserve">Contains ppts from other Canadian papers but also includes wider (pan-Canada) data than previous Lunsky, White, </w:t>
            </w:r>
            <w:proofErr w:type="spellStart"/>
            <w:r w:rsidRPr="0018785C">
              <w:rPr>
                <w:rFonts w:eastAsia="Times New Roman" w:cstheme="minorHAnsi"/>
                <w:color w:val="000000"/>
                <w:sz w:val="20"/>
                <w:szCs w:val="20"/>
                <w:lang w:eastAsia="en-GB"/>
              </w:rPr>
              <w:t>Kokoski</w:t>
            </w:r>
            <w:proofErr w:type="spellEnd"/>
            <w:r w:rsidRPr="0018785C">
              <w:rPr>
                <w:rFonts w:eastAsia="Times New Roman" w:cstheme="minorHAnsi"/>
                <w:color w:val="000000"/>
                <w:sz w:val="20"/>
                <w:szCs w:val="20"/>
                <w:lang w:eastAsia="en-GB"/>
              </w:rPr>
              <w:t xml:space="preserve">, </w:t>
            </w:r>
            <w:proofErr w:type="spellStart"/>
            <w:r w:rsidRPr="0018785C">
              <w:rPr>
                <w:rFonts w:eastAsia="Times New Roman" w:cstheme="minorHAnsi"/>
                <w:color w:val="000000"/>
                <w:sz w:val="20"/>
                <w:szCs w:val="20"/>
                <w:lang w:eastAsia="en-GB"/>
              </w:rPr>
              <w:t>Palucka</w:t>
            </w:r>
            <w:proofErr w:type="spellEnd"/>
            <w:r w:rsidRPr="0018785C">
              <w:rPr>
                <w:rFonts w:eastAsia="Times New Roman" w:cstheme="minorHAnsi"/>
                <w:color w:val="000000"/>
                <w:sz w:val="20"/>
                <w:szCs w:val="20"/>
                <w:lang w:eastAsia="en-GB"/>
              </w:rPr>
              <w:t>, Pritchard, etc. papers</w:t>
            </w:r>
          </w:p>
        </w:tc>
      </w:tr>
    </w:tbl>
    <w:p w14:paraId="5B63FE96" w14:textId="6A91544A" w:rsidR="006D3B0A" w:rsidRPr="00C446F8" w:rsidRDefault="006D3B0A" w:rsidP="00C446F8">
      <w:pPr>
        <w:spacing w:after="200" w:line="276" w:lineRule="auto"/>
        <w:rPr>
          <w:rFonts w:cstheme="minorHAnsi"/>
          <w:sz w:val="22"/>
        </w:rPr>
        <w:sectPr w:rsidR="006D3B0A" w:rsidRPr="00C446F8" w:rsidSect="00C446F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9" w:footer="709" w:gutter="0"/>
          <w:cols w:space="708"/>
          <w:docGrid w:linePitch="360"/>
        </w:sectPr>
      </w:pPr>
    </w:p>
    <w:p w14:paraId="38484DFE" w14:textId="66E663B4" w:rsidR="00F00A20" w:rsidRPr="00CA3041" w:rsidRDefault="00CC1BCD" w:rsidP="00F00A20">
      <w:pPr>
        <w:spacing w:after="0" w:line="240" w:lineRule="auto"/>
        <w:rPr>
          <w:rFonts w:eastAsia="Times New Roman" w:cstheme="minorHAnsi"/>
          <w:color w:val="000000" w:themeColor="text1"/>
          <w:sz w:val="22"/>
          <w:lang w:eastAsia="en-GB"/>
        </w:rPr>
      </w:pPr>
      <w:r>
        <w:rPr>
          <w:rFonts w:eastAsia="Times New Roman" w:cstheme="minorHAnsi"/>
          <w:b/>
          <w:bCs/>
          <w:color w:val="000000" w:themeColor="text1"/>
          <w:sz w:val="22"/>
          <w:lang w:eastAsia="en-GB"/>
        </w:rPr>
        <w:lastRenderedPageBreak/>
        <w:t xml:space="preserve">Supplementary </w:t>
      </w:r>
      <w:r w:rsidR="00F00A20" w:rsidRPr="00CA3041">
        <w:rPr>
          <w:rFonts w:eastAsia="Times New Roman" w:cstheme="minorHAnsi"/>
          <w:b/>
          <w:bCs/>
          <w:color w:val="000000" w:themeColor="text1"/>
          <w:sz w:val="22"/>
          <w:lang w:eastAsia="en-GB"/>
        </w:rPr>
        <w:t xml:space="preserve">Table </w:t>
      </w:r>
      <w:r w:rsidR="00C446F8">
        <w:rPr>
          <w:rFonts w:eastAsia="Times New Roman" w:cstheme="minorHAnsi"/>
          <w:b/>
          <w:bCs/>
          <w:color w:val="000000" w:themeColor="text1"/>
          <w:sz w:val="22"/>
          <w:lang w:eastAsia="en-GB"/>
        </w:rPr>
        <w:t xml:space="preserve">2:  </w:t>
      </w:r>
      <w:r w:rsidR="00F00A20" w:rsidRPr="00CA3041">
        <w:rPr>
          <w:rFonts w:eastAsia="Times New Roman" w:cstheme="minorHAnsi"/>
          <w:color w:val="000000" w:themeColor="text1"/>
          <w:sz w:val="22"/>
          <w:lang w:eastAsia="en-GB"/>
        </w:rPr>
        <w:t xml:space="preserve">Studies that met eligibility criteria organised by sample recruited (children and adolescents or adults) and type of inpatient service.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77"/>
        <w:gridCol w:w="1968"/>
        <w:gridCol w:w="1923"/>
        <w:gridCol w:w="2377"/>
        <w:gridCol w:w="2632"/>
        <w:gridCol w:w="3481"/>
      </w:tblGrid>
      <w:tr w:rsidR="00F00A20" w:rsidRPr="00CA3041" w14:paraId="328F74C2" w14:textId="77777777" w:rsidTr="00F00A20">
        <w:trPr>
          <w:trHeight w:val="665"/>
          <w:tblHeader/>
        </w:trPr>
        <w:tc>
          <w:tcPr>
            <w:tcW w:w="527" w:type="pct"/>
            <w:tcBorders>
              <w:top w:val="single" w:sz="4" w:space="0" w:color="auto"/>
              <w:left w:val="nil"/>
              <w:bottom w:val="single" w:sz="4" w:space="0" w:color="auto"/>
              <w:right w:val="nil"/>
            </w:tcBorders>
            <w:vAlign w:val="center"/>
            <w:hideMark/>
          </w:tcPr>
          <w:p w14:paraId="48E4E56F"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Study &amp; Country</w:t>
            </w:r>
          </w:p>
        </w:tc>
        <w:tc>
          <w:tcPr>
            <w:tcW w:w="639" w:type="pct"/>
            <w:tcBorders>
              <w:top w:val="single" w:sz="4" w:space="0" w:color="auto"/>
              <w:left w:val="nil"/>
              <w:bottom w:val="single" w:sz="4" w:space="0" w:color="auto"/>
              <w:right w:val="nil"/>
            </w:tcBorders>
            <w:vAlign w:val="center"/>
            <w:hideMark/>
          </w:tcPr>
          <w:p w14:paraId="1042BD33"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Design</w:t>
            </w:r>
          </w:p>
        </w:tc>
        <w:tc>
          <w:tcPr>
            <w:tcW w:w="582" w:type="pct"/>
            <w:tcBorders>
              <w:top w:val="single" w:sz="4" w:space="0" w:color="auto"/>
              <w:left w:val="nil"/>
              <w:bottom w:val="single" w:sz="4" w:space="0" w:color="auto"/>
              <w:right w:val="nil"/>
            </w:tcBorders>
            <w:vAlign w:val="center"/>
            <w:hideMark/>
          </w:tcPr>
          <w:p w14:paraId="6B611A40"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N</w:t>
            </w:r>
          </w:p>
        </w:tc>
        <w:tc>
          <w:tcPr>
            <w:tcW w:w="922" w:type="pct"/>
            <w:tcBorders>
              <w:top w:val="single" w:sz="4" w:space="0" w:color="auto"/>
              <w:left w:val="nil"/>
              <w:bottom w:val="single" w:sz="4" w:space="0" w:color="auto"/>
              <w:right w:val="nil"/>
            </w:tcBorders>
            <w:vAlign w:val="center"/>
            <w:hideMark/>
          </w:tcPr>
          <w:p w14:paraId="07390975"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Sample</w:t>
            </w:r>
          </w:p>
        </w:tc>
        <w:tc>
          <w:tcPr>
            <w:tcW w:w="1013" w:type="pct"/>
            <w:tcBorders>
              <w:top w:val="single" w:sz="4" w:space="0" w:color="auto"/>
              <w:left w:val="nil"/>
              <w:bottom w:val="single" w:sz="4" w:space="0" w:color="auto"/>
              <w:right w:val="nil"/>
            </w:tcBorders>
            <w:vAlign w:val="center"/>
            <w:hideMark/>
          </w:tcPr>
          <w:p w14:paraId="322C78E3"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Domain Outcomes</w:t>
            </w:r>
          </w:p>
        </w:tc>
        <w:tc>
          <w:tcPr>
            <w:tcW w:w="1317" w:type="pct"/>
            <w:tcBorders>
              <w:top w:val="single" w:sz="4" w:space="0" w:color="auto"/>
              <w:left w:val="nil"/>
              <w:bottom w:val="single" w:sz="4" w:space="0" w:color="auto"/>
              <w:right w:val="nil"/>
            </w:tcBorders>
            <w:vAlign w:val="center"/>
            <w:hideMark/>
          </w:tcPr>
          <w:p w14:paraId="6F267CD2"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Findings</w:t>
            </w:r>
          </w:p>
        </w:tc>
      </w:tr>
      <w:tr w:rsidR="00F00A20" w:rsidRPr="00CA3041" w14:paraId="57969CA2" w14:textId="77777777" w:rsidTr="00F00A20">
        <w:trPr>
          <w:trHeight w:val="461"/>
          <w:tblHeader/>
        </w:trPr>
        <w:tc>
          <w:tcPr>
            <w:tcW w:w="5000" w:type="pct"/>
            <w:gridSpan w:val="6"/>
            <w:tcBorders>
              <w:top w:val="single" w:sz="4" w:space="0" w:color="auto"/>
              <w:left w:val="nil"/>
              <w:bottom w:val="single" w:sz="4" w:space="0" w:color="auto"/>
              <w:right w:val="nil"/>
            </w:tcBorders>
            <w:vAlign w:val="center"/>
            <w:hideMark/>
          </w:tcPr>
          <w:p w14:paraId="447F02AE" w14:textId="77777777" w:rsidR="00F00A20" w:rsidRPr="00CA3041" w:rsidRDefault="00F00A20">
            <w:pPr>
              <w:pStyle w:val="Heading1"/>
              <w:rPr>
                <w:rFonts w:eastAsia="Times New Roman" w:cstheme="minorHAnsi"/>
                <w:color w:val="000000" w:themeColor="text1"/>
                <w:sz w:val="22"/>
                <w:szCs w:val="22"/>
                <w:highlight w:val="yellow"/>
                <w:lang w:eastAsia="en-GB"/>
              </w:rPr>
            </w:pPr>
            <w:r w:rsidRPr="00CA3041">
              <w:rPr>
                <w:rFonts w:eastAsia="Times New Roman" w:cstheme="minorHAnsi"/>
                <w:color w:val="000000" w:themeColor="text1"/>
                <w:sz w:val="22"/>
                <w:szCs w:val="22"/>
                <w:lang w:eastAsia="en-GB"/>
              </w:rPr>
              <w:t>Adults with intellectual and developmental disabilities (including autism) in general inpatient mental health or specialist intellectual disability services</w:t>
            </w:r>
          </w:p>
        </w:tc>
      </w:tr>
      <w:tr w:rsidR="00F00A20" w:rsidRPr="00CA3041" w14:paraId="3DBE5D61" w14:textId="77777777" w:rsidTr="00F00A20">
        <w:trPr>
          <w:trHeight w:val="305"/>
        </w:trPr>
        <w:tc>
          <w:tcPr>
            <w:tcW w:w="527" w:type="pct"/>
            <w:tcBorders>
              <w:top w:val="single" w:sz="4" w:space="0" w:color="auto"/>
              <w:left w:val="nil"/>
              <w:bottom w:val="single" w:sz="4" w:space="0" w:color="auto"/>
              <w:right w:val="nil"/>
            </w:tcBorders>
          </w:tcPr>
          <w:p w14:paraId="4803E15F" w14:textId="77777777" w:rsidR="00F00A20" w:rsidRPr="009F1104" w:rsidRDefault="00F00A20">
            <w:pPr>
              <w:spacing w:after="0" w:line="240" w:lineRule="auto"/>
              <w:rPr>
                <w:rFonts w:eastAsia="Times New Roman" w:cstheme="minorHAnsi"/>
                <w:color w:val="000000" w:themeColor="text1"/>
                <w:sz w:val="22"/>
                <w:lang w:eastAsia="en-GB"/>
              </w:rPr>
            </w:pPr>
            <w:r w:rsidRPr="009F1104">
              <w:rPr>
                <w:rFonts w:eastAsia="Times New Roman" w:cstheme="minorHAnsi"/>
                <w:color w:val="000000" w:themeColor="text1"/>
                <w:sz w:val="22"/>
                <w:lang w:eastAsia="en-GB"/>
              </w:rPr>
              <w:t xml:space="preserve">Alexander, </w:t>
            </w:r>
            <w:proofErr w:type="spellStart"/>
            <w:r w:rsidRPr="009F1104">
              <w:rPr>
                <w:rFonts w:eastAsia="Times New Roman" w:cstheme="minorHAnsi"/>
                <w:color w:val="000000" w:themeColor="text1"/>
                <w:sz w:val="22"/>
                <w:lang w:eastAsia="en-GB"/>
              </w:rPr>
              <w:t>Piachaud</w:t>
            </w:r>
            <w:proofErr w:type="spellEnd"/>
            <w:r w:rsidRPr="009F1104">
              <w:rPr>
                <w:rFonts w:eastAsia="Times New Roman" w:cstheme="minorHAnsi"/>
                <w:color w:val="000000" w:themeColor="text1"/>
                <w:sz w:val="22"/>
                <w:lang w:eastAsia="en-GB"/>
              </w:rPr>
              <w:t xml:space="preserve"> &amp; Singh (2001), UK.</w:t>
            </w:r>
          </w:p>
          <w:p w14:paraId="57E9D047" w14:textId="77777777" w:rsidR="00F00A20" w:rsidRPr="00CA3041" w:rsidRDefault="00F00A20">
            <w:pPr>
              <w:spacing w:after="0" w:line="240" w:lineRule="auto"/>
              <w:rPr>
                <w:rFonts w:eastAsia="Times New Roman" w:cstheme="minorHAnsi"/>
                <w:color w:val="000000" w:themeColor="text1"/>
                <w:sz w:val="22"/>
                <w:lang w:eastAsia="en-GB"/>
              </w:rPr>
            </w:pPr>
          </w:p>
          <w:p w14:paraId="3FE81AAB"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4653FB0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study</w:t>
            </w:r>
          </w:p>
        </w:tc>
        <w:tc>
          <w:tcPr>
            <w:tcW w:w="582" w:type="pct"/>
            <w:tcBorders>
              <w:top w:val="single" w:sz="4" w:space="0" w:color="auto"/>
              <w:left w:val="nil"/>
              <w:bottom w:val="single" w:sz="4" w:space="0" w:color="auto"/>
              <w:right w:val="nil"/>
            </w:tcBorders>
            <w:hideMark/>
          </w:tcPr>
          <w:p w14:paraId="1ED1D40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N=56</w:t>
            </w:r>
          </w:p>
          <w:p w14:paraId="72C0930B" w14:textId="77777777" w:rsidR="00F00A20" w:rsidRPr="00CA3041" w:rsidRDefault="00F00A20" w:rsidP="00F00A20">
            <w:pPr>
              <w:pStyle w:val="ListParagraph"/>
              <w:numPr>
                <w:ilvl w:val="0"/>
                <w:numId w:val="6"/>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Intellectual disability beds within a general psychiatric ward (32)</w:t>
            </w:r>
          </w:p>
          <w:p w14:paraId="60D60029" w14:textId="77777777" w:rsidR="00F00A20" w:rsidRPr="00CA3041" w:rsidRDefault="00F00A20" w:rsidP="00F00A20">
            <w:pPr>
              <w:pStyle w:val="ListParagraph"/>
              <w:numPr>
                <w:ilvl w:val="0"/>
                <w:numId w:val="6"/>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Purpose-built intellectual disability unit (24)</w:t>
            </w:r>
          </w:p>
        </w:tc>
        <w:tc>
          <w:tcPr>
            <w:tcW w:w="922" w:type="pct"/>
            <w:tcBorders>
              <w:top w:val="single" w:sz="4" w:space="0" w:color="auto"/>
              <w:left w:val="nil"/>
              <w:bottom w:val="single" w:sz="4" w:space="0" w:color="auto"/>
              <w:right w:val="nil"/>
            </w:tcBorders>
            <w:hideMark/>
          </w:tcPr>
          <w:p w14:paraId="0CD105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Admissions to all inpatient facilities in two London districts.</w:t>
            </w:r>
          </w:p>
          <w:p w14:paraId="49D777D0"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Intellectual disability beds within general ward</w:t>
            </w:r>
          </w:p>
          <w:p w14:paraId="6A1C3C3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59% male</w:t>
            </w:r>
          </w:p>
          <w:p w14:paraId="583E885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33yrs</w:t>
            </w:r>
          </w:p>
          <w:p w14:paraId="7200FE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16% borderline intellectual disability</w:t>
            </w:r>
          </w:p>
          <w:p w14:paraId="2B3E6A4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53% mild intellectual disability</w:t>
            </w:r>
          </w:p>
          <w:p w14:paraId="147F372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28% moderate intellectual disability</w:t>
            </w:r>
          </w:p>
          <w:p w14:paraId="6F72959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 severe intellectual disability</w:t>
            </w:r>
          </w:p>
          <w:p w14:paraId="19E1F9A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19% detained under Mental Health Act</w:t>
            </w:r>
          </w:p>
          <w:p w14:paraId="0D336B3D"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Purpose built unit</w:t>
            </w:r>
          </w:p>
          <w:p w14:paraId="08A5C86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63% male</w:t>
            </w:r>
          </w:p>
          <w:p w14:paraId="5B059E3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30yrs</w:t>
            </w:r>
          </w:p>
          <w:p w14:paraId="019451F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 borderline intellectual disability</w:t>
            </w:r>
          </w:p>
          <w:p w14:paraId="321864D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63% mild intellectual disability</w:t>
            </w:r>
          </w:p>
          <w:p w14:paraId="6CE1613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0% moderate intellectual disability</w:t>
            </w:r>
          </w:p>
          <w:p w14:paraId="1D5BBA3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29% severe intellectual disability</w:t>
            </w:r>
          </w:p>
          <w:p w14:paraId="63046F0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25% detained under Mental Health Act</w:t>
            </w:r>
          </w:p>
        </w:tc>
        <w:tc>
          <w:tcPr>
            <w:tcW w:w="1013" w:type="pct"/>
            <w:tcBorders>
              <w:top w:val="single" w:sz="4" w:space="0" w:color="auto"/>
              <w:left w:val="nil"/>
              <w:bottom w:val="single" w:sz="4" w:space="0" w:color="auto"/>
              <w:right w:val="nil"/>
            </w:tcBorders>
          </w:tcPr>
          <w:p w14:paraId="3C245A93"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59B39CFB" w14:textId="77777777" w:rsidR="00F00A20" w:rsidRPr="00CA3041" w:rsidRDefault="00F00A20" w:rsidP="00F00A20">
            <w:pPr>
              <w:pStyle w:val="ListParagraph"/>
              <w:numPr>
                <w:ilvl w:val="0"/>
                <w:numId w:val="7"/>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5A9A3262" w14:textId="77777777" w:rsidR="00F00A20" w:rsidRPr="00CA3041" w:rsidRDefault="00F00A20" w:rsidP="00F00A20">
            <w:pPr>
              <w:pStyle w:val="ListParagraph"/>
              <w:numPr>
                <w:ilvl w:val="0"/>
                <w:numId w:val="7"/>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w:t>
            </w:r>
          </w:p>
          <w:p w14:paraId="688BB456"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5292462B" w14:textId="77777777" w:rsidR="00F00A20" w:rsidRPr="00CA3041" w:rsidRDefault="00F00A20" w:rsidP="00F00A20">
            <w:pPr>
              <w:pStyle w:val="ListParagraph"/>
              <w:numPr>
                <w:ilvl w:val="0"/>
                <w:numId w:val="8"/>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Median length of stay was longer for the purpose-built unit (194 days) than for patients admitted to intellectual disability beds within a general psychiatric ward (32 days).</w:t>
            </w:r>
          </w:p>
          <w:p w14:paraId="509AD449" w14:textId="77777777" w:rsidR="00F00A20" w:rsidRPr="00CA3041" w:rsidRDefault="00F00A20" w:rsidP="00F00A20">
            <w:pPr>
              <w:pStyle w:val="ListParagraph"/>
              <w:numPr>
                <w:ilvl w:val="0"/>
                <w:numId w:val="8"/>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6 readmissions to the purpose build intellectual disability unit during the study period (accounted for by 4 individuals)</w:t>
            </w:r>
          </w:p>
          <w:p w14:paraId="5ECEC73D" w14:textId="77777777" w:rsidR="00F00A20" w:rsidRPr="00CA3041" w:rsidRDefault="00F00A20" w:rsidP="00F00A20">
            <w:pPr>
              <w:pStyle w:val="ListParagraph"/>
              <w:numPr>
                <w:ilvl w:val="0"/>
                <w:numId w:val="8"/>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7 readmissions to the general ward during the study period (accounted for by 5 people).</w:t>
            </w:r>
          </w:p>
        </w:tc>
      </w:tr>
      <w:tr w:rsidR="00F00A20" w:rsidRPr="00CA3041" w14:paraId="16C86D9D" w14:textId="77777777" w:rsidTr="00F00A20">
        <w:trPr>
          <w:trHeight w:val="476"/>
        </w:trPr>
        <w:tc>
          <w:tcPr>
            <w:tcW w:w="527" w:type="pct"/>
            <w:tcBorders>
              <w:top w:val="single" w:sz="4" w:space="0" w:color="auto"/>
              <w:left w:val="nil"/>
              <w:bottom w:val="single" w:sz="4" w:space="0" w:color="auto"/>
              <w:right w:val="nil"/>
            </w:tcBorders>
          </w:tcPr>
          <w:p w14:paraId="4B11337F" w14:textId="77777777" w:rsidR="00F00A20" w:rsidRPr="009F1104" w:rsidRDefault="00F00A20">
            <w:pPr>
              <w:spacing w:after="0" w:line="240" w:lineRule="auto"/>
              <w:rPr>
                <w:rFonts w:eastAsia="Times New Roman" w:cstheme="minorHAnsi"/>
                <w:strike/>
                <w:color w:val="000000" w:themeColor="text1"/>
                <w:sz w:val="22"/>
                <w:lang w:eastAsia="en-GB"/>
              </w:rPr>
            </w:pPr>
            <w:proofErr w:type="spellStart"/>
            <w:r w:rsidRPr="00C446F8">
              <w:rPr>
                <w:rFonts w:eastAsia="Times New Roman" w:cstheme="minorHAnsi"/>
                <w:color w:val="000000" w:themeColor="text1"/>
                <w:sz w:val="22"/>
                <w:lang w:eastAsia="en-GB"/>
              </w:rPr>
              <w:t>Ashaye</w:t>
            </w:r>
            <w:proofErr w:type="spellEnd"/>
            <w:r w:rsidRPr="00C446F8">
              <w:rPr>
                <w:rFonts w:eastAsia="Times New Roman" w:cstheme="minorHAnsi"/>
                <w:color w:val="000000" w:themeColor="text1"/>
                <w:sz w:val="22"/>
                <w:lang w:eastAsia="en-GB"/>
              </w:rPr>
              <w:t>,</w:t>
            </w:r>
            <w:r w:rsidRPr="009F1104">
              <w:rPr>
                <w:rFonts w:eastAsia="Times New Roman" w:cstheme="minorHAnsi"/>
                <w:strike/>
                <w:color w:val="000000" w:themeColor="text1"/>
                <w:sz w:val="22"/>
                <w:lang w:eastAsia="en-GB"/>
              </w:rPr>
              <w:t xml:space="preserve"> </w:t>
            </w:r>
            <w:r w:rsidRPr="00C446F8">
              <w:rPr>
                <w:rFonts w:eastAsia="Times New Roman" w:cstheme="minorHAnsi"/>
                <w:strike/>
                <w:color w:val="000000" w:themeColor="text1"/>
                <w:sz w:val="22"/>
                <w:lang w:eastAsia="en-GB"/>
              </w:rPr>
              <w:t>Mathew</w:t>
            </w:r>
            <w:r w:rsidRPr="009F1104">
              <w:rPr>
                <w:rFonts w:eastAsia="Times New Roman" w:cstheme="minorHAnsi"/>
                <w:color w:val="000000" w:themeColor="text1"/>
                <w:sz w:val="22"/>
                <w:lang w:eastAsia="en-GB"/>
              </w:rPr>
              <w:t xml:space="preserve"> &amp; </w:t>
            </w:r>
            <w:proofErr w:type="spellStart"/>
            <w:r w:rsidRPr="009F1104">
              <w:rPr>
                <w:rFonts w:eastAsia="Times New Roman" w:cstheme="minorHAnsi"/>
                <w:color w:val="000000" w:themeColor="text1"/>
                <w:sz w:val="22"/>
                <w:lang w:eastAsia="en-GB"/>
              </w:rPr>
              <w:t>Dhadphale</w:t>
            </w:r>
            <w:proofErr w:type="spellEnd"/>
            <w:r w:rsidRPr="009F1104">
              <w:rPr>
                <w:rFonts w:eastAsia="Times New Roman" w:cstheme="minorHAnsi"/>
                <w:color w:val="000000" w:themeColor="text1"/>
                <w:sz w:val="22"/>
                <w:lang w:eastAsia="en-GB"/>
              </w:rPr>
              <w:t xml:space="preserve"> (1997), UK</w:t>
            </w:r>
            <w:r w:rsidRPr="009F1104">
              <w:rPr>
                <w:rFonts w:eastAsia="Times New Roman" w:cstheme="minorHAnsi"/>
                <w:strike/>
                <w:color w:val="000000" w:themeColor="text1"/>
                <w:sz w:val="22"/>
                <w:lang w:eastAsia="en-GB"/>
              </w:rPr>
              <w:t>.</w:t>
            </w:r>
          </w:p>
          <w:p w14:paraId="6DF16022" w14:textId="77777777" w:rsidR="00F00A20" w:rsidRPr="00CA3041" w:rsidRDefault="00F00A20">
            <w:pPr>
              <w:spacing w:after="0" w:line="240" w:lineRule="auto"/>
              <w:rPr>
                <w:rFonts w:eastAsia="Times New Roman" w:cstheme="minorHAnsi"/>
                <w:color w:val="000000" w:themeColor="text1"/>
                <w:sz w:val="22"/>
                <w:lang w:eastAsia="en-GB"/>
              </w:rPr>
            </w:pPr>
          </w:p>
          <w:p w14:paraId="6001DFC0"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42F1BC1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Cross sectional comparative study</w:t>
            </w:r>
          </w:p>
        </w:tc>
        <w:tc>
          <w:tcPr>
            <w:tcW w:w="582" w:type="pct"/>
            <w:tcBorders>
              <w:top w:val="single" w:sz="4" w:space="0" w:color="auto"/>
              <w:left w:val="nil"/>
              <w:bottom w:val="single" w:sz="4" w:space="0" w:color="auto"/>
              <w:right w:val="nil"/>
            </w:tcBorders>
            <w:hideMark/>
          </w:tcPr>
          <w:p w14:paraId="4EC8A08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N=89</w:t>
            </w:r>
          </w:p>
          <w:p w14:paraId="01C45343" w14:textId="77777777" w:rsidR="00F00A20" w:rsidRPr="00CA3041" w:rsidRDefault="00F00A20" w:rsidP="00F00A20">
            <w:pPr>
              <w:pStyle w:val="ListParagraph"/>
              <w:numPr>
                <w:ilvl w:val="0"/>
                <w:numId w:val="9"/>
              </w:numPr>
              <w:spacing w:after="0" w:line="240" w:lineRule="auto"/>
              <w:ind w:left="245" w:hanging="245"/>
              <w:rPr>
                <w:rFonts w:eastAsia="Times New Roman" w:cstheme="minorHAnsi"/>
                <w:color w:val="000000" w:themeColor="text1"/>
                <w:sz w:val="22"/>
                <w:lang w:eastAsia="en-US"/>
              </w:rPr>
            </w:pPr>
            <w:proofErr w:type="spellStart"/>
            <w:r w:rsidRPr="00CA3041">
              <w:rPr>
                <w:rFonts w:eastAsia="Times New Roman" w:cstheme="minorHAnsi"/>
                <w:color w:val="000000" w:themeColor="text1"/>
                <w:sz w:val="22"/>
                <w:lang w:eastAsia="en-US"/>
              </w:rPr>
              <w:t>Longstay</w:t>
            </w:r>
            <w:proofErr w:type="spellEnd"/>
            <w:r w:rsidRPr="00CA3041">
              <w:rPr>
                <w:rFonts w:eastAsia="Times New Roman" w:cstheme="minorHAnsi"/>
                <w:color w:val="000000" w:themeColor="text1"/>
                <w:sz w:val="22"/>
                <w:lang w:eastAsia="en-US"/>
              </w:rPr>
              <w:t xml:space="preserve"> (&gt;1yr) sample with intellectual disabilities (40)</w:t>
            </w:r>
          </w:p>
          <w:p w14:paraId="63BAE57D" w14:textId="77777777" w:rsidR="00F00A20" w:rsidRPr="00CA3041" w:rsidRDefault="00F00A20" w:rsidP="00F00A20">
            <w:pPr>
              <w:pStyle w:val="ListParagraph"/>
              <w:numPr>
                <w:ilvl w:val="0"/>
                <w:numId w:val="9"/>
              </w:numPr>
              <w:spacing w:after="0" w:line="240" w:lineRule="auto"/>
              <w:ind w:left="245" w:hanging="245"/>
              <w:rPr>
                <w:rFonts w:eastAsia="Times New Roman" w:cstheme="minorHAnsi"/>
                <w:color w:val="000000" w:themeColor="text1"/>
                <w:sz w:val="22"/>
                <w:lang w:eastAsia="en-US"/>
              </w:rPr>
            </w:pPr>
            <w:proofErr w:type="spellStart"/>
            <w:r w:rsidRPr="00CA3041">
              <w:rPr>
                <w:rFonts w:eastAsia="Times New Roman" w:cstheme="minorHAnsi"/>
                <w:color w:val="000000" w:themeColor="text1"/>
                <w:sz w:val="22"/>
                <w:lang w:eastAsia="en-US"/>
              </w:rPr>
              <w:t>Longstay</w:t>
            </w:r>
            <w:proofErr w:type="spellEnd"/>
            <w:r w:rsidRPr="00CA3041">
              <w:rPr>
                <w:rFonts w:eastAsia="Times New Roman" w:cstheme="minorHAnsi"/>
                <w:color w:val="000000" w:themeColor="text1"/>
                <w:sz w:val="22"/>
                <w:lang w:eastAsia="en-US"/>
              </w:rPr>
              <w:t xml:space="preserve"> elderly sample with intellectual disabilities (23)</w:t>
            </w:r>
          </w:p>
          <w:p w14:paraId="1402D670" w14:textId="77777777" w:rsidR="00F00A20" w:rsidRPr="00CA3041" w:rsidRDefault="00F00A20" w:rsidP="00F00A20">
            <w:pPr>
              <w:pStyle w:val="ListParagraph"/>
              <w:numPr>
                <w:ilvl w:val="0"/>
                <w:numId w:val="9"/>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Elderly </w:t>
            </w:r>
            <w:proofErr w:type="gramStart"/>
            <w:r w:rsidRPr="00CA3041">
              <w:rPr>
                <w:rFonts w:eastAsia="Times New Roman" w:cstheme="minorHAnsi"/>
                <w:color w:val="000000" w:themeColor="text1"/>
                <w:sz w:val="22"/>
                <w:lang w:eastAsia="en-US"/>
              </w:rPr>
              <w:t>psychiatric  sample</w:t>
            </w:r>
            <w:proofErr w:type="gramEnd"/>
            <w:r w:rsidRPr="00CA3041">
              <w:rPr>
                <w:rFonts w:eastAsia="Times New Roman" w:cstheme="minorHAnsi"/>
                <w:color w:val="000000" w:themeColor="text1"/>
                <w:sz w:val="22"/>
                <w:lang w:eastAsia="en-US"/>
              </w:rPr>
              <w:t xml:space="preserve"> without intellectual disabilities (26)</w:t>
            </w:r>
          </w:p>
        </w:tc>
        <w:tc>
          <w:tcPr>
            <w:tcW w:w="922" w:type="pct"/>
            <w:tcBorders>
              <w:top w:val="single" w:sz="4" w:space="0" w:color="auto"/>
              <w:left w:val="nil"/>
              <w:bottom w:val="single" w:sz="4" w:space="0" w:color="auto"/>
              <w:right w:val="nil"/>
            </w:tcBorders>
          </w:tcPr>
          <w:p w14:paraId="4BE951F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Individuals within an intellectual disability hospital and a comparison group from a general psychiatric service.</w:t>
            </w:r>
          </w:p>
          <w:p w14:paraId="50FB45C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 </w:t>
            </w:r>
          </w:p>
          <w:p w14:paraId="52B1C315" w14:textId="77777777" w:rsidR="00F00A20" w:rsidRPr="00CA3041" w:rsidRDefault="00F00A20">
            <w:pPr>
              <w:spacing w:after="0" w:line="240" w:lineRule="auto"/>
              <w:rPr>
                <w:rFonts w:eastAsia="Times New Roman" w:cstheme="minorHAnsi"/>
                <w:color w:val="000000" w:themeColor="text1"/>
                <w:sz w:val="22"/>
                <w:u w:val="single"/>
                <w:lang w:eastAsia="en-GB"/>
              </w:rPr>
            </w:pPr>
            <w:proofErr w:type="spellStart"/>
            <w:r w:rsidRPr="00CA3041">
              <w:rPr>
                <w:rFonts w:eastAsia="Times New Roman" w:cstheme="minorHAnsi"/>
                <w:color w:val="000000" w:themeColor="text1"/>
                <w:sz w:val="22"/>
                <w:u w:val="single"/>
                <w:lang w:eastAsia="en-GB"/>
              </w:rPr>
              <w:t>Longstay</w:t>
            </w:r>
            <w:proofErr w:type="spellEnd"/>
            <w:r w:rsidRPr="00CA3041">
              <w:rPr>
                <w:rFonts w:eastAsia="Times New Roman" w:cstheme="minorHAnsi"/>
                <w:color w:val="000000" w:themeColor="text1"/>
                <w:sz w:val="22"/>
                <w:u w:val="single"/>
                <w:lang w:eastAsia="en-GB"/>
              </w:rPr>
              <w:t xml:space="preserve"> patients with intellectual disabilities</w:t>
            </w:r>
          </w:p>
          <w:p w14:paraId="0895CEE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in intellectual disability hospital aged between 50-65yrs (</w:t>
            </w:r>
            <w:r w:rsidRPr="00CA3041">
              <w:rPr>
                <w:rFonts w:eastAsia="Times New Roman" w:cstheme="minorHAnsi"/>
                <w:i/>
                <w:color w:val="000000" w:themeColor="text1"/>
                <w:sz w:val="22"/>
                <w:lang w:eastAsia="en-GB"/>
              </w:rPr>
              <w:t>M</w:t>
            </w:r>
            <w:r w:rsidRPr="00CA3041">
              <w:rPr>
                <w:rFonts w:eastAsia="Times New Roman" w:cstheme="minorHAnsi"/>
                <w:color w:val="000000" w:themeColor="text1"/>
                <w:sz w:val="22"/>
                <w:lang w:eastAsia="en-GB"/>
              </w:rPr>
              <w:t xml:space="preserve"> = 55yrs).</w:t>
            </w:r>
          </w:p>
          <w:p w14:paraId="762F385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55% male </w:t>
            </w:r>
          </w:p>
          <w:p w14:paraId="0C90C22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 moderate to severe ID</w:t>
            </w:r>
          </w:p>
          <w:p w14:paraId="28748777" w14:textId="77777777" w:rsidR="00F00A20" w:rsidRPr="00CA3041" w:rsidRDefault="00F00A20">
            <w:pPr>
              <w:spacing w:after="0" w:line="240" w:lineRule="auto"/>
              <w:rPr>
                <w:rFonts w:eastAsia="Times New Roman" w:cstheme="minorHAnsi"/>
                <w:color w:val="000000" w:themeColor="text1"/>
                <w:sz w:val="22"/>
                <w:lang w:eastAsia="en-GB"/>
              </w:rPr>
            </w:pPr>
          </w:p>
          <w:p w14:paraId="197DB667"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 xml:space="preserve">Elderly </w:t>
            </w:r>
            <w:proofErr w:type="spellStart"/>
            <w:r w:rsidRPr="00CA3041">
              <w:rPr>
                <w:rFonts w:eastAsia="Times New Roman" w:cstheme="minorHAnsi"/>
                <w:color w:val="000000" w:themeColor="text1"/>
                <w:sz w:val="22"/>
                <w:u w:val="single"/>
                <w:lang w:eastAsia="en-GB"/>
              </w:rPr>
              <w:t>longstay</w:t>
            </w:r>
            <w:proofErr w:type="spellEnd"/>
            <w:r w:rsidRPr="00CA3041">
              <w:rPr>
                <w:rFonts w:eastAsia="Times New Roman" w:cstheme="minorHAnsi"/>
                <w:color w:val="000000" w:themeColor="text1"/>
                <w:sz w:val="22"/>
                <w:u w:val="single"/>
                <w:lang w:eastAsia="en-GB"/>
              </w:rPr>
              <w:t xml:space="preserve"> patients with intellectual disabilities </w:t>
            </w:r>
          </w:p>
          <w:p w14:paraId="06CB3C8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aged &gt;65+yrs in same intellectual disability hospital (</w:t>
            </w:r>
            <w:r w:rsidRPr="00CA3041">
              <w:rPr>
                <w:rFonts w:eastAsia="Times New Roman" w:cstheme="minorHAnsi"/>
                <w:i/>
                <w:color w:val="000000" w:themeColor="text1"/>
                <w:sz w:val="22"/>
                <w:lang w:eastAsia="en-GB"/>
              </w:rPr>
              <w:t>M</w:t>
            </w:r>
            <w:r w:rsidRPr="00CA3041">
              <w:rPr>
                <w:rFonts w:eastAsia="Times New Roman" w:cstheme="minorHAnsi"/>
                <w:color w:val="000000" w:themeColor="text1"/>
                <w:sz w:val="22"/>
                <w:lang w:eastAsia="en-GB"/>
              </w:rPr>
              <w:t xml:space="preserve"> = 71yrs).</w:t>
            </w:r>
          </w:p>
          <w:p w14:paraId="3DDEAA5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43.4% male</w:t>
            </w:r>
          </w:p>
          <w:p w14:paraId="223A9405" w14:textId="77777777" w:rsidR="00F00A20" w:rsidRPr="00CA3041" w:rsidRDefault="00F00A20">
            <w:pPr>
              <w:spacing w:after="0" w:line="240" w:lineRule="auto"/>
              <w:rPr>
                <w:rFonts w:eastAsia="Times New Roman" w:cstheme="minorHAnsi"/>
                <w:color w:val="000000" w:themeColor="text1"/>
                <w:sz w:val="22"/>
                <w:lang w:eastAsia="en-GB"/>
              </w:rPr>
            </w:pPr>
          </w:p>
          <w:p w14:paraId="3C4D3C50"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Elderly psychiatric patients without intellectual disabilities</w:t>
            </w:r>
          </w:p>
          <w:p w14:paraId="7A0FA14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aged &gt;65+yrs (</w:t>
            </w:r>
            <w:r w:rsidRPr="00CA3041">
              <w:rPr>
                <w:rFonts w:eastAsia="Times New Roman" w:cstheme="minorHAnsi"/>
                <w:i/>
                <w:color w:val="000000" w:themeColor="text1"/>
                <w:sz w:val="22"/>
                <w:lang w:eastAsia="en-GB"/>
              </w:rPr>
              <w:t>M</w:t>
            </w:r>
            <w:r w:rsidRPr="00CA3041">
              <w:rPr>
                <w:rFonts w:eastAsia="Times New Roman" w:cstheme="minorHAnsi"/>
                <w:color w:val="000000" w:themeColor="text1"/>
                <w:sz w:val="22"/>
                <w:lang w:eastAsia="en-GB"/>
              </w:rPr>
              <w:t xml:space="preserve"> = 78yrs) in </w:t>
            </w:r>
            <w:proofErr w:type="spellStart"/>
            <w:r w:rsidRPr="00CA3041">
              <w:rPr>
                <w:rFonts w:eastAsia="Times New Roman" w:cstheme="minorHAnsi"/>
                <w:color w:val="000000" w:themeColor="text1"/>
                <w:sz w:val="22"/>
                <w:lang w:eastAsia="en-GB"/>
              </w:rPr>
              <w:t>longstay</w:t>
            </w:r>
            <w:proofErr w:type="spellEnd"/>
            <w:r w:rsidRPr="00CA3041">
              <w:rPr>
                <w:rFonts w:eastAsia="Times New Roman" w:cstheme="minorHAnsi"/>
                <w:color w:val="000000" w:themeColor="text1"/>
                <w:sz w:val="22"/>
                <w:lang w:eastAsia="en-GB"/>
              </w:rPr>
              <w:t xml:space="preserve"> wards of old age psychiatric service.</w:t>
            </w:r>
          </w:p>
          <w:p w14:paraId="44AA0C6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50% male</w:t>
            </w:r>
          </w:p>
        </w:tc>
        <w:tc>
          <w:tcPr>
            <w:tcW w:w="1013" w:type="pct"/>
            <w:tcBorders>
              <w:top w:val="single" w:sz="4" w:space="0" w:color="auto"/>
              <w:left w:val="nil"/>
              <w:bottom w:val="single" w:sz="4" w:space="0" w:color="auto"/>
              <w:right w:val="nil"/>
            </w:tcBorders>
            <w:hideMark/>
          </w:tcPr>
          <w:p w14:paraId="4AABE5A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3F95FDA7" w14:textId="77777777" w:rsidR="00F00A20" w:rsidRPr="00CA3041" w:rsidRDefault="00F00A20" w:rsidP="00F00A20">
            <w:pPr>
              <w:pStyle w:val="ListParagraph"/>
              <w:numPr>
                <w:ilvl w:val="0"/>
                <w:numId w:val="1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7830BC2B" w14:textId="5386C8CB" w:rsidR="00F00A20" w:rsidRPr="00CA3041" w:rsidRDefault="00F00A20" w:rsidP="00F00A20">
            <w:pPr>
              <w:pStyle w:val="ListParagraph"/>
              <w:numPr>
                <w:ilvl w:val="0"/>
                <w:numId w:val="10"/>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Health of the Nation Outcome Scales (</w:t>
            </w:r>
            <w:proofErr w:type="spellStart"/>
            <w:r w:rsidRPr="00CA3041">
              <w:rPr>
                <w:rFonts w:cstheme="minorHAnsi"/>
                <w:color w:val="000000" w:themeColor="text1"/>
                <w:sz w:val="22"/>
                <w:lang w:eastAsia="en-US"/>
              </w:rPr>
              <w:t>HoNOS</w:t>
            </w:r>
            <w:proofErr w:type="spellEnd"/>
            <w:r w:rsidRPr="00CA3041">
              <w:rPr>
                <w:rFonts w:cstheme="minorHAnsi"/>
                <w:color w:val="000000" w:themeColor="text1"/>
                <w:sz w:val="22"/>
                <w:lang w:eastAsia="en-US"/>
              </w:rPr>
              <w:t xml:space="preserve">)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&lt;EndNote&gt;&lt;Cite&gt;&lt;Author&gt;Wing&lt;/Author&gt;&lt;Year&gt;1998&lt;/Year&gt;&lt;RecNum&gt;9438&lt;/RecNum&gt;&lt;DisplayText&gt;&lt;style face="superscript"&gt;105&lt;/style&gt;&lt;/DisplayText&gt;&lt;record&gt;&lt;rec-number&gt;9438&lt;/rec-number&gt;&lt;foreign-keys&gt;&lt;key app="EN" db-id="25v5ftvrwzpvrme2xfjptftlf59fr2fa5rxw" timestamp="1609339934"&gt;9438&lt;/key&gt;&lt;/foreign-keys&gt;&lt;ref-type name="Journal Article"&gt;17&lt;/ref-type&gt;&lt;contributors&gt;&lt;authors&gt;&lt;author&gt;Wing, JK&lt;/author&gt;&lt;author&gt;Beevor, AS&lt;/author&gt;&lt;author&gt;Curtis, RH&lt;/author&gt;&lt;author&gt;Park, SGB&lt;/author&gt;&lt;author&gt;Hadden, J&lt;/author&gt;&lt;author&gt;Burns, A&lt;/author&gt;&lt;/authors&gt;&lt;/contributors&gt;&lt;titles&gt;&lt;title&gt;Health of the nation outcome scales (HoNOS)&lt;/title&gt;&lt;secondary-title&gt;The British Journal of Psychiatry&lt;/secondary-title&gt;&lt;/titles&gt;&lt;periodical&gt;&lt;full-title&gt;The British Journal of Psychiatry&lt;/full-title&gt;&lt;/periodical&gt;&lt;pages&gt;11-18&lt;/pages&gt;&lt;volume&gt;172&lt;/volume&gt;&lt;number&gt;1&lt;/number&gt;&lt;dates&gt;&lt;year&gt;1998&lt;/year&gt;&lt;/dates&gt;&lt;isbn&gt;0007-1250&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105</w:t>
            </w:r>
            <w:r w:rsidRPr="00CA3041">
              <w:rPr>
                <w:rFonts w:cstheme="minorHAnsi"/>
                <w:color w:val="000000" w:themeColor="text1"/>
                <w:sz w:val="22"/>
                <w:lang w:eastAsia="en-US"/>
              </w:rPr>
              <w:fldChar w:fldCharType="end"/>
            </w:r>
          </w:p>
        </w:tc>
        <w:tc>
          <w:tcPr>
            <w:tcW w:w="1317" w:type="pct"/>
            <w:tcBorders>
              <w:top w:val="single" w:sz="4" w:space="0" w:color="auto"/>
              <w:left w:val="nil"/>
              <w:bottom w:val="single" w:sz="4" w:space="0" w:color="auto"/>
              <w:right w:val="nil"/>
            </w:tcBorders>
            <w:hideMark/>
          </w:tcPr>
          <w:p w14:paraId="00AFA8EC" w14:textId="77777777" w:rsidR="00F00A20" w:rsidRPr="00CA3041" w:rsidRDefault="00F00A20" w:rsidP="00F00A20">
            <w:pPr>
              <w:pStyle w:val="ListParagraph"/>
              <w:numPr>
                <w:ilvl w:val="0"/>
                <w:numId w:val="8"/>
              </w:numPr>
              <w:tabs>
                <w:tab w:val="left" w:pos="0"/>
              </w:tabs>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length of stay for </w:t>
            </w:r>
            <w:proofErr w:type="spellStart"/>
            <w:r w:rsidRPr="00CA3041">
              <w:rPr>
                <w:rFonts w:eastAsia="Times New Roman" w:cstheme="minorHAnsi"/>
                <w:color w:val="000000" w:themeColor="text1"/>
                <w:sz w:val="22"/>
                <w:lang w:eastAsia="en-US"/>
              </w:rPr>
              <w:t>longstay</w:t>
            </w:r>
            <w:proofErr w:type="spellEnd"/>
            <w:r w:rsidRPr="00CA3041">
              <w:rPr>
                <w:rFonts w:eastAsia="Times New Roman" w:cstheme="minorHAnsi"/>
                <w:color w:val="000000" w:themeColor="text1"/>
                <w:sz w:val="22"/>
                <w:lang w:eastAsia="en-US"/>
              </w:rPr>
              <w:t xml:space="preserve"> intellectual disability patients was 38.5yrs (range =12-58yrs) compared to 46.6yrs (range = 19-61) for elderly </w:t>
            </w:r>
            <w:proofErr w:type="spellStart"/>
            <w:r w:rsidRPr="00CA3041">
              <w:rPr>
                <w:rFonts w:eastAsia="Times New Roman" w:cstheme="minorHAnsi"/>
                <w:color w:val="000000" w:themeColor="text1"/>
                <w:sz w:val="22"/>
                <w:lang w:eastAsia="en-US"/>
              </w:rPr>
              <w:t>longstay</w:t>
            </w:r>
            <w:proofErr w:type="spellEnd"/>
            <w:r w:rsidRPr="00CA3041">
              <w:rPr>
                <w:rFonts w:eastAsia="Times New Roman" w:cstheme="minorHAnsi"/>
                <w:color w:val="000000" w:themeColor="text1"/>
                <w:sz w:val="22"/>
                <w:lang w:eastAsia="en-US"/>
              </w:rPr>
              <w:t xml:space="preserve"> intellectual disability patients and 27.3yrs (range = 1-69yrs) for elderly </w:t>
            </w:r>
            <w:proofErr w:type="spellStart"/>
            <w:r w:rsidRPr="00CA3041">
              <w:rPr>
                <w:rFonts w:eastAsia="Times New Roman" w:cstheme="minorHAnsi"/>
                <w:color w:val="000000" w:themeColor="text1"/>
                <w:sz w:val="22"/>
                <w:lang w:eastAsia="en-US"/>
              </w:rPr>
              <w:t>longstay</w:t>
            </w:r>
            <w:proofErr w:type="spellEnd"/>
            <w:r w:rsidRPr="00CA3041">
              <w:rPr>
                <w:rFonts w:eastAsia="Times New Roman" w:cstheme="minorHAnsi"/>
                <w:color w:val="000000" w:themeColor="text1"/>
                <w:sz w:val="22"/>
                <w:lang w:eastAsia="en-US"/>
              </w:rPr>
              <w:t xml:space="preserve"> psychiatric patients.</w:t>
            </w:r>
          </w:p>
          <w:p w14:paraId="6DF01D67" w14:textId="22359E02" w:rsidR="00F00A20" w:rsidRPr="00CA3041" w:rsidRDefault="00F00A20" w:rsidP="00F00A20">
            <w:pPr>
              <w:pStyle w:val="ListParagraph"/>
              <w:numPr>
                <w:ilvl w:val="0"/>
                <w:numId w:val="8"/>
              </w:numPr>
              <w:tabs>
                <w:tab w:val="left" w:pos="0"/>
              </w:tabs>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 found between the intellectual disability groups for depressed mood scale of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&lt;EndNote&gt;&lt;Cite&gt;&lt;Author&gt;Wing&lt;/Author&gt;&lt;Year&gt;1998&lt;/Year&gt;&lt;RecNum&gt;9438&lt;/RecNum&gt;&lt;DisplayText&gt;&lt;style face="superscript"&gt;105&lt;/style&gt;&lt;/DisplayText&gt;&lt;record&gt;&lt;rec-number&gt;9438&lt;/rec-number&gt;&lt;foreign-keys&gt;&lt;key app="EN" db-id="25v5ftvrwzpvrme2xfjptftlf59fr2fa5rxw" timestamp="1609339934"&gt;9438&lt;/key&gt;&lt;/foreign-keys&gt;&lt;ref-type name="Journal Article"&gt;17&lt;/ref-type&gt;&lt;contributors&gt;&lt;authors&gt;&lt;author&gt;Wing, JK&lt;/author&gt;&lt;author&gt;Beevor, AS&lt;/author&gt;&lt;author&gt;Curtis, RH&lt;/author&gt;&lt;author&gt;Park, SGB&lt;/author&gt;&lt;author&gt;Hadden, J&lt;/author&gt;&lt;author&gt;Burns, A&lt;/author&gt;&lt;/authors&gt;&lt;/contributors&gt;&lt;titles&gt;&lt;title&gt;Health of the nation outcome scales (HoNOS)&lt;/title&gt;&lt;secondary-title&gt;The British Journal of Psychiatry&lt;/secondary-title&gt;&lt;/titles&gt;&lt;periodical&gt;&lt;full-title&gt;The British Journal of Psychiatry&lt;/full-title&gt;&lt;/periodical&gt;&lt;pages&gt;11-18&lt;/pages&gt;&lt;volume&gt;172&lt;/volume&gt;&lt;number&gt;1&lt;/number&gt;&lt;dates&gt;&lt;year&gt;1998&lt;/year&gt;&lt;/dates&gt;&lt;isbn&gt;0007-1250&lt;/isbn&gt;&lt;urls&gt;&lt;/urls&gt;&lt;/record&gt;&lt;/Cite&gt;&lt;Cite&gt;&lt;Author&gt;Wing&lt;/Author&gt;&lt;Year&gt;1998&lt;/Year&gt;&lt;RecNum&gt;9438&lt;/RecNum&gt;&lt;record&gt;&lt;rec-number&gt;9438&lt;/rec-number&gt;&lt;foreign-keys&gt;&lt;key app="EN" db-id="25v5ftvrwzpvrme2xfjptftlf59fr2fa5rxw" timestamp="1609339934"&gt;9438&lt;/key&gt;&lt;/foreign-keys&gt;&lt;ref-type name="Journal Article"&gt;17&lt;/ref-type&gt;&lt;contributors&gt;&lt;authors&gt;&lt;author&gt;Wing, JK&lt;/author&gt;&lt;author&gt;Beevor, AS&lt;/author&gt;&lt;author&gt;Curtis, RH&lt;/author&gt;&lt;author&gt;Park, SGB&lt;/author&gt;&lt;author&gt;Hadden, J&lt;/author&gt;&lt;author&gt;Burns, A&lt;/author&gt;&lt;/authors&gt;&lt;/contributors&gt;&lt;titles&gt;&lt;title&gt;Health of the nation outcome scales (HoNOS)&lt;/title&gt;&lt;secondary-title&gt;The British Journal of Psychiatry&lt;/secondary-title&gt;&lt;/titles&gt;&lt;periodical&gt;&lt;full-title&gt;The British Journal of Psychiatry&lt;/full-title&gt;&lt;/periodical&gt;&lt;pages&gt;11-18&lt;/pages&gt;&lt;volume&gt;172&lt;/volume&gt;&lt;number&gt;1&lt;/number&gt;&lt;dates&gt;&lt;year&gt;1998&lt;/year&gt;&lt;/dates&gt;&lt;isbn&gt;0007-1250&lt;/isbn&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105</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however the elderly psychiatric group had significantly more problems than the elderly intellectual disability group with depressed mood.</w:t>
            </w:r>
          </w:p>
          <w:p w14:paraId="2FA4F70D" w14:textId="1474CCE7" w:rsidR="00F00A20" w:rsidRPr="00CA3041" w:rsidRDefault="00F00A20" w:rsidP="00F00A20">
            <w:pPr>
              <w:pStyle w:val="ListParagraph"/>
              <w:numPr>
                <w:ilvl w:val="0"/>
                <w:numId w:val="8"/>
              </w:numPr>
              <w:tabs>
                <w:tab w:val="left" w:pos="0"/>
              </w:tabs>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Elderly psychiatric patients had significantly more problems with relationships than the elderly intellectual disability group, as measured by the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&lt;EndNote&gt;&lt;Cite&gt;&lt;Author&gt;Wing&lt;/Author&gt;&lt;Year&gt;1998&lt;/Year&gt;&lt;RecNum&gt;9438&lt;/RecNum&gt;&lt;DisplayText&gt;&lt;style face="superscript"&gt;105&lt;/style&gt;&lt;/DisplayText&gt;&lt;record&gt;&lt;rec-number&gt;9438&lt;/rec-number&gt;&lt;foreign-keys&gt;&lt;key app="EN" db-id="25v5ftvrwzpvrme2xfjptftlf59fr2fa5rxw" timestamp="1609339934"&gt;9438&lt;/key&gt;&lt;/foreign-keys&gt;&lt;ref-type name="Journal Article"&gt;17&lt;/ref-type&gt;&lt;contributors&gt;&lt;authors&gt;&lt;author&gt;Wing, JK&lt;/author&gt;&lt;author&gt;Beevor, AS&lt;/author&gt;&lt;author&gt;Curtis, RH&lt;/author&gt;&lt;author&gt;Park, SGB&lt;/author&gt;&lt;author&gt;Hadden, J&lt;/author&gt;&lt;author&gt;Burns, A&lt;/author&gt;&lt;/authors&gt;&lt;/contributors&gt;&lt;titles&gt;&lt;title&gt;Health of the nation outcome scales (HoNOS)&lt;/title&gt;&lt;secondary-title&gt;The British Journal of Psychiatry&lt;/secondary-title&gt;&lt;/titles&gt;&lt;periodical&gt;&lt;full-title&gt;The British Journal of Psychiatry&lt;/full-title&gt;&lt;/periodical&gt;&lt;pages&gt;11-18&lt;/pages&gt;&lt;volume&gt;172&lt;/volume&gt;&lt;number&gt;1&lt;/number&gt;&lt;dates&gt;&lt;year&gt;1998&lt;/year&gt;&lt;/dates&gt;&lt;isbn&gt;0007-1250&lt;/isbn&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105</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w:t>
            </w:r>
          </w:p>
          <w:p w14:paraId="66A66BB0" w14:textId="77777777" w:rsidR="00F00A20" w:rsidRPr="00CA3041" w:rsidRDefault="00F00A20" w:rsidP="00F00A20">
            <w:pPr>
              <w:pStyle w:val="ListParagraph"/>
              <w:numPr>
                <w:ilvl w:val="0"/>
                <w:numId w:val="8"/>
              </w:numPr>
              <w:tabs>
                <w:tab w:val="left" w:pos="0"/>
              </w:tabs>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No differences found in problems with relationships between the two intellectual disability groups.</w:t>
            </w:r>
          </w:p>
          <w:p w14:paraId="197E2119" w14:textId="07CE2385" w:rsidR="00F00A20" w:rsidRPr="00CA3041" w:rsidRDefault="00F00A20" w:rsidP="00F00A20">
            <w:pPr>
              <w:pStyle w:val="ListParagraph"/>
              <w:numPr>
                <w:ilvl w:val="0"/>
                <w:numId w:val="8"/>
              </w:numPr>
              <w:tabs>
                <w:tab w:val="left" w:pos="0"/>
              </w:tabs>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elderly psychiatric group had significantly more problems with occupation and activities as measured by the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&lt;EndNote&gt;&lt;Cite&gt;&lt;Author&gt;Wing&lt;/Author&gt;&lt;Year&gt;1998&lt;/Year&gt;&lt;RecNum&gt;9438&lt;/RecNum&gt;&lt;DisplayText&gt;&lt;style face="superscript"&gt;105&lt;/style&gt;&lt;/DisplayText&gt;&lt;record&gt;&lt;rec-number&gt;9438&lt;/rec-number&gt;&lt;foreign-keys&gt;&lt;key app="EN" db-id="25v5ftvrwzpvrme2xfjptftlf59fr2fa5rxw" timestamp="1609339934"&gt;9438&lt;/key&gt;&lt;/foreign-keys&gt;&lt;ref-type name="Journal Article"&gt;17&lt;/ref-type&gt;&lt;contributors&gt;&lt;authors&gt;&lt;author&gt;Wing, JK&lt;/author&gt;&lt;author&gt;Beevor, AS&lt;/author&gt;&lt;author&gt;Curtis, RH&lt;/author&gt;&lt;author&gt;Park, SGB&lt;/author&gt;&lt;author&gt;Hadden, J&lt;/author&gt;&lt;author&gt;Burns, A&lt;/author&gt;&lt;/authors&gt;&lt;/contributors&gt;&lt;titles&gt;&lt;title&gt;Health of the nation outcome scales (HoNOS)&lt;/title&gt;&lt;secondary-title&gt;The British Journal of Psychiatry&lt;/secondary-title&gt;&lt;/titles&gt;&lt;periodical&gt;&lt;full-title&gt;The British Journal of Psychiatry&lt;/full-title&gt;&lt;/periodical&gt;&lt;pages&gt;11-18&lt;/pages&gt;&lt;volume&gt;172&lt;/volume&gt;&lt;number&gt;1&lt;/number&gt;&lt;dates&gt;&lt;year&gt;1998&lt;/year&gt;&lt;/dates&gt;&lt;isbn&gt;0007-1250&lt;/isbn&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105</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w:t>
            </w:r>
          </w:p>
        </w:tc>
      </w:tr>
      <w:tr w:rsidR="00F00A20" w:rsidRPr="00CA3041" w14:paraId="0E9C45E3" w14:textId="77777777" w:rsidTr="00F00A20">
        <w:trPr>
          <w:trHeight w:val="206"/>
        </w:trPr>
        <w:tc>
          <w:tcPr>
            <w:tcW w:w="527" w:type="pct"/>
            <w:tcBorders>
              <w:top w:val="single" w:sz="4" w:space="0" w:color="auto"/>
              <w:left w:val="nil"/>
              <w:bottom w:val="single" w:sz="4" w:space="0" w:color="auto"/>
              <w:right w:val="nil"/>
            </w:tcBorders>
            <w:hideMark/>
          </w:tcPr>
          <w:p w14:paraId="2221D5FC" w14:textId="77777777" w:rsidR="00F00A20" w:rsidRPr="009F1104" w:rsidRDefault="00F00A20">
            <w:pPr>
              <w:spacing w:after="0" w:line="240" w:lineRule="auto"/>
              <w:rPr>
                <w:rFonts w:eastAsia="Times New Roman" w:cstheme="minorHAnsi"/>
                <w:color w:val="000000" w:themeColor="text1"/>
                <w:sz w:val="22"/>
                <w:lang w:eastAsia="en-GB"/>
              </w:rPr>
            </w:pPr>
            <w:proofErr w:type="spellStart"/>
            <w:r w:rsidRPr="009F1104">
              <w:rPr>
                <w:rFonts w:eastAsia="Times New Roman" w:cstheme="minorHAnsi"/>
                <w:color w:val="000000" w:themeColor="text1"/>
                <w:sz w:val="22"/>
                <w:lang w:eastAsia="en-GB"/>
              </w:rPr>
              <w:lastRenderedPageBreak/>
              <w:t>Axmon</w:t>
            </w:r>
            <w:proofErr w:type="spellEnd"/>
            <w:r w:rsidRPr="009F1104">
              <w:rPr>
                <w:rFonts w:eastAsia="Times New Roman" w:cstheme="minorHAnsi"/>
                <w:color w:val="000000" w:themeColor="text1"/>
                <w:sz w:val="22"/>
                <w:lang w:eastAsia="en-GB"/>
              </w:rPr>
              <w:t xml:space="preserve">, </w:t>
            </w:r>
            <w:proofErr w:type="spellStart"/>
            <w:r w:rsidRPr="009F1104">
              <w:rPr>
                <w:rFonts w:eastAsia="Times New Roman" w:cstheme="minorHAnsi"/>
                <w:color w:val="000000" w:themeColor="text1"/>
                <w:sz w:val="22"/>
                <w:lang w:eastAsia="en-GB"/>
              </w:rPr>
              <w:t>Bjӧrne</w:t>
            </w:r>
            <w:proofErr w:type="spellEnd"/>
            <w:r w:rsidRPr="009F1104">
              <w:rPr>
                <w:rFonts w:eastAsia="Times New Roman" w:cstheme="minorHAnsi"/>
                <w:color w:val="000000" w:themeColor="text1"/>
                <w:sz w:val="22"/>
                <w:lang w:eastAsia="en-GB"/>
              </w:rPr>
              <w:t xml:space="preserve">, Nylander &amp; </w:t>
            </w:r>
            <w:proofErr w:type="spellStart"/>
            <w:r w:rsidRPr="009F1104">
              <w:rPr>
                <w:rFonts w:eastAsia="Times New Roman" w:cstheme="minorHAnsi"/>
                <w:color w:val="000000" w:themeColor="text1"/>
                <w:sz w:val="22"/>
                <w:lang w:eastAsia="en-GB"/>
              </w:rPr>
              <w:t>Ahlstrӧm</w:t>
            </w:r>
            <w:proofErr w:type="spellEnd"/>
            <w:r w:rsidRPr="009F1104">
              <w:rPr>
                <w:rFonts w:eastAsia="Times New Roman" w:cstheme="minorHAnsi"/>
                <w:color w:val="000000" w:themeColor="text1"/>
                <w:sz w:val="22"/>
                <w:lang w:eastAsia="en-GB"/>
              </w:rPr>
              <w:t xml:space="preserve"> (2016), Sweden.</w:t>
            </w:r>
          </w:p>
        </w:tc>
        <w:tc>
          <w:tcPr>
            <w:tcW w:w="639" w:type="pct"/>
            <w:tcBorders>
              <w:top w:val="single" w:sz="4" w:space="0" w:color="auto"/>
              <w:left w:val="nil"/>
              <w:bottom w:val="single" w:sz="4" w:space="0" w:color="auto"/>
              <w:right w:val="nil"/>
            </w:tcBorders>
            <w:hideMark/>
          </w:tcPr>
          <w:p w14:paraId="071AF5F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Cross Section Cohort Study </w:t>
            </w:r>
          </w:p>
        </w:tc>
        <w:tc>
          <w:tcPr>
            <w:tcW w:w="582" w:type="pct"/>
            <w:tcBorders>
              <w:top w:val="single" w:sz="4" w:space="0" w:color="auto"/>
              <w:left w:val="nil"/>
              <w:bottom w:val="single" w:sz="4" w:space="0" w:color="auto"/>
              <w:right w:val="nil"/>
            </w:tcBorders>
            <w:hideMark/>
          </w:tcPr>
          <w:p w14:paraId="305BFC1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N=7936 (entire intellectual disability cohort) </w:t>
            </w:r>
          </w:p>
          <w:p w14:paraId="53E40BD9" w14:textId="77777777" w:rsidR="00F00A20" w:rsidRPr="00CA3041" w:rsidRDefault="00F00A20" w:rsidP="00F00A20">
            <w:pPr>
              <w:pStyle w:val="ListParagraph"/>
              <w:numPr>
                <w:ilvl w:val="0"/>
                <w:numId w:val="11"/>
              </w:numPr>
              <w:spacing w:after="0" w:line="240" w:lineRule="auto"/>
              <w:ind w:left="249" w:hanging="24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one registration (1558)</w:t>
            </w:r>
          </w:p>
          <w:p w14:paraId="6EA774D2" w14:textId="77777777" w:rsidR="00F00A20" w:rsidRPr="00CA3041" w:rsidRDefault="00F00A20" w:rsidP="00F00A20">
            <w:pPr>
              <w:pStyle w:val="ListParagraph"/>
              <w:numPr>
                <w:ilvl w:val="0"/>
                <w:numId w:val="11"/>
              </w:numPr>
              <w:spacing w:after="0" w:line="240" w:lineRule="auto"/>
              <w:ind w:left="249" w:hanging="24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at least one inpatient registration (573)</w:t>
            </w:r>
          </w:p>
        </w:tc>
        <w:tc>
          <w:tcPr>
            <w:tcW w:w="922" w:type="pct"/>
            <w:tcBorders>
              <w:top w:val="single" w:sz="4" w:space="0" w:color="auto"/>
              <w:left w:val="nil"/>
              <w:bottom w:val="single" w:sz="4" w:space="0" w:color="auto"/>
              <w:right w:val="nil"/>
            </w:tcBorders>
            <w:hideMark/>
          </w:tcPr>
          <w:p w14:paraId="2939993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All psychiatric registrations on Swedish National Patient register between 2002-2012 for older (55yrs+) individuals with intellectual disabilities.  </w:t>
            </w:r>
          </w:p>
          <w:p w14:paraId="21B6E53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and sex matched comparison cohort from the general population.</w:t>
            </w:r>
          </w:p>
          <w:p w14:paraId="00841E7D"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Each cohort:</w:t>
            </w:r>
          </w:p>
          <w:p w14:paraId="67925B0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at start of study period=53yrs (range=45-85yrs)</w:t>
            </w:r>
          </w:p>
          <w:p w14:paraId="74BB0F8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age at end of study period=64yrs (range=55-96yrs)</w:t>
            </w:r>
          </w:p>
          <w:p w14:paraId="474FC0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55% male</w:t>
            </w:r>
          </w:p>
        </w:tc>
        <w:tc>
          <w:tcPr>
            <w:tcW w:w="1013" w:type="pct"/>
            <w:tcBorders>
              <w:top w:val="single" w:sz="4" w:space="0" w:color="auto"/>
              <w:left w:val="nil"/>
              <w:bottom w:val="single" w:sz="4" w:space="0" w:color="auto"/>
              <w:right w:val="nil"/>
            </w:tcBorders>
            <w:hideMark/>
          </w:tcPr>
          <w:p w14:paraId="599CB8DF"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6C6D368C"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34D29C82"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tc>
        <w:tc>
          <w:tcPr>
            <w:tcW w:w="1317" w:type="pct"/>
            <w:tcBorders>
              <w:top w:val="single" w:sz="4" w:space="0" w:color="auto"/>
              <w:left w:val="nil"/>
              <w:bottom w:val="single" w:sz="4" w:space="0" w:color="auto"/>
              <w:right w:val="nil"/>
            </w:tcBorders>
            <w:hideMark/>
          </w:tcPr>
          <w:p w14:paraId="0ECB069D"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People with intellectual disabilities had longer inpatient stays compared to the general population (median intellectual disability cohort length of inpatient stay = 12 days , range=1-66; median general population cohort length of inpatient stay = 8 , range=1-45; p=0.002) and spent more days as an inpatient during the study period than inpatients in the general population (median intellectual disability cohort no. of inpatient days  = 23, range=2-302; median general population cohort no. of inpatient days = 21, range=1-167; p=0.062). </w:t>
            </w:r>
          </w:p>
          <w:p w14:paraId="1DC97148"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Individuals with intellectual disabilities living within ‘special housing’ had shorter inpatient stays.</w:t>
            </w:r>
          </w:p>
          <w:p w14:paraId="540B8C21"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7.2% of the intellectual disability had at least one inpatient stay compared to 2.4% of the general population, however there was no significant different between the number of inpatient registrations between the two cohorts (median intellectual disability cohort no. of inpatient stays = 2, range=1-12; median general population cohort no. of inpatient stays = 2, range=1-13; p=0.71).  </w:t>
            </w:r>
          </w:p>
          <w:p w14:paraId="5A0BB7F0"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intellectual disabilities were 3-4 times more likely to have one psychiatric registration compared to the general population (OR=3.59, 95% CI 3.23-4.00)</w:t>
            </w:r>
          </w:p>
        </w:tc>
      </w:tr>
      <w:tr w:rsidR="00F00A20" w:rsidRPr="00CA3041" w14:paraId="4753837D" w14:textId="77777777" w:rsidTr="00F00A20">
        <w:trPr>
          <w:trHeight w:val="1276"/>
        </w:trPr>
        <w:tc>
          <w:tcPr>
            <w:tcW w:w="527" w:type="pct"/>
            <w:tcBorders>
              <w:top w:val="single" w:sz="4" w:space="0" w:color="auto"/>
              <w:left w:val="nil"/>
              <w:bottom w:val="single" w:sz="4" w:space="0" w:color="auto"/>
              <w:right w:val="nil"/>
            </w:tcBorders>
            <w:hideMark/>
          </w:tcPr>
          <w:p w14:paraId="1C31C4D2" w14:textId="2DC8DCEC" w:rsidR="00F00A20" w:rsidRPr="009F1104" w:rsidRDefault="00F00A20">
            <w:pPr>
              <w:spacing w:after="0" w:line="240" w:lineRule="auto"/>
              <w:rPr>
                <w:rFonts w:eastAsia="Times New Roman" w:cstheme="minorHAnsi"/>
                <w:strike/>
                <w:color w:val="000000" w:themeColor="text1"/>
                <w:sz w:val="22"/>
                <w:lang w:eastAsia="en-GB"/>
              </w:rPr>
            </w:pPr>
            <w:r w:rsidRPr="009F1104">
              <w:rPr>
                <w:rFonts w:eastAsia="Times New Roman" w:cstheme="minorHAnsi"/>
                <w:color w:val="000000" w:themeColor="text1"/>
                <w:sz w:val="22"/>
                <w:lang w:eastAsia="en-GB"/>
              </w:rPr>
              <w:lastRenderedPageBreak/>
              <w:t xml:space="preserve">Bakken &amp; </w:t>
            </w:r>
            <w:proofErr w:type="spellStart"/>
            <w:r w:rsidRPr="009F1104">
              <w:rPr>
                <w:rFonts w:eastAsia="Times New Roman" w:cstheme="minorHAnsi"/>
                <w:color w:val="000000" w:themeColor="text1"/>
                <w:sz w:val="22"/>
                <w:lang w:eastAsia="en-GB"/>
              </w:rPr>
              <w:t>Hoida</w:t>
            </w:r>
            <w:r w:rsidR="009F1104" w:rsidRPr="009F1104">
              <w:rPr>
                <w:rFonts w:eastAsia="Times New Roman" w:cstheme="minorHAnsi"/>
                <w:color w:val="000000" w:themeColor="text1"/>
                <w:sz w:val="22"/>
                <w:lang w:eastAsia="en-GB"/>
              </w:rPr>
              <w:t>t</w:t>
            </w:r>
            <w:proofErr w:type="spellEnd"/>
            <w:r w:rsidRPr="009F1104">
              <w:rPr>
                <w:rFonts w:eastAsia="Times New Roman" w:cstheme="minorHAnsi"/>
                <w:color w:val="000000" w:themeColor="text1"/>
                <w:sz w:val="22"/>
                <w:lang w:eastAsia="en-GB"/>
              </w:rPr>
              <w:t xml:space="preserve"> (2019), Norway</w:t>
            </w:r>
            <w:r w:rsidRPr="009F1104">
              <w:rPr>
                <w:rFonts w:eastAsia="Times New Roman" w:cstheme="minorHAnsi"/>
                <w:strike/>
                <w:color w:val="000000" w:themeColor="text1"/>
                <w:sz w:val="22"/>
                <w:lang w:eastAsia="en-GB"/>
              </w:rPr>
              <w:t>.</w:t>
            </w:r>
          </w:p>
        </w:tc>
        <w:tc>
          <w:tcPr>
            <w:tcW w:w="639" w:type="pct"/>
            <w:tcBorders>
              <w:top w:val="single" w:sz="4" w:space="0" w:color="auto"/>
              <w:left w:val="nil"/>
              <w:bottom w:val="single" w:sz="4" w:space="0" w:color="auto"/>
              <w:right w:val="nil"/>
            </w:tcBorders>
            <w:hideMark/>
          </w:tcPr>
          <w:p w14:paraId="3C587E5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29F37F1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N=133</w:t>
            </w:r>
          </w:p>
          <w:p w14:paraId="7D603527" w14:textId="77777777" w:rsidR="00F00A20" w:rsidRPr="00CA3041" w:rsidRDefault="00F00A20" w:rsidP="00F00A20">
            <w:pPr>
              <w:pStyle w:val="ListParagraph"/>
              <w:numPr>
                <w:ilvl w:val="0"/>
                <w:numId w:val="13"/>
              </w:numPr>
              <w:spacing w:after="0" w:line="240" w:lineRule="auto"/>
              <w:ind w:left="175" w:hanging="17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Inpatients (106)</w:t>
            </w:r>
          </w:p>
          <w:p w14:paraId="6EE40D28" w14:textId="77777777" w:rsidR="00F00A20" w:rsidRPr="00CA3041" w:rsidRDefault="00F00A20" w:rsidP="00F00A20">
            <w:pPr>
              <w:pStyle w:val="ListParagraph"/>
              <w:numPr>
                <w:ilvl w:val="0"/>
                <w:numId w:val="13"/>
              </w:numPr>
              <w:spacing w:after="0" w:line="240" w:lineRule="auto"/>
              <w:ind w:left="175" w:hanging="17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Outpatients (27)</w:t>
            </w:r>
          </w:p>
        </w:tc>
        <w:tc>
          <w:tcPr>
            <w:tcW w:w="922" w:type="pct"/>
            <w:tcBorders>
              <w:top w:val="single" w:sz="4" w:space="0" w:color="auto"/>
              <w:left w:val="nil"/>
              <w:bottom w:val="single" w:sz="4" w:space="0" w:color="auto"/>
              <w:right w:val="nil"/>
            </w:tcBorders>
          </w:tcPr>
          <w:p w14:paraId="3DD99844" w14:textId="77777777" w:rsidR="00F00A20" w:rsidRPr="00CA3041" w:rsidRDefault="00F00A20">
            <w:pPr>
              <w:spacing w:after="0" w:line="240" w:lineRule="auto"/>
              <w:rPr>
                <w:rFonts w:cstheme="minorHAnsi"/>
                <w:color w:val="000000" w:themeColor="text1"/>
                <w:sz w:val="22"/>
              </w:rPr>
            </w:pPr>
            <w:r w:rsidRPr="00CA3041">
              <w:rPr>
                <w:rFonts w:eastAsia="Times New Roman" w:cstheme="minorHAnsi"/>
                <w:color w:val="000000" w:themeColor="text1"/>
                <w:sz w:val="22"/>
                <w:lang w:eastAsia="en-GB"/>
              </w:rPr>
              <w:t xml:space="preserve">Discharges </w:t>
            </w:r>
            <w:r w:rsidRPr="00CA3041">
              <w:rPr>
                <w:rFonts w:cstheme="minorHAnsi"/>
                <w:color w:val="000000" w:themeColor="text1"/>
                <w:sz w:val="22"/>
              </w:rPr>
              <w:t xml:space="preserve">from specialist psychiatric unit (inpatient and outpatient) for adults with ID in Norway </w:t>
            </w:r>
            <w:r w:rsidRPr="00CA3041">
              <w:rPr>
                <w:rFonts w:cstheme="minorHAnsi"/>
                <w:color w:val="000000" w:themeColor="text1"/>
                <w:sz w:val="22"/>
              </w:rPr>
              <w:lastRenderedPageBreak/>
              <w:t>between 2010 and 2016.</w:t>
            </w:r>
          </w:p>
          <w:p w14:paraId="5FB32F5C" w14:textId="77777777" w:rsidR="00F00A20" w:rsidRPr="00CA3041" w:rsidRDefault="00F00A20">
            <w:pPr>
              <w:spacing w:after="0" w:line="240" w:lineRule="auto"/>
              <w:rPr>
                <w:rFonts w:cstheme="minorHAnsi"/>
                <w:iCs/>
                <w:color w:val="000000" w:themeColor="text1"/>
                <w:sz w:val="22"/>
                <w:u w:val="single"/>
              </w:rPr>
            </w:pPr>
            <w:r w:rsidRPr="00CA3041">
              <w:rPr>
                <w:rFonts w:cstheme="minorHAnsi"/>
                <w:iCs/>
                <w:color w:val="000000" w:themeColor="text1"/>
                <w:sz w:val="22"/>
                <w:u w:val="single"/>
              </w:rPr>
              <w:t>Entire Sample:</w:t>
            </w:r>
          </w:p>
          <w:p w14:paraId="782CC14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Mean age = 30.8yrs (SD=11.3)</w:t>
            </w:r>
          </w:p>
          <w:p w14:paraId="67FF8700"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51.1% male</w:t>
            </w:r>
          </w:p>
          <w:p w14:paraId="50EAEC7B"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18% no ID, but ASD diagnosis</w:t>
            </w:r>
          </w:p>
          <w:p w14:paraId="5F7F109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46.6% mild ID</w:t>
            </w:r>
          </w:p>
          <w:p w14:paraId="28AC2588"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17.3% moderate ID</w:t>
            </w:r>
          </w:p>
          <w:p w14:paraId="6F28A07B"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9% severe ID</w:t>
            </w:r>
          </w:p>
          <w:p w14:paraId="04A172DE"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1.5% profound ID</w:t>
            </w:r>
          </w:p>
          <w:p w14:paraId="40C05C9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7.5% unspecified</w:t>
            </w:r>
          </w:p>
          <w:p w14:paraId="2EAC80DE"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47.4% ASD</w:t>
            </w:r>
          </w:p>
          <w:p w14:paraId="2AD89C17" w14:textId="77777777" w:rsidR="00F00A20" w:rsidRPr="00CA3041" w:rsidRDefault="00F00A20">
            <w:pPr>
              <w:spacing w:after="0" w:line="240" w:lineRule="auto"/>
              <w:rPr>
                <w:rFonts w:cstheme="minorHAnsi"/>
                <w:color w:val="000000" w:themeColor="text1"/>
                <w:sz w:val="22"/>
              </w:rPr>
            </w:pPr>
          </w:p>
          <w:p w14:paraId="52E8F738" w14:textId="77777777" w:rsidR="00F00A20" w:rsidRPr="00CA3041" w:rsidRDefault="00F00A20">
            <w:pPr>
              <w:spacing w:after="0" w:line="240" w:lineRule="auto"/>
              <w:rPr>
                <w:rFonts w:cstheme="minorHAnsi"/>
                <w:iCs/>
                <w:color w:val="000000" w:themeColor="text1"/>
                <w:sz w:val="22"/>
                <w:u w:val="single"/>
              </w:rPr>
            </w:pPr>
            <w:r w:rsidRPr="00CA3041">
              <w:rPr>
                <w:rFonts w:cstheme="minorHAnsi"/>
                <w:iCs/>
                <w:color w:val="000000" w:themeColor="text1"/>
                <w:sz w:val="22"/>
                <w:u w:val="single"/>
              </w:rPr>
              <w:t>Inpatient Sample:</w:t>
            </w:r>
          </w:p>
          <w:p w14:paraId="4E61098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50.9% male</w:t>
            </w:r>
          </w:p>
          <w:p w14:paraId="7BB6F58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17% no ID</w:t>
            </w:r>
          </w:p>
          <w:p w14:paraId="34F711F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50% mild ID</w:t>
            </w:r>
          </w:p>
          <w:p w14:paraId="05781DC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17.9% moderate ID</w:t>
            </w:r>
          </w:p>
          <w:p w14:paraId="6C1BED6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11.3% severe ID</w:t>
            </w:r>
          </w:p>
          <w:p w14:paraId="066E8D0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1.9% profound ID</w:t>
            </w:r>
          </w:p>
          <w:p w14:paraId="5A247FC9"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7.5% unspecified</w:t>
            </w:r>
          </w:p>
          <w:p w14:paraId="454717B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46.2% ASD</w:t>
            </w:r>
          </w:p>
          <w:p w14:paraId="53667FB5" w14:textId="77777777" w:rsidR="00F00A20" w:rsidRPr="00CA3041" w:rsidRDefault="00F00A20">
            <w:pPr>
              <w:spacing w:after="0" w:line="240" w:lineRule="auto"/>
              <w:rPr>
                <w:rFonts w:cstheme="minorHAnsi"/>
                <w:color w:val="000000" w:themeColor="text1"/>
                <w:sz w:val="22"/>
              </w:rPr>
            </w:pPr>
          </w:p>
          <w:p w14:paraId="1E3E18A0"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38.6% detained involuntarily at admission</w:t>
            </w:r>
          </w:p>
          <w:p w14:paraId="4F436BBF" w14:textId="77777777" w:rsidR="00F00A20" w:rsidRPr="00CA3041" w:rsidRDefault="00F00A20">
            <w:pPr>
              <w:spacing w:after="0" w:line="240" w:lineRule="auto"/>
              <w:rPr>
                <w:rFonts w:cstheme="minorHAnsi"/>
                <w:color w:val="000000" w:themeColor="text1"/>
                <w:sz w:val="22"/>
              </w:rPr>
            </w:pPr>
          </w:p>
          <w:p w14:paraId="68894C03" w14:textId="77777777" w:rsidR="00F00A20" w:rsidRPr="00CA3041" w:rsidRDefault="00F00A20">
            <w:pPr>
              <w:spacing w:after="0" w:line="240" w:lineRule="auto"/>
              <w:rPr>
                <w:rFonts w:cstheme="minorHAnsi"/>
                <w:iCs/>
                <w:color w:val="000000" w:themeColor="text1"/>
                <w:sz w:val="22"/>
                <w:u w:val="single"/>
              </w:rPr>
            </w:pPr>
            <w:r w:rsidRPr="00CA3041">
              <w:rPr>
                <w:rFonts w:cstheme="minorHAnsi"/>
                <w:iCs/>
                <w:color w:val="000000" w:themeColor="text1"/>
                <w:sz w:val="22"/>
                <w:u w:val="single"/>
              </w:rPr>
              <w:t>Outpatient Sample:</w:t>
            </w:r>
          </w:p>
          <w:p w14:paraId="7635EFD2"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51.8% male</w:t>
            </w:r>
          </w:p>
          <w:p w14:paraId="0E3E383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25.9% no ID</w:t>
            </w:r>
          </w:p>
          <w:p w14:paraId="040033D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33.3% mild ID</w:t>
            </w:r>
          </w:p>
          <w:p w14:paraId="16D14AA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14.8% moderate ID</w:t>
            </w:r>
          </w:p>
          <w:p w14:paraId="762974BA"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22.2% severe ID</w:t>
            </w:r>
          </w:p>
          <w:p w14:paraId="2F700D2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0% profound ID</w:t>
            </w:r>
          </w:p>
          <w:p w14:paraId="78B4E46F"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3.7% unspecified</w:t>
            </w:r>
          </w:p>
          <w:p w14:paraId="4EAC65AB"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51.9% ASD</w:t>
            </w:r>
          </w:p>
        </w:tc>
        <w:tc>
          <w:tcPr>
            <w:tcW w:w="1013" w:type="pct"/>
            <w:tcBorders>
              <w:top w:val="single" w:sz="4" w:space="0" w:color="auto"/>
              <w:left w:val="nil"/>
              <w:bottom w:val="single" w:sz="4" w:space="0" w:color="auto"/>
              <w:right w:val="nil"/>
            </w:tcBorders>
          </w:tcPr>
          <w:p w14:paraId="46C527F7"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 of effectiveness</w:t>
            </w:r>
          </w:p>
          <w:p w14:paraId="149AF637"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17E45A66" w14:textId="77777777" w:rsidR="00F00A20" w:rsidRPr="00CA3041" w:rsidRDefault="00F00A20">
            <w:pPr>
              <w:pStyle w:val="ListParagraph"/>
              <w:spacing w:after="0" w:line="240" w:lineRule="auto"/>
              <w:ind w:left="360"/>
              <w:rPr>
                <w:rFonts w:cstheme="minorHAnsi"/>
                <w:color w:val="000000" w:themeColor="text1"/>
                <w:sz w:val="22"/>
                <w:lang w:eastAsia="en-US"/>
              </w:rPr>
            </w:pPr>
          </w:p>
          <w:p w14:paraId="2E6CBA4C"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 of patient safety</w:t>
            </w:r>
          </w:p>
          <w:p w14:paraId="1C33B4C7"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Use of seclusion</w:t>
            </w:r>
          </w:p>
          <w:p w14:paraId="06AAEE7E"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lastRenderedPageBreak/>
              <w:t>Use of physical intervention</w:t>
            </w:r>
          </w:p>
          <w:p w14:paraId="668C1417"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26EB98AA"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lastRenderedPageBreak/>
              <w:t xml:space="preserve">For inpatients average length of stay was 9.1 months (SD=8.3), with an additional average 11.2 months (SD=9.5) follow up, making an average service length </w:t>
            </w:r>
            <w:r w:rsidRPr="00CA3041">
              <w:rPr>
                <w:rFonts w:cstheme="minorHAnsi"/>
                <w:color w:val="000000" w:themeColor="text1"/>
                <w:sz w:val="22"/>
                <w:lang w:eastAsia="en-US"/>
              </w:rPr>
              <w:lastRenderedPageBreak/>
              <w:t xml:space="preserve">of 20.3 months (SD=10.3), ranging from 2-67 months. </w:t>
            </w:r>
          </w:p>
          <w:p w14:paraId="374C7139"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Of those admitted as inpatients, 50.9% utilised seclusion and 45.3% required physical intervention.</w:t>
            </w:r>
          </w:p>
          <w:p w14:paraId="0AA06BC8"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Outpatients had an average admission (service length contact) of 9.3 months (SD=6.5). </w:t>
            </w:r>
          </w:p>
        </w:tc>
      </w:tr>
      <w:tr w:rsidR="00F00A20" w:rsidRPr="00CA3041" w14:paraId="56068059" w14:textId="77777777" w:rsidTr="00F00A20">
        <w:trPr>
          <w:trHeight w:val="485"/>
        </w:trPr>
        <w:tc>
          <w:tcPr>
            <w:tcW w:w="527" w:type="pct"/>
            <w:tcBorders>
              <w:top w:val="single" w:sz="4" w:space="0" w:color="auto"/>
              <w:left w:val="nil"/>
              <w:bottom w:val="single" w:sz="4" w:space="0" w:color="auto"/>
              <w:right w:val="nil"/>
            </w:tcBorders>
            <w:hideMark/>
          </w:tcPr>
          <w:p w14:paraId="69E83636" w14:textId="01C414AD"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lastRenderedPageBreak/>
              <w:t>Beckman et al. (202</w:t>
            </w:r>
            <w:r w:rsidR="009F1104">
              <w:rPr>
                <w:rFonts w:cstheme="minorHAnsi"/>
                <w:color w:val="000000" w:themeColor="text1"/>
                <w:sz w:val="22"/>
              </w:rPr>
              <w:t>0</w:t>
            </w:r>
            <w:r w:rsidRPr="00CA3041">
              <w:rPr>
                <w:rFonts w:cstheme="minorHAnsi"/>
                <w:color w:val="000000" w:themeColor="text1"/>
                <w:sz w:val="22"/>
              </w:rPr>
              <w:t>), USA.</w:t>
            </w:r>
          </w:p>
        </w:tc>
        <w:tc>
          <w:tcPr>
            <w:tcW w:w="639" w:type="pct"/>
            <w:tcBorders>
              <w:top w:val="single" w:sz="4" w:space="0" w:color="auto"/>
              <w:left w:val="nil"/>
              <w:bottom w:val="single" w:sz="4" w:space="0" w:color="auto"/>
              <w:right w:val="nil"/>
            </w:tcBorders>
          </w:tcPr>
          <w:p w14:paraId="0C74B3B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Qualitative analysis of Newsletters.</w:t>
            </w:r>
          </w:p>
          <w:p w14:paraId="741F8E94"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79ADC3D1" w14:textId="77777777" w:rsidR="00F00A20" w:rsidRPr="00CA3041" w:rsidRDefault="00F00A20">
            <w:pPr>
              <w:spacing w:after="0" w:line="240" w:lineRule="auto"/>
              <w:rPr>
                <w:rFonts w:eastAsia="Times New Roman" w:cstheme="minorHAnsi"/>
                <w:color w:val="000000" w:themeColor="text1"/>
                <w:sz w:val="22"/>
              </w:rPr>
            </w:pPr>
            <w:r w:rsidRPr="00CA3041">
              <w:rPr>
                <w:rFonts w:cstheme="minorHAnsi"/>
                <w:color w:val="000000" w:themeColor="text1"/>
                <w:sz w:val="22"/>
              </w:rPr>
              <w:t>N=37 issues</w:t>
            </w:r>
          </w:p>
        </w:tc>
        <w:tc>
          <w:tcPr>
            <w:tcW w:w="922" w:type="pct"/>
            <w:tcBorders>
              <w:top w:val="single" w:sz="4" w:space="0" w:color="auto"/>
              <w:left w:val="nil"/>
              <w:bottom w:val="single" w:sz="4" w:space="0" w:color="auto"/>
              <w:right w:val="nil"/>
            </w:tcBorders>
            <w:hideMark/>
          </w:tcPr>
          <w:p w14:paraId="1A3E131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Newsletters produced by patients of the Dual Diagnosis Unit, a residential unit for people with diagnoses of developmental disability and serious mental illness in the Central State Hospital (Indiana, USA) between S</w:t>
            </w:r>
            <w:r w:rsidRPr="00CA3041">
              <w:rPr>
                <w:rFonts w:cstheme="minorHAnsi"/>
                <w:color w:val="000000" w:themeColor="text1"/>
                <w:sz w:val="22"/>
              </w:rPr>
              <w:t>eptember 1988 and June 1992</w:t>
            </w:r>
            <w:r w:rsidRPr="00CA3041">
              <w:rPr>
                <w:rFonts w:eastAsia="Times New Roman" w:cstheme="minorHAnsi"/>
                <w:color w:val="000000" w:themeColor="text1"/>
                <w:sz w:val="22"/>
                <w:lang w:eastAsia="en-GB"/>
              </w:rPr>
              <w:t>.</w:t>
            </w:r>
          </w:p>
        </w:tc>
        <w:tc>
          <w:tcPr>
            <w:tcW w:w="1013" w:type="pct"/>
            <w:tcBorders>
              <w:top w:val="single" w:sz="4" w:space="0" w:color="auto"/>
              <w:left w:val="nil"/>
              <w:bottom w:val="single" w:sz="4" w:space="0" w:color="auto"/>
              <w:right w:val="nil"/>
            </w:tcBorders>
            <w:hideMark/>
          </w:tcPr>
          <w:p w14:paraId="5A6F8EC1"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Experience</w:t>
            </w:r>
          </w:p>
          <w:p w14:paraId="04C478CE"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Patients’ narratives of psychiatric hospitalization</w:t>
            </w:r>
          </w:p>
        </w:tc>
        <w:tc>
          <w:tcPr>
            <w:tcW w:w="1317" w:type="pct"/>
            <w:tcBorders>
              <w:top w:val="single" w:sz="4" w:space="0" w:color="auto"/>
              <w:left w:val="nil"/>
              <w:bottom w:val="single" w:sz="4" w:space="0" w:color="auto"/>
              <w:right w:val="nil"/>
            </w:tcBorders>
            <w:hideMark/>
          </w:tcPr>
          <w:p w14:paraId="005B1F87"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Common topics that appear in many newspaper stories include food served at the hospital, special events and outings, and relationships with other patients or hospital e.g. “</w:t>
            </w:r>
            <w:r w:rsidRPr="00CA3041">
              <w:rPr>
                <w:rFonts w:cstheme="minorHAnsi"/>
                <w:i/>
                <w:iCs/>
                <w:color w:val="000000" w:themeColor="text1"/>
                <w:sz w:val="22"/>
                <w:lang w:eastAsia="en-US"/>
              </w:rPr>
              <w:t>We appreciate the ones who are detailed and work overtime on our ward. We like our attendants too because they take care of us and treat us like people</w:t>
            </w:r>
            <w:r w:rsidRPr="00CA3041">
              <w:rPr>
                <w:rFonts w:cstheme="minorHAnsi"/>
                <w:color w:val="000000" w:themeColor="text1"/>
                <w:sz w:val="22"/>
                <w:lang w:eastAsia="en-US"/>
              </w:rPr>
              <w:t>” (Charles J. and John L. 1989), p). Patients had special appreciation for staff members who went “above and beyond” to create a festive atmosphere and provide tasty meals.</w:t>
            </w:r>
          </w:p>
          <w:p w14:paraId="42D5235B"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“Good behaviour” was a pervasive theme. Access to good </w:t>
            </w:r>
            <w:r w:rsidRPr="00CA3041">
              <w:rPr>
                <w:rFonts w:cstheme="minorHAnsi"/>
                <w:color w:val="000000" w:themeColor="text1"/>
                <w:sz w:val="22"/>
                <w:lang w:eastAsia="en-US"/>
              </w:rPr>
              <w:lastRenderedPageBreak/>
              <w:t>food, increased freedoms, including the ability to leave the hospital for outings or family visits were all seen as rewards for good behaviour. “</w:t>
            </w:r>
            <w:r w:rsidRPr="00CA3041">
              <w:rPr>
                <w:rFonts w:cstheme="minorHAnsi"/>
                <w:i/>
                <w:iCs/>
                <w:color w:val="000000" w:themeColor="text1"/>
                <w:sz w:val="22"/>
                <w:lang w:eastAsia="en-US"/>
              </w:rPr>
              <w:t>When you go to all your activities, you get on step 4. I did and I got more money. I didn’t go to all my activities one day and I got back on step 3. I get more money on step 4. And I get to go home more days on step 4.</w:t>
            </w:r>
            <w:r w:rsidRPr="00CA3041">
              <w:rPr>
                <w:rFonts w:cstheme="minorHAnsi"/>
                <w:color w:val="000000" w:themeColor="text1"/>
                <w:sz w:val="22"/>
                <w:lang w:eastAsia="en-US"/>
              </w:rPr>
              <w:t>” (Jeffrey S. 1988).</w:t>
            </w:r>
          </w:p>
          <w:p w14:paraId="05BA4570"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cstheme="minorHAnsi"/>
                <w:color w:val="000000" w:themeColor="text1"/>
                <w:sz w:val="22"/>
                <w:lang w:eastAsia="en-US"/>
              </w:rPr>
              <w:t>Analysis of the articles illustrated what actions constituted poor behaviour, such as “</w:t>
            </w:r>
            <w:r w:rsidRPr="00CA3041">
              <w:rPr>
                <w:rFonts w:cstheme="minorHAnsi"/>
                <w:i/>
                <w:iCs/>
                <w:color w:val="000000" w:themeColor="text1"/>
                <w:sz w:val="22"/>
                <w:lang w:eastAsia="en-US"/>
              </w:rPr>
              <w:t>fighting, stealing, arguing, fussing and patients, bossing other patients</w:t>
            </w:r>
            <w:r w:rsidRPr="00CA3041">
              <w:rPr>
                <w:rFonts w:cstheme="minorHAnsi"/>
                <w:color w:val="000000" w:themeColor="text1"/>
                <w:sz w:val="22"/>
                <w:lang w:eastAsia="en-US"/>
              </w:rPr>
              <w:t>” (Sam C. 1988b). Some patients wrote about when they had engaged in “bad” behaviour, such as fighting with staff or striking another patient: “</w:t>
            </w:r>
            <w:r w:rsidRPr="00CA3041">
              <w:rPr>
                <w:rFonts w:cstheme="minorHAnsi"/>
                <w:i/>
                <w:iCs/>
                <w:color w:val="000000" w:themeColor="text1"/>
                <w:sz w:val="22"/>
                <w:lang w:eastAsia="en-US"/>
              </w:rPr>
              <w:t xml:space="preserve">I wasn’t good last night. I was acting </w:t>
            </w:r>
            <w:proofErr w:type="gramStart"/>
            <w:r w:rsidRPr="00CA3041">
              <w:rPr>
                <w:rFonts w:cstheme="minorHAnsi"/>
                <w:i/>
                <w:iCs/>
                <w:color w:val="000000" w:themeColor="text1"/>
                <w:sz w:val="22"/>
                <w:lang w:eastAsia="en-US"/>
              </w:rPr>
              <w:t>real</w:t>
            </w:r>
            <w:proofErr w:type="gramEnd"/>
            <w:r w:rsidRPr="00CA3041">
              <w:rPr>
                <w:rFonts w:cstheme="minorHAnsi"/>
                <w:i/>
                <w:iCs/>
                <w:color w:val="000000" w:themeColor="text1"/>
                <w:sz w:val="22"/>
                <w:lang w:eastAsia="en-US"/>
              </w:rPr>
              <w:t xml:space="preserve"> bad</w:t>
            </w:r>
            <w:r w:rsidRPr="00CA3041">
              <w:rPr>
                <w:rFonts w:cstheme="minorHAnsi"/>
                <w:color w:val="000000" w:themeColor="text1"/>
                <w:sz w:val="22"/>
                <w:lang w:eastAsia="en-US"/>
              </w:rPr>
              <w:t>” (Linda S. 1989). The newsletters provided patients with a forum to publicly take stock of their “bad behaviour” and commit to behavioural change: “</w:t>
            </w:r>
            <w:r w:rsidRPr="00CA3041">
              <w:rPr>
                <w:rFonts w:cstheme="minorHAnsi"/>
                <w:i/>
                <w:iCs/>
                <w:color w:val="000000" w:themeColor="text1"/>
                <w:sz w:val="22"/>
                <w:lang w:eastAsia="en-US"/>
              </w:rPr>
              <w:t xml:space="preserve">The first </w:t>
            </w:r>
            <w:r w:rsidRPr="00CA3041">
              <w:rPr>
                <w:rFonts w:cstheme="minorHAnsi"/>
                <w:i/>
                <w:iCs/>
                <w:color w:val="000000" w:themeColor="text1"/>
                <w:sz w:val="22"/>
                <w:lang w:eastAsia="en-US"/>
              </w:rPr>
              <w:lastRenderedPageBreak/>
              <w:t xml:space="preserve">thing I’m going to do is make sure I take my medicine and my shower when it is due. I want to do </w:t>
            </w:r>
            <w:proofErr w:type="gramStart"/>
            <w:r w:rsidRPr="00CA3041">
              <w:rPr>
                <w:rFonts w:cstheme="minorHAnsi"/>
                <w:i/>
                <w:iCs/>
                <w:color w:val="000000" w:themeColor="text1"/>
                <w:sz w:val="22"/>
                <w:lang w:eastAsia="en-US"/>
              </w:rPr>
              <w:t>good</w:t>
            </w:r>
            <w:proofErr w:type="gramEnd"/>
            <w:r w:rsidRPr="00CA3041">
              <w:rPr>
                <w:rFonts w:cstheme="minorHAnsi"/>
                <w:i/>
                <w:iCs/>
                <w:color w:val="000000" w:themeColor="text1"/>
                <w:sz w:val="22"/>
                <w:lang w:eastAsia="en-US"/>
              </w:rPr>
              <w:t xml:space="preserve"> and I want people to know me for what I can do instead of what I used to be</w:t>
            </w:r>
            <w:r w:rsidRPr="00CA3041">
              <w:rPr>
                <w:rFonts w:cstheme="minorHAnsi"/>
                <w:color w:val="000000" w:themeColor="text1"/>
                <w:sz w:val="22"/>
                <w:lang w:eastAsia="en-US"/>
              </w:rPr>
              <w:t>” (Kenneth S. 1989)</w:t>
            </w:r>
          </w:p>
        </w:tc>
      </w:tr>
      <w:tr w:rsidR="00F00A20" w:rsidRPr="00CA3041" w14:paraId="39D9BB3B" w14:textId="77777777" w:rsidTr="00F00A20">
        <w:trPr>
          <w:trHeight w:val="2100"/>
        </w:trPr>
        <w:tc>
          <w:tcPr>
            <w:tcW w:w="527" w:type="pct"/>
            <w:tcBorders>
              <w:top w:val="single" w:sz="4" w:space="0" w:color="auto"/>
              <w:left w:val="nil"/>
              <w:bottom w:val="single" w:sz="4" w:space="0" w:color="auto"/>
              <w:right w:val="nil"/>
            </w:tcBorders>
          </w:tcPr>
          <w:p w14:paraId="5276CC0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Burge, Ouellette-Kuntz, Saeed, McCreary, Paquette &amp; Sim (2002), Canada.</w:t>
            </w:r>
          </w:p>
          <w:p w14:paraId="327EA98C" w14:textId="77777777" w:rsidR="00F00A20" w:rsidRPr="00CA3041" w:rsidRDefault="00F00A20">
            <w:pPr>
              <w:spacing w:after="0" w:line="240" w:lineRule="auto"/>
              <w:rPr>
                <w:rFonts w:eastAsia="Times New Roman" w:cstheme="minorHAnsi"/>
                <w:color w:val="000000" w:themeColor="text1"/>
                <w:sz w:val="22"/>
                <w:lang w:eastAsia="en-GB"/>
              </w:rPr>
            </w:pPr>
          </w:p>
          <w:p w14:paraId="403B3ABF"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3B4997E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chart review</w:t>
            </w:r>
          </w:p>
        </w:tc>
        <w:tc>
          <w:tcPr>
            <w:tcW w:w="582" w:type="pct"/>
            <w:tcBorders>
              <w:top w:val="single" w:sz="4" w:space="0" w:color="auto"/>
              <w:left w:val="nil"/>
              <w:bottom w:val="single" w:sz="4" w:space="0" w:color="auto"/>
              <w:right w:val="nil"/>
            </w:tcBorders>
            <w:hideMark/>
          </w:tcPr>
          <w:p w14:paraId="1154CBE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 101 </w:t>
            </w:r>
          </w:p>
          <w:p w14:paraId="7D1E96EE" w14:textId="77777777" w:rsidR="00F00A20" w:rsidRPr="00CA3041" w:rsidRDefault="00F00A20" w:rsidP="00F00A20">
            <w:pPr>
              <w:pStyle w:val="ListParagraph"/>
              <w:numPr>
                <w:ilvl w:val="0"/>
                <w:numId w:val="17"/>
              </w:numPr>
              <w:spacing w:after="0" w:line="240" w:lineRule="auto"/>
              <w:ind w:left="146"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intellectual disabilities (62 individuals)</w:t>
            </w:r>
          </w:p>
          <w:p w14:paraId="19913601" w14:textId="77777777" w:rsidR="00F00A20" w:rsidRPr="00CA3041" w:rsidRDefault="00F00A20" w:rsidP="00F00A20">
            <w:pPr>
              <w:pStyle w:val="ListParagraph"/>
              <w:numPr>
                <w:ilvl w:val="0"/>
                <w:numId w:val="11"/>
              </w:numPr>
              <w:spacing w:after="0" w:line="240" w:lineRule="auto"/>
              <w:ind w:left="146"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Comparison group without intellectual disabilities.</w:t>
            </w:r>
          </w:p>
        </w:tc>
        <w:tc>
          <w:tcPr>
            <w:tcW w:w="922" w:type="pct"/>
            <w:tcBorders>
              <w:top w:val="single" w:sz="4" w:space="0" w:color="auto"/>
              <w:left w:val="nil"/>
              <w:bottom w:val="single" w:sz="4" w:space="0" w:color="auto"/>
              <w:right w:val="nil"/>
            </w:tcBorders>
          </w:tcPr>
          <w:p w14:paraId="72D17C7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Admissions of individuals with intellectual disabilities from two acute care psychiatric units over a four-year period.</w:t>
            </w:r>
          </w:p>
          <w:p w14:paraId="69A17CC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50% male </w:t>
            </w:r>
          </w:p>
          <w:p w14:paraId="733C04E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59.7% mild intellectual disability</w:t>
            </w:r>
          </w:p>
          <w:p w14:paraId="6094F75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8.1% moderate intellectual disability</w:t>
            </w:r>
          </w:p>
          <w:p w14:paraId="4DE2CF4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1.6% profound intellectual disability</w:t>
            </w:r>
          </w:p>
          <w:p w14:paraId="1135BEF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30.6% unspecified </w:t>
            </w:r>
          </w:p>
          <w:p w14:paraId="55ECC999"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tcPr>
          <w:p w14:paraId="77FEDCAD"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0764E0D9"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w:t>
            </w:r>
          </w:p>
          <w:p w14:paraId="44128C05"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p w14:paraId="16927595" w14:textId="77777777" w:rsidR="00F00A20" w:rsidRPr="00CA3041" w:rsidRDefault="00F00A20">
            <w:pPr>
              <w:spacing w:after="0" w:line="240" w:lineRule="auto"/>
              <w:rPr>
                <w:rFonts w:eastAsia="Times New Roman" w:cstheme="minorHAnsi"/>
                <w:color w:val="000000" w:themeColor="text1"/>
                <w:sz w:val="22"/>
                <w:lang w:eastAsia="en-GB"/>
              </w:rPr>
            </w:pPr>
          </w:p>
          <w:p w14:paraId="0BB59FD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51C18BE3" w14:textId="77777777"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PRN medication</w:t>
            </w:r>
          </w:p>
          <w:p w14:paraId="092077AF"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3D9C1D7C"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intellectual disabilities were generally younger and more likely to end with discharge to another service provider compared to admissions without intellectual disabilities.</w:t>
            </w:r>
          </w:p>
          <w:p w14:paraId="2923FEA2"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Median length of stay did not differ significantly between those with intellectual disabilities and those without (8 days compared to 9 respectively).</w:t>
            </w:r>
          </w:p>
          <w:p w14:paraId="64EC457F"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Male patients with intellectual disabilities were significantly more likely to stay longer than females with intellectual disabilities. </w:t>
            </w:r>
          </w:p>
          <w:p w14:paraId="5732FF43"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29% of individuals with intellectual disabilities were readmitted during the study period and a negative correlation </w:t>
            </w:r>
            <w:r w:rsidRPr="00CA3041">
              <w:rPr>
                <w:rFonts w:eastAsia="Times New Roman" w:cstheme="minorHAnsi"/>
                <w:color w:val="000000" w:themeColor="text1"/>
                <w:sz w:val="22"/>
                <w:lang w:eastAsia="en-US"/>
              </w:rPr>
              <w:lastRenderedPageBreak/>
              <w:t>was found between length of stay and number of admissions.</w:t>
            </w:r>
          </w:p>
          <w:p w14:paraId="5A779D48"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39.6% of admissions with intellectual disabilities received PRN medication during admission.</w:t>
            </w:r>
          </w:p>
        </w:tc>
      </w:tr>
      <w:tr w:rsidR="00F00A20" w:rsidRPr="00CA3041" w14:paraId="533D9B54" w14:textId="77777777" w:rsidTr="00F00A20">
        <w:trPr>
          <w:trHeight w:val="206"/>
        </w:trPr>
        <w:tc>
          <w:tcPr>
            <w:tcW w:w="527" w:type="pct"/>
            <w:tcBorders>
              <w:top w:val="single" w:sz="4" w:space="0" w:color="auto"/>
              <w:left w:val="nil"/>
              <w:bottom w:val="single" w:sz="4" w:space="0" w:color="auto"/>
              <w:right w:val="nil"/>
            </w:tcBorders>
          </w:tcPr>
          <w:p w14:paraId="70F0ABB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Chaplin (2004), UK.</w:t>
            </w:r>
          </w:p>
          <w:p w14:paraId="5BF93B50" w14:textId="77777777" w:rsidR="00F00A20" w:rsidRPr="00CA3041" w:rsidRDefault="00F00A20">
            <w:pPr>
              <w:spacing w:after="0" w:line="240" w:lineRule="auto"/>
              <w:rPr>
                <w:rFonts w:eastAsia="Times New Roman" w:cstheme="minorHAnsi"/>
                <w:color w:val="000000" w:themeColor="text1"/>
                <w:sz w:val="22"/>
                <w:lang w:eastAsia="en-GB"/>
              </w:rPr>
            </w:pPr>
          </w:p>
          <w:p w14:paraId="03655B2F"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267DBD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Literature review</w:t>
            </w:r>
          </w:p>
        </w:tc>
        <w:tc>
          <w:tcPr>
            <w:tcW w:w="582" w:type="pct"/>
            <w:tcBorders>
              <w:top w:val="single" w:sz="4" w:space="0" w:color="auto"/>
              <w:left w:val="nil"/>
              <w:bottom w:val="single" w:sz="4" w:space="0" w:color="auto"/>
              <w:right w:val="nil"/>
            </w:tcBorders>
            <w:hideMark/>
          </w:tcPr>
          <w:p w14:paraId="456A733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N=27 studies</w:t>
            </w:r>
          </w:p>
        </w:tc>
        <w:tc>
          <w:tcPr>
            <w:tcW w:w="922" w:type="pct"/>
            <w:tcBorders>
              <w:top w:val="single" w:sz="4" w:space="0" w:color="auto"/>
              <w:left w:val="nil"/>
              <w:bottom w:val="single" w:sz="4" w:space="0" w:color="auto"/>
              <w:right w:val="nil"/>
            </w:tcBorders>
            <w:hideMark/>
          </w:tcPr>
          <w:p w14:paraId="1FD20AB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Database search in the areas of inpatient care, day-hospital care and home treatment and intellectual disability.</w:t>
            </w:r>
          </w:p>
          <w:p w14:paraId="57F13E1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Studies meeting specific inclusion criteria were included in the review.</w:t>
            </w:r>
          </w:p>
        </w:tc>
        <w:tc>
          <w:tcPr>
            <w:tcW w:w="1013" w:type="pct"/>
            <w:tcBorders>
              <w:top w:val="single" w:sz="4" w:space="0" w:color="auto"/>
              <w:left w:val="nil"/>
              <w:bottom w:val="single" w:sz="4" w:space="0" w:color="auto"/>
              <w:right w:val="nil"/>
            </w:tcBorders>
            <w:hideMark/>
          </w:tcPr>
          <w:p w14:paraId="5CE7894A"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398AB7AC"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19B50885"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tc>
        <w:tc>
          <w:tcPr>
            <w:tcW w:w="1317" w:type="pct"/>
            <w:tcBorders>
              <w:top w:val="single" w:sz="4" w:space="0" w:color="auto"/>
              <w:left w:val="nil"/>
              <w:bottom w:val="single" w:sz="4" w:space="0" w:color="auto"/>
              <w:right w:val="nil"/>
            </w:tcBorders>
            <w:hideMark/>
          </w:tcPr>
          <w:p w14:paraId="51149149"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Most studies found within the review reported shorter lengths of stay for those with intellectual disabilities in general rather than specialist beds.</w:t>
            </w:r>
          </w:p>
          <w:p w14:paraId="1D16757D"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Some evidence to suggest those with milder intellectual disabilities use general services and those with more severe intellectual disabilities use specialist services.</w:t>
            </w:r>
          </w:p>
          <w:p w14:paraId="01A5F955"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Suggested that new specialist services appear to give a better outcome than previous general services, but overall dearth of evidence in this area.</w:t>
            </w:r>
          </w:p>
          <w:p w14:paraId="575AD8D7"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studies found provide conflicting evidence regarding the outcomes of individuals with intellectual disabilities compared </w:t>
            </w:r>
            <w:r w:rsidRPr="00CA3041">
              <w:rPr>
                <w:rFonts w:eastAsia="Times New Roman" w:cstheme="minorHAnsi"/>
                <w:color w:val="000000" w:themeColor="text1"/>
                <w:sz w:val="22"/>
                <w:lang w:eastAsia="en-US"/>
              </w:rPr>
              <w:lastRenderedPageBreak/>
              <w:t>to those without intellectual disabilities using general services.</w:t>
            </w:r>
          </w:p>
        </w:tc>
      </w:tr>
      <w:tr w:rsidR="00F00A20" w:rsidRPr="00CA3041" w14:paraId="19650B04" w14:textId="77777777" w:rsidTr="00F00A20">
        <w:trPr>
          <w:trHeight w:val="575"/>
        </w:trPr>
        <w:tc>
          <w:tcPr>
            <w:tcW w:w="527" w:type="pct"/>
            <w:tcBorders>
              <w:top w:val="single" w:sz="4" w:space="0" w:color="auto"/>
              <w:left w:val="nil"/>
              <w:bottom w:val="single" w:sz="4" w:space="0" w:color="auto"/>
              <w:right w:val="nil"/>
            </w:tcBorders>
          </w:tcPr>
          <w:p w14:paraId="7D7CC80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Chaplin (2009), UK.</w:t>
            </w:r>
          </w:p>
          <w:p w14:paraId="371348BB" w14:textId="77777777" w:rsidR="00F00A20" w:rsidRPr="00CA3041" w:rsidRDefault="00F00A20">
            <w:pPr>
              <w:spacing w:after="0" w:line="240" w:lineRule="auto"/>
              <w:rPr>
                <w:rFonts w:eastAsia="Times New Roman" w:cstheme="minorHAnsi"/>
                <w:color w:val="000000" w:themeColor="text1"/>
                <w:sz w:val="22"/>
                <w:lang w:eastAsia="en-GB"/>
              </w:rPr>
            </w:pPr>
          </w:p>
          <w:p w14:paraId="79D9F5C9"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39B727A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Literature review</w:t>
            </w:r>
          </w:p>
        </w:tc>
        <w:tc>
          <w:tcPr>
            <w:tcW w:w="582" w:type="pct"/>
            <w:tcBorders>
              <w:top w:val="single" w:sz="4" w:space="0" w:color="auto"/>
              <w:left w:val="nil"/>
              <w:bottom w:val="single" w:sz="4" w:space="0" w:color="auto"/>
              <w:right w:val="nil"/>
            </w:tcBorders>
            <w:hideMark/>
          </w:tcPr>
          <w:p w14:paraId="42788FB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N=28 studies</w:t>
            </w:r>
          </w:p>
        </w:tc>
        <w:tc>
          <w:tcPr>
            <w:tcW w:w="922" w:type="pct"/>
            <w:tcBorders>
              <w:top w:val="single" w:sz="4" w:space="0" w:color="auto"/>
              <w:left w:val="nil"/>
              <w:bottom w:val="single" w:sz="4" w:space="0" w:color="auto"/>
              <w:right w:val="nil"/>
            </w:tcBorders>
            <w:hideMark/>
          </w:tcPr>
          <w:p w14:paraId="262EA18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Updated database search in the areas of inpatient care, day-hospital care and home treatment and intellectual disability.</w:t>
            </w:r>
          </w:p>
          <w:p w14:paraId="65F83C9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Studies meeting specific inclusion criteria were included in the review.</w:t>
            </w:r>
          </w:p>
        </w:tc>
        <w:tc>
          <w:tcPr>
            <w:tcW w:w="1013" w:type="pct"/>
            <w:tcBorders>
              <w:top w:val="single" w:sz="4" w:space="0" w:color="auto"/>
              <w:left w:val="nil"/>
              <w:bottom w:val="single" w:sz="4" w:space="0" w:color="auto"/>
              <w:right w:val="nil"/>
            </w:tcBorders>
          </w:tcPr>
          <w:p w14:paraId="7F38762A"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341A3440"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C5352FD"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53A3A8A6" w14:textId="77777777" w:rsidR="00F00A20" w:rsidRPr="00CA3041" w:rsidRDefault="00F00A20">
            <w:pPr>
              <w:spacing w:after="0" w:line="240" w:lineRule="auto"/>
              <w:rPr>
                <w:rFonts w:eastAsia="Times New Roman" w:cstheme="minorHAnsi"/>
                <w:color w:val="000000" w:themeColor="text1"/>
                <w:sz w:val="22"/>
              </w:rPr>
            </w:pPr>
          </w:p>
          <w:p w14:paraId="4889C225"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67E9D71C"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seclusions</w:t>
            </w:r>
          </w:p>
          <w:p w14:paraId="10EE4CEE"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physical intervention</w:t>
            </w:r>
          </w:p>
          <w:p w14:paraId="2109EE53"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Observation levels</w:t>
            </w:r>
          </w:p>
          <w:p w14:paraId="1508B1E8"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Incidents of aggression</w:t>
            </w:r>
          </w:p>
          <w:p w14:paraId="099DDD43" w14:textId="77777777" w:rsidR="00F00A20" w:rsidRPr="00CA3041" w:rsidRDefault="00F00A20">
            <w:pPr>
              <w:spacing w:after="0" w:line="240" w:lineRule="auto"/>
              <w:rPr>
                <w:rFonts w:eastAsia="Times New Roman" w:cstheme="minorHAnsi"/>
                <w:color w:val="000000" w:themeColor="text1"/>
                <w:sz w:val="22"/>
              </w:rPr>
            </w:pPr>
          </w:p>
        </w:tc>
        <w:tc>
          <w:tcPr>
            <w:tcW w:w="1317" w:type="pct"/>
            <w:tcBorders>
              <w:top w:val="single" w:sz="4" w:space="0" w:color="auto"/>
              <w:left w:val="nil"/>
              <w:bottom w:val="single" w:sz="4" w:space="0" w:color="auto"/>
              <w:right w:val="nil"/>
            </w:tcBorders>
            <w:hideMark/>
          </w:tcPr>
          <w:p w14:paraId="083E0DDD"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Three studies in the review showed individuals with intellectual disabilities stayed longer on specialised units than general psychiatric ones, and one study showed that they also stayed longer on specialised units than individuals without intellectual disabilities on general units.</w:t>
            </w:r>
          </w:p>
          <w:p w14:paraId="4FA68571"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Mixed findings were shown regarding length of stay comparisons for those with intellectual disabilities on general units compared to those without intellectual disabilities on general units.</w:t>
            </w:r>
          </w:p>
          <w:p w14:paraId="425A15B2"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Some of the studies in the review found individuals with intellectual disabilities in general psychiatric wards to be more likely to display aggression, be detained under the Mental Health Act, receive seclusion or </w:t>
            </w:r>
            <w:proofErr w:type="gramStart"/>
            <w:r w:rsidRPr="00CA3041">
              <w:rPr>
                <w:rFonts w:eastAsia="Times New Roman" w:cstheme="minorHAnsi"/>
                <w:color w:val="000000" w:themeColor="text1"/>
                <w:sz w:val="22"/>
                <w:lang w:eastAsia="en-US"/>
              </w:rPr>
              <w:t>restraint</w:t>
            </w:r>
            <w:proofErr w:type="gramEnd"/>
            <w:r w:rsidRPr="00CA3041">
              <w:rPr>
                <w:rFonts w:eastAsia="Times New Roman" w:cstheme="minorHAnsi"/>
                <w:color w:val="000000" w:themeColor="text1"/>
                <w:sz w:val="22"/>
                <w:lang w:eastAsia="en-US"/>
              </w:rPr>
              <w:t xml:space="preserve"> or require 1:1 nursing, </w:t>
            </w:r>
            <w:r w:rsidRPr="00CA3041">
              <w:rPr>
                <w:rFonts w:eastAsia="Times New Roman" w:cstheme="minorHAnsi"/>
                <w:color w:val="000000" w:themeColor="text1"/>
                <w:sz w:val="22"/>
                <w:lang w:eastAsia="en-US"/>
              </w:rPr>
              <w:lastRenderedPageBreak/>
              <w:t xml:space="preserve">however showed lower levels of substance misuse. </w:t>
            </w:r>
          </w:p>
          <w:p w14:paraId="14FF18BF"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One study showed similar rates of detention under the Mental Health Act for individuals with intellectual disabilities in specialist units and those in general units.</w:t>
            </w:r>
          </w:p>
        </w:tc>
      </w:tr>
      <w:tr w:rsidR="00F00A20" w:rsidRPr="00CA3041" w14:paraId="06061343" w14:textId="77777777" w:rsidTr="00F00A20">
        <w:trPr>
          <w:trHeight w:val="485"/>
        </w:trPr>
        <w:tc>
          <w:tcPr>
            <w:tcW w:w="527" w:type="pct"/>
            <w:tcBorders>
              <w:top w:val="single" w:sz="4" w:space="0" w:color="auto"/>
              <w:left w:val="nil"/>
              <w:bottom w:val="single" w:sz="4" w:space="0" w:color="auto"/>
              <w:right w:val="nil"/>
            </w:tcBorders>
            <w:hideMark/>
          </w:tcPr>
          <w:p w14:paraId="546451B3" w14:textId="77777777" w:rsidR="00F00A20" w:rsidRPr="00CA3041" w:rsidRDefault="00F00A20">
            <w:pPr>
              <w:spacing w:after="0" w:line="240" w:lineRule="auto"/>
              <w:rPr>
                <w:rFonts w:eastAsia="Times New Roman" w:cstheme="minorHAnsi"/>
                <w:color w:val="000000" w:themeColor="text1"/>
                <w:sz w:val="22"/>
                <w:lang w:eastAsia="en-GB"/>
              </w:rPr>
            </w:pPr>
            <w:r w:rsidRPr="00872BF1">
              <w:rPr>
                <w:rFonts w:cstheme="minorHAnsi"/>
                <w:color w:val="000000" w:themeColor="text1"/>
                <w:sz w:val="22"/>
                <w:lang w:val="nb-NO"/>
              </w:rPr>
              <w:lastRenderedPageBreak/>
              <w:t xml:space="preserve">Chinn, Hall, Ali et al. </w:t>
            </w:r>
            <w:r w:rsidRPr="00CA3041">
              <w:rPr>
                <w:rFonts w:cstheme="minorHAnsi"/>
                <w:color w:val="000000" w:themeColor="text1"/>
                <w:sz w:val="22"/>
              </w:rPr>
              <w:t>(2011), UK.</w:t>
            </w:r>
          </w:p>
        </w:tc>
        <w:tc>
          <w:tcPr>
            <w:tcW w:w="639" w:type="pct"/>
            <w:tcBorders>
              <w:top w:val="single" w:sz="4" w:space="0" w:color="auto"/>
              <w:left w:val="nil"/>
              <w:bottom w:val="single" w:sz="4" w:space="0" w:color="auto"/>
              <w:right w:val="nil"/>
            </w:tcBorders>
            <w:hideMark/>
          </w:tcPr>
          <w:p w14:paraId="279F112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Qualitative Study – semi-structured interviews</w:t>
            </w:r>
          </w:p>
        </w:tc>
        <w:tc>
          <w:tcPr>
            <w:tcW w:w="582" w:type="pct"/>
            <w:tcBorders>
              <w:top w:val="single" w:sz="4" w:space="0" w:color="auto"/>
              <w:left w:val="nil"/>
              <w:bottom w:val="single" w:sz="4" w:space="0" w:color="auto"/>
              <w:right w:val="nil"/>
            </w:tcBorders>
            <w:hideMark/>
          </w:tcPr>
          <w:p w14:paraId="1C62BA53" w14:textId="77777777" w:rsidR="00F00A20" w:rsidRPr="00CA3041" w:rsidRDefault="00F00A20">
            <w:pPr>
              <w:spacing w:after="0" w:line="240" w:lineRule="auto"/>
              <w:rPr>
                <w:rFonts w:eastAsia="Times New Roman" w:cstheme="minorHAnsi"/>
                <w:color w:val="000000" w:themeColor="text1"/>
                <w:sz w:val="22"/>
              </w:rPr>
            </w:pPr>
            <w:r w:rsidRPr="00CA3041">
              <w:rPr>
                <w:rFonts w:cstheme="minorHAnsi"/>
                <w:color w:val="000000" w:themeColor="text1"/>
                <w:sz w:val="22"/>
              </w:rPr>
              <w:t>N=17</w:t>
            </w:r>
          </w:p>
        </w:tc>
        <w:tc>
          <w:tcPr>
            <w:tcW w:w="922" w:type="pct"/>
            <w:tcBorders>
              <w:top w:val="single" w:sz="4" w:space="0" w:color="auto"/>
              <w:left w:val="nil"/>
              <w:bottom w:val="single" w:sz="4" w:space="0" w:color="auto"/>
              <w:right w:val="nil"/>
            </w:tcBorders>
          </w:tcPr>
          <w:p w14:paraId="1292C6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Service users originating from three</w:t>
            </w:r>
          </w:p>
          <w:p w14:paraId="23E3D56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east London boroughs living in specialist intellectual disability psychiatric in-patient facilities outside their home boroughs (mean distance from home = 49 miles).</w:t>
            </w:r>
          </w:p>
          <w:p w14:paraId="767F2822" w14:textId="77777777" w:rsidR="00F00A20" w:rsidRPr="00CA3041" w:rsidRDefault="00F00A20">
            <w:pPr>
              <w:spacing w:after="0" w:line="240" w:lineRule="auto"/>
              <w:rPr>
                <w:rFonts w:eastAsia="Times New Roman" w:cstheme="minorHAnsi"/>
                <w:color w:val="000000" w:themeColor="text1"/>
                <w:sz w:val="22"/>
                <w:lang w:eastAsia="en-GB"/>
              </w:rPr>
            </w:pPr>
          </w:p>
          <w:p w14:paraId="07339E6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34yrs (range=17-52yrs)</w:t>
            </w:r>
          </w:p>
          <w:p w14:paraId="624FDD2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76.5% male</w:t>
            </w:r>
          </w:p>
          <w:p w14:paraId="2CE4334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 mild intellectual disability</w:t>
            </w:r>
          </w:p>
          <w:p w14:paraId="49900C4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35.3% forensic section</w:t>
            </w:r>
          </w:p>
          <w:p w14:paraId="3633BF5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35.3% civil section</w:t>
            </w:r>
          </w:p>
          <w:p w14:paraId="7A3FFAE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29.4% voluntary admission</w:t>
            </w:r>
          </w:p>
        </w:tc>
        <w:tc>
          <w:tcPr>
            <w:tcW w:w="1013" w:type="pct"/>
            <w:tcBorders>
              <w:top w:val="single" w:sz="4" w:space="0" w:color="auto"/>
              <w:left w:val="nil"/>
              <w:bottom w:val="single" w:sz="4" w:space="0" w:color="auto"/>
              <w:right w:val="nil"/>
            </w:tcBorders>
            <w:hideMark/>
          </w:tcPr>
          <w:p w14:paraId="0389D773"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Experience</w:t>
            </w:r>
          </w:p>
          <w:p w14:paraId="5A1B14BE" w14:textId="77777777" w:rsidR="00F00A20" w:rsidRPr="00CA3041" w:rsidRDefault="00F00A20" w:rsidP="00F00A20">
            <w:pPr>
              <w:pStyle w:val="ListParagraph"/>
              <w:numPr>
                <w:ilvl w:val="0"/>
                <w:numId w:val="20"/>
              </w:numPr>
              <w:spacing w:after="0" w:line="240" w:lineRule="auto"/>
              <w:ind w:left="178" w:hanging="178"/>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Service user views/ evaluation of service</w:t>
            </w:r>
          </w:p>
        </w:tc>
        <w:tc>
          <w:tcPr>
            <w:tcW w:w="1317" w:type="pct"/>
            <w:tcBorders>
              <w:top w:val="single" w:sz="4" w:space="0" w:color="auto"/>
              <w:left w:val="nil"/>
              <w:bottom w:val="single" w:sz="4" w:space="0" w:color="auto"/>
              <w:right w:val="nil"/>
            </w:tcBorders>
            <w:hideMark/>
          </w:tcPr>
          <w:p w14:paraId="5BF79F2E"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Themes identified from the interview data included: Punitive versus therapeutic treatment; Discomforting environments; Demeaning versus supportive staff relationships; Power and hierarchies; Group versus individualised placements; Far from home and family and indicate that service users experience their time as in-patients marked by lack of control, periods of inactivity, limited access to information and opportunities </w:t>
            </w:r>
            <w:proofErr w:type="gramStart"/>
            <w:r w:rsidRPr="00CA3041">
              <w:rPr>
                <w:rFonts w:cstheme="minorHAnsi"/>
                <w:color w:val="000000" w:themeColor="text1"/>
                <w:sz w:val="22"/>
                <w:lang w:eastAsia="en-US"/>
              </w:rPr>
              <w:t>to  participate</w:t>
            </w:r>
            <w:proofErr w:type="gramEnd"/>
            <w:r w:rsidRPr="00CA3041">
              <w:rPr>
                <w:rFonts w:cstheme="minorHAnsi"/>
                <w:color w:val="000000" w:themeColor="text1"/>
                <w:sz w:val="22"/>
                <w:lang w:eastAsia="en-US"/>
              </w:rPr>
              <w:t xml:space="preserve"> in decision making.</w:t>
            </w:r>
          </w:p>
          <w:p w14:paraId="45A27F9A"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cstheme="minorHAnsi"/>
                <w:color w:val="000000" w:themeColor="text1"/>
                <w:sz w:val="22"/>
                <w:lang w:eastAsia="en-US"/>
              </w:rPr>
              <w:t xml:space="preserve">Findings supports the need for specialist services to be provided locally, highlighting how placement far from home can </w:t>
            </w:r>
            <w:r w:rsidRPr="00CA3041">
              <w:rPr>
                <w:rFonts w:cstheme="minorHAnsi"/>
                <w:color w:val="000000" w:themeColor="text1"/>
                <w:sz w:val="22"/>
                <w:lang w:eastAsia="en-US"/>
              </w:rPr>
              <w:lastRenderedPageBreak/>
              <w:t xml:space="preserve">sever individuals from their families and support networks as well as their home environments which reinforce and support their cultural, </w:t>
            </w:r>
            <w:proofErr w:type="gramStart"/>
            <w:r w:rsidRPr="00CA3041">
              <w:rPr>
                <w:rFonts w:cstheme="minorHAnsi"/>
                <w:color w:val="000000" w:themeColor="text1"/>
                <w:sz w:val="22"/>
                <w:lang w:eastAsia="en-US"/>
              </w:rPr>
              <w:t>religious</w:t>
            </w:r>
            <w:proofErr w:type="gramEnd"/>
            <w:r w:rsidRPr="00CA3041">
              <w:rPr>
                <w:rFonts w:cstheme="minorHAnsi"/>
                <w:color w:val="000000" w:themeColor="text1"/>
                <w:sz w:val="22"/>
                <w:lang w:eastAsia="en-US"/>
              </w:rPr>
              <w:t xml:space="preserve"> and ethnic identities and practices.</w:t>
            </w:r>
          </w:p>
        </w:tc>
      </w:tr>
      <w:tr w:rsidR="00F00A20" w:rsidRPr="00CA3041" w14:paraId="6B6E5741" w14:textId="77777777" w:rsidTr="00F00A20">
        <w:trPr>
          <w:trHeight w:val="485"/>
        </w:trPr>
        <w:tc>
          <w:tcPr>
            <w:tcW w:w="527" w:type="pct"/>
            <w:tcBorders>
              <w:top w:val="single" w:sz="4" w:space="0" w:color="auto"/>
              <w:left w:val="nil"/>
              <w:bottom w:val="single" w:sz="4" w:space="0" w:color="auto"/>
              <w:right w:val="nil"/>
            </w:tcBorders>
            <w:hideMark/>
          </w:tcPr>
          <w:p w14:paraId="321D9C6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lastRenderedPageBreak/>
              <w:t>Chowdhury and Benson, (2011), USA</w:t>
            </w:r>
          </w:p>
        </w:tc>
        <w:tc>
          <w:tcPr>
            <w:tcW w:w="639" w:type="pct"/>
            <w:tcBorders>
              <w:top w:val="single" w:sz="4" w:space="0" w:color="auto"/>
              <w:left w:val="nil"/>
              <w:bottom w:val="single" w:sz="4" w:space="0" w:color="auto"/>
              <w:right w:val="nil"/>
            </w:tcBorders>
            <w:hideMark/>
          </w:tcPr>
          <w:p w14:paraId="3506C61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Literature review</w:t>
            </w:r>
          </w:p>
        </w:tc>
        <w:tc>
          <w:tcPr>
            <w:tcW w:w="582" w:type="pct"/>
            <w:tcBorders>
              <w:top w:val="single" w:sz="4" w:space="0" w:color="auto"/>
              <w:left w:val="nil"/>
              <w:bottom w:val="single" w:sz="4" w:space="0" w:color="auto"/>
              <w:right w:val="nil"/>
            </w:tcBorders>
            <w:hideMark/>
          </w:tcPr>
          <w:p w14:paraId="5FE9EE37"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cstheme="minorHAnsi"/>
                <w:color w:val="000000" w:themeColor="text1"/>
                <w:sz w:val="22"/>
              </w:rPr>
              <w:t>N=15 studies</w:t>
            </w:r>
          </w:p>
          <w:p w14:paraId="2C64A4F9" w14:textId="77777777" w:rsidR="00F00A20" w:rsidRPr="00CA3041" w:rsidRDefault="00F00A20">
            <w:pPr>
              <w:spacing w:after="0" w:line="240" w:lineRule="auto"/>
              <w:rPr>
                <w:rFonts w:eastAsia="Times New Roman" w:cstheme="minorHAnsi"/>
                <w:color w:val="000000" w:themeColor="text1"/>
                <w:sz w:val="22"/>
              </w:rPr>
            </w:pPr>
            <w:r w:rsidRPr="00CA3041">
              <w:rPr>
                <w:rFonts w:cstheme="minorHAnsi"/>
                <w:color w:val="000000" w:themeColor="text1"/>
                <w:sz w:val="22"/>
              </w:rPr>
              <w:t>1,238 participants</w:t>
            </w:r>
          </w:p>
        </w:tc>
        <w:tc>
          <w:tcPr>
            <w:tcW w:w="922" w:type="pct"/>
            <w:tcBorders>
              <w:top w:val="single" w:sz="4" w:space="0" w:color="auto"/>
              <w:left w:val="nil"/>
              <w:bottom w:val="single" w:sz="4" w:space="0" w:color="auto"/>
              <w:right w:val="nil"/>
            </w:tcBorders>
          </w:tcPr>
          <w:p w14:paraId="2C19BB0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Literature search of studies 1980–2009 assessing Quality of Life (as an outcome measure) following deinstitutionalisation or relocation/discharge to the community from inpatient services for individuals with intellectual disabilities. </w:t>
            </w:r>
          </w:p>
          <w:p w14:paraId="7227C0F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Studies meeting specific inclusion criteria were included in the review.</w:t>
            </w:r>
          </w:p>
          <w:p w14:paraId="7A22DF5A" w14:textId="77777777" w:rsidR="00F00A20" w:rsidRPr="00CA3041" w:rsidRDefault="00F00A20">
            <w:pPr>
              <w:spacing w:after="0" w:line="240" w:lineRule="auto"/>
              <w:rPr>
                <w:rFonts w:eastAsia="Times New Roman" w:cstheme="minorHAnsi"/>
                <w:color w:val="000000" w:themeColor="text1"/>
                <w:sz w:val="22"/>
                <w:lang w:eastAsia="en-GB"/>
              </w:rPr>
            </w:pPr>
          </w:p>
          <w:p w14:paraId="26DF8A3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Age = 18 to 61 years</w:t>
            </w:r>
            <w:r w:rsidRPr="00CA3041">
              <w:rPr>
                <w:rStyle w:val="FootnoteReference"/>
                <w:rFonts w:cstheme="minorHAnsi"/>
                <w:color w:val="000000" w:themeColor="text1"/>
                <w:sz w:val="22"/>
              </w:rPr>
              <w:footnoteReference w:id="2"/>
            </w:r>
          </w:p>
        </w:tc>
        <w:tc>
          <w:tcPr>
            <w:tcW w:w="1013" w:type="pct"/>
            <w:tcBorders>
              <w:top w:val="single" w:sz="4" w:space="0" w:color="auto"/>
              <w:left w:val="nil"/>
              <w:bottom w:val="single" w:sz="4" w:space="0" w:color="auto"/>
              <w:right w:val="nil"/>
            </w:tcBorders>
            <w:hideMark/>
          </w:tcPr>
          <w:p w14:paraId="68C71A74"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Experience</w:t>
            </w:r>
          </w:p>
          <w:p w14:paraId="394EBB3E"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 xml:space="preserve">Assessments of Quality of Life. </w:t>
            </w:r>
          </w:p>
        </w:tc>
        <w:tc>
          <w:tcPr>
            <w:tcW w:w="1317" w:type="pct"/>
            <w:tcBorders>
              <w:top w:val="single" w:sz="4" w:space="0" w:color="auto"/>
              <w:left w:val="nil"/>
              <w:bottom w:val="single" w:sz="4" w:space="0" w:color="auto"/>
              <w:right w:val="nil"/>
            </w:tcBorders>
            <w:hideMark/>
          </w:tcPr>
          <w:p w14:paraId="1C7210F8"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Studies were largely consistent in finding positive changes in quality of life after relocation to homes in the community.</w:t>
            </w:r>
          </w:p>
          <w:p w14:paraId="5F01AC98"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Compared with institutions, studies identified that participants had increased opportunities of choice, greater involvement in a variety of leisure activities, increased interaction with staff and other residents, increased participation in outings, improvements in material well-being, and increased levels of dignity. </w:t>
            </w:r>
          </w:p>
          <w:p w14:paraId="5E472D64"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Improvements were most prominent in the first 6 months to 1 year after relocation the plateaued or declined.</w:t>
            </w:r>
          </w:p>
          <w:p w14:paraId="6BA53DED"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lastRenderedPageBreak/>
              <w:t>Studies identified in the review (n=5) reported no difference in levels of community participation and access between institution and community assessments.</w:t>
            </w:r>
          </w:p>
          <w:p w14:paraId="3D459CD1"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The review reported some evidence suggesting that healthcare needs might not be met as satisfactorily in the community as in institutions.</w:t>
            </w:r>
          </w:p>
          <w:p w14:paraId="329DD12C"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cstheme="minorHAnsi"/>
                <w:color w:val="000000" w:themeColor="text1"/>
                <w:sz w:val="22"/>
                <w:lang w:eastAsia="en-US"/>
              </w:rPr>
              <w:t xml:space="preserve">Limitations of the review included lack of use of standardized measures of quality of life, with </w:t>
            </w:r>
            <w:proofErr w:type="gramStart"/>
            <w:r w:rsidRPr="00CA3041">
              <w:rPr>
                <w:rFonts w:cstheme="minorHAnsi"/>
                <w:color w:val="000000" w:themeColor="text1"/>
                <w:sz w:val="22"/>
                <w:lang w:eastAsia="en-US"/>
              </w:rPr>
              <w:t>the majority of</w:t>
            </w:r>
            <w:proofErr w:type="gramEnd"/>
            <w:r w:rsidRPr="00CA3041">
              <w:rPr>
                <w:rFonts w:cstheme="minorHAnsi"/>
                <w:color w:val="000000" w:themeColor="text1"/>
                <w:sz w:val="22"/>
                <w:lang w:eastAsia="en-US"/>
              </w:rPr>
              <w:t xml:space="preserve"> studies using proxy ratings of quality of life. </w:t>
            </w:r>
          </w:p>
        </w:tc>
      </w:tr>
      <w:tr w:rsidR="00F00A20" w:rsidRPr="00CA3041" w14:paraId="278BA4BE" w14:textId="77777777" w:rsidTr="00F00A20">
        <w:trPr>
          <w:trHeight w:val="485"/>
        </w:trPr>
        <w:tc>
          <w:tcPr>
            <w:tcW w:w="527" w:type="pct"/>
            <w:tcBorders>
              <w:top w:val="single" w:sz="4" w:space="0" w:color="auto"/>
              <w:left w:val="nil"/>
              <w:bottom w:val="single" w:sz="4" w:space="0" w:color="auto"/>
              <w:right w:val="nil"/>
            </w:tcBorders>
            <w:hideMark/>
          </w:tcPr>
          <w:p w14:paraId="0316436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Davies, </w:t>
            </w:r>
            <w:proofErr w:type="spellStart"/>
            <w:r w:rsidRPr="00CA3041">
              <w:rPr>
                <w:rFonts w:eastAsia="Times New Roman" w:cstheme="minorHAnsi"/>
                <w:color w:val="000000" w:themeColor="text1"/>
                <w:sz w:val="22"/>
                <w:lang w:eastAsia="en-GB"/>
              </w:rPr>
              <w:t>Josham</w:t>
            </w:r>
            <w:proofErr w:type="spellEnd"/>
            <w:r w:rsidRPr="00CA3041">
              <w:rPr>
                <w:rFonts w:eastAsia="Times New Roman" w:cstheme="minorHAnsi"/>
                <w:color w:val="000000" w:themeColor="text1"/>
                <w:sz w:val="22"/>
                <w:lang w:eastAsia="en-GB"/>
              </w:rPr>
              <w:t xml:space="preserve"> &amp; Francis (2020), UK.</w:t>
            </w:r>
          </w:p>
        </w:tc>
        <w:tc>
          <w:tcPr>
            <w:tcW w:w="639" w:type="pct"/>
            <w:tcBorders>
              <w:top w:val="single" w:sz="4" w:space="0" w:color="auto"/>
              <w:left w:val="nil"/>
              <w:bottom w:val="single" w:sz="4" w:space="0" w:color="auto"/>
              <w:right w:val="nil"/>
            </w:tcBorders>
          </w:tcPr>
          <w:p w14:paraId="082400AA"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683A291D"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N=27</w:t>
            </w:r>
          </w:p>
        </w:tc>
        <w:tc>
          <w:tcPr>
            <w:tcW w:w="922" w:type="pct"/>
            <w:tcBorders>
              <w:top w:val="single" w:sz="4" w:space="0" w:color="auto"/>
              <w:left w:val="nil"/>
              <w:bottom w:val="single" w:sz="4" w:space="0" w:color="auto"/>
              <w:right w:val="nil"/>
            </w:tcBorders>
          </w:tcPr>
          <w:p w14:paraId="1A48269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Admissions and discharges from specialist intellectual disability assessment and treatment unit between June 2018 and October 2019. </w:t>
            </w:r>
          </w:p>
          <w:p w14:paraId="5CFCB948" w14:textId="77777777" w:rsidR="00F00A20" w:rsidRPr="00CA3041" w:rsidRDefault="00F00A20">
            <w:pPr>
              <w:spacing w:after="0" w:line="240" w:lineRule="auto"/>
              <w:rPr>
                <w:rFonts w:eastAsia="Times New Roman" w:cstheme="minorHAnsi"/>
                <w:color w:val="000000" w:themeColor="text1"/>
                <w:sz w:val="22"/>
                <w:lang w:eastAsia="en-GB"/>
              </w:rPr>
            </w:pPr>
          </w:p>
          <w:p w14:paraId="665CDD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77.7% male</w:t>
            </w:r>
          </w:p>
          <w:p w14:paraId="13B857E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77.7% mild ID</w:t>
            </w:r>
          </w:p>
          <w:p w14:paraId="221112F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11.1% moderate ID</w:t>
            </w:r>
          </w:p>
          <w:p w14:paraId="04120DC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11.1% severe ID</w:t>
            </w:r>
          </w:p>
          <w:p w14:paraId="43A6BEDE"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tcPr>
          <w:p w14:paraId="6EF519FF"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Effectiveness</w:t>
            </w:r>
          </w:p>
          <w:p w14:paraId="4BF33330" w14:textId="77777777" w:rsidR="00F00A20" w:rsidRPr="00CA3041" w:rsidRDefault="00F00A20" w:rsidP="00F00A20">
            <w:pPr>
              <w:pStyle w:val="ListParagraph"/>
              <w:numPr>
                <w:ilvl w:val="0"/>
                <w:numId w:val="21"/>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 Behaviour Problems Inventory (BPI)</w:t>
            </w:r>
          </w:p>
          <w:p w14:paraId="4BFF937A" w14:textId="77777777" w:rsidR="00F00A20" w:rsidRPr="00CA3041" w:rsidRDefault="00F00A20" w:rsidP="00F00A20">
            <w:pPr>
              <w:pStyle w:val="ListParagraph"/>
              <w:numPr>
                <w:ilvl w:val="0"/>
                <w:numId w:val="2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Psychiatric Assessment Scale for Adults with Developmental Disabilities Checklist–Revised (PASSAD) </w:t>
            </w:r>
          </w:p>
          <w:p w14:paraId="26C97D66" w14:textId="77777777" w:rsidR="00F00A20" w:rsidRPr="00CA3041" w:rsidRDefault="00F00A20">
            <w:pPr>
              <w:spacing w:after="0" w:line="240" w:lineRule="auto"/>
              <w:rPr>
                <w:rFonts w:eastAsia="Times New Roman" w:cstheme="minorHAnsi"/>
                <w:i/>
                <w:iCs/>
                <w:color w:val="000000" w:themeColor="text1"/>
                <w:sz w:val="22"/>
              </w:rPr>
            </w:pPr>
          </w:p>
          <w:p w14:paraId="1ADC6FE0"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Experience</w:t>
            </w:r>
          </w:p>
          <w:p w14:paraId="15BC923C"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 xml:space="preserve">Quality of Life Scale (WHO-QOL 8) adapted for </w:t>
            </w:r>
            <w:r w:rsidRPr="00CA3041">
              <w:rPr>
                <w:rFonts w:eastAsia="Times New Roman" w:cstheme="minorHAnsi"/>
                <w:color w:val="000000" w:themeColor="text1"/>
                <w:sz w:val="22"/>
              </w:rPr>
              <w:lastRenderedPageBreak/>
              <w:t>people with intellectual disabilities.</w:t>
            </w:r>
          </w:p>
        </w:tc>
        <w:tc>
          <w:tcPr>
            <w:tcW w:w="1317" w:type="pct"/>
            <w:tcBorders>
              <w:top w:val="single" w:sz="4" w:space="0" w:color="auto"/>
              <w:left w:val="nil"/>
              <w:bottom w:val="single" w:sz="4" w:space="0" w:color="auto"/>
              <w:right w:val="nil"/>
            </w:tcBorders>
            <w:hideMark/>
          </w:tcPr>
          <w:p w14:paraId="7E42C190" w14:textId="77777777" w:rsidR="00F00A20" w:rsidRPr="00CA3041" w:rsidRDefault="00F00A20" w:rsidP="00F00A20">
            <w:pPr>
              <w:pStyle w:val="ListParagraph"/>
              <w:numPr>
                <w:ilvl w:val="0"/>
                <w:numId w:val="23"/>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Significant improvements were noticed on all the measures after admission.</w:t>
            </w:r>
          </w:p>
          <w:p w14:paraId="6208B33D" w14:textId="77777777" w:rsidR="00F00A20" w:rsidRPr="00CA3041" w:rsidRDefault="00F00A20" w:rsidP="00F00A20">
            <w:pPr>
              <w:pStyle w:val="ListParagraph"/>
              <w:numPr>
                <w:ilvl w:val="0"/>
                <w:numId w:val="24"/>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Significant increase in score on WHO-QOL following discharge (Admission mean score=25.35, median=25.5; discharge mean score=32.35, median=33.5; t=-4.6, p=&lt;0.01), indicating improvements in quality of life.</w:t>
            </w:r>
          </w:p>
          <w:p w14:paraId="02D103CE" w14:textId="77777777" w:rsidR="00F00A20" w:rsidRPr="00CA3041" w:rsidRDefault="00F00A20" w:rsidP="00F00A20">
            <w:pPr>
              <w:pStyle w:val="ListParagraph"/>
              <w:numPr>
                <w:ilvl w:val="0"/>
                <w:numId w:val="25"/>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Significant decreases on all scales of the BPI and the PASSAD, indicating improvements in </w:t>
            </w:r>
            <w:r w:rsidRPr="00CA3041">
              <w:rPr>
                <w:rFonts w:eastAsia="Times New Roman" w:cstheme="minorHAnsi"/>
                <w:color w:val="000000" w:themeColor="text1"/>
                <w:sz w:val="22"/>
                <w:lang w:eastAsia="en-US"/>
              </w:rPr>
              <w:lastRenderedPageBreak/>
              <w:t>behaviours that challenge and mental health difficulties following admission.</w:t>
            </w:r>
          </w:p>
        </w:tc>
      </w:tr>
      <w:tr w:rsidR="00F00A20" w:rsidRPr="00CA3041" w14:paraId="5492CFDE" w14:textId="77777777" w:rsidTr="00F00A20">
        <w:trPr>
          <w:trHeight w:val="206"/>
        </w:trPr>
        <w:tc>
          <w:tcPr>
            <w:tcW w:w="527" w:type="pct"/>
            <w:tcBorders>
              <w:top w:val="single" w:sz="4" w:space="0" w:color="auto"/>
              <w:left w:val="nil"/>
              <w:bottom w:val="single" w:sz="4" w:space="0" w:color="auto"/>
              <w:right w:val="nil"/>
            </w:tcBorders>
            <w:hideMark/>
          </w:tcPr>
          <w:p w14:paraId="333BDBA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Di Lorenzo, </w:t>
            </w:r>
            <w:proofErr w:type="spellStart"/>
            <w:r w:rsidRPr="00CA3041">
              <w:rPr>
                <w:rFonts w:eastAsia="Times New Roman" w:cstheme="minorHAnsi"/>
                <w:color w:val="000000" w:themeColor="text1"/>
                <w:sz w:val="22"/>
                <w:lang w:eastAsia="en-GB"/>
              </w:rPr>
              <w:t>Olmi</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Riolo</w:t>
            </w:r>
            <w:proofErr w:type="spellEnd"/>
            <w:r w:rsidRPr="00CA3041">
              <w:rPr>
                <w:rFonts w:eastAsia="Times New Roman" w:cstheme="minorHAnsi"/>
                <w:color w:val="000000" w:themeColor="text1"/>
                <w:sz w:val="22"/>
                <w:lang w:eastAsia="en-GB"/>
              </w:rPr>
              <w:t xml:space="preserve">, Galeazzi &amp; </w:t>
            </w:r>
            <w:proofErr w:type="spellStart"/>
            <w:r w:rsidRPr="00CA3041">
              <w:rPr>
                <w:rFonts w:eastAsia="Times New Roman" w:cstheme="minorHAnsi"/>
                <w:color w:val="000000" w:themeColor="text1"/>
                <w:sz w:val="22"/>
                <w:lang w:eastAsia="en-GB"/>
              </w:rPr>
              <w:t>Ferri</w:t>
            </w:r>
            <w:proofErr w:type="spellEnd"/>
            <w:r w:rsidRPr="00CA3041">
              <w:rPr>
                <w:rFonts w:eastAsia="Times New Roman" w:cstheme="minorHAnsi"/>
                <w:color w:val="000000" w:themeColor="text1"/>
                <w:sz w:val="22"/>
                <w:lang w:eastAsia="en-GB"/>
              </w:rPr>
              <w:t xml:space="preserve"> (2019), Italy.</w:t>
            </w:r>
          </w:p>
        </w:tc>
        <w:tc>
          <w:tcPr>
            <w:tcW w:w="639" w:type="pct"/>
            <w:tcBorders>
              <w:top w:val="single" w:sz="4" w:space="0" w:color="auto"/>
              <w:left w:val="nil"/>
              <w:bottom w:val="single" w:sz="4" w:space="0" w:color="auto"/>
              <w:right w:val="nil"/>
            </w:tcBorders>
            <w:hideMark/>
          </w:tcPr>
          <w:p w14:paraId="1A65685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tcPr>
          <w:p w14:paraId="3F61661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N=106</w:t>
            </w:r>
          </w:p>
          <w:p w14:paraId="169663F0" w14:textId="77777777" w:rsidR="00F00A20" w:rsidRPr="00CA3041" w:rsidRDefault="00F00A20" w:rsidP="00F00A20">
            <w:pPr>
              <w:pStyle w:val="ListParagraph"/>
              <w:numPr>
                <w:ilvl w:val="0"/>
                <w:numId w:val="26"/>
              </w:numPr>
              <w:spacing w:after="0" w:line="240" w:lineRule="auto"/>
              <w:ind w:left="169" w:hanging="16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inpatient stay </w:t>
            </w:r>
            <w:r w:rsidRPr="00CA3041">
              <w:rPr>
                <w:rFonts w:eastAsia="Times New Roman" w:cstheme="minorHAnsi"/>
                <w:color w:val="000000" w:themeColor="text1"/>
                <w:sz w:val="22"/>
                <w:u w:val="single"/>
                <w:lang w:eastAsia="en-US"/>
              </w:rPr>
              <w:t>&lt;</w:t>
            </w:r>
            <w:r w:rsidRPr="00CA3041">
              <w:rPr>
                <w:rFonts w:eastAsia="Times New Roman" w:cstheme="minorHAnsi"/>
                <w:color w:val="000000" w:themeColor="text1"/>
                <w:sz w:val="22"/>
                <w:lang w:eastAsia="en-US"/>
              </w:rPr>
              <w:t>29 days (83)</w:t>
            </w:r>
          </w:p>
          <w:p w14:paraId="2284B107" w14:textId="77777777" w:rsidR="00F00A20" w:rsidRPr="00CA3041" w:rsidRDefault="00F00A20" w:rsidP="00F00A20">
            <w:pPr>
              <w:pStyle w:val="ListParagraph"/>
              <w:numPr>
                <w:ilvl w:val="0"/>
                <w:numId w:val="26"/>
              </w:numPr>
              <w:spacing w:after="0" w:line="240" w:lineRule="auto"/>
              <w:ind w:left="169" w:hanging="16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inpatient stay </w:t>
            </w:r>
            <w:r w:rsidRPr="00CA3041">
              <w:rPr>
                <w:rFonts w:eastAsia="Times New Roman" w:cstheme="minorHAnsi"/>
                <w:color w:val="000000" w:themeColor="text1"/>
                <w:sz w:val="22"/>
                <w:u w:val="single"/>
                <w:lang w:eastAsia="en-US"/>
              </w:rPr>
              <w:t>&gt;</w:t>
            </w:r>
            <w:r w:rsidRPr="00CA3041">
              <w:rPr>
                <w:rFonts w:eastAsia="Times New Roman" w:cstheme="minorHAnsi"/>
                <w:color w:val="000000" w:themeColor="text1"/>
                <w:sz w:val="22"/>
                <w:lang w:eastAsia="en-US"/>
              </w:rPr>
              <w:t>29 days (23)</w:t>
            </w:r>
          </w:p>
          <w:p w14:paraId="57880DEB"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198AC8F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patients admitted to a 12-bedded Italian Psychiatric Intensive Treatment Facility (PITF) between 2016 and 2017.</w:t>
            </w:r>
          </w:p>
          <w:p w14:paraId="7C4B6D7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48% male</w:t>
            </w:r>
          </w:p>
          <w:p w14:paraId="74B4272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(entire sample) = 46.35yrs (SD=14.98)</w:t>
            </w:r>
          </w:p>
          <w:p w14:paraId="3E4E0B35"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hideMark/>
          </w:tcPr>
          <w:p w14:paraId="5310D19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47453F75"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tc>
        <w:tc>
          <w:tcPr>
            <w:tcW w:w="1317" w:type="pct"/>
            <w:tcBorders>
              <w:top w:val="single" w:sz="4" w:space="0" w:color="auto"/>
              <w:left w:val="nil"/>
              <w:bottom w:val="single" w:sz="4" w:space="0" w:color="auto"/>
              <w:right w:val="nil"/>
            </w:tcBorders>
            <w:hideMark/>
          </w:tcPr>
          <w:p w14:paraId="46A04EC9"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 (n=3) of all stays had diagnosis of ID on discharge (compared to 34% schizophrenia, 25% dysthymia, anxiety &amp; attachment disorders, 14% bipolar disorders, 10% personality disorders, 2% substances misuse and 13% organic psychosis).</w:t>
            </w:r>
          </w:p>
          <w:p w14:paraId="0EFB4259"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All of those with an ID diagnosis stayed less than 29 days, constituting 3% of all </w:t>
            </w:r>
            <w:r w:rsidRPr="00CA3041">
              <w:rPr>
                <w:rFonts w:eastAsia="Times New Roman" w:cstheme="minorHAnsi"/>
                <w:color w:val="000000" w:themeColor="text1"/>
                <w:sz w:val="22"/>
                <w:u w:val="single"/>
                <w:lang w:eastAsia="en-US"/>
              </w:rPr>
              <w:t>&lt;</w:t>
            </w:r>
            <w:r w:rsidRPr="00CA3041">
              <w:rPr>
                <w:rFonts w:eastAsia="Times New Roman" w:cstheme="minorHAnsi"/>
                <w:color w:val="000000" w:themeColor="text1"/>
                <w:sz w:val="22"/>
                <w:lang w:eastAsia="en-US"/>
              </w:rPr>
              <w:t>29-day admissions (compared to 35% schizophrenia, 25% dysthymia, anxiety &amp; attachment disorders, 13% bipolar disorders, 9% personality disorders, 3% substances misuse and 12% organic psychosis).</w:t>
            </w:r>
          </w:p>
          <w:p w14:paraId="582D1531"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None of those with an intellectual disability at discharge stayed longer than 29 days (compared to 33% schizophrenia, 24% dysthymia, anxiety &amp; attachment disorders, 8% bipolar </w:t>
            </w:r>
            <w:r w:rsidRPr="00CA3041">
              <w:rPr>
                <w:rFonts w:eastAsia="Times New Roman" w:cstheme="minorHAnsi"/>
                <w:color w:val="000000" w:themeColor="text1"/>
                <w:sz w:val="22"/>
                <w:lang w:eastAsia="en-US"/>
              </w:rPr>
              <w:lastRenderedPageBreak/>
              <w:t>disorders, 16% personality disorders, 0% substances misuse and 20% organic psychosis).</w:t>
            </w:r>
          </w:p>
        </w:tc>
      </w:tr>
      <w:tr w:rsidR="00F00A20" w:rsidRPr="00CA3041" w14:paraId="7FC15A70" w14:textId="77777777" w:rsidTr="00F00A20">
        <w:trPr>
          <w:trHeight w:val="485"/>
        </w:trPr>
        <w:tc>
          <w:tcPr>
            <w:tcW w:w="527" w:type="pct"/>
            <w:tcBorders>
              <w:top w:val="single" w:sz="4" w:space="0" w:color="auto"/>
              <w:left w:val="nil"/>
              <w:bottom w:val="single" w:sz="4" w:space="0" w:color="auto"/>
              <w:right w:val="nil"/>
            </w:tcBorders>
            <w:hideMark/>
          </w:tcPr>
          <w:p w14:paraId="1F3D540A"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 xml:space="preserve">Gomez-Ramiro, Fico, </w:t>
            </w:r>
            <w:proofErr w:type="spellStart"/>
            <w:r w:rsidRPr="00CA3041">
              <w:rPr>
                <w:rFonts w:cstheme="minorHAnsi"/>
                <w:color w:val="000000" w:themeColor="text1"/>
                <w:sz w:val="22"/>
              </w:rPr>
              <w:t>Anmella</w:t>
            </w:r>
            <w:proofErr w:type="spellEnd"/>
            <w:r w:rsidRPr="00CA3041">
              <w:rPr>
                <w:rFonts w:cstheme="minorHAnsi"/>
                <w:color w:val="000000" w:themeColor="text1"/>
                <w:sz w:val="22"/>
              </w:rPr>
              <w:t xml:space="preserve">, </w:t>
            </w:r>
            <w:proofErr w:type="spellStart"/>
            <w:r w:rsidRPr="00CA3041">
              <w:rPr>
                <w:rFonts w:cstheme="minorHAnsi"/>
                <w:color w:val="000000" w:themeColor="text1"/>
                <w:sz w:val="22"/>
              </w:rPr>
              <w:t>V´</w:t>
            </w:r>
            <w:proofErr w:type="gramStart"/>
            <w:r w:rsidRPr="00CA3041">
              <w:rPr>
                <w:rFonts w:cstheme="minorHAnsi"/>
                <w:color w:val="000000" w:themeColor="text1"/>
                <w:sz w:val="22"/>
              </w:rPr>
              <w:t>azquez</w:t>
            </w:r>
            <w:proofErr w:type="spellEnd"/>
            <w:r w:rsidRPr="00CA3041">
              <w:rPr>
                <w:rFonts w:cstheme="minorHAnsi"/>
                <w:color w:val="000000" w:themeColor="text1"/>
                <w:sz w:val="22"/>
              </w:rPr>
              <w:t xml:space="preserve"> ,</w:t>
            </w:r>
            <w:proofErr w:type="gramEnd"/>
            <w:r w:rsidRPr="00CA3041">
              <w:rPr>
                <w:rFonts w:cstheme="minorHAnsi"/>
                <w:color w:val="000000" w:themeColor="text1"/>
                <w:sz w:val="22"/>
              </w:rPr>
              <w:t xml:space="preserve"> </w:t>
            </w:r>
            <w:proofErr w:type="spellStart"/>
            <w:r w:rsidRPr="00CA3041">
              <w:rPr>
                <w:rFonts w:cstheme="minorHAnsi"/>
                <w:color w:val="000000" w:themeColor="text1"/>
                <w:sz w:val="22"/>
              </w:rPr>
              <w:t>Sagu´e-Vilavella</w:t>
            </w:r>
            <w:proofErr w:type="spellEnd"/>
            <w:r w:rsidRPr="00CA3041">
              <w:rPr>
                <w:rFonts w:cstheme="minorHAnsi"/>
                <w:color w:val="000000" w:themeColor="text1"/>
                <w:sz w:val="22"/>
              </w:rPr>
              <w:t xml:space="preserve">  et al. (2021) Spain</w:t>
            </w:r>
          </w:p>
        </w:tc>
        <w:tc>
          <w:tcPr>
            <w:tcW w:w="639" w:type="pct"/>
            <w:tcBorders>
              <w:top w:val="single" w:sz="4" w:space="0" w:color="auto"/>
              <w:left w:val="nil"/>
              <w:bottom w:val="single" w:sz="4" w:space="0" w:color="auto"/>
              <w:right w:val="nil"/>
            </w:tcBorders>
            <w:hideMark/>
          </w:tcPr>
          <w:p w14:paraId="0ECDB5B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register analysis</w:t>
            </w:r>
          </w:p>
        </w:tc>
        <w:tc>
          <w:tcPr>
            <w:tcW w:w="582" w:type="pct"/>
            <w:tcBorders>
              <w:top w:val="single" w:sz="4" w:space="0" w:color="auto"/>
              <w:left w:val="nil"/>
              <w:bottom w:val="single" w:sz="4" w:space="0" w:color="auto"/>
              <w:right w:val="nil"/>
            </w:tcBorders>
            <w:hideMark/>
          </w:tcPr>
          <w:p w14:paraId="04BFE14E"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cstheme="minorHAnsi"/>
                <w:color w:val="000000" w:themeColor="text1"/>
                <w:sz w:val="22"/>
              </w:rPr>
              <w:t>N=1,958</w:t>
            </w:r>
          </w:p>
          <w:p w14:paraId="54A9BB4B" w14:textId="58123606" w:rsidR="00F00A20" w:rsidRPr="008B60D5" w:rsidRDefault="00F00A20" w:rsidP="008B60D5">
            <w:pPr>
              <w:pStyle w:val="ListParagraph"/>
              <w:numPr>
                <w:ilvl w:val="0"/>
                <w:numId w:val="27"/>
              </w:numPr>
              <w:autoSpaceDE w:val="0"/>
              <w:autoSpaceDN w:val="0"/>
              <w:adjustRightInd w:val="0"/>
              <w:spacing w:after="0" w:line="240" w:lineRule="auto"/>
              <w:ind w:left="129" w:hanging="142"/>
            </w:pPr>
            <w:r w:rsidRPr="001B24DE">
              <w:rPr>
                <w:rFonts w:cstheme="minorHAnsi"/>
                <w:color w:val="000000" w:themeColor="text1"/>
                <w:sz w:val="22"/>
                <w:lang w:eastAsia="en-US"/>
              </w:rPr>
              <w:t>44 intellectual disability admissions</w:t>
            </w:r>
            <w:r w:rsidRPr="001B24DE">
              <w:rPr>
                <w:sz w:val="22"/>
              </w:rPr>
              <w:t>18 autism spectrum disorder admissions</w:t>
            </w:r>
          </w:p>
        </w:tc>
        <w:tc>
          <w:tcPr>
            <w:tcW w:w="922" w:type="pct"/>
            <w:tcBorders>
              <w:top w:val="single" w:sz="4" w:space="0" w:color="auto"/>
              <w:left w:val="nil"/>
              <w:bottom w:val="single" w:sz="4" w:space="0" w:color="auto"/>
              <w:right w:val="nil"/>
            </w:tcBorders>
          </w:tcPr>
          <w:p w14:paraId="0E83148D"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Adult emergency psychiatric admissions to a large Spanish hospital before (Dec 2019-March 2020) and during the first three of months of the COVID lockdown (March 2020-June 2020).</w:t>
            </w:r>
          </w:p>
          <w:p w14:paraId="55B812B4"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p w14:paraId="11B2670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41.31yrs (</w:t>
            </w:r>
            <w:proofErr w:type="spellStart"/>
            <w:r w:rsidRPr="00CA3041">
              <w:rPr>
                <w:rFonts w:eastAsia="Times New Roman" w:cstheme="minorHAnsi"/>
                <w:color w:val="000000" w:themeColor="text1"/>
                <w:sz w:val="22"/>
                <w:lang w:eastAsia="en-GB"/>
              </w:rPr>
              <w:t>sd</w:t>
            </w:r>
            <w:proofErr w:type="spellEnd"/>
            <w:r w:rsidRPr="00CA3041">
              <w:rPr>
                <w:rFonts w:eastAsia="Times New Roman" w:cstheme="minorHAnsi"/>
                <w:color w:val="000000" w:themeColor="text1"/>
                <w:sz w:val="22"/>
                <w:lang w:eastAsia="en-GB"/>
              </w:rPr>
              <w:t>=16.44)</w:t>
            </w:r>
          </w:p>
          <w:p w14:paraId="0428012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52.75% male</w:t>
            </w:r>
          </w:p>
          <w:p w14:paraId="0DC17EE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4.4% intellectual disability</w:t>
            </w:r>
          </w:p>
          <w:p w14:paraId="532D305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2.2% autism spectrum disorder</w:t>
            </w:r>
          </w:p>
          <w:p w14:paraId="07A35E35"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hideMark/>
          </w:tcPr>
          <w:p w14:paraId="2161D55F"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Effectiveness</w:t>
            </w:r>
          </w:p>
          <w:p w14:paraId="4143673E"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Admission figures</w:t>
            </w:r>
          </w:p>
        </w:tc>
        <w:tc>
          <w:tcPr>
            <w:tcW w:w="1317" w:type="pct"/>
            <w:tcBorders>
              <w:top w:val="single" w:sz="4" w:space="0" w:color="auto"/>
              <w:left w:val="nil"/>
              <w:bottom w:val="single" w:sz="4" w:space="0" w:color="auto"/>
              <w:right w:val="nil"/>
            </w:tcBorders>
            <w:hideMark/>
          </w:tcPr>
          <w:p w14:paraId="51DC852C"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A significant decrease in all psychiatric emergency admissions during the first three months of the COVID lockdown compared to the three months before (37.9% decrease, 95% CI=0.377–0.558; p&lt;0.01).</w:t>
            </w:r>
          </w:p>
          <w:p w14:paraId="13EDC60C"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Statistically significant increase in admissions for autism spectrum disorders (0.3%, N=4 before lockdown, 1.9%, N=14, during lockdown, χ</w:t>
            </w:r>
            <w:r w:rsidRPr="00CA3041">
              <w:rPr>
                <w:rFonts w:cstheme="minorHAnsi"/>
                <w:color w:val="000000" w:themeColor="text1"/>
                <w:sz w:val="22"/>
                <w:vertAlign w:val="superscript"/>
                <w:lang w:eastAsia="en-US"/>
              </w:rPr>
              <w:t>2</w:t>
            </w:r>
            <w:r w:rsidRPr="00CA3041">
              <w:rPr>
                <w:rFonts w:cstheme="minorHAnsi"/>
                <w:color w:val="000000" w:themeColor="text1"/>
                <w:sz w:val="22"/>
                <w:lang w:eastAsia="en-US"/>
              </w:rPr>
              <w:t>(1)=11.98, 95% CI 0.11-0.31, p&lt;0.001), substance use disorders (12.3%, N=149 before lockdown, 15.5%, N=115, during lockdown, χ</w:t>
            </w:r>
            <w:r w:rsidRPr="00CA3041">
              <w:rPr>
                <w:rFonts w:cstheme="minorHAnsi"/>
                <w:color w:val="000000" w:themeColor="text1"/>
                <w:sz w:val="22"/>
                <w:vertAlign w:val="superscript"/>
                <w:lang w:eastAsia="en-US"/>
              </w:rPr>
              <w:t>2</w:t>
            </w:r>
            <w:r w:rsidRPr="00CA3041">
              <w:rPr>
                <w:rFonts w:cstheme="minorHAnsi"/>
                <w:color w:val="000000" w:themeColor="text1"/>
                <w:sz w:val="22"/>
                <w:lang w:eastAsia="en-US"/>
              </w:rPr>
              <w:t>(1)=3.88, 95% CI =0.126-0.181, p&lt;0.001), and dementia (0.05%, N=6 before lockdown, 1.5%, N=11, during lockdown, χ</w:t>
            </w:r>
            <w:r w:rsidRPr="00CA3041">
              <w:rPr>
                <w:rFonts w:cstheme="minorHAnsi"/>
                <w:color w:val="000000" w:themeColor="text1"/>
                <w:sz w:val="22"/>
                <w:vertAlign w:val="superscript"/>
                <w:lang w:eastAsia="en-US"/>
              </w:rPr>
              <w:t>2</w:t>
            </w:r>
            <w:r w:rsidRPr="00CA3041">
              <w:rPr>
                <w:rFonts w:cstheme="minorHAnsi"/>
                <w:color w:val="000000" w:themeColor="text1"/>
                <w:sz w:val="22"/>
                <w:lang w:eastAsia="en-US"/>
              </w:rPr>
              <w:t>(1)=3.97, 95% CI 0.007-0.024, p&lt;0.001).</w:t>
            </w:r>
          </w:p>
          <w:p w14:paraId="23D384C4"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No significant difference in intellectual disability admissions before (2.5%, N=30) or during </w:t>
            </w:r>
            <w:r w:rsidRPr="00CA3041">
              <w:rPr>
                <w:rFonts w:cstheme="minorHAnsi"/>
                <w:color w:val="000000" w:themeColor="text1"/>
                <w:sz w:val="22"/>
                <w:lang w:eastAsia="en-US"/>
              </w:rPr>
              <w:lastRenderedPageBreak/>
              <w:t xml:space="preserve">(1.9%, N=14) the first three months of lockdown </w:t>
            </w:r>
          </w:p>
          <w:p w14:paraId="049914D8"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Significant increase in the number of acute psychiatric hospitalisations for all diagnoses during the first three months of lockdown (23.5%, N=284, before lockdown, 34.4%, n=258, during lockdown χ</w:t>
            </w:r>
            <w:r w:rsidRPr="00CA3041">
              <w:rPr>
                <w:rFonts w:cstheme="minorHAnsi"/>
                <w:color w:val="000000" w:themeColor="text1"/>
                <w:sz w:val="22"/>
                <w:vertAlign w:val="superscript"/>
                <w:lang w:eastAsia="en-US"/>
              </w:rPr>
              <w:t>2</w:t>
            </w:r>
            <w:r w:rsidRPr="00CA3041">
              <w:rPr>
                <w:rFonts w:cstheme="minorHAnsi"/>
                <w:color w:val="000000" w:themeColor="text1"/>
                <w:sz w:val="22"/>
                <w:lang w:eastAsia="en-US"/>
              </w:rPr>
              <w:t>(</w:t>
            </w:r>
            <w:proofErr w:type="gramStart"/>
            <w:r w:rsidRPr="00CA3041">
              <w:rPr>
                <w:rFonts w:cstheme="minorHAnsi"/>
                <w:color w:val="000000" w:themeColor="text1"/>
                <w:sz w:val="22"/>
                <w:lang w:eastAsia="en-US"/>
              </w:rPr>
              <w:t>1)=</w:t>
            </w:r>
            <w:proofErr w:type="gramEnd"/>
            <w:r w:rsidRPr="00CA3041">
              <w:rPr>
                <w:rFonts w:cstheme="minorHAnsi"/>
                <w:color w:val="000000" w:themeColor="text1"/>
                <w:sz w:val="22"/>
                <w:lang w:eastAsia="en-US"/>
              </w:rPr>
              <w:t xml:space="preserve">27.41, 95% CI 0.310-0.394, p&lt;0.001). </w:t>
            </w:r>
          </w:p>
        </w:tc>
      </w:tr>
      <w:tr w:rsidR="00F00A20" w:rsidRPr="00CA3041" w14:paraId="42ECF6B4" w14:textId="77777777" w:rsidTr="00F00A20">
        <w:trPr>
          <w:trHeight w:val="1844"/>
        </w:trPr>
        <w:tc>
          <w:tcPr>
            <w:tcW w:w="527" w:type="pct"/>
            <w:tcBorders>
              <w:top w:val="single" w:sz="4" w:space="0" w:color="auto"/>
              <w:left w:val="nil"/>
              <w:bottom w:val="single" w:sz="4" w:space="0" w:color="auto"/>
              <w:right w:val="nil"/>
            </w:tcBorders>
          </w:tcPr>
          <w:p w14:paraId="37B76ED4"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Ganguly</w:t>
            </w:r>
            <w:proofErr w:type="spellEnd"/>
            <w:r w:rsidRPr="00CA3041">
              <w:rPr>
                <w:rFonts w:eastAsia="Times New Roman" w:cstheme="minorHAnsi"/>
                <w:color w:val="000000" w:themeColor="text1"/>
                <w:sz w:val="22"/>
                <w:lang w:eastAsia="en-GB"/>
              </w:rPr>
              <w:t>, Gore, Marston &amp; Roy (2009), UK, England.</w:t>
            </w:r>
          </w:p>
          <w:p w14:paraId="13238379" w14:textId="77777777" w:rsidR="00F00A20" w:rsidRPr="00CA3041" w:rsidRDefault="00F00A20">
            <w:pPr>
              <w:spacing w:after="0" w:line="240" w:lineRule="auto"/>
              <w:rPr>
                <w:rFonts w:eastAsia="Times New Roman" w:cstheme="minorHAnsi"/>
                <w:color w:val="000000" w:themeColor="text1"/>
                <w:sz w:val="22"/>
                <w:lang w:eastAsia="en-GB"/>
              </w:rPr>
            </w:pPr>
          </w:p>
          <w:p w14:paraId="5477853C"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083F253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analysis of admissions.</w:t>
            </w:r>
          </w:p>
        </w:tc>
        <w:tc>
          <w:tcPr>
            <w:tcW w:w="582" w:type="pct"/>
            <w:tcBorders>
              <w:top w:val="single" w:sz="4" w:space="0" w:color="auto"/>
              <w:left w:val="nil"/>
              <w:bottom w:val="single" w:sz="4" w:space="0" w:color="auto"/>
              <w:right w:val="nil"/>
            </w:tcBorders>
          </w:tcPr>
          <w:p w14:paraId="79828CD5"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hideMark/>
          </w:tcPr>
          <w:p w14:paraId="2061C4E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All admissions to large </w:t>
            </w:r>
            <w:r w:rsidRPr="00CA3041">
              <w:rPr>
                <w:rFonts w:cstheme="minorHAnsi"/>
                <w:color w:val="000000" w:themeColor="text1"/>
                <w:sz w:val="22"/>
              </w:rPr>
              <w:t>intellectual disability</w:t>
            </w:r>
            <w:r w:rsidRPr="00CA3041">
              <w:rPr>
                <w:rFonts w:eastAsia="Times New Roman" w:cstheme="minorHAnsi"/>
                <w:color w:val="000000" w:themeColor="text1"/>
                <w:sz w:val="22"/>
                <w:lang w:eastAsia="en-GB"/>
              </w:rPr>
              <w:t xml:space="preserve"> hospital (April 2003-March 2006) compared to data from 1975-7, 1985-7 and 1995-7 from the same hospital.</w:t>
            </w:r>
          </w:p>
        </w:tc>
        <w:tc>
          <w:tcPr>
            <w:tcW w:w="1013" w:type="pct"/>
            <w:tcBorders>
              <w:top w:val="single" w:sz="4" w:space="0" w:color="auto"/>
              <w:left w:val="nil"/>
              <w:bottom w:val="single" w:sz="4" w:space="0" w:color="auto"/>
              <w:right w:val="nil"/>
            </w:tcBorders>
            <w:hideMark/>
          </w:tcPr>
          <w:p w14:paraId="61CAF588"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 of effectiveness</w:t>
            </w:r>
          </w:p>
          <w:p w14:paraId="423A3DAB"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Admissions</w:t>
            </w:r>
          </w:p>
        </w:tc>
        <w:tc>
          <w:tcPr>
            <w:tcW w:w="1317" w:type="pct"/>
            <w:tcBorders>
              <w:top w:val="single" w:sz="4" w:space="0" w:color="auto"/>
              <w:left w:val="nil"/>
              <w:bottom w:val="single" w:sz="4" w:space="0" w:color="auto"/>
              <w:right w:val="nil"/>
            </w:tcBorders>
            <w:hideMark/>
          </w:tcPr>
          <w:p w14:paraId="4F5CAC1A"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Progressive increase in formal admissions and decrease in formal ones.  </w:t>
            </w:r>
          </w:p>
          <w:p w14:paraId="31433943"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Increase in in admissions form hostels or group homes increased threefold and admissions from home decreased. </w:t>
            </w:r>
          </w:p>
          <w:p w14:paraId="7AF894AE"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proofErr w:type="spellStart"/>
            <w:r w:rsidRPr="00CA3041">
              <w:rPr>
                <w:rFonts w:cstheme="minorHAnsi"/>
                <w:color w:val="000000" w:themeColor="text1"/>
                <w:sz w:val="22"/>
                <w:lang w:eastAsia="en-US"/>
              </w:rPr>
              <w:t>Longstay</w:t>
            </w:r>
            <w:proofErr w:type="spellEnd"/>
            <w:r w:rsidRPr="00CA3041">
              <w:rPr>
                <w:rFonts w:cstheme="minorHAnsi"/>
                <w:color w:val="000000" w:themeColor="text1"/>
                <w:sz w:val="22"/>
                <w:lang w:eastAsia="en-US"/>
              </w:rPr>
              <w:t xml:space="preserve"> admissions decreased during second and fourth periods (reductions between 1975-7 and 1985-7 and between 1995-7 and 2003-6) and increases in the third period (between 1985-7 and 1995-7). </w:t>
            </w:r>
          </w:p>
          <w:p w14:paraId="2D6CD325"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Percentage of first admissions gradually increased and percentage of re-admissions </w:t>
            </w:r>
            <w:r w:rsidRPr="00CA3041">
              <w:rPr>
                <w:rFonts w:cstheme="minorHAnsi"/>
                <w:color w:val="000000" w:themeColor="text1"/>
                <w:sz w:val="22"/>
                <w:lang w:eastAsia="en-US"/>
              </w:rPr>
              <w:lastRenderedPageBreak/>
              <w:t>decreased over the four time periods.</w:t>
            </w:r>
          </w:p>
        </w:tc>
      </w:tr>
      <w:tr w:rsidR="00F00A20" w:rsidRPr="00CA3041" w14:paraId="303CDEB5" w14:textId="77777777" w:rsidTr="00F00A20">
        <w:trPr>
          <w:trHeight w:val="665"/>
        </w:trPr>
        <w:tc>
          <w:tcPr>
            <w:tcW w:w="527" w:type="pct"/>
            <w:tcBorders>
              <w:top w:val="single" w:sz="4" w:space="0" w:color="auto"/>
              <w:left w:val="nil"/>
              <w:bottom w:val="single" w:sz="4" w:space="0" w:color="auto"/>
              <w:right w:val="nil"/>
            </w:tcBorders>
          </w:tcPr>
          <w:p w14:paraId="17C11D1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Glover, Brown &amp; Hatton (2014), UK, England. </w:t>
            </w:r>
          </w:p>
          <w:p w14:paraId="668538E4" w14:textId="77777777" w:rsidR="00F00A20" w:rsidRPr="00CA3041" w:rsidRDefault="00F00A20">
            <w:pPr>
              <w:spacing w:after="0" w:line="240" w:lineRule="auto"/>
              <w:rPr>
                <w:rFonts w:eastAsia="Times New Roman" w:cstheme="minorHAnsi"/>
                <w:color w:val="000000" w:themeColor="text1"/>
                <w:sz w:val="22"/>
                <w:lang w:eastAsia="en-GB"/>
              </w:rPr>
            </w:pPr>
          </w:p>
          <w:p w14:paraId="1FE47E9D"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1BDA033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Comparison of census data </w:t>
            </w:r>
          </w:p>
        </w:tc>
        <w:tc>
          <w:tcPr>
            <w:tcW w:w="582" w:type="pct"/>
            <w:tcBorders>
              <w:top w:val="single" w:sz="4" w:space="0" w:color="auto"/>
              <w:left w:val="nil"/>
              <w:bottom w:val="single" w:sz="4" w:space="0" w:color="auto"/>
              <w:right w:val="nil"/>
            </w:tcBorders>
            <w:hideMark/>
          </w:tcPr>
          <w:p w14:paraId="15B9EE9C" w14:textId="77777777" w:rsidR="00F00A20" w:rsidRPr="00CA3041" w:rsidRDefault="00F00A20" w:rsidP="00F00A20">
            <w:pPr>
              <w:pStyle w:val="ListParagraph"/>
              <w:numPr>
                <w:ilvl w:val="0"/>
                <w:numId w:val="28"/>
              </w:numPr>
              <w:spacing w:after="0" w:line="240" w:lineRule="auto"/>
              <w:ind w:left="196"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3,250 inpatients (2013 census)</w:t>
            </w:r>
          </w:p>
          <w:p w14:paraId="19038ECC" w14:textId="77777777" w:rsidR="00F00A20" w:rsidRPr="00CA3041" w:rsidRDefault="00F00A20" w:rsidP="00F00A20">
            <w:pPr>
              <w:pStyle w:val="ListParagraph"/>
              <w:numPr>
                <w:ilvl w:val="0"/>
                <w:numId w:val="28"/>
              </w:numPr>
              <w:spacing w:after="0" w:line="240" w:lineRule="auto"/>
              <w:ind w:left="196"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5,001 inpatients (2010 census)</w:t>
            </w:r>
          </w:p>
        </w:tc>
        <w:tc>
          <w:tcPr>
            <w:tcW w:w="922" w:type="pct"/>
            <w:tcBorders>
              <w:top w:val="single" w:sz="4" w:space="0" w:color="auto"/>
              <w:left w:val="nil"/>
              <w:bottom w:val="single" w:sz="4" w:space="0" w:color="auto"/>
              <w:right w:val="nil"/>
            </w:tcBorders>
            <w:hideMark/>
          </w:tcPr>
          <w:p w14:paraId="3889DD7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2013 census covered all patients in in-patient psychiatric care in a bed designated for the care of individuals with</w:t>
            </w:r>
            <w:r w:rsidRPr="00CA3041">
              <w:rPr>
                <w:rFonts w:cstheme="minorHAnsi"/>
                <w:color w:val="000000" w:themeColor="text1"/>
                <w:sz w:val="22"/>
              </w:rPr>
              <w:t xml:space="preserve"> ID/ASD spectrum disorders</w:t>
            </w:r>
            <w:r w:rsidRPr="00CA3041">
              <w:rPr>
                <w:rFonts w:eastAsia="Times New Roman" w:cstheme="minorHAnsi"/>
                <w:color w:val="000000" w:themeColor="text1"/>
                <w:sz w:val="22"/>
                <w:lang w:eastAsia="en-GB"/>
              </w:rPr>
              <w:t xml:space="preserve">, or identified as having </w:t>
            </w:r>
            <w:r w:rsidRPr="00CA3041">
              <w:rPr>
                <w:rFonts w:cstheme="minorHAnsi"/>
                <w:color w:val="000000" w:themeColor="text1"/>
                <w:sz w:val="22"/>
              </w:rPr>
              <w:t>ID/ASD spectrum disorders</w:t>
            </w:r>
            <w:r w:rsidRPr="00CA3041">
              <w:rPr>
                <w:rFonts w:eastAsia="Times New Roman" w:cstheme="minorHAnsi"/>
                <w:color w:val="000000" w:themeColor="text1"/>
                <w:sz w:val="22"/>
                <w:lang w:eastAsia="en-GB"/>
              </w:rPr>
              <w:t>, in England on Sept 30</w:t>
            </w:r>
            <w:r w:rsidRPr="00CA3041">
              <w:rPr>
                <w:rFonts w:eastAsia="Times New Roman" w:cstheme="minorHAnsi"/>
                <w:color w:val="000000" w:themeColor="text1"/>
                <w:sz w:val="22"/>
                <w:vertAlign w:val="superscript"/>
                <w:lang w:eastAsia="en-GB"/>
              </w:rPr>
              <w:t>th</w:t>
            </w:r>
            <w:r w:rsidRPr="00CA3041">
              <w:rPr>
                <w:rFonts w:eastAsia="Times New Roman" w:cstheme="minorHAnsi"/>
                <w:color w:val="000000" w:themeColor="text1"/>
                <w:sz w:val="22"/>
                <w:lang w:eastAsia="en-GB"/>
              </w:rPr>
              <w:t>.</w:t>
            </w:r>
          </w:p>
          <w:p w14:paraId="1C01B7E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2010 census covered all patients in inpatient psychiatric beds in England and Wales on March 31</w:t>
            </w:r>
            <w:r w:rsidRPr="00CA3041">
              <w:rPr>
                <w:rFonts w:eastAsia="Times New Roman" w:cstheme="minorHAnsi"/>
                <w:color w:val="000000" w:themeColor="text1"/>
                <w:sz w:val="22"/>
                <w:vertAlign w:val="superscript"/>
                <w:lang w:eastAsia="en-GB"/>
              </w:rPr>
              <w:t>st</w:t>
            </w:r>
            <w:r w:rsidRPr="00CA3041">
              <w:rPr>
                <w:rFonts w:eastAsia="Times New Roman" w:cstheme="minorHAnsi"/>
                <w:color w:val="000000" w:themeColor="text1"/>
                <w:sz w:val="22"/>
                <w:lang w:eastAsia="en-GB"/>
              </w:rPr>
              <w:t xml:space="preserve">. </w:t>
            </w:r>
          </w:p>
        </w:tc>
        <w:tc>
          <w:tcPr>
            <w:tcW w:w="1013" w:type="pct"/>
            <w:tcBorders>
              <w:top w:val="single" w:sz="4" w:space="0" w:color="auto"/>
              <w:left w:val="nil"/>
              <w:bottom w:val="single" w:sz="4" w:space="0" w:color="auto"/>
              <w:right w:val="nil"/>
            </w:tcBorders>
          </w:tcPr>
          <w:p w14:paraId="08FA0AEB"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 of effectiveness</w:t>
            </w:r>
          </w:p>
          <w:p w14:paraId="7B818A98"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Admission and/or discharge figures</w:t>
            </w:r>
          </w:p>
          <w:p w14:paraId="33AEF662" w14:textId="77777777" w:rsidR="00F00A20" w:rsidRPr="00CA3041" w:rsidRDefault="00F00A20">
            <w:pPr>
              <w:spacing w:after="0" w:line="240" w:lineRule="auto"/>
              <w:rPr>
                <w:rFonts w:cstheme="minorHAnsi"/>
                <w:color w:val="000000" w:themeColor="text1"/>
                <w:sz w:val="22"/>
              </w:rPr>
            </w:pPr>
          </w:p>
        </w:tc>
        <w:tc>
          <w:tcPr>
            <w:tcW w:w="1317" w:type="pct"/>
            <w:tcBorders>
              <w:top w:val="single" w:sz="4" w:space="0" w:color="auto"/>
              <w:left w:val="nil"/>
              <w:bottom w:val="single" w:sz="4" w:space="0" w:color="auto"/>
              <w:right w:val="nil"/>
            </w:tcBorders>
            <w:hideMark/>
          </w:tcPr>
          <w:p w14:paraId="5A2EEF88"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 xml:space="preserve">35% reduction in inpatients (2010 census = 5,001 vs. 2013 census = 3,250).  </w:t>
            </w:r>
          </w:p>
          <w:p w14:paraId="55A81DC1"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Greater reductions in seen in open wards (-48%) compared to secure beds (low: -23%, medium &amp; high: -9%), for female patients than male patients (-46% vs. -30%), in NHS (-47%) rather than private sector beds (-11%) and for those with very short (&lt;3months) (-38%) or very long (&gt;5yrs) stays (-69%).</w:t>
            </w:r>
          </w:p>
          <w:p w14:paraId="2D8A5DCA"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 xml:space="preserve">Data reflected a greater reduction in mental health wards compared to intellectual disability wards (60% vs 27%) but could be reflective of incomplete data (see Glover </w:t>
            </w:r>
            <w:r w:rsidRPr="00CA3041">
              <w:rPr>
                <w:rFonts w:cstheme="minorHAnsi"/>
                <w:i/>
                <w:color w:val="000000" w:themeColor="text1"/>
                <w:sz w:val="22"/>
                <w:lang w:eastAsia="en-US"/>
              </w:rPr>
              <w:t>et al</w:t>
            </w:r>
            <w:r w:rsidRPr="00CA3041">
              <w:rPr>
                <w:rFonts w:cstheme="minorHAnsi"/>
                <w:color w:val="000000" w:themeColor="text1"/>
                <w:sz w:val="22"/>
                <w:lang w:eastAsia="en-US"/>
              </w:rPr>
              <w:t>., 2014, p148 for discussion).</w:t>
            </w:r>
          </w:p>
        </w:tc>
      </w:tr>
      <w:tr w:rsidR="00F00A20" w:rsidRPr="00CA3041" w14:paraId="02F52AFC" w14:textId="77777777" w:rsidTr="00F00A20">
        <w:trPr>
          <w:trHeight w:val="485"/>
        </w:trPr>
        <w:tc>
          <w:tcPr>
            <w:tcW w:w="527" w:type="pct"/>
            <w:tcBorders>
              <w:top w:val="single" w:sz="4" w:space="0" w:color="auto"/>
              <w:left w:val="nil"/>
              <w:bottom w:val="single" w:sz="4" w:space="0" w:color="auto"/>
              <w:right w:val="nil"/>
            </w:tcBorders>
            <w:hideMark/>
          </w:tcPr>
          <w:p w14:paraId="2A3894C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Gowda, </w:t>
            </w:r>
            <w:proofErr w:type="spellStart"/>
            <w:r w:rsidRPr="00CA3041">
              <w:rPr>
                <w:rFonts w:eastAsia="Times New Roman" w:cstheme="minorHAnsi"/>
                <w:color w:val="000000" w:themeColor="text1"/>
                <w:sz w:val="22"/>
                <w:lang w:eastAsia="en-GB"/>
              </w:rPr>
              <w:t>Gopika</w:t>
            </w:r>
            <w:proofErr w:type="spellEnd"/>
            <w:r w:rsidRPr="00CA3041">
              <w:rPr>
                <w:rFonts w:eastAsia="Times New Roman" w:cstheme="minorHAnsi"/>
                <w:color w:val="000000" w:themeColor="text1"/>
                <w:sz w:val="22"/>
                <w:lang w:eastAsia="en-GB"/>
              </w:rPr>
              <w:t xml:space="preserve">, Kumar </w:t>
            </w:r>
            <w:proofErr w:type="spellStart"/>
            <w:r w:rsidRPr="00CA3041">
              <w:rPr>
                <w:rFonts w:eastAsia="Times New Roman" w:cstheme="minorHAnsi"/>
                <w:color w:val="000000" w:themeColor="text1"/>
                <w:sz w:val="22"/>
                <w:lang w:eastAsia="en-GB"/>
              </w:rPr>
              <w:t>Manjunatha</w:t>
            </w:r>
            <w:proofErr w:type="spellEnd"/>
            <w:r w:rsidRPr="00CA3041">
              <w:rPr>
                <w:rFonts w:eastAsia="Times New Roman" w:cstheme="minorHAnsi"/>
                <w:color w:val="000000" w:themeColor="text1"/>
                <w:sz w:val="22"/>
                <w:lang w:eastAsia="en-GB"/>
              </w:rPr>
              <w:t>, Yadav, Srinivas, Dawn &amp; Math (2017), India.</w:t>
            </w:r>
          </w:p>
        </w:tc>
        <w:tc>
          <w:tcPr>
            <w:tcW w:w="639" w:type="pct"/>
            <w:tcBorders>
              <w:top w:val="single" w:sz="4" w:space="0" w:color="auto"/>
              <w:left w:val="nil"/>
              <w:bottom w:val="single" w:sz="4" w:space="0" w:color="auto"/>
              <w:right w:val="nil"/>
            </w:tcBorders>
            <w:hideMark/>
          </w:tcPr>
          <w:p w14:paraId="57B16E8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Retrospective chart review </w:t>
            </w:r>
          </w:p>
        </w:tc>
        <w:tc>
          <w:tcPr>
            <w:tcW w:w="582" w:type="pct"/>
            <w:tcBorders>
              <w:top w:val="single" w:sz="4" w:space="0" w:color="auto"/>
              <w:left w:val="nil"/>
              <w:bottom w:val="single" w:sz="4" w:space="0" w:color="auto"/>
              <w:right w:val="nil"/>
            </w:tcBorders>
            <w:hideMark/>
          </w:tcPr>
          <w:p w14:paraId="4CE982F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N=78</w:t>
            </w:r>
          </w:p>
          <w:p w14:paraId="3551FC5F" w14:textId="77777777" w:rsidR="00F00A20" w:rsidRPr="00CA3041" w:rsidRDefault="00F00A20" w:rsidP="00F00A20">
            <w:pPr>
              <w:pStyle w:val="ListParagraph"/>
              <w:numPr>
                <w:ilvl w:val="0"/>
                <w:numId w:val="29"/>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intellectual disabilities (24)</w:t>
            </w:r>
          </w:p>
          <w:p w14:paraId="254B9CA8" w14:textId="77777777" w:rsidR="00F00A20" w:rsidRPr="00CA3041" w:rsidRDefault="00F00A20" w:rsidP="00F00A20">
            <w:pPr>
              <w:pStyle w:val="ListParagraph"/>
              <w:numPr>
                <w:ilvl w:val="0"/>
                <w:numId w:val="29"/>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without intellectual disabilities (55)</w:t>
            </w:r>
          </w:p>
        </w:tc>
        <w:tc>
          <w:tcPr>
            <w:tcW w:w="922" w:type="pct"/>
            <w:tcBorders>
              <w:top w:val="single" w:sz="4" w:space="0" w:color="auto"/>
              <w:left w:val="nil"/>
              <w:bottom w:val="single" w:sz="4" w:space="0" w:color="auto"/>
              <w:right w:val="nil"/>
            </w:tcBorders>
            <w:hideMark/>
          </w:tcPr>
          <w:p w14:paraId="60C5B23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admitted as Homeless Mentally Ill (HMI) from 1st January 2002 to 31st December 2015 to the Department of Psychiatry at National Institute of Mental Health and Neurosciences (NIMHANS) in Bangalore.</w:t>
            </w:r>
          </w:p>
          <w:p w14:paraId="1B5207D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46.2% male</w:t>
            </w:r>
          </w:p>
          <w:p w14:paraId="3503E7F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age=34.6yrs (SD=12.21)</w:t>
            </w:r>
          </w:p>
        </w:tc>
        <w:tc>
          <w:tcPr>
            <w:tcW w:w="1013" w:type="pct"/>
            <w:tcBorders>
              <w:top w:val="single" w:sz="4" w:space="0" w:color="auto"/>
              <w:left w:val="nil"/>
              <w:bottom w:val="single" w:sz="4" w:space="0" w:color="auto"/>
              <w:right w:val="nil"/>
            </w:tcBorders>
            <w:hideMark/>
          </w:tcPr>
          <w:p w14:paraId="71E62021"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246B7D70" w14:textId="77777777"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883E096" w14:textId="636C97FE"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Clinical Global Impression Scale (CGI) for Severity and Global Improvement </w:t>
            </w:r>
            <w:r w:rsidR="0094333E">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&lt;EndNote&gt;&lt;Cite&gt;&lt;Author&gt;Guy&lt;/Author&gt;&lt;Year&gt;2000&lt;/Year&gt;&lt;RecNum&gt;9433&lt;/RecNum&gt;&lt;DisplayText&gt;&lt;style face="superscript"&gt;101&lt;/style&gt;&lt;/DisplayText&gt;&lt;record&gt;&lt;rec-number&gt;9433&lt;/rec-number&gt;&lt;foreign-keys&gt;&lt;key app="EN" db-id="25v5ftvrwzpvrme2xfjptftlf59fr2fa5rxw" timestamp="1609339931"&gt;9433&lt;/key&gt;&lt;/foreign-keys&gt;&lt;ref-type name="Journal Article"&gt;17&lt;/ref-type&gt;&lt;contributors&gt;&lt;authors&gt;&lt;author&gt;Guy, W&lt;/author&gt;&lt;/authors&gt;&lt;/contributors&gt;&lt;titles&gt;&lt;title&gt;Clinical global impressions (CGI) scale&lt;/title&gt;&lt;secondary-title&gt;Handbook of Psychiatric Measures. Washington, DC: American Psychiatric Association&lt;/secondary-title&gt;&lt;/titles&gt;&lt;periodical&gt;&lt;full-title&gt;Handbook of Psychiatric Measures. Washington, DC: American Psychiatric Association&lt;/full-title&gt;&lt;/periodical&gt;&lt;pages&gt;100-102&lt;/pages&gt;&lt;dates&gt;&lt;year&gt;2000&lt;/year&gt;&lt;/dates&gt;&lt;urls&gt;&lt;/urls&gt;&lt;/record&gt;&lt;/Cite&gt;&lt;/EndNote&gt;</w:instrText>
            </w:r>
            <w:r w:rsidR="0094333E">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101</w:t>
            </w:r>
            <w:r w:rsidR="0094333E">
              <w:rPr>
                <w:rFonts w:eastAsia="Times New Roman" w:cstheme="minorHAnsi"/>
                <w:color w:val="000000" w:themeColor="text1"/>
                <w:sz w:val="22"/>
                <w:lang w:eastAsia="en-US"/>
              </w:rPr>
              <w:fldChar w:fldCharType="end"/>
            </w:r>
          </w:p>
          <w:p w14:paraId="0E9CAE61" w14:textId="77777777"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Pathway </w:t>
            </w:r>
          </w:p>
          <w:p w14:paraId="2BDA6A2C" w14:textId="77777777" w:rsidR="00F00A20" w:rsidRPr="00CA3041" w:rsidRDefault="00F00A20">
            <w:pPr>
              <w:pStyle w:val="ListParagraph"/>
              <w:spacing w:after="0" w:line="240" w:lineRule="auto"/>
              <w:ind w:left="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(Social re-integration characterised as discharge back to family)</w:t>
            </w:r>
          </w:p>
        </w:tc>
        <w:tc>
          <w:tcPr>
            <w:tcW w:w="1317" w:type="pct"/>
            <w:tcBorders>
              <w:top w:val="single" w:sz="4" w:space="0" w:color="auto"/>
              <w:left w:val="nil"/>
              <w:bottom w:val="single" w:sz="4" w:space="0" w:color="auto"/>
              <w:right w:val="nil"/>
            </w:tcBorders>
            <w:hideMark/>
          </w:tcPr>
          <w:p w14:paraId="7527F6E4"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duration of inpatient care for all admission was 15 weeks.</w:t>
            </w:r>
          </w:p>
          <w:p w14:paraId="19379206"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24 (30.8%) admissions had intellectual disabilities.</w:t>
            </w:r>
          </w:p>
          <w:p w14:paraId="264BD800" w14:textId="207BAA79"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Clinical Global Impression </w:t>
            </w:r>
            <w:r w:rsidR="00962471" w:rsidRPr="00CA3041">
              <w:rPr>
                <w:rFonts w:eastAsia="Times New Roman" w:cstheme="minorHAnsi"/>
                <w:color w:val="000000" w:themeColor="text1"/>
                <w:sz w:val="22"/>
                <w:lang w:eastAsia="en-US"/>
              </w:rPr>
              <w:t>severity at</w:t>
            </w:r>
            <w:r w:rsidRPr="00CA3041">
              <w:rPr>
                <w:rFonts w:eastAsia="Times New Roman" w:cstheme="minorHAnsi"/>
                <w:color w:val="000000" w:themeColor="text1"/>
                <w:sz w:val="22"/>
                <w:lang w:eastAsia="en-US"/>
              </w:rPr>
              <w:t xml:space="preserve"> admission for all patients was 5.07 (SD=1.7).</w:t>
            </w:r>
          </w:p>
          <w:p w14:paraId="38968EE8"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Logistic regression showed that intellectual disability was negatively correlated with family reintegration (B=-2.204, P=0.002).</w:t>
            </w:r>
          </w:p>
        </w:tc>
      </w:tr>
      <w:tr w:rsidR="00F00A20" w:rsidRPr="00CA3041" w14:paraId="6489BF05" w14:textId="77777777" w:rsidTr="00F00A20">
        <w:trPr>
          <w:trHeight w:val="566"/>
        </w:trPr>
        <w:tc>
          <w:tcPr>
            <w:tcW w:w="527" w:type="pct"/>
            <w:tcBorders>
              <w:top w:val="single" w:sz="4" w:space="0" w:color="auto"/>
              <w:left w:val="nil"/>
              <w:bottom w:val="single" w:sz="4" w:space="0" w:color="auto"/>
              <w:right w:val="nil"/>
            </w:tcBorders>
          </w:tcPr>
          <w:p w14:paraId="127EAAB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Gustafsson &amp; </w:t>
            </w:r>
            <w:proofErr w:type="spellStart"/>
            <w:r w:rsidRPr="00CA3041">
              <w:rPr>
                <w:rFonts w:eastAsia="Times New Roman" w:cstheme="minorHAnsi"/>
                <w:color w:val="000000" w:themeColor="text1"/>
                <w:sz w:val="22"/>
                <w:lang w:eastAsia="en-GB"/>
              </w:rPr>
              <w:t>Sonnander</w:t>
            </w:r>
            <w:proofErr w:type="spellEnd"/>
            <w:r w:rsidRPr="00CA3041">
              <w:rPr>
                <w:rFonts w:eastAsia="Times New Roman" w:cstheme="minorHAnsi"/>
                <w:color w:val="000000" w:themeColor="text1"/>
                <w:sz w:val="22"/>
                <w:lang w:eastAsia="en-GB"/>
              </w:rPr>
              <w:t xml:space="preserve"> (2004), Sweden.</w:t>
            </w:r>
          </w:p>
          <w:p w14:paraId="2067E58F" w14:textId="77777777" w:rsidR="00F00A20" w:rsidRPr="00CA3041" w:rsidRDefault="00F00A20">
            <w:pPr>
              <w:spacing w:after="0" w:line="240" w:lineRule="auto"/>
              <w:rPr>
                <w:rFonts w:eastAsia="Times New Roman" w:cstheme="minorHAnsi"/>
                <w:color w:val="000000" w:themeColor="text1"/>
                <w:sz w:val="22"/>
                <w:lang w:eastAsia="en-GB"/>
              </w:rPr>
            </w:pPr>
          </w:p>
          <w:p w14:paraId="4CDE5678"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08A82A4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Review of mental health care register</w:t>
            </w:r>
          </w:p>
        </w:tc>
        <w:tc>
          <w:tcPr>
            <w:tcW w:w="582" w:type="pct"/>
            <w:tcBorders>
              <w:top w:val="single" w:sz="4" w:space="0" w:color="auto"/>
              <w:left w:val="nil"/>
              <w:bottom w:val="single" w:sz="4" w:space="0" w:color="auto"/>
              <w:right w:val="nil"/>
            </w:tcBorders>
            <w:hideMark/>
          </w:tcPr>
          <w:p w14:paraId="366B138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N=172</w:t>
            </w:r>
          </w:p>
          <w:p w14:paraId="44D9EAAE" w14:textId="77777777" w:rsidR="00F00A20" w:rsidRPr="00CA3041" w:rsidRDefault="00F00A20" w:rsidP="00F00A20">
            <w:pPr>
              <w:pStyle w:val="ListParagraph"/>
              <w:numPr>
                <w:ilvl w:val="0"/>
                <w:numId w:val="30"/>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 services (47)</w:t>
            </w:r>
          </w:p>
          <w:p w14:paraId="770CE29C" w14:textId="77777777" w:rsidR="00F00A20" w:rsidRPr="00CA3041" w:rsidRDefault="00F00A20" w:rsidP="00F00A20">
            <w:pPr>
              <w:pStyle w:val="ListParagraph"/>
              <w:numPr>
                <w:ilvl w:val="0"/>
                <w:numId w:val="30"/>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Outpatients (125)</w:t>
            </w:r>
          </w:p>
        </w:tc>
        <w:tc>
          <w:tcPr>
            <w:tcW w:w="922" w:type="pct"/>
            <w:tcBorders>
              <w:top w:val="single" w:sz="4" w:space="0" w:color="auto"/>
              <w:left w:val="nil"/>
              <w:bottom w:val="single" w:sz="4" w:space="0" w:color="auto"/>
              <w:right w:val="nil"/>
            </w:tcBorders>
          </w:tcPr>
          <w:p w14:paraId="445E6C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with intellectual disabilities receiving in- and out-patient psychiatric care at general mental health clinics in a county in one medium-sized Swedish county.</w:t>
            </w:r>
          </w:p>
          <w:p w14:paraId="75832D3A" w14:textId="77777777" w:rsidR="00F00A20" w:rsidRPr="00CA3041" w:rsidRDefault="00F00A20">
            <w:pPr>
              <w:spacing w:after="0" w:line="240" w:lineRule="auto"/>
              <w:rPr>
                <w:rFonts w:eastAsia="Times New Roman" w:cstheme="minorHAnsi"/>
                <w:color w:val="000000" w:themeColor="text1"/>
                <w:sz w:val="22"/>
                <w:lang w:eastAsia="en-GB"/>
              </w:rPr>
            </w:pPr>
          </w:p>
          <w:p w14:paraId="446B0D32"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Inpatient group</w:t>
            </w:r>
          </w:p>
          <w:p w14:paraId="59E60C3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71% mild intellectual disability (2000)</w:t>
            </w:r>
          </w:p>
          <w:p w14:paraId="696F2D4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76% mild intellectual disability (2001)</w:t>
            </w:r>
          </w:p>
          <w:p w14:paraId="692A2AA8" w14:textId="77777777" w:rsidR="00F00A20" w:rsidRPr="00CA3041" w:rsidRDefault="00F00A20">
            <w:pPr>
              <w:spacing w:after="0" w:line="240" w:lineRule="auto"/>
              <w:rPr>
                <w:rFonts w:eastAsia="Times New Roman" w:cstheme="minorHAnsi"/>
                <w:color w:val="000000" w:themeColor="text1"/>
                <w:sz w:val="22"/>
                <w:lang w:eastAsia="en-GB"/>
              </w:rPr>
            </w:pPr>
          </w:p>
          <w:p w14:paraId="11B34BA5"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Outpatient group</w:t>
            </w:r>
          </w:p>
          <w:p w14:paraId="2669BFE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89% mild intellectual disability (2000)</w:t>
            </w:r>
          </w:p>
          <w:p w14:paraId="41F3B4E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90% mild intellectual disability (2001)</w:t>
            </w:r>
          </w:p>
        </w:tc>
        <w:tc>
          <w:tcPr>
            <w:tcW w:w="1013" w:type="pct"/>
            <w:tcBorders>
              <w:top w:val="single" w:sz="4" w:space="0" w:color="auto"/>
              <w:left w:val="nil"/>
              <w:bottom w:val="single" w:sz="4" w:space="0" w:color="auto"/>
              <w:right w:val="nil"/>
            </w:tcBorders>
          </w:tcPr>
          <w:p w14:paraId="3D707775"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 of effectiveness</w:t>
            </w:r>
          </w:p>
          <w:p w14:paraId="1EA3A669"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Admission (registration) and/or discharge figures</w:t>
            </w:r>
          </w:p>
          <w:p w14:paraId="0733DAFF" w14:textId="77777777" w:rsidR="00F00A20" w:rsidRPr="00CA3041" w:rsidRDefault="00F00A20">
            <w:pPr>
              <w:pStyle w:val="ListParagraph"/>
              <w:spacing w:after="0" w:line="240" w:lineRule="auto"/>
              <w:ind w:left="250"/>
              <w:rPr>
                <w:rFonts w:cstheme="minorHAnsi"/>
                <w:color w:val="000000" w:themeColor="text1"/>
                <w:sz w:val="22"/>
                <w:lang w:eastAsia="en-US"/>
              </w:rPr>
            </w:pPr>
          </w:p>
        </w:tc>
        <w:tc>
          <w:tcPr>
            <w:tcW w:w="1317" w:type="pct"/>
            <w:tcBorders>
              <w:top w:val="single" w:sz="4" w:space="0" w:color="auto"/>
              <w:left w:val="nil"/>
              <w:bottom w:val="single" w:sz="4" w:space="0" w:color="auto"/>
              <w:right w:val="nil"/>
            </w:tcBorders>
            <w:hideMark/>
          </w:tcPr>
          <w:p w14:paraId="6B651BBC"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1.7% (27) of adults registered for inpatient psychiatric care in 2000 had intellectual disabilities and 1.2% (20) in 2001. </w:t>
            </w:r>
          </w:p>
          <w:p w14:paraId="20E5F6DB"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In both 2000 and 2001 approximately 1% of individuals of adults consulting a psychiatrist at an outpatient mental health clinic had an ICD-10 diagnosis of intellectual disability (61 and 64 respectively).</w:t>
            </w:r>
          </w:p>
          <w:p w14:paraId="313BF744"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Among adults referred to the mental health services (both in- </w:t>
            </w:r>
            <w:r w:rsidRPr="00CA3041">
              <w:rPr>
                <w:rFonts w:cstheme="minorHAnsi"/>
                <w:color w:val="000000" w:themeColor="text1"/>
                <w:sz w:val="22"/>
                <w:lang w:eastAsia="en-US"/>
              </w:rPr>
              <w:lastRenderedPageBreak/>
              <w:t xml:space="preserve">and outpatients) the majority had mild or moderate </w:t>
            </w:r>
            <w:r w:rsidRPr="00CA3041">
              <w:rPr>
                <w:rFonts w:eastAsia="Times New Roman" w:cstheme="minorHAnsi"/>
                <w:color w:val="000000" w:themeColor="text1"/>
                <w:sz w:val="22"/>
                <w:lang w:eastAsia="en-US"/>
              </w:rPr>
              <w:t>intellectual disability</w:t>
            </w:r>
            <w:r w:rsidRPr="00CA3041">
              <w:rPr>
                <w:rFonts w:cstheme="minorHAnsi"/>
                <w:color w:val="000000" w:themeColor="text1"/>
                <w:sz w:val="22"/>
                <w:lang w:eastAsia="en-US"/>
              </w:rPr>
              <w:t xml:space="preserve"> and suffered from psychotic or affective disorders.</w:t>
            </w:r>
          </w:p>
        </w:tc>
      </w:tr>
      <w:tr w:rsidR="00F00A20" w:rsidRPr="00CA3041" w14:paraId="5B754662" w14:textId="77777777" w:rsidTr="00F00A20">
        <w:trPr>
          <w:trHeight w:val="584"/>
        </w:trPr>
        <w:tc>
          <w:tcPr>
            <w:tcW w:w="527" w:type="pct"/>
            <w:tcBorders>
              <w:top w:val="single" w:sz="4" w:space="0" w:color="auto"/>
              <w:left w:val="nil"/>
              <w:bottom w:val="single" w:sz="4" w:space="0" w:color="auto"/>
              <w:right w:val="nil"/>
            </w:tcBorders>
          </w:tcPr>
          <w:p w14:paraId="1372226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Gustafsson (1997), Sweden.</w:t>
            </w:r>
          </w:p>
          <w:p w14:paraId="1C9F4986" w14:textId="77777777" w:rsidR="00F00A20" w:rsidRPr="00CA3041" w:rsidRDefault="00F00A20">
            <w:pPr>
              <w:spacing w:after="0" w:line="240" w:lineRule="auto"/>
              <w:rPr>
                <w:rFonts w:eastAsia="Times New Roman" w:cstheme="minorHAnsi"/>
                <w:color w:val="000000" w:themeColor="text1"/>
                <w:sz w:val="22"/>
                <w:lang w:eastAsia="en-GB"/>
              </w:rPr>
            </w:pPr>
          </w:p>
          <w:p w14:paraId="25D46DAD"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180511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 from Health Register</w:t>
            </w:r>
          </w:p>
        </w:tc>
        <w:tc>
          <w:tcPr>
            <w:tcW w:w="582" w:type="pct"/>
            <w:tcBorders>
              <w:top w:val="single" w:sz="4" w:space="0" w:color="auto"/>
              <w:left w:val="nil"/>
              <w:bottom w:val="single" w:sz="4" w:space="0" w:color="auto"/>
              <w:right w:val="nil"/>
            </w:tcBorders>
            <w:hideMark/>
          </w:tcPr>
          <w:p w14:paraId="12B32DD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N=52</w:t>
            </w:r>
          </w:p>
          <w:p w14:paraId="7EF1F561" w14:textId="77777777" w:rsidR="00F00A20" w:rsidRPr="00CA3041" w:rsidRDefault="00F00A20" w:rsidP="00F00A20">
            <w:pPr>
              <w:pStyle w:val="ListParagraph"/>
              <w:numPr>
                <w:ilvl w:val="0"/>
                <w:numId w:val="31"/>
              </w:numPr>
              <w:spacing w:after="0" w:line="240" w:lineRule="auto"/>
              <w:ind w:left="229"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Inpatients (36)</w:t>
            </w:r>
          </w:p>
          <w:p w14:paraId="235F8280" w14:textId="77777777" w:rsidR="00F00A20" w:rsidRPr="00CA3041" w:rsidRDefault="00F00A20" w:rsidP="00F00A20">
            <w:pPr>
              <w:pStyle w:val="ListParagraph"/>
              <w:numPr>
                <w:ilvl w:val="0"/>
                <w:numId w:val="31"/>
              </w:numPr>
              <w:spacing w:after="0" w:line="240" w:lineRule="auto"/>
              <w:ind w:left="229"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Outpatients (16)</w:t>
            </w:r>
          </w:p>
        </w:tc>
        <w:tc>
          <w:tcPr>
            <w:tcW w:w="922" w:type="pct"/>
            <w:tcBorders>
              <w:top w:val="single" w:sz="4" w:space="0" w:color="auto"/>
              <w:left w:val="nil"/>
              <w:bottom w:val="single" w:sz="4" w:space="0" w:color="auto"/>
              <w:right w:val="nil"/>
            </w:tcBorders>
            <w:hideMark/>
          </w:tcPr>
          <w:p w14:paraId="221E308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Adults with intellectual disabilities receiving specialist services and admitted to inpatient psychiatric care between 1985 and 1990.</w:t>
            </w:r>
          </w:p>
          <w:p w14:paraId="7B37B40E"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Inpatients</w:t>
            </w:r>
          </w:p>
          <w:p w14:paraId="23036C3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61.1% male</w:t>
            </w:r>
          </w:p>
          <w:p w14:paraId="555AEF1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39.1yrs (range = 22-79yrs)</w:t>
            </w:r>
          </w:p>
          <w:p w14:paraId="1C941EC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63.9% mild intellectual disability</w:t>
            </w:r>
          </w:p>
          <w:p w14:paraId="796D79B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30.5% severe intellectual disability</w:t>
            </w:r>
          </w:p>
          <w:p w14:paraId="77E2DE2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5.5% unspecified</w:t>
            </w:r>
          </w:p>
        </w:tc>
        <w:tc>
          <w:tcPr>
            <w:tcW w:w="1013" w:type="pct"/>
            <w:tcBorders>
              <w:top w:val="single" w:sz="4" w:space="0" w:color="auto"/>
              <w:left w:val="nil"/>
              <w:bottom w:val="single" w:sz="4" w:space="0" w:color="auto"/>
              <w:right w:val="nil"/>
            </w:tcBorders>
          </w:tcPr>
          <w:p w14:paraId="55728B3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2653843D"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w:t>
            </w:r>
          </w:p>
          <w:p w14:paraId="6D04E808"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70466CDF" w14:textId="77777777" w:rsidR="00F00A20" w:rsidRPr="00CA3041" w:rsidRDefault="00F00A20" w:rsidP="00F00A20">
            <w:pPr>
              <w:pStyle w:val="ListParagraph"/>
              <w:numPr>
                <w:ilvl w:val="0"/>
                <w:numId w:val="8"/>
              </w:numPr>
              <w:spacing w:after="0" w:line="240" w:lineRule="auto"/>
              <w:ind w:left="251"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Average length of stay was 50.8 days (median: 11.5).</w:t>
            </w:r>
          </w:p>
          <w:p w14:paraId="58CB8B7D" w14:textId="77777777" w:rsidR="00F00A20" w:rsidRPr="00CA3041" w:rsidRDefault="00F00A20" w:rsidP="00F00A20">
            <w:pPr>
              <w:pStyle w:val="ListParagraph"/>
              <w:numPr>
                <w:ilvl w:val="0"/>
                <w:numId w:val="8"/>
              </w:numPr>
              <w:spacing w:after="0" w:line="240" w:lineRule="auto"/>
              <w:ind w:left="251"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mild intellectual disabilities were significantly more likely to have stays greater than 12 days compared to those with severe intellectual disabilities.</w:t>
            </w:r>
          </w:p>
          <w:p w14:paraId="13B32A95" w14:textId="77777777" w:rsidR="00F00A20" w:rsidRPr="00CA3041" w:rsidRDefault="00F00A20" w:rsidP="00F00A20">
            <w:pPr>
              <w:pStyle w:val="ListParagraph"/>
              <w:numPr>
                <w:ilvl w:val="0"/>
                <w:numId w:val="8"/>
              </w:numPr>
              <w:spacing w:after="0" w:line="240" w:lineRule="auto"/>
              <w:ind w:left="251"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intellectual disabilities living on their own prior to admission had significantly longer stays than those living in a group home or residential institution before admission (55.57 days compared to 21.25, and 10.91 days respectively).</w:t>
            </w:r>
          </w:p>
        </w:tc>
      </w:tr>
      <w:tr w:rsidR="00F00A20" w:rsidRPr="00CA3041" w14:paraId="0FF79512" w14:textId="77777777" w:rsidTr="00F00A20">
        <w:trPr>
          <w:trHeight w:val="656"/>
        </w:trPr>
        <w:tc>
          <w:tcPr>
            <w:tcW w:w="527" w:type="pct"/>
            <w:tcBorders>
              <w:top w:val="single" w:sz="4" w:space="0" w:color="auto"/>
              <w:left w:val="nil"/>
              <w:bottom w:val="single" w:sz="4" w:space="0" w:color="auto"/>
              <w:right w:val="nil"/>
            </w:tcBorders>
          </w:tcPr>
          <w:p w14:paraId="3D19F68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Hall, Parkes, Samuels &amp; </w:t>
            </w:r>
            <w:r w:rsidRPr="00CA3041">
              <w:rPr>
                <w:rFonts w:eastAsia="Times New Roman" w:cstheme="minorHAnsi"/>
                <w:color w:val="000000" w:themeColor="text1"/>
                <w:sz w:val="22"/>
                <w:lang w:eastAsia="en-GB"/>
              </w:rPr>
              <w:lastRenderedPageBreak/>
              <w:t>Hassiotis (2006), UK.</w:t>
            </w:r>
          </w:p>
          <w:p w14:paraId="2813FD47" w14:textId="77777777" w:rsidR="00F00A20" w:rsidRPr="00CA3041" w:rsidRDefault="00F00A20">
            <w:pPr>
              <w:spacing w:after="0" w:line="240" w:lineRule="auto"/>
              <w:rPr>
                <w:rFonts w:eastAsia="Times New Roman" w:cstheme="minorHAnsi"/>
                <w:color w:val="000000" w:themeColor="text1"/>
                <w:sz w:val="22"/>
                <w:lang w:eastAsia="en-GB"/>
              </w:rPr>
            </w:pPr>
          </w:p>
          <w:p w14:paraId="21E84AE9" w14:textId="77777777" w:rsidR="00F00A20" w:rsidRPr="00CA3041" w:rsidRDefault="00F00A20">
            <w:pPr>
              <w:spacing w:after="0" w:line="240" w:lineRule="auto"/>
              <w:rPr>
                <w:rFonts w:eastAsia="Times New Roman" w:cstheme="minorHAnsi"/>
                <w:color w:val="000000" w:themeColor="text1"/>
                <w:sz w:val="22"/>
                <w:lang w:eastAsia="en-GB"/>
              </w:rPr>
            </w:pPr>
          </w:p>
          <w:p w14:paraId="678E965F"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42BB08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Comparative evaluation study</w:t>
            </w:r>
          </w:p>
        </w:tc>
        <w:tc>
          <w:tcPr>
            <w:tcW w:w="582" w:type="pct"/>
            <w:tcBorders>
              <w:top w:val="single" w:sz="4" w:space="0" w:color="auto"/>
              <w:left w:val="nil"/>
              <w:bottom w:val="single" w:sz="4" w:space="0" w:color="auto"/>
              <w:right w:val="nil"/>
            </w:tcBorders>
            <w:hideMark/>
          </w:tcPr>
          <w:p w14:paraId="7B1FE1B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N=37</w:t>
            </w:r>
          </w:p>
          <w:p w14:paraId="1124006E" w14:textId="77777777" w:rsidR="00F00A20" w:rsidRPr="00CA3041" w:rsidRDefault="00F00A20" w:rsidP="00F00A20">
            <w:pPr>
              <w:pStyle w:val="ListParagraph"/>
              <w:numPr>
                <w:ilvl w:val="0"/>
                <w:numId w:val="32"/>
              </w:numPr>
              <w:spacing w:after="0" w:line="240" w:lineRule="auto"/>
              <w:ind w:left="245"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Intellectual disability beds </w:t>
            </w:r>
            <w:r w:rsidRPr="00CA3041">
              <w:rPr>
                <w:rFonts w:eastAsia="Times New Roman" w:cstheme="minorHAnsi"/>
                <w:color w:val="000000" w:themeColor="text1"/>
                <w:sz w:val="22"/>
                <w:lang w:eastAsia="en-US"/>
              </w:rPr>
              <w:lastRenderedPageBreak/>
              <w:t>within an acute mainstream psychiatric ward (19)</w:t>
            </w:r>
          </w:p>
          <w:p w14:paraId="2D313DAD" w14:textId="77777777" w:rsidR="00F00A20" w:rsidRPr="00CA3041" w:rsidRDefault="00F00A20" w:rsidP="00F00A20">
            <w:pPr>
              <w:pStyle w:val="ListParagraph"/>
              <w:numPr>
                <w:ilvl w:val="0"/>
                <w:numId w:val="32"/>
              </w:numPr>
              <w:spacing w:after="0" w:line="240" w:lineRule="auto"/>
              <w:ind w:left="245"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Enhanced community services (18)</w:t>
            </w:r>
          </w:p>
        </w:tc>
        <w:tc>
          <w:tcPr>
            <w:tcW w:w="922" w:type="pct"/>
            <w:tcBorders>
              <w:top w:val="single" w:sz="4" w:space="0" w:color="auto"/>
              <w:left w:val="nil"/>
              <w:bottom w:val="single" w:sz="4" w:space="0" w:color="auto"/>
              <w:right w:val="nil"/>
            </w:tcBorders>
          </w:tcPr>
          <w:p w14:paraId="5517D4C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Admissions to inpatient (10 male) and outreach (9 male) services for </w:t>
            </w:r>
            <w:r w:rsidRPr="00CA3041">
              <w:rPr>
                <w:rFonts w:eastAsia="Times New Roman" w:cstheme="minorHAnsi"/>
                <w:color w:val="000000" w:themeColor="text1"/>
                <w:sz w:val="22"/>
                <w:lang w:eastAsia="en-GB"/>
              </w:rPr>
              <w:lastRenderedPageBreak/>
              <w:t xml:space="preserve">people with intellectual disabilities and mental health problems. </w:t>
            </w:r>
          </w:p>
          <w:p w14:paraId="0E4B130A" w14:textId="77777777" w:rsidR="00F00A20" w:rsidRPr="00CA3041" w:rsidRDefault="00F00A20">
            <w:pPr>
              <w:spacing w:after="0" w:line="240" w:lineRule="auto"/>
              <w:rPr>
                <w:rFonts w:eastAsia="Times New Roman" w:cstheme="minorHAnsi"/>
                <w:color w:val="000000" w:themeColor="text1"/>
                <w:sz w:val="22"/>
                <w:lang w:eastAsia="en-GB"/>
              </w:rPr>
            </w:pPr>
          </w:p>
          <w:p w14:paraId="71262F50"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Inpatient:</w:t>
            </w:r>
          </w:p>
          <w:p w14:paraId="60F1F13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Median age = 40yrs (range = 19-68yrs)</w:t>
            </w:r>
          </w:p>
          <w:p w14:paraId="3CC0C7F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Mild intellectual disability (n=16)</w:t>
            </w:r>
          </w:p>
          <w:p w14:paraId="4AC5276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Moderate intellectual disability = 15.7% (n=3)</w:t>
            </w:r>
          </w:p>
          <w:p w14:paraId="088562E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Detained under Mental Health Act (n=4)</w:t>
            </w:r>
          </w:p>
          <w:p w14:paraId="002EF7A8" w14:textId="77777777" w:rsidR="00F00A20" w:rsidRPr="00CA3041" w:rsidRDefault="00F00A20">
            <w:pPr>
              <w:spacing w:after="0" w:line="240" w:lineRule="auto"/>
              <w:rPr>
                <w:rFonts w:eastAsia="Times New Roman" w:cstheme="minorHAnsi"/>
                <w:color w:val="000000" w:themeColor="text1"/>
                <w:sz w:val="22"/>
                <w:lang w:eastAsia="en-GB"/>
              </w:rPr>
            </w:pPr>
          </w:p>
          <w:p w14:paraId="24DF9810"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Outreach:</w:t>
            </w:r>
          </w:p>
          <w:p w14:paraId="30D961D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Median age = 41yrs (23-68yrs)</w:t>
            </w:r>
          </w:p>
          <w:p w14:paraId="1E8BA75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Mild intellectual disability (n=17)</w:t>
            </w:r>
          </w:p>
          <w:p w14:paraId="6EA052F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Moderate intellectual disability (n=1)</w:t>
            </w:r>
          </w:p>
          <w:p w14:paraId="179C49D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Detained under Mental Health Act = 5.5% (n=1)</w:t>
            </w:r>
          </w:p>
        </w:tc>
        <w:tc>
          <w:tcPr>
            <w:tcW w:w="1013" w:type="pct"/>
            <w:tcBorders>
              <w:top w:val="single" w:sz="4" w:space="0" w:color="auto"/>
              <w:left w:val="nil"/>
              <w:bottom w:val="single" w:sz="4" w:space="0" w:color="auto"/>
              <w:right w:val="nil"/>
            </w:tcBorders>
          </w:tcPr>
          <w:p w14:paraId="61CA85AA"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3176B78E" w14:textId="77777777" w:rsidR="00F00A20" w:rsidRPr="00CA3041" w:rsidRDefault="00F00A20" w:rsidP="00F00A20">
            <w:pPr>
              <w:pStyle w:val="ListParagraph"/>
              <w:numPr>
                <w:ilvl w:val="0"/>
                <w:numId w:val="3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6AA34FE" w14:textId="6DA32583" w:rsidR="00F00A20" w:rsidRPr="00CA3041" w:rsidRDefault="00F00A20" w:rsidP="00F00A20">
            <w:pPr>
              <w:pStyle w:val="ListParagraph"/>
              <w:numPr>
                <w:ilvl w:val="0"/>
                <w:numId w:val="33"/>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lastRenderedPageBreak/>
              <w:t>Health of the Nation Outcome Scales for people with Learning Disabilities (</w:t>
            </w:r>
            <w:proofErr w:type="spellStart"/>
            <w:r w:rsidRPr="00CA3041">
              <w:rPr>
                <w:rFonts w:cstheme="minorHAnsi"/>
                <w:color w:val="000000" w:themeColor="text1"/>
                <w:sz w:val="22"/>
                <w:lang w:eastAsia="en-US"/>
              </w:rPr>
              <w:t>HoNOS</w:t>
            </w:r>
            <w:proofErr w:type="spellEnd"/>
            <w:r w:rsidRPr="00CA3041">
              <w:rPr>
                <w:rFonts w:cstheme="minorHAnsi"/>
                <w:color w:val="000000" w:themeColor="text1"/>
                <w:sz w:val="22"/>
                <w:lang w:eastAsia="en-US"/>
              </w:rPr>
              <w:t xml:space="preserve">-LD)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104</w:t>
            </w:r>
            <w:r w:rsidRPr="00CA3041">
              <w:rPr>
                <w:rFonts w:cstheme="minorHAnsi"/>
                <w:color w:val="000000" w:themeColor="text1"/>
                <w:sz w:val="22"/>
              </w:rPr>
              <w:fldChar w:fldCharType="end"/>
            </w:r>
          </w:p>
          <w:p w14:paraId="0ABFC892" w14:textId="6D18F595" w:rsidR="00F00A20" w:rsidRPr="00CA3041" w:rsidRDefault="00F00A20" w:rsidP="00F00A20">
            <w:pPr>
              <w:pStyle w:val="ListParagraph"/>
              <w:numPr>
                <w:ilvl w:val="0"/>
                <w:numId w:val="3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Global Assessment of Functioning Scales (GAF)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102</w:t>
            </w:r>
            <w:r w:rsidRPr="00CA3041">
              <w:rPr>
                <w:rFonts w:eastAsia="Times New Roman" w:cstheme="minorHAnsi"/>
                <w:color w:val="000000" w:themeColor="text1"/>
                <w:sz w:val="22"/>
              </w:rPr>
              <w:fldChar w:fldCharType="end"/>
            </w:r>
          </w:p>
          <w:p w14:paraId="7A7E49C6" w14:textId="1DAE42D1" w:rsidR="00F00A20" w:rsidRPr="00CA3041" w:rsidRDefault="00F00A20" w:rsidP="00F00A20">
            <w:pPr>
              <w:pStyle w:val="ListParagraph"/>
              <w:numPr>
                <w:ilvl w:val="0"/>
                <w:numId w:val="33"/>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Mini-Psychiatric Assessment Scale for adults with a developmental disability (PAS-ADD)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&lt;EndNote&gt;&lt;Cite&gt;&lt;Author&gt;Prosser&lt;/Author&gt;&lt;Year&gt;1998&lt;/Year&gt;&lt;RecNum&gt;9584&lt;/RecNum&gt;&lt;DisplayText&gt;&lt;style face="superscript"&gt;138&lt;/style&gt;&lt;/DisplayText&gt;&lt;record&gt;&lt;rec-number&gt;9584&lt;/rec-number&gt;&lt;foreign-keys&gt;&lt;key app="EN" db-id="25v5ftvrwzpvrme2xfjptftlf59fr2fa5rxw" timestamp="1643390903"&gt;9584&lt;/key&gt;&lt;/foreign-keys&gt;&lt;ref-type name="Journal Article"&gt;17&lt;/ref-type&gt;&lt;contributors&gt;&lt;authors&gt;&lt;author&gt;Prosser, H.&lt;/author&gt;&lt;author&gt;Moss, S.&lt;/author&gt;&lt;author&gt;Costello, H.&lt;/author&gt;&lt;author&gt;Simpson, N.&lt;/author&gt;&lt;author&gt;Patel, P.&lt;/author&gt;&lt;author&gt;Rowe, S.&lt;/author&gt;&lt;/authors&gt;&lt;/contributors&gt;&lt;titles&gt;&lt;title&gt;Reliability and validity of the Mini PAS-ADD for assessing psychiatric disorders in adults with intellectual disability&lt;/title&gt;&lt;secondary-title&gt;Journal of Intellectual Disability Research&lt;/secondary-title&gt;&lt;/titles&gt;&lt;periodical&gt;&lt;full-title&gt;Journal of Intellectual Disability Research&lt;/full-title&gt;&lt;/periodical&gt;&lt;pages&gt;264-272&lt;/pages&gt;&lt;volume&gt;42&lt;/volume&gt;&lt;dates&gt;&lt;year&gt;1998&lt;/year&gt;&lt;/dates&gt;&lt;isbn&gt;0964-2633&lt;/isbn&gt;&lt;urls&gt;&lt;/urls&gt;&lt;electronic-resource-num&gt;10.1046/j.1365-2788.1998.00146.x&lt;/electronic-resource-num&gt;&lt;access-date&gt;Aug 1998&lt;/access-date&gt;&lt;/record&gt;&lt;/Cite&gt;&lt;/EndNote&gt;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138</w:t>
            </w:r>
            <w:r w:rsidRPr="00CA3041">
              <w:rPr>
                <w:rFonts w:cstheme="minorHAnsi"/>
                <w:color w:val="000000" w:themeColor="text1"/>
                <w:sz w:val="22"/>
              </w:rPr>
              <w:fldChar w:fldCharType="end"/>
            </w:r>
          </w:p>
          <w:p w14:paraId="59E12EBC" w14:textId="1C02AA13" w:rsidR="00F00A20" w:rsidRPr="00872BF1" w:rsidRDefault="00F00A20" w:rsidP="00F00A20">
            <w:pPr>
              <w:pStyle w:val="ListParagraph"/>
              <w:numPr>
                <w:ilvl w:val="0"/>
                <w:numId w:val="33"/>
              </w:numPr>
              <w:spacing w:after="0" w:line="240" w:lineRule="auto"/>
              <w:ind w:left="204" w:hanging="204"/>
              <w:rPr>
                <w:rFonts w:eastAsia="Times New Roman" w:cstheme="minorHAnsi"/>
                <w:color w:val="000000" w:themeColor="text1"/>
                <w:sz w:val="22"/>
                <w:lang w:val="da-DK" w:eastAsia="en-US"/>
              </w:rPr>
            </w:pPr>
            <w:r w:rsidRPr="00872BF1">
              <w:rPr>
                <w:rFonts w:cstheme="minorHAnsi"/>
                <w:color w:val="000000" w:themeColor="text1"/>
                <w:sz w:val="22"/>
                <w:lang w:eastAsia="en-US"/>
              </w:rPr>
              <w:t xml:space="preserve">Threshold Assessment Grid (TAG)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&lt;EndNote&gt;&lt;Cite&gt;&lt;Author&gt;Slade&lt;/Author&gt;&lt;Year&gt;2000&lt;/Year&gt;&lt;RecNum&gt;8671&lt;/RecNum&gt;&lt;DisplayText&gt;&lt;style face="superscript"&gt;139&lt;/style&gt;&lt;/DisplayText&gt;&lt;record&gt;&lt;rec-number&gt;8671&lt;/rec-number&gt;&lt;foreign-keys&gt;&lt;key app="EN" db-id="25v5ftvrwzpvrme2xfjptftlf59fr2fa5rxw" timestamp="1488649372"&gt;8671&lt;/key&gt;&lt;/foreign-keys&gt;&lt;ref-type name="Journal Article"&gt;17&lt;/ref-type&gt;&lt;contributors&gt;&lt;authors&gt;&lt;author&gt;Slade, M&lt;/author&gt;&lt;author&gt;Powell, R&lt;/author&gt;&lt;author&gt;Rosen, A&lt;/author&gt;&lt;author&gt;Strathdee, G&lt;/author&gt;&lt;/authors&gt;&lt;/contributors&gt;&lt;titles&gt;&lt;title&gt;Threshold Assessment Grid (TAG): the development of a valid and brief scale to assess the severity of mental illness&lt;/title&gt;&lt;secondary-title&gt;Social psychiatry and psychiatric epidemiology&lt;/secondary-title&gt;&lt;/titles&gt;&lt;periodical&gt;&lt;full-title&gt;Social Psychiatry and Psychiatric Epidemiology&lt;/full-title&gt;&lt;/periodical&gt;&lt;pages&gt;78-85&lt;/pages&gt;&lt;volume&gt;35&lt;/volume&gt;&lt;number&gt;2&lt;/number&gt;&lt;dates&gt;&lt;year&gt;2000&lt;/year&gt;&lt;/dates&gt;&lt;isbn&gt;0933-7954&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139</w:t>
            </w:r>
            <w:r w:rsidRPr="00CA3041">
              <w:rPr>
                <w:rFonts w:cstheme="minorHAnsi"/>
                <w:color w:val="000000" w:themeColor="text1"/>
                <w:sz w:val="22"/>
              </w:rPr>
              <w:fldChar w:fldCharType="end"/>
            </w:r>
          </w:p>
          <w:p w14:paraId="0F20D1FB" w14:textId="77777777" w:rsidR="00F00A20" w:rsidRPr="00872BF1" w:rsidRDefault="00F00A20">
            <w:pPr>
              <w:spacing w:after="0" w:line="240" w:lineRule="auto"/>
              <w:rPr>
                <w:rFonts w:eastAsia="Times New Roman" w:cstheme="minorHAnsi"/>
                <w:color w:val="000000" w:themeColor="text1"/>
                <w:sz w:val="22"/>
                <w:lang w:val="da-DK" w:eastAsia="en-GB"/>
              </w:rPr>
            </w:pPr>
          </w:p>
          <w:p w14:paraId="79245244" w14:textId="77777777" w:rsidR="00F00A20" w:rsidRPr="00CA3041" w:rsidRDefault="00F00A20">
            <w:pPr>
              <w:spacing w:after="0" w:line="240" w:lineRule="auto"/>
              <w:rPr>
                <w:rFonts w:eastAsia="Times New Roman" w:cstheme="minorHAnsi"/>
                <w:i/>
                <w:color w:val="000000" w:themeColor="text1"/>
                <w:sz w:val="22"/>
                <w:vertAlign w:val="superscript"/>
                <w:lang w:eastAsia="en-GB"/>
              </w:rPr>
            </w:pPr>
            <w:r w:rsidRPr="00CA3041">
              <w:rPr>
                <w:rFonts w:eastAsia="Times New Roman" w:cstheme="minorHAnsi"/>
                <w:i/>
                <w:color w:val="000000" w:themeColor="text1"/>
                <w:sz w:val="22"/>
                <w:lang w:eastAsia="en-GB"/>
              </w:rPr>
              <w:t>Measures of Patient experience</w:t>
            </w:r>
          </w:p>
          <w:p w14:paraId="2ECABB3D" w14:textId="6854F60F" w:rsidR="00F00A20" w:rsidRPr="00CA3041" w:rsidRDefault="00F00A20" w:rsidP="00F00A20">
            <w:pPr>
              <w:pStyle w:val="ListParagraph"/>
              <w:numPr>
                <w:ilvl w:val="0"/>
                <w:numId w:val="8"/>
              </w:numPr>
              <w:spacing w:after="0" w:line="240" w:lineRule="auto"/>
              <w:ind w:left="181"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Camberwell Assessment of Need for Adults with Developmental and Intellectual Disabilities short version (CANDID-S)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&lt;EndNote&gt;&lt;Cite&gt;&lt;Author&gt;Xenitidis&lt;/Author&gt;&lt;Year&gt;2000&lt;/Year&gt;&lt;RecNum&gt;9585&lt;/RecNum&gt;&lt;DisplayText&gt;&lt;style face="superscript"&gt;140&lt;/style&gt;&lt;/DisplayText&gt;&lt;record&gt;&lt;rec-number&gt;9585&lt;/rec-number&gt;&lt;foreign-keys&gt;&lt;key app="EN" db-id="25v5ftvrwzpvrme2xfjptftlf59fr2fa5rxw" timestamp="1643390904"&gt;9585&lt;/key&gt;&lt;/foreign-keys&gt;&lt;ref-type name="Journal Article"&gt;17&lt;/ref-type&gt;&lt;contributors&gt;&lt;authors&gt;&lt;author&gt;Xenitidis, K&lt;/author&gt;&lt;author&gt;Thornicroft, G&lt;/author&gt;&lt;author&gt;Leese, M&lt;/author&gt;&lt;author&gt;Slade, M&lt;/author&gt;&lt;author&gt;Fotiadou, M&lt;/author&gt;&lt;author&gt;Philp, H&lt;/author&gt;&lt;author&gt;Sayer, J&lt;/author&gt;&lt;author&gt;Harris, E&lt;/author&gt;&lt;author&gt;McGee, D&lt;/author&gt;&lt;author&gt;Murphy, DGM&lt;/author&gt;&lt;/authors&gt;&lt;/contributors&gt;&lt;titles&gt;&lt;title&gt;Reliability and validity of the CANDID–a needs assessment instrument for adults with learning disabilities and mental health problems&lt;/title&gt;&lt;secondary-title&gt;The British Journal of Psychiatry&lt;/secondary-title&gt;&lt;/titles&gt;&lt;periodical&gt;&lt;full-title&gt;The British Journal of Psychiatry&lt;/full-title&gt;&lt;/periodical&gt;&lt;pages&gt;473-478&lt;/pages&gt;&lt;volume&gt;176&lt;/volume&gt;&lt;number&gt;5&lt;/number&gt;&lt;dates&gt;&lt;year&gt;2000&lt;/year&gt;&lt;/dates&gt;&lt;isbn&gt;0007-1250&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140</w:t>
            </w:r>
            <w:r w:rsidRPr="00CA3041">
              <w:rPr>
                <w:rFonts w:cstheme="minorHAnsi"/>
                <w:color w:val="000000" w:themeColor="text1"/>
                <w:sz w:val="22"/>
              </w:rPr>
              <w:fldChar w:fldCharType="end"/>
            </w:r>
            <w:r w:rsidRPr="00CA3041">
              <w:rPr>
                <w:rFonts w:cstheme="minorHAnsi"/>
                <w:color w:val="000000" w:themeColor="text1"/>
                <w:sz w:val="22"/>
                <w:lang w:eastAsia="en-US"/>
              </w:rPr>
              <w:t xml:space="preserve"> </w:t>
            </w:r>
          </w:p>
          <w:p w14:paraId="327DDDF1" w14:textId="77777777" w:rsidR="00F00A20" w:rsidRPr="00CA3041" w:rsidRDefault="00F00A20">
            <w:pPr>
              <w:spacing w:after="0" w:line="240" w:lineRule="auto"/>
              <w:ind w:left="-20"/>
              <w:rPr>
                <w:rFonts w:cstheme="minorHAnsi"/>
                <w:color w:val="000000" w:themeColor="text1"/>
                <w:sz w:val="22"/>
              </w:rPr>
            </w:pPr>
          </w:p>
          <w:p w14:paraId="0BC49C1A" w14:textId="77777777" w:rsidR="00F00A20" w:rsidRPr="00CA3041" w:rsidRDefault="00F00A20">
            <w:pPr>
              <w:spacing w:after="0" w:line="240" w:lineRule="auto"/>
              <w:ind w:left="-20"/>
              <w:rPr>
                <w:rFonts w:eastAsia="Times New Roman" w:cstheme="minorHAnsi"/>
                <w:color w:val="000000" w:themeColor="text1"/>
                <w:sz w:val="22"/>
                <w:lang w:eastAsia="en-GB"/>
              </w:rPr>
            </w:pPr>
            <w:r w:rsidRPr="00CA3041">
              <w:rPr>
                <w:rFonts w:cstheme="minorHAnsi"/>
                <w:color w:val="000000" w:themeColor="text1"/>
                <w:sz w:val="22"/>
              </w:rPr>
              <w:t xml:space="preserve">Outcome assessments were completed at admission, discharge and </w:t>
            </w:r>
            <w:r w:rsidRPr="00CA3041">
              <w:rPr>
                <w:rFonts w:cstheme="minorHAnsi"/>
                <w:color w:val="000000" w:themeColor="text1"/>
                <w:sz w:val="22"/>
              </w:rPr>
              <w:lastRenderedPageBreak/>
              <w:t>six month follow up (inpatient group), or point of crisis, after nine weeks (median admission time) and six months after crisis point (community group)</w:t>
            </w:r>
          </w:p>
        </w:tc>
        <w:tc>
          <w:tcPr>
            <w:tcW w:w="1317" w:type="pct"/>
            <w:tcBorders>
              <w:top w:val="single" w:sz="4" w:space="0" w:color="auto"/>
              <w:left w:val="nil"/>
              <w:bottom w:val="single" w:sz="4" w:space="0" w:color="auto"/>
              <w:right w:val="nil"/>
            </w:tcBorders>
            <w:hideMark/>
          </w:tcPr>
          <w:p w14:paraId="10A538F0"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Mean inpatient length of stay for inpatient group was eight weeks.</w:t>
            </w:r>
          </w:p>
          <w:p w14:paraId="21B824AB" w14:textId="36FA91EA"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Both inpatient and community groups showed significant improvements on GAF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102</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TAG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&lt;EndNote&gt;&lt;Cite&gt;&lt;Author&gt;Slade&lt;/Author&gt;&lt;Year&gt;2000&lt;/Year&gt;&lt;RecNum&gt;8671&lt;/RecNum&gt;&lt;DisplayText&gt;&lt;style face="superscript"&gt;139&lt;/style&gt;&lt;/DisplayText&gt;&lt;record&gt;&lt;rec-number&gt;8671&lt;/rec-number&gt;&lt;foreign-keys&gt;&lt;key app="EN" db-id="25v5ftvrwzpvrme2xfjptftlf59fr2fa5rxw" timestamp="1488649372"&gt;8671&lt;/key&gt;&lt;/foreign-keys&gt;&lt;ref-type name="Journal Article"&gt;17&lt;/ref-type&gt;&lt;contributors&gt;&lt;authors&gt;&lt;author&gt;Slade, M&lt;/author&gt;&lt;author&gt;Powell, R&lt;/author&gt;&lt;author&gt;Rosen, A&lt;/author&gt;&lt;author&gt;Strathdee, G&lt;/author&gt;&lt;/authors&gt;&lt;/contributors&gt;&lt;titles&gt;&lt;title&gt;Threshold Assessment Grid (TAG): the development of a valid and brief scale to assess the severity of mental illness&lt;/title&gt;&lt;secondary-title&gt;Social psychiatry and psychiatric epidemiology&lt;/secondary-title&gt;&lt;/titles&gt;&lt;periodical&gt;&lt;full-title&gt;Social Psychiatry and Psychiatric Epidemiology&lt;/full-title&gt;&lt;/periodical&gt;&lt;pages&gt;78-85&lt;/pages&gt;&lt;volume&gt;35&lt;/volume&gt;&lt;number&gt;2&lt;/number&gt;&lt;dates&gt;&lt;year&gt;2000&lt;/year&gt;&lt;/dates&gt;&lt;isbn&gt;0933-7954&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139</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and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-LD scores</w:t>
            </w:r>
            <w:r w:rsidRPr="00CA3041">
              <w:rPr>
                <w:rFonts w:cstheme="minorHAnsi"/>
                <w:color w:val="000000" w:themeColor="text1"/>
                <w:sz w:val="22"/>
                <w:lang w:eastAsia="en-US"/>
              </w:rPr>
              <w:t xml:space="preserve">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104</w:t>
            </w:r>
            <w:r w:rsidRPr="00CA3041">
              <w:rPr>
                <w:rFonts w:cstheme="minorHAnsi"/>
                <w:color w:val="000000" w:themeColor="text1"/>
                <w:sz w:val="22"/>
              </w:rPr>
              <w:fldChar w:fldCharType="end"/>
            </w:r>
            <w:r w:rsidRPr="00CA3041">
              <w:rPr>
                <w:rFonts w:cstheme="minorHAnsi"/>
                <w:color w:val="000000" w:themeColor="text1"/>
                <w:sz w:val="22"/>
                <w:lang w:eastAsia="en-US"/>
              </w:rPr>
              <w:t>.</w:t>
            </w:r>
            <w:r w:rsidRPr="00CA3041">
              <w:rPr>
                <w:rFonts w:eastAsia="Times New Roman" w:cstheme="minorHAnsi"/>
                <w:color w:val="000000" w:themeColor="text1"/>
                <w:sz w:val="22"/>
                <w:lang w:eastAsia="en-US"/>
              </w:rPr>
              <w:t xml:space="preserve"> </w:t>
            </w:r>
          </w:p>
          <w:p w14:paraId="30637DDA" w14:textId="3C245EB1"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inpatient group had higher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-LD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104</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scores compared to the community group at baseline.</w:t>
            </w:r>
          </w:p>
          <w:p w14:paraId="73DFE3D7" w14:textId="2032B13A"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inpatient group had significantly higher TAG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&lt;EndNote&gt;&lt;Cite&gt;&lt;Author&gt;Slade&lt;/Author&gt;&lt;Year&gt;2000&lt;/Year&gt;&lt;RecNum&gt;8671&lt;/RecNum&gt;&lt;DisplayText&gt;&lt;style face="superscript"&gt;139&lt;/style&gt;&lt;/DisplayText&gt;&lt;record&gt;&lt;rec-number&gt;8671&lt;/rec-number&gt;&lt;foreign-keys&gt;&lt;key app="EN" db-id="25v5ftvrwzpvrme2xfjptftlf59fr2fa5rxw" timestamp="1488649372"&gt;8671&lt;/key&gt;&lt;/foreign-keys&gt;&lt;ref-type name="Journal Article"&gt;17&lt;/ref-type&gt;&lt;contributors&gt;&lt;authors&gt;&lt;author&gt;Slade, M&lt;/author&gt;&lt;author&gt;Powell, R&lt;/author&gt;&lt;author&gt;Rosen, A&lt;/author&gt;&lt;author&gt;Strathdee, G&lt;/author&gt;&lt;/authors&gt;&lt;/contributors&gt;&lt;titles&gt;&lt;title&gt;Threshold Assessment Grid (TAG): the development of a valid and brief scale to assess the severity of mental illness&lt;/title&gt;&lt;secondary-title&gt;Social psychiatry and psychiatric epidemiology&lt;/secondary-title&gt;&lt;/titles&gt;&lt;periodical&gt;&lt;full-title&gt;Social Psychiatry and Psychiatric Epidemiology&lt;/full-title&gt;&lt;/periodical&gt;&lt;pages&gt;78-85&lt;/pages&gt;&lt;volume&gt;35&lt;/volume&gt;&lt;number&gt;2&lt;/number&gt;&lt;dates&gt;&lt;year&gt;2000&lt;/year&gt;&lt;/dates&gt;&lt;isbn&gt;0933-7954&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139</w:t>
            </w:r>
            <w:r w:rsidRPr="00CA3041">
              <w:rPr>
                <w:rFonts w:eastAsia="Times New Roman" w:cstheme="minorHAnsi"/>
                <w:color w:val="000000" w:themeColor="text1"/>
                <w:sz w:val="22"/>
              </w:rPr>
              <w:fldChar w:fldCharType="end"/>
            </w:r>
            <w:r w:rsidRPr="00CA3041">
              <w:rPr>
                <w:rFonts w:cstheme="minorHAnsi"/>
                <w:color w:val="000000" w:themeColor="text1"/>
                <w:sz w:val="22"/>
                <w:lang w:eastAsia="en-US"/>
              </w:rPr>
              <w:t xml:space="preserve"> </w:t>
            </w:r>
            <w:r w:rsidRPr="00CA3041">
              <w:rPr>
                <w:rFonts w:eastAsia="Times New Roman" w:cstheme="minorHAnsi"/>
                <w:color w:val="000000" w:themeColor="text1"/>
                <w:sz w:val="22"/>
                <w:lang w:eastAsia="en-US"/>
              </w:rPr>
              <w:t>scores that the community group and this difference persisted over time.</w:t>
            </w:r>
          </w:p>
          <w:p w14:paraId="44F5EC55"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 inpatient group continued to improve on most outcome measures following discharge, however the community group experienced a slight deterioration between nine weeks and six month follow up.</w:t>
            </w:r>
          </w:p>
          <w:p w14:paraId="29784276" w14:textId="5727CFA4"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Inpatients were found to have more unmet needs at baseline as measured by the CANDID-S </w:t>
            </w:r>
            <w:r w:rsidRPr="00CA3041">
              <w:rPr>
                <w:rFonts w:eastAsia="Times New Roman" w:cstheme="minorHAnsi"/>
                <w:color w:val="000000" w:themeColor="text1"/>
                <w:sz w:val="22"/>
                <w:lang w:eastAsia="en-US"/>
              </w:rPr>
              <w:fldChar w:fldCharType="begin">
                <w:fldData xml:space="preserve">PEVuZE5vdGU+PENpdGU+PEF1dGhvcj5YZW5pdGlkaXM8L0F1dGhvcj48WWVhcj4yMDAwPC9ZZWFy
PjxSZWNOdW0+OTU4NTwvUmVjTnVtPjxEaXNwbGF5VGV4dD48c3R5bGUgZmFjZT0ic3VwZXJzY3Jp
cHQiPjE0MDwvc3R5bGU+PC9EaXNwbGF5VGV4dD48cmVjb3JkPjxyZWMtbnVtYmVyPjk1ODU8L3Jl
Yy1udW1iZXI+PGZvcmVpZ24ta2V5cz48a2V5IGFwcD0iRU4iIGRiLWlkPSIyNXY1ZnR2cnd6cHZy
bWUyeGZqcHRmdGxmNTlmcjJmYTVyeHciIHRpbWVzdGFtcD0iMTY0MzM5MDkwNCI+OTU4NTwva2V5
PjwvZm9yZWlnbi1rZXlzPjxyZWYtdHlwZSBuYW1lPSJKb3VybmFsIEFydGljbGUiPjE3PC9yZWYt
dHlwZT48Y29udHJpYnV0b3JzPjxhdXRob3JzPjxhdXRob3I+WGVuaXRpZGlzLCBLPC9hdXRob3I+
PGF1dGhvcj5UaG9ybmljcm9mdCwgRzwvYXV0aG9yPjxhdXRob3I+TGVlc2UsIE08L2F1dGhvcj48
YXV0aG9yPlNsYWRlLCBNPC9hdXRob3I+PGF1dGhvcj5Gb3RpYWRvdSwgTTwvYXV0aG9yPjxhdXRo
b3I+UGhpbHAsIEg8L2F1dGhvcj48YXV0aG9yPlNheWVyLCBKPC9hdXRob3I+PGF1dGhvcj5IYXJy
aXMsIEU8L2F1dGhvcj48YXV0aG9yPk1jR2VlLCBEPC9hdXRob3I+PGF1dGhvcj5NdXJwaHksIERH
TTwvYXV0aG9yPjwvYXV0aG9ycz48L2NvbnRyaWJ1dG9ycz48dGl0bGVzPjx0aXRsZT5SZWxpYWJp
bGl0eSBhbmQgdmFsaWRpdHkgb2YgdGhlIENBTkRJROKAk2EgbmVlZHMgYXNzZXNzbWVudCBpbnN0
cnVtZW50IGZvciBhZHVsdHMgd2l0aCBsZWFybmluZyBkaXNhYmlsaXRpZXMgYW5kIG1lbnRhbCBo
ZWFsdGggcHJvYmxlbXM8L3RpdGxlPjxzZWNvbmRhcnktdGl0bGU+VGhlIEJyaXRpc2ggSm91cm5h
bCBvZiBQc3ljaGlhdHJ5PC9zZWNvbmRhcnktdGl0bGU+PC90aXRsZXM+PHBlcmlvZGljYWw+PGZ1
bGwtdGl0bGU+VGhlIEJyaXRpc2ggSm91cm5hbCBvZiBQc3ljaGlhdHJ5PC9mdWxsLXRpdGxlPjwv
cGVyaW9kaWNhbD48cGFnZXM+NDczLTQ3ODwvcGFnZXM+PHZvbHVtZT4xNzY8L3ZvbHVtZT48bnVt
YmVyPjU8L251bWJlcj48ZGF0ZXM+PHllYXI+MjAwMDwveWVhcj48L2RhdGVzPjxpc2JuPjAwMDct
MTI1MDwvaXNibj48dXJscz48L3VybHM+PC9yZWNvcmQ+PC9DaXRlPjxDaXRlPjxBdXRob3I+WGVu
aXRpZGlzPC9BdXRob3I+PFllYXI+MjAwMDwvWWVhcj48UmVjTnVtPjk1ODU8L1JlY051bT48cmVj
b3JkPjxyZWMtbnVtYmVyPjk1ODU8L3JlYy1udW1iZXI+PGZvcmVpZ24ta2V5cz48a2V5IGFwcD0i
RU4iIGRiLWlkPSIyNXY1ZnR2cnd6cHZybWUyeGZqcHRmdGxmNTlmcjJmYTVyeHciIHRpbWVzdGFt
cD0iMTY0MzM5MDkwNCI+OTU4NTwva2V5PjwvZm9yZWlnbi1rZXlzPjxyZWYtdHlwZSBuYW1lPSJK
b3VybmFsIEFydGljbGUiPjE3PC9yZWYtdHlwZT48Y29udHJpYnV0b3JzPjxhdXRob3JzPjxhdXRo
b3I+WGVuaXRpZGlzLCBLPC9hdXRob3I+PGF1dGhvcj5UaG9ybmljcm9mdCwgRzwvYXV0aG9yPjxh
dXRob3I+TGVlc2UsIE08L2F1dGhvcj48YXV0aG9yPlNsYWRlLCBNPC9hdXRob3I+PGF1dGhvcj5G
b3RpYWRvdSwgTTwvYXV0aG9yPjxhdXRob3I+UGhpbHAsIEg8L2F1dGhvcj48YXV0aG9yPlNheWVy
LCBKPC9hdXRob3I+PGF1dGhvcj5IYXJyaXMsIEU8L2F1dGhvcj48YXV0aG9yPk1jR2VlLCBEPC9h
dXRob3I+PGF1dGhvcj5NdXJwaHksIERHTTwvYXV0aG9yPjwvYXV0aG9ycz48L2NvbnRyaWJ1dG9y
cz48dGl0bGVzPjx0aXRsZT5SZWxpYWJpbGl0eSBhbmQgdmFsaWRpdHkgb2YgdGhlIENBTkRJROKA
k2EgbmVlZHMgYXNzZXNzbWVudCBpbnN0cnVtZW50IGZvciBhZHVsdHMgd2l0aCBsZWFybmluZyBk
aXNhYmlsaXRpZXMgYW5kIG1lbnRhbCBoZWFsdGggcHJvYmxlbXM8L3RpdGxlPjxzZWNvbmRhcnkt
dGl0bGU+VGhlIEJyaXRpc2ggSm91cm5hbCBvZiBQc3ljaGlhdHJ5PC9zZWNvbmRhcnktdGl0bGU+
PC90aXRsZXM+PHBlcmlvZGljYWw+PGZ1bGwtdGl0bGU+VGhlIEJyaXRpc2ggSm91cm5hbCBvZiBQ
c3ljaGlhdHJ5PC9mdWxsLXRpdGxlPjwvcGVyaW9kaWNhbD48cGFnZXM+NDczLTQ3ODwvcGFnZXM+
PHZvbHVtZT4xNzY8L3ZvbHVtZT48bnVtYmVyPjU8L251bWJlcj48ZGF0ZXM+PHllYXI+MjAwMDwv
eWVhcj48L2RhdGVzPjxpc2JuPjAwMDctMTI1MDwvaXNibj48dXJscz48L3VybHM+PC9yZWNvcmQ+
PC9DaXRlPjwvRW5kTm90ZT4A
</w:fldData>
              </w:fldChar>
            </w:r>
            <w:r w:rsidR="003F7D86">
              <w:rPr>
                <w:rFonts w:eastAsia="Times New Roman" w:cstheme="minorHAnsi"/>
                <w:color w:val="000000" w:themeColor="text1"/>
                <w:sz w:val="22"/>
                <w:lang w:eastAsia="en-US"/>
              </w:rPr>
              <w:instrText xml:space="preserve"> ADDIN EN.CITE </w:instrText>
            </w:r>
            <w:r w:rsidR="003F7D86">
              <w:rPr>
                <w:rFonts w:eastAsia="Times New Roman" w:cstheme="minorHAnsi"/>
                <w:color w:val="000000" w:themeColor="text1"/>
                <w:sz w:val="22"/>
                <w:lang w:eastAsia="en-US"/>
              </w:rPr>
              <w:fldChar w:fldCharType="begin">
                <w:fldData xml:space="preserve">PEVuZE5vdGU+PENpdGU+PEF1dGhvcj5YZW5pdGlkaXM8L0F1dGhvcj48WWVhcj4yMDAwPC9ZZWFy
PjxSZWNOdW0+OTU4NTwvUmVjTnVtPjxEaXNwbGF5VGV4dD48c3R5bGUgZmFjZT0ic3VwZXJzY3Jp
cHQiPjE0MDwvc3R5bGU+PC9EaXNwbGF5VGV4dD48cmVjb3JkPjxyZWMtbnVtYmVyPjk1ODU8L3Jl
Yy1udW1iZXI+PGZvcmVpZ24ta2V5cz48a2V5IGFwcD0iRU4iIGRiLWlkPSIyNXY1ZnR2cnd6cHZy
bWUyeGZqcHRmdGxmNTlmcjJmYTVyeHciIHRpbWVzdGFtcD0iMTY0MzM5MDkwNCI+OTU4NTwva2V5
PjwvZm9yZWlnbi1rZXlzPjxyZWYtdHlwZSBuYW1lPSJKb3VybmFsIEFydGljbGUiPjE3PC9yZWYt
dHlwZT48Y29udHJpYnV0b3JzPjxhdXRob3JzPjxhdXRob3I+WGVuaXRpZGlzLCBLPC9hdXRob3I+
PGF1dGhvcj5UaG9ybmljcm9mdCwgRzwvYXV0aG9yPjxhdXRob3I+TGVlc2UsIE08L2F1dGhvcj48
YXV0aG9yPlNsYWRlLCBNPC9hdXRob3I+PGF1dGhvcj5Gb3RpYWRvdSwgTTwvYXV0aG9yPjxhdXRo
b3I+UGhpbHAsIEg8L2F1dGhvcj48YXV0aG9yPlNheWVyLCBKPC9hdXRob3I+PGF1dGhvcj5IYXJy
aXMsIEU8L2F1dGhvcj48YXV0aG9yPk1jR2VlLCBEPC9hdXRob3I+PGF1dGhvcj5NdXJwaHksIERH
TTwvYXV0aG9yPjwvYXV0aG9ycz48L2NvbnRyaWJ1dG9ycz48dGl0bGVzPjx0aXRsZT5SZWxpYWJp
bGl0eSBhbmQgdmFsaWRpdHkgb2YgdGhlIENBTkRJROKAk2EgbmVlZHMgYXNzZXNzbWVudCBpbnN0
cnVtZW50IGZvciBhZHVsdHMgd2l0aCBsZWFybmluZyBkaXNhYmlsaXRpZXMgYW5kIG1lbnRhbCBo
ZWFsdGggcHJvYmxlbXM8L3RpdGxlPjxzZWNvbmRhcnktdGl0bGU+VGhlIEJyaXRpc2ggSm91cm5h
bCBvZiBQc3ljaGlhdHJ5PC9zZWNvbmRhcnktdGl0bGU+PC90aXRsZXM+PHBlcmlvZGljYWw+PGZ1
bGwtdGl0bGU+VGhlIEJyaXRpc2ggSm91cm5hbCBvZiBQc3ljaGlhdHJ5PC9mdWxsLXRpdGxlPjwv
cGVyaW9kaWNhbD48cGFnZXM+NDczLTQ3ODwvcGFnZXM+PHZvbHVtZT4xNzY8L3ZvbHVtZT48bnVt
YmVyPjU8L251bWJlcj48ZGF0ZXM+PHllYXI+MjAwMDwveWVhcj48L2RhdGVzPjxpc2JuPjAwMDct
MTI1MDwvaXNibj48dXJscz48L3VybHM+PC9yZWNvcmQ+PC9DaXRlPjxDaXRlPjxBdXRob3I+WGVu
aXRpZGlzPC9BdXRob3I+PFllYXI+MjAwMDwvWWVhcj48UmVjTnVtPjk1ODU8L1JlY051bT48cmVj
b3JkPjxyZWMtbnVtYmVyPjk1ODU8L3JlYy1udW1iZXI+PGZvcmVpZ24ta2V5cz48a2V5IGFwcD0i
RU4iIGRiLWlkPSIyNXY1ZnR2cnd6cHZybWUyeGZqcHRmdGxmNTlmcjJmYTVyeHciIHRpbWVzdGFt
cD0iMTY0MzM5MDkwNCI+OTU4NTwva2V5PjwvZm9yZWlnbi1rZXlzPjxyZWYtdHlwZSBuYW1lPSJK
b3VybmFsIEFydGljbGUiPjE3PC9yZWYtdHlwZT48Y29udHJpYnV0b3JzPjxhdXRob3JzPjxhdXRo
b3I+WGVuaXRpZGlzLCBLPC9hdXRob3I+PGF1dGhvcj5UaG9ybmljcm9mdCwgRzwvYXV0aG9yPjxh
dXRob3I+TGVlc2UsIE08L2F1dGhvcj48YXV0aG9yPlNsYWRlLCBNPC9hdXRob3I+PGF1dGhvcj5G
b3RpYWRvdSwgTTwvYXV0aG9yPjxhdXRob3I+UGhpbHAsIEg8L2F1dGhvcj48YXV0aG9yPlNheWVy
LCBKPC9hdXRob3I+PGF1dGhvcj5IYXJyaXMsIEU8L2F1dGhvcj48YXV0aG9yPk1jR2VlLCBEPC9h
dXRob3I+PGF1dGhvcj5NdXJwaHksIERHTTwvYXV0aG9yPjwvYXV0aG9ycz48L2NvbnRyaWJ1dG9y
cz48dGl0bGVzPjx0aXRsZT5SZWxpYWJpbGl0eSBhbmQgdmFsaWRpdHkgb2YgdGhlIENBTkRJROKA
k2EgbmVlZHMgYXNzZXNzbWVudCBpbnN0cnVtZW50IGZvciBhZHVsdHMgd2l0aCBsZWFybmluZyBk
aXNhYmlsaXRpZXMgYW5kIG1lbnRhbCBoZWFsdGggcHJvYmxlbXM8L3RpdGxlPjxzZWNvbmRhcnkt
dGl0bGU+VGhlIEJyaXRpc2ggSm91cm5hbCBvZiBQc3ljaGlhdHJ5PC9zZWNvbmRhcnktdGl0bGU+
PC90aXRsZXM+PHBlcmlvZGljYWw+PGZ1bGwtdGl0bGU+VGhlIEJyaXRpc2ggSm91cm5hbCBvZiBQ
c3ljaGlhdHJ5PC9mdWxsLXRpdGxlPjwvcGVyaW9kaWNhbD48cGFnZXM+NDczLTQ3ODwvcGFnZXM+
PHZvbHVtZT4xNzY8L3ZvbHVtZT48bnVtYmVyPjU8L251bWJlcj48ZGF0ZXM+PHllYXI+MjAwMDwv
eWVhcj48L2RhdGVzPjxpc2JuPjAwMDctMTI1MDwvaXNibj48dXJscz48L3VybHM+PC9yZWNvcmQ+
PC9DaXRlPjwvRW5kTm90ZT4A
</w:fldData>
              </w:fldChar>
            </w:r>
            <w:r w:rsidR="003F7D86">
              <w:rPr>
                <w:rFonts w:eastAsia="Times New Roman" w:cstheme="minorHAnsi"/>
                <w:color w:val="000000" w:themeColor="text1"/>
                <w:sz w:val="22"/>
                <w:lang w:eastAsia="en-US"/>
              </w:rPr>
              <w:instrText xml:space="preserve"> ADDIN EN.CITE.DATA </w:instrText>
            </w:r>
            <w:r w:rsidR="003F7D86">
              <w:rPr>
                <w:rFonts w:eastAsia="Times New Roman" w:cstheme="minorHAnsi"/>
                <w:color w:val="000000" w:themeColor="text1"/>
                <w:sz w:val="22"/>
                <w:lang w:eastAsia="en-US"/>
              </w:rPr>
            </w:r>
            <w:r w:rsidR="003F7D86">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140</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and reported by staff and users.  Unmet needs decreased according to staff and user ratings and met needs increased according to staff.  </w:t>
            </w:r>
          </w:p>
          <w:p w14:paraId="059A6A95" w14:textId="6B4E9070"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User ratings for the community group showed significant decreases in unmet needs and significant increases in met needs as measured by the CANDID-S </w:t>
            </w:r>
            <w:r w:rsidRPr="00CA3041">
              <w:rPr>
                <w:rFonts w:eastAsia="Times New Roman" w:cstheme="minorHAnsi"/>
                <w:color w:val="000000" w:themeColor="text1"/>
                <w:sz w:val="22"/>
                <w:lang w:eastAsia="en-US"/>
              </w:rPr>
              <w:fldChar w:fldCharType="begin">
                <w:fldData xml:space="preserve">PEVuZE5vdGU+PENpdGU+PEF1dGhvcj5YZW5pdGlkaXM8L0F1dGhvcj48WWVhcj4yMDAwPC9ZZWFy
PjxSZWNOdW0+OTU4NTwvUmVjTnVtPjxEaXNwbGF5VGV4dD48c3R5bGUgZmFjZT0ic3VwZXJzY3Jp
cHQiPjE0MDwvc3R5bGU+PC9EaXNwbGF5VGV4dD48cmVjb3JkPjxyZWMtbnVtYmVyPjk1ODU8L3Jl
Yy1udW1iZXI+PGZvcmVpZ24ta2V5cz48a2V5IGFwcD0iRU4iIGRiLWlkPSIyNXY1ZnR2cnd6cHZy
bWUyeGZqcHRmdGxmNTlmcjJmYTVyeHciIHRpbWVzdGFtcD0iMTY0MzM5MDkwNCI+OTU4NTwva2V5
PjwvZm9yZWlnbi1rZXlzPjxyZWYtdHlwZSBuYW1lPSJKb3VybmFsIEFydGljbGUiPjE3PC9yZWYt
dHlwZT48Y29udHJpYnV0b3JzPjxhdXRob3JzPjxhdXRob3I+WGVuaXRpZGlzLCBLPC9hdXRob3I+
PGF1dGhvcj5UaG9ybmljcm9mdCwgRzwvYXV0aG9yPjxhdXRob3I+TGVlc2UsIE08L2F1dGhvcj48
YXV0aG9yPlNsYWRlLCBNPC9hdXRob3I+PGF1dGhvcj5Gb3RpYWRvdSwgTTwvYXV0aG9yPjxhdXRo
b3I+UGhpbHAsIEg8L2F1dGhvcj48YXV0aG9yPlNheWVyLCBKPC9hdXRob3I+PGF1dGhvcj5IYXJy
aXMsIEU8L2F1dGhvcj48YXV0aG9yPk1jR2VlLCBEPC9hdXRob3I+PGF1dGhvcj5NdXJwaHksIERH
TTwvYXV0aG9yPjwvYXV0aG9ycz48L2NvbnRyaWJ1dG9ycz48dGl0bGVzPjx0aXRsZT5SZWxpYWJp
bGl0eSBhbmQgdmFsaWRpdHkgb2YgdGhlIENBTkRJROKAk2EgbmVlZHMgYXNzZXNzbWVudCBpbnN0
cnVtZW50IGZvciBhZHVsdHMgd2l0aCBsZWFybmluZyBkaXNhYmlsaXRpZXMgYW5kIG1lbnRhbCBo
ZWFsdGggcHJvYmxlbXM8L3RpdGxlPjxzZWNvbmRhcnktdGl0bGU+VGhlIEJyaXRpc2ggSm91cm5h
bCBvZiBQc3ljaGlhdHJ5PC9zZWNvbmRhcnktdGl0bGU+PC90aXRsZXM+PHBlcmlvZGljYWw+PGZ1
bGwtdGl0bGU+VGhlIEJyaXRpc2ggSm91cm5hbCBvZiBQc3ljaGlhdHJ5PC9mdWxsLXRpdGxlPjwv
cGVyaW9kaWNhbD48cGFnZXM+NDczLTQ3ODwvcGFnZXM+PHZvbHVtZT4xNzY8L3ZvbHVtZT48bnVt
YmVyPjU8L251bWJlcj48ZGF0ZXM+PHllYXI+MjAwMDwveWVhcj48L2RhdGVzPjxpc2JuPjAwMDct
MTI1MDwvaXNibj48dXJscz48L3VybHM+PC9yZWNvcmQ+PC9DaXRlPjxDaXRlPjxBdXRob3I+WGVu
aXRpZGlzPC9BdXRob3I+PFllYXI+MjAwMDwvWWVhcj48UmVjTnVtPjk1ODU8L1JlY051bT48cmVj
b3JkPjxyZWMtbnVtYmVyPjk1ODU8L3JlYy1udW1iZXI+PGZvcmVpZ24ta2V5cz48a2V5IGFwcD0i
RU4iIGRiLWlkPSIyNXY1ZnR2cnd6cHZybWUyeGZqcHRmdGxmNTlmcjJmYTVyeHciIHRpbWVzdGFt
cD0iMTY0MzM5MDkwNCI+OTU4NTwva2V5PjwvZm9yZWlnbi1rZXlzPjxyZWYtdHlwZSBuYW1lPSJK
b3VybmFsIEFydGljbGUiPjE3PC9yZWYtdHlwZT48Y29udHJpYnV0b3JzPjxhdXRob3JzPjxhdXRo
b3I+WGVuaXRpZGlzLCBLPC9hdXRob3I+PGF1dGhvcj5UaG9ybmljcm9mdCwgRzwvYXV0aG9yPjxh
dXRob3I+TGVlc2UsIE08L2F1dGhvcj48YXV0aG9yPlNsYWRlLCBNPC9hdXRob3I+PGF1dGhvcj5G
b3RpYWRvdSwgTTwvYXV0aG9yPjxhdXRob3I+UGhpbHAsIEg8L2F1dGhvcj48YXV0aG9yPlNheWVy
LCBKPC9hdXRob3I+PGF1dGhvcj5IYXJyaXMsIEU8L2F1dGhvcj48YXV0aG9yPk1jR2VlLCBEPC9h
dXRob3I+PGF1dGhvcj5NdXJwaHksIERHTTwvYXV0aG9yPjwvYXV0aG9ycz48L2NvbnRyaWJ1dG9y
cz48dGl0bGVzPjx0aXRsZT5SZWxpYWJpbGl0eSBhbmQgdmFsaWRpdHkgb2YgdGhlIENBTkRJROKA
k2EgbmVlZHMgYXNzZXNzbWVudCBpbnN0cnVtZW50IGZvciBhZHVsdHMgd2l0aCBsZWFybmluZyBk
aXNhYmlsaXRpZXMgYW5kIG1lbnRhbCBoZWFsdGggcHJvYmxlbXM8L3RpdGxlPjxzZWNvbmRhcnkt
dGl0bGU+VGhlIEJyaXRpc2ggSm91cm5hbCBvZiBQc3ljaGlhdHJ5PC9zZWNvbmRhcnktdGl0bGU+
PC90aXRsZXM+PHBlcmlvZGljYWw+PGZ1bGwtdGl0bGU+VGhlIEJyaXRpc2ggSm91cm5hbCBvZiBQ
c3ljaGlhdHJ5PC9mdWxsLXRpdGxlPjwvcGVyaW9kaWNhbD48cGFnZXM+NDczLTQ3ODwvcGFnZXM+
PHZvbHVtZT4xNzY8L3ZvbHVtZT48bnVtYmVyPjU8L251bWJlcj48ZGF0ZXM+PHllYXI+MjAwMDwv
eWVhcj48L2RhdGVzPjxpc2JuPjAwMDctMTI1MDwvaXNibj48dXJscz48L3VybHM+PC9yZWNvcmQ+
PC9DaXRlPjwvRW5kTm90ZT4A
</w:fldData>
              </w:fldChar>
            </w:r>
            <w:r w:rsidR="003F7D86">
              <w:rPr>
                <w:rFonts w:eastAsia="Times New Roman" w:cstheme="minorHAnsi"/>
                <w:color w:val="000000" w:themeColor="text1"/>
                <w:sz w:val="22"/>
                <w:lang w:eastAsia="en-US"/>
              </w:rPr>
              <w:instrText xml:space="preserve"> ADDIN EN.CITE </w:instrText>
            </w:r>
            <w:r w:rsidR="003F7D86">
              <w:rPr>
                <w:rFonts w:eastAsia="Times New Roman" w:cstheme="minorHAnsi"/>
                <w:color w:val="000000" w:themeColor="text1"/>
                <w:sz w:val="22"/>
                <w:lang w:eastAsia="en-US"/>
              </w:rPr>
              <w:fldChar w:fldCharType="begin">
                <w:fldData xml:space="preserve">PEVuZE5vdGU+PENpdGU+PEF1dGhvcj5YZW5pdGlkaXM8L0F1dGhvcj48WWVhcj4yMDAwPC9ZZWFy
PjxSZWNOdW0+OTU4NTwvUmVjTnVtPjxEaXNwbGF5VGV4dD48c3R5bGUgZmFjZT0ic3VwZXJzY3Jp
cHQiPjE0MDwvc3R5bGU+PC9EaXNwbGF5VGV4dD48cmVjb3JkPjxyZWMtbnVtYmVyPjk1ODU8L3Jl
Yy1udW1iZXI+PGZvcmVpZ24ta2V5cz48a2V5IGFwcD0iRU4iIGRiLWlkPSIyNXY1ZnR2cnd6cHZy
bWUyeGZqcHRmdGxmNTlmcjJmYTVyeHciIHRpbWVzdGFtcD0iMTY0MzM5MDkwNCI+OTU4NTwva2V5
PjwvZm9yZWlnbi1rZXlzPjxyZWYtdHlwZSBuYW1lPSJKb3VybmFsIEFydGljbGUiPjE3PC9yZWYt
dHlwZT48Y29udHJpYnV0b3JzPjxhdXRob3JzPjxhdXRob3I+WGVuaXRpZGlzLCBLPC9hdXRob3I+
PGF1dGhvcj5UaG9ybmljcm9mdCwgRzwvYXV0aG9yPjxhdXRob3I+TGVlc2UsIE08L2F1dGhvcj48
YXV0aG9yPlNsYWRlLCBNPC9hdXRob3I+PGF1dGhvcj5Gb3RpYWRvdSwgTTwvYXV0aG9yPjxhdXRo
b3I+UGhpbHAsIEg8L2F1dGhvcj48YXV0aG9yPlNheWVyLCBKPC9hdXRob3I+PGF1dGhvcj5IYXJy
aXMsIEU8L2F1dGhvcj48YXV0aG9yPk1jR2VlLCBEPC9hdXRob3I+PGF1dGhvcj5NdXJwaHksIERH
TTwvYXV0aG9yPjwvYXV0aG9ycz48L2NvbnRyaWJ1dG9ycz48dGl0bGVzPjx0aXRsZT5SZWxpYWJp
bGl0eSBhbmQgdmFsaWRpdHkgb2YgdGhlIENBTkRJROKAk2EgbmVlZHMgYXNzZXNzbWVudCBpbnN0
cnVtZW50IGZvciBhZHVsdHMgd2l0aCBsZWFybmluZyBkaXNhYmlsaXRpZXMgYW5kIG1lbnRhbCBo
ZWFsdGggcHJvYmxlbXM8L3RpdGxlPjxzZWNvbmRhcnktdGl0bGU+VGhlIEJyaXRpc2ggSm91cm5h
bCBvZiBQc3ljaGlhdHJ5PC9zZWNvbmRhcnktdGl0bGU+PC90aXRsZXM+PHBlcmlvZGljYWw+PGZ1
bGwtdGl0bGU+VGhlIEJyaXRpc2ggSm91cm5hbCBvZiBQc3ljaGlhdHJ5PC9mdWxsLXRpdGxlPjwv
cGVyaW9kaWNhbD48cGFnZXM+NDczLTQ3ODwvcGFnZXM+PHZvbHVtZT4xNzY8L3ZvbHVtZT48bnVt
YmVyPjU8L251bWJlcj48ZGF0ZXM+PHllYXI+MjAwMDwveWVhcj48L2RhdGVzPjxpc2JuPjAwMDct
MTI1MDwvaXNibj48dXJscz48L3VybHM+PC9yZWNvcmQ+PC9DaXRlPjxDaXRlPjxBdXRob3I+WGVu
aXRpZGlzPC9BdXRob3I+PFllYXI+MjAwMDwvWWVhcj48UmVjTnVtPjk1ODU8L1JlY051bT48cmVj
b3JkPjxyZWMtbnVtYmVyPjk1ODU8L3JlYy1udW1iZXI+PGZvcmVpZ24ta2V5cz48a2V5IGFwcD0i
RU4iIGRiLWlkPSIyNXY1ZnR2cnd6cHZybWUyeGZqcHRmdGxmNTlmcjJmYTVyeHciIHRpbWVzdGFt
cD0iMTY0MzM5MDkwNCI+OTU4NTwva2V5PjwvZm9yZWlnbi1rZXlzPjxyZWYtdHlwZSBuYW1lPSJK
b3VybmFsIEFydGljbGUiPjE3PC9yZWYtdHlwZT48Y29udHJpYnV0b3JzPjxhdXRob3JzPjxhdXRo
b3I+WGVuaXRpZGlzLCBLPC9hdXRob3I+PGF1dGhvcj5UaG9ybmljcm9mdCwgRzwvYXV0aG9yPjxh
dXRob3I+TGVlc2UsIE08L2F1dGhvcj48YXV0aG9yPlNsYWRlLCBNPC9hdXRob3I+PGF1dGhvcj5G
b3RpYWRvdSwgTTwvYXV0aG9yPjxhdXRob3I+UGhpbHAsIEg8L2F1dGhvcj48YXV0aG9yPlNheWVy
LCBKPC9hdXRob3I+PGF1dGhvcj5IYXJyaXMsIEU8L2F1dGhvcj48YXV0aG9yPk1jR2VlLCBEPC9h
dXRob3I+PGF1dGhvcj5NdXJwaHksIERHTTwvYXV0aG9yPjwvYXV0aG9ycz48L2NvbnRyaWJ1dG9y
cz48dGl0bGVzPjx0aXRsZT5SZWxpYWJpbGl0eSBhbmQgdmFsaWRpdHkgb2YgdGhlIENBTkRJROKA
k2EgbmVlZHMgYXNzZXNzbWVudCBpbnN0cnVtZW50IGZvciBhZHVsdHMgd2l0aCBsZWFybmluZyBk
aXNhYmlsaXRpZXMgYW5kIG1lbnRhbCBoZWFsdGggcHJvYmxlbXM8L3RpdGxlPjxzZWNvbmRhcnkt
dGl0bGU+VGhlIEJyaXRpc2ggSm91cm5hbCBvZiBQc3ljaGlhdHJ5PC9zZWNvbmRhcnktdGl0bGU+
PC90aXRsZXM+PHBlcmlvZGljYWw+PGZ1bGwtdGl0bGU+VGhlIEJyaXRpc2ggSm91cm5hbCBvZiBQ
c3ljaGlhdHJ5PC9mdWxsLXRpdGxlPjwvcGVyaW9kaWNhbD48cGFnZXM+NDczLTQ3ODwvcGFnZXM+
PHZvbHVtZT4xNzY8L3ZvbHVtZT48bnVtYmVyPjU8L251bWJlcj48ZGF0ZXM+PHllYXI+MjAwMDwv
eWVhcj48L2RhdGVzPjxpc2JuPjAwMDctMTI1MDwvaXNibj48dXJscz48L3VybHM+PC9yZWNvcmQ+
PC9DaXRlPjwvRW5kTm90ZT4A
</w:fldData>
              </w:fldChar>
            </w:r>
            <w:r w:rsidR="003F7D86">
              <w:rPr>
                <w:rFonts w:eastAsia="Times New Roman" w:cstheme="minorHAnsi"/>
                <w:color w:val="000000" w:themeColor="text1"/>
                <w:sz w:val="22"/>
                <w:lang w:eastAsia="en-US"/>
              </w:rPr>
              <w:instrText xml:space="preserve"> ADDIN EN.CITE.DATA </w:instrText>
            </w:r>
            <w:r w:rsidR="003F7D86">
              <w:rPr>
                <w:rFonts w:eastAsia="Times New Roman" w:cstheme="minorHAnsi"/>
                <w:color w:val="000000" w:themeColor="text1"/>
                <w:sz w:val="22"/>
                <w:lang w:eastAsia="en-US"/>
              </w:rPr>
            </w:r>
            <w:r w:rsidR="003F7D86">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140</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but the staff ratings did not (ratings of unmet needs only correlated at nine weeks/discharge and six-month follow up).</w:t>
            </w:r>
          </w:p>
        </w:tc>
      </w:tr>
      <w:tr w:rsidR="00F00A20" w:rsidRPr="00CA3041" w14:paraId="129A5CC8" w14:textId="77777777" w:rsidTr="00F00A20">
        <w:trPr>
          <w:trHeight w:val="566"/>
        </w:trPr>
        <w:tc>
          <w:tcPr>
            <w:tcW w:w="527" w:type="pct"/>
            <w:tcBorders>
              <w:top w:val="single" w:sz="4" w:space="0" w:color="auto"/>
              <w:left w:val="nil"/>
              <w:bottom w:val="single" w:sz="4" w:space="0" w:color="auto"/>
              <w:right w:val="nil"/>
            </w:tcBorders>
          </w:tcPr>
          <w:p w14:paraId="281E9D32" w14:textId="77777777" w:rsidR="00F00A20" w:rsidRPr="005D01BB" w:rsidRDefault="00F00A20">
            <w:pPr>
              <w:spacing w:after="0" w:line="240" w:lineRule="auto"/>
              <w:rPr>
                <w:rFonts w:eastAsia="Times New Roman" w:cstheme="minorHAnsi"/>
                <w:color w:val="000000" w:themeColor="text1"/>
                <w:sz w:val="22"/>
                <w:lang w:eastAsia="en-GB"/>
              </w:rPr>
            </w:pPr>
            <w:r w:rsidRPr="005D01BB">
              <w:rPr>
                <w:rFonts w:eastAsia="Times New Roman" w:cstheme="minorHAnsi"/>
                <w:color w:val="000000" w:themeColor="text1"/>
                <w:sz w:val="22"/>
                <w:lang w:eastAsia="en-GB"/>
              </w:rPr>
              <w:lastRenderedPageBreak/>
              <w:t>Hatton (2016), UK.</w:t>
            </w:r>
          </w:p>
          <w:p w14:paraId="39814FD8" w14:textId="77777777" w:rsidR="00F00A20" w:rsidRPr="005D01BB" w:rsidRDefault="00F00A20">
            <w:pPr>
              <w:spacing w:after="0" w:line="240" w:lineRule="auto"/>
              <w:rPr>
                <w:rFonts w:eastAsia="Times New Roman" w:cstheme="minorHAnsi"/>
                <w:color w:val="000000" w:themeColor="text1"/>
                <w:sz w:val="22"/>
                <w:lang w:eastAsia="en-GB"/>
              </w:rPr>
            </w:pPr>
          </w:p>
          <w:p w14:paraId="30E0F2A7" w14:textId="77777777" w:rsidR="00F00A20" w:rsidRPr="005D01BB"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40C9BAB3" w14:textId="77777777" w:rsidR="00F00A20" w:rsidRPr="005D01BB" w:rsidRDefault="00F00A20">
            <w:pPr>
              <w:spacing w:after="0" w:line="240" w:lineRule="auto"/>
              <w:rPr>
                <w:rFonts w:eastAsia="Times New Roman" w:cstheme="minorHAnsi"/>
                <w:color w:val="000000" w:themeColor="text1"/>
                <w:sz w:val="22"/>
                <w:lang w:eastAsia="en-GB"/>
              </w:rPr>
            </w:pPr>
            <w:r w:rsidRPr="005D01BB">
              <w:rPr>
                <w:rFonts w:eastAsia="Times New Roman" w:cstheme="minorHAnsi"/>
                <w:color w:val="000000" w:themeColor="text1"/>
                <w:sz w:val="22"/>
                <w:lang w:eastAsia="en-GB"/>
              </w:rPr>
              <w:t xml:space="preserve">National census data from England, Scotland, </w:t>
            </w:r>
            <w:proofErr w:type="gramStart"/>
            <w:r w:rsidRPr="005D01BB">
              <w:rPr>
                <w:rFonts w:eastAsia="Times New Roman" w:cstheme="minorHAnsi"/>
                <w:color w:val="000000" w:themeColor="text1"/>
                <w:sz w:val="22"/>
                <w:lang w:eastAsia="en-GB"/>
              </w:rPr>
              <w:t>Wales</w:t>
            </w:r>
            <w:proofErr w:type="gramEnd"/>
            <w:r w:rsidRPr="005D01BB">
              <w:rPr>
                <w:rFonts w:eastAsia="Times New Roman" w:cstheme="minorHAnsi"/>
                <w:color w:val="000000" w:themeColor="text1"/>
                <w:sz w:val="22"/>
                <w:lang w:eastAsia="en-GB"/>
              </w:rPr>
              <w:t xml:space="preserve"> and Northern Ireland</w:t>
            </w:r>
          </w:p>
        </w:tc>
        <w:tc>
          <w:tcPr>
            <w:tcW w:w="582" w:type="pct"/>
            <w:tcBorders>
              <w:top w:val="single" w:sz="4" w:space="0" w:color="auto"/>
              <w:left w:val="nil"/>
              <w:bottom w:val="single" w:sz="4" w:space="0" w:color="auto"/>
              <w:right w:val="nil"/>
            </w:tcBorders>
          </w:tcPr>
          <w:p w14:paraId="160C2A30" w14:textId="77777777" w:rsidR="00F00A20" w:rsidRPr="005D01BB"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hideMark/>
          </w:tcPr>
          <w:p w14:paraId="6BBB4003" w14:textId="77777777" w:rsidR="00F00A20" w:rsidRPr="005D01BB" w:rsidRDefault="00F00A20">
            <w:pPr>
              <w:spacing w:after="0" w:line="240" w:lineRule="auto"/>
              <w:rPr>
                <w:rFonts w:eastAsia="Times New Roman" w:cstheme="minorHAnsi"/>
                <w:color w:val="000000" w:themeColor="text1"/>
                <w:sz w:val="22"/>
                <w:lang w:eastAsia="en-GB"/>
              </w:rPr>
            </w:pPr>
            <w:r w:rsidRPr="005D01BB">
              <w:rPr>
                <w:rFonts w:eastAsia="Times New Roman" w:cstheme="minorHAnsi"/>
                <w:color w:val="000000" w:themeColor="text1"/>
                <w:sz w:val="22"/>
                <w:lang w:eastAsia="en-GB"/>
              </w:rPr>
              <w:t xml:space="preserve">National statistical data </w:t>
            </w:r>
            <w:r w:rsidRPr="005D01BB">
              <w:rPr>
                <w:rFonts w:cstheme="minorHAnsi"/>
                <w:color w:val="000000" w:themeColor="text1"/>
                <w:sz w:val="22"/>
              </w:rPr>
              <w:t>collected on at least two occasions between 2011 and 2015</w:t>
            </w:r>
            <w:r w:rsidRPr="005D01BB">
              <w:rPr>
                <w:rFonts w:eastAsia="Times New Roman" w:cstheme="minorHAnsi"/>
                <w:color w:val="000000" w:themeColor="text1"/>
                <w:sz w:val="22"/>
                <w:lang w:eastAsia="en-GB"/>
              </w:rPr>
              <w:t xml:space="preserve"> from the four parts of the UK on the number of people with learning disabilities in inpatient services. These included: the Learning Disability Inpatient Census (England), the Mental Health and Learning Disability Inpatient Census (Scotland), annual census data (Wales) and the Mental Illness </w:t>
            </w:r>
            <w:r w:rsidRPr="005D01BB">
              <w:rPr>
                <w:rFonts w:eastAsia="Times New Roman" w:cstheme="minorHAnsi"/>
                <w:color w:val="000000" w:themeColor="text1"/>
                <w:sz w:val="22"/>
                <w:lang w:eastAsia="en-GB"/>
              </w:rPr>
              <w:lastRenderedPageBreak/>
              <w:t>and Learning Disability Census (Northern Ireland).</w:t>
            </w:r>
          </w:p>
        </w:tc>
        <w:tc>
          <w:tcPr>
            <w:tcW w:w="1013" w:type="pct"/>
            <w:tcBorders>
              <w:top w:val="single" w:sz="4" w:space="0" w:color="auto"/>
              <w:left w:val="nil"/>
              <w:bottom w:val="single" w:sz="4" w:space="0" w:color="auto"/>
              <w:right w:val="nil"/>
            </w:tcBorders>
            <w:hideMark/>
          </w:tcPr>
          <w:p w14:paraId="0993A55C" w14:textId="77777777" w:rsidR="00F00A20" w:rsidRPr="005D01BB" w:rsidRDefault="00F00A20">
            <w:pPr>
              <w:spacing w:after="0" w:line="240" w:lineRule="auto"/>
              <w:rPr>
                <w:rFonts w:cstheme="minorHAnsi"/>
                <w:i/>
                <w:color w:val="000000" w:themeColor="text1"/>
                <w:sz w:val="22"/>
              </w:rPr>
            </w:pPr>
            <w:r w:rsidRPr="005D01BB">
              <w:rPr>
                <w:rFonts w:cstheme="minorHAnsi"/>
                <w:i/>
                <w:color w:val="000000" w:themeColor="text1"/>
                <w:sz w:val="22"/>
              </w:rPr>
              <w:lastRenderedPageBreak/>
              <w:t>Measure of effectiveness</w:t>
            </w:r>
          </w:p>
          <w:p w14:paraId="003B6E0D" w14:textId="77777777" w:rsidR="00F00A20" w:rsidRPr="005D01BB"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5D01BB">
              <w:rPr>
                <w:rFonts w:cstheme="minorHAnsi"/>
                <w:color w:val="000000" w:themeColor="text1"/>
                <w:sz w:val="22"/>
                <w:lang w:eastAsia="en-US"/>
              </w:rPr>
              <w:t>Admission and/or discharge figures</w:t>
            </w:r>
          </w:p>
        </w:tc>
        <w:tc>
          <w:tcPr>
            <w:tcW w:w="1317" w:type="pct"/>
            <w:tcBorders>
              <w:top w:val="single" w:sz="4" w:space="0" w:color="auto"/>
              <w:left w:val="nil"/>
              <w:bottom w:val="single" w:sz="4" w:space="0" w:color="auto"/>
              <w:right w:val="nil"/>
            </w:tcBorders>
            <w:hideMark/>
          </w:tcPr>
          <w:p w14:paraId="02F9A1F9" w14:textId="77777777" w:rsidR="00F00A20" w:rsidRPr="005D01BB"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5D01BB">
              <w:rPr>
                <w:rFonts w:cstheme="minorHAnsi"/>
                <w:color w:val="000000" w:themeColor="text1"/>
                <w:sz w:val="22"/>
                <w:lang w:eastAsia="en-US"/>
              </w:rPr>
              <w:t>Census data reported a 7% drop in individuals with intellectual disabilities in inpatient services in England, from 3,250 to 3,000 between 2013 and 2015.</w:t>
            </w:r>
          </w:p>
          <w:p w14:paraId="3DC7783E" w14:textId="77777777" w:rsidR="00F00A20" w:rsidRPr="005D01BB"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5D01BB">
              <w:rPr>
                <w:rFonts w:cstheme="minorHAnsi"/>
                <w:color w:val="000000" w:themeColor="text1"/>
                <w:sz w:val="22"/>
                <w:lang w:eastAsia="en-US"/>
              </w:rPr>
              <w:t>Scottish census data showed a 15% drop in individuals with intellectual disabilities in inpatient services in two years (from 272 to 230 between 2012 and 2014).</w:t>
            </w:r>
          </w:p>
          <w:p w14:paraId="285CBFE0" w14:textId="77777777" w:rsidR="00F00A20" w:rsidRPr="005D01BB"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5D01BB">
              <w:rPr>
                <w:rFonts w:cstheme="minorHAnsi"/>
                <w:color w:val="000000" w:themeColor="text1"/>
                <w:sz w:val="22"/>
                <w:lang w:eastAsia="en-US"/>
              </w:rPr>
              <w:t>Northern Ireland data showed a 54% drop of individuals with intellectual disabilities in inpatient services between 2011 and 2015 (from 315 to 144) (Authors note that Northern Ireland is still completing de-</w:t>
            </w:r>
            <w:r w:rsidRPr="005D01BB">
              <w:rPr>
                <w:rFonts w:cstheme="minorHAnsi"/>
                <w:color w:val="000000" w:themeColor="text1"/>
                <w:sz w:val="22"/>
                <w:lang w:eastAsia="en-US"/>
              </w:rPr>
              <w:lastRenderedPageBreak/>
              <w:t>institutional process and closure of some long-stay services).</w:t>
            </w:r>
          </w:p>
          <w:p w14:paraId="0939B45E" w14:textId="77777777" w:rsidR="00F00A20" w:rsidRPr="005D01BB"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5D01BB">
              <w:rPr>
                <w:rFonts w:cstheme="minorHAnsi"/>
                <w:color w:val="000000" w:themeColor="text1"/>
                <w:sz w:val="22"/>
                <w:lang w:eastAsia="en-US"/>
              </w:rPr>
              <w:t>Welsh NHS inpatient figures of individuals with intellectual disabilities increased by 10% over four years (from 118 people in 2011 to 130 in 2015) (Authors note that the overall Wales admission trend unable to be calculated due to placement of some individuals with intellectual disabilities in independent sector unites or outside Wales).</w:t>
            </w:r>
          </w:p>
          <w:p w14:paraId="05C93246" w14:textId="77777777" w:rsidR="00F00A20" w:rsidRPr="005D01BB"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5D01BB">
              <w:rPr>
                <w:rFonts w:cstheme="minorHAnsi"/>
                <w:color w:val="000000" w:themeColor="text1"/>
                <w:sz w:val="22"/>
                <w:lang w:eastAsia="en-US"/>
              </w:rPr>
              <w:t xml:space="preserve">Most recent census data reported 5.5% of individuals with intellectual disabilities in inpatients services as under 18 years old in England (2015), 7.6% in Welsh NHS (2015) and 7.6% in Norther Ireland (2015). </w:t>
            </w:r>
          </w:p>
        </w:tc>
      </w:tr>
      <w:tr w:rsidR="00F00A20" w:rsidRPr="00CA3041" w14:paraId="24567D75" w14:textId="77777777" w:rsidTr="00F00A20">
        <w:trPr>
          <w:trHeight w:val="2674"/>
        </w:trPr>
        <w:tc>
          <w:tcPr>
            <w:tcW w:w="527" w:type="pct"/>
            <w:tcBorders>
              <w:top w:val="single" w:sz="4" w:space="0" w:color="auto"/>
              <w:left w:val="nil"/>
              <w:bottom w:val="single" w:sz="4" w:space="0" w:color="auto"/>
              <w:right w:val="nil"/>
            </w:tcBorders>
            <w:hideMark/>
          </w:tcPr>
          <w:p w14:paraId="46E624B8"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Hellerud &amp; Bakken (2019), Norway.</w:t>
            </w:r>
          </w:p>
        </w:tc>
        <w:tc>
          <w:tcPr>
            <w:tcW w:w="639" w:type="pct"/>
            <w:tcBorders>
              <w:top w:val="single" w:sz="4" w:space="0" w:color="auto"/>
              <w:left w:val="nil"/>
              <w:bottom w:val="single" w:sz="4" w:space="0" w:color="auto"/>
              <w:right w:val="nil"/>
            </w:tcBorders>
            <w:hideMark/>
          </w:tcPr>
          <w:p w14:paraId="061B8C4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Mixed Methods literature view and semi-structure interviews with families and professionals</w:t>
            </w:r>
          </w:p>
        </w:tc>
        <w:tc>
          <w:tcPr>
            <w:tcW w:w="582" w:type="pct"/>
            <w:tcBorders>
              <w:top w:val="single" w:sz="4" w:space="0" w:color="auto"/>
              <w:left w:val="nil"/>
              <w:bottom w:val="single" w:sz="4" w:space="0" w:color="auto"/>
              <w:right w:val="nil"/>
            </w:tcBorders>
            <w:hideMark/>
          </w:tcPr>
          <w:p w14:paraId="69E2173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N=15</w:t>
            </w:r>
          </w:p>
          <w:p w14:paraId="21A0E655" w14:textId="77777777" w:rsidR="00F00A20" w:rsidRPr="00CA3041" w:rsidRDefault="00F00A20" w:rsidP="00F00A20">
            <w:pPr>
              <w:pStyle w:val="ListParagraph"/>
              <w:numPr>
                <w:ilvl w:val="0"/>
                <w:numId w:val="15"/>
              </w:numPr>
              <w:spacing w:after="0" w:line="240" w:lineRule="auto"/>
              <w:ind w:left="175" w:hanging="175"/>
              <w:rPr>
                <w:rFonts w:cstheme="minorHAnsi"/>
                <w:color w:val="000000" w:themeColor="text1"/>
                <w:sz w:val="22"/>
                <w:lang w:eastAsia="en-US"/>
              </w:rPr>
            </w:pPr>
            <w:r w:rsidRPr="00CA3041">
              <w:rPr>
                <w:rFonts w:cstheme="minorHAnsi"/>
                <w:color w:val="000000" w:themeColor="text1"/>
                <w:sz w:val="22"/>
                <w:lang w:eastAsia="en-US"/>
              </w:rPr>
              <w:t>families of patients with intellectual disabilities (3)</w:t>
            </w:r>
          </w:p>
          <w:p w14:paraId="34B10673" w14:textId="77777777" w:rsidR="00F00A20" w:rsidRPr="00CA3041" w:rsidRDefault="00F00A20" w:rsidP="00F00A20">
            <w:pPr>
              <w:pStyle w:val="ListParagraph"/>
              <w:numPr>
                <w:ilvl w:val="0"/>
                <w:numId w:val="15"/>
              </w:numPr>
              <w:spacing w:after="0" w:line="240" w:lineRule="auto"/>
              <w:ind w:left="175" w:hanging="175"/>
              <w:rPr>
                <w:rFonts w:cstheme="minorHAnsi"/>
                <w:color w:val="000000" w:themeColor="text1"/>
                <w:sz w:val="22"/>
                <w:lang w:eastAsia="en-US"/>
              </w:rPr>
            </w:pPr>
            <w:r w:rsidRPr="00CA3041">
              <w:rPr>
                <w:rFonts w:cstheme="minorHAnsi"/>
                <w:color w:val="000000" w:themeColor="text1"/>
                <w:sz w:val="22"/>
                <w:lang w:eastAsia="en-US"/>
              </w:rPr>
              <w:t>professional caregivers (12)</w:t>
            </w:r>
          </w:p>
        </w:tc>
        <w:tc>
          <w:tcPr>
            <w:tcW w:w="922" w:type="pct"/>
            <w:tcBorders>
              <w:top w:val="single" w:sz="4" w:space="0" w:color="auto"/>
              <w:left w:val="nil"/>
              <w:bottom w:val="single" w:sz="4" w:space="0" w:color="auto"/>
              <w:right w:val="nil"/>
            </w:tcBorders>
            <w:hideMark/>
          </w:tcPr>
          <w:p w14:paraId="06512CC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Families and caregivers of individuals with ID admitted to a specialised inpatient psychiatric unit in Norway. </w:t>
            </w:r>
          </w:p>
        </w:tc>
        <w:tc>
          <w:tcPr>
            <w:tcW w:w="1013" w:type="pct"/>
            <w:tcBorders>
              <w:top w:val="single" w:sz="4" w:space="0" w:color="auto"/>
              <w:left w:val="nil"/>
              <w:bottom w:val="single" w:sz="4" w:space="0" w:color="auto"/>
              <w:right w:val="nil"/>
            </w:tcBorders>
            <w:hideMark/>
          </w:tcPr>
          <w:p w14:paraId="732F1D83" w14:textId="77777777" w:rsidR="00F00A20" w:rsidRPr="00CA3041" w:rsidRDefault="00F00A20">
            <w:pPr>
              <w:spacing w:after="0" w:line="240" w:lineRule="auto"/>
              <w:rPr>
                <w:rFonts w:cstheme="minorHAnsi"/>
                <w:i/>
                <w:iCs/>
                <w:color w:val="000000" w:themeColor="text1"/>
                <w:sz w:val="22"/>
              </w:rPr>
            </w:pPr>
            <w:r w:rsidRPr="00CA3041">
              <w:rPr>
                <w:rFonts w:cstheme="minorHAnsi"/>
                <w:i/>
                <w:iCs/>
                <w:color w:val="000000" w:themeColor="text1"/>
                <w:sz w:val="22"/>
              </w:rPr>
              <w:t>Measures of patient experience</w:t>
            </w:r>
          </w:p>
          <w:p w14:paraId="718C2146" w14:textId="77777777" w:rsidR="00F00A20" w:rsidRPr="00CA3041" w:rsidRDefault="00F00A20" w:rsidP="00F00A20">
            <w:pPr>
              <w:pStyle w:val="ListParagraph"/>
              <w:numPr>
                <w:ilvl w:val="0"/>
                <w:numId w:val="34"/>
              </w:numPr>
              <w:spacing w:after="0" w:line="240" w:lineRule="auto"/>
              <w:ind w:left="174" w:hanging="174"/>
              <w:rPr>
                <w:rFonts w:cstheme="minorHAnsi"/>
                <w:i/>
                <w:iCs/>
                <w:color w:val="000000" w:themeColor="text1"/>
                <w:sz w:val="22"/>
                <w:lang w:eastAsia="en-US"/>
              </w:rPr>
            </w:pPr>
            <w:r w:rsidRPr="00CA3041">
              <w:rPr>
                <w:rFonts w:cstheme="minorHAnsi"/>
                <w:color w:val="000000" w:themeColor="text1"/>
                <w:sz w:val="22"/>
                <w:lang w:eastAsia="en-US"/>
              </w:rPr>
              <w:t>Met/unmet needs</w:t>
            </w:r>
          </w:p>
          <w:p w14:paraId="27E56FD8" w14:textId="77777777" w:rsidR="00F00A20" w:rsidRPr="00CA3041" w:rsidRDefault="00F00A20" w:rsidP="00F00A20">
            <w:pPr>
              <w:pStyle w:val="ListParagraph"/>
              <w:numPr>
                <w:ilvl w:val="0"/>
                <w:numId w:val="34"/>
              </w:numPr>
              <w:spacing w:after="0" w:line="240" w:lineRule="auto"/>
              <w:ind w:left="174" w:hanging="174"/>
              <w:rPr>
                <w:rFonts w:cstheme="minorHAnsi"/>
                <w:i/>
                <w:iCs/>
                <w:color w:val="000000" w:themeColor="text1"/>
                <w:sz w:val="22"/>
                <w:lang w:eastAsia="en-US"/>
              </w:rPr>
            </w:pPr>
            <w:r w:rsidRPr="00CA3041">
              <w:rPr>
                <w:rFonts w:cstheme="minorHAnsi"/>
                <w:color w:val="000000" w:themeColor="text1"/>
                <w:sz w:val="22"/>
                <w:lang w:eastAsia="en-US"/>
              </w:rPr>
              <w:t>Family perspectives of care and treatment</w:t>
            </w:r>
          </w:p>
        </w:tc>
        <w:tc>
          <w:tcPr>
            <w:tcW w:w="1317" w:type="pct"/>
            <w:tcBorders>
              <w:top w:val="single" w:sz="4" w:space="0" w:color="auto"/>
              <w:left w:val="nil"/>
              <w:bottom w:val="single" w:sz="4" w:space="0" w:color="auto"/>
              <w:right w:val="nil"/>
            </w:tcBorders>
            <w:hideMark/>
          </w:tcPr>
          <w:p w14:paraId="28007D39"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Families reported varying good and bad experiences of admission, with statements of relief over physical safe of their loved one (including risk they pose to others) and meeting of needs such as food and shelter.</w:t>
            </w:r>
          </w:p>
          <w:p w14:paraId="35D0BFAF"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However also identified concerns for safety regarding risk of abuse, lack of knowledge about medication, absence of control and the challenges of understanding the detention process and discussing mental health across cultures and languages.</w:t>
            </w:r>
          </w:p>
        </w:tc>
      </w:tr>
      <w:tr w:rsidR="00F00A20" w:rsidRPr="00CA3041" w14:paraId="36F442D2" w14:textId="77777777" w:rsidTr="00F00A20">
        <w:trPr>
          <w:trHeight w:val="476"/>
        </w:trPr>
        <w:tc>
          <w:tcPr>
            <w:tcW w:w="527" w:type="pct"/>
            <w:tcBorders>
              <w:top w:val="single" w:sz="4" w:space="0" w:color="auto"/>
              <w:left w:val="nil"/>
              <w:bottom w:val="single" w:sz="4" w:space="0" w:color="auto"/>
              <w:right w:val="nil"/>
            </w:tcBorders>
          </w:tcPr>
          <w:p w14:paraId="2517C60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Hemmings, O’Hara, McCarthy, Holt, </w:t>
            </w:r>
            <w:proofErr w:type="spellStart"/>
            <w:r w:rsidRPr="00CA3041">
              <w:rPr>
                <w:rFonts w:eastAsia="Times New Roman" w:cstheme="minorHAnsi"/>
                <w:color w:val="000000" w:themeColor="text1"/>
                <w:sz w:val="22"/>
                <w:lang w:eastAsia="en-GB"/>
              </w:rPr>
              <w:t>Eoster</w:t>
            </w:r>
            <w:proofErr w:type="spellEnd"/>
            <w:r w:rsidRPr="00CA3041">
              <w:rPr>
                <w:rFonts w:eastAsia="Times New Roman" w:cstheme="minorHAnsi"/>
                <w:color w:val="000000" w:themeColor="text1"/>
                <w:sz w:val="22"/>
                <w:lang w:eastAsia="en-GB"/>
              </w:rPr>
              <w:t xml:space="preserve">, Costello, </w:t>
            </w:r>
            <w:proofErr w:type="spellStart"/>
            <w:r w:rsidRPr="00CA3041">
              <w:rPr>
                <w:rFonts w:eastAsia="Times New Roman" w:cstheme="minorHAnsi"/>
                <w:color w:val="000000" w:themeColor="text1"/>
                <w:sz w:val="22"/>
                <w:lang w:eastAsia="en-GB"/>
              </w:rPr>
              <w:t>Hammon</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Xenitidis</w:t>
            </w:r>
            <w:proofErr w:type="spellEnd"/>
            <w:r w:rsidRPr="00CA3041">
              <w:rPr>
                <w:rFonts w:eastAsia="Times New Roman" w:cstheme="minorHAnsi"/>
                <w:color w:val="000000" w:themeColor="text1"/>
                <w:sz w:val="22"/>
                <w:lang w:eastAsia="en-GB"/>
              </w:rPr>
              <w:t xml:space="preserve"> &amp; Bouras (2009), UK.</w:t>
            </w:r>
          </w:p>
          <w:p w14:paraId="1C14A9D3" w14:textId="77777777" w:rsidR="00F00A20" w:rsidRPr="00CA3041" w:rsidRDefault="00F00A20">
            <w:pPr>
              <w:spacing w:after="0" w:line="240" w:lineRule="auto"/>
              <w:rPr>
                <w:rFonts w:eastAsia="Times New Roman" w:cstheme="minorHAnsi"/>
                <w:color w:val="000000" w:themeColor="text1"/>
                <w:sz w:val="22"/>
                <w:lang w:eastAsia="en-GB"/>
              </w:rPr>
            </w:pPr>
          </w:p>
          <w:p w14:paraId="5FC3CEBB"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75DEB5E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Questionnaire/case note review</w:t>
            </w:r>
          </w:p>
        </w:tc>
        <w:tc>
          <w:tcPr>
            <w:tcW w:w="582" w:type="pct"/>
            <w:tcBorders>
              <w:top w:val="single" w:sz="4" w:space="0" w:color="auto"/>
              <w:left w:val="nil"/>
              <w:bottom w:val="single" w:sz="4" w:space="0" w:color="auto"/>
              <w:right w:val="nil"/>
            </w:tcBorders>
            <w:hideMark/>
          </w:tcPr>
          <w:p w14:paraId="7BF5FE5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N=154</w:t>
            </w:r>
          </w:p>
          <w:p w14:paraId="272B471E" w14:textId="77777777" w:rsidR="00F00A20" w:rsidRPr="00CA3041" w:rsidRDefault="00F00A20" w:rsidP="00F00A20">
            <w:pPr>
              <w:pStyle w:val="ListParagraph"/>
              <w:numPr>
                <w:ilvl w:val="0"/>
                <w:numId w:val="35"/>
              </w:numPr>
              <w:spacing w:after="0" w:line="240" w:lineRule="auto"/>
              <w:ind w:left="243"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to specialist unit only (35)</w:t>
            </w:r>
          </w:p>
          <w:p w14:paraId="425418F3" w14:textId="77777777" w:rsidR="00F00A20" w:rsidRPr="00CA3041" w:rsidRDefault="00F00A20" w:rsidP="00F00A20">
            <w:pPr>
              <w:pStyle w:val="ListParagraph"/>
              <w:numPr>
                <w:ilvl w:val="0"/>
                <w:numId w:val="35"/>
              </w:numPr>
              <w:spacing w:after="0" w:line="240" w:lineRule="auto"/>
              <w:ind w:left="243"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to generic unit only (62)</w:t>
            </w:r>
          </w:p>
          <w:p w14:paraId="2F4DEDF5" w14:textId="77777777" w:rsidR="00F00A20" w:rsidRPr="00CA3041" w:rsidRDefault="00F00A20" w:rsidP="00F00A20">
            <w:pPr>
              <w:pStyle w:val="ListParagraph"/>
              <w:numPr>
                <w:ilvl w:val="0"/>
                <w:numId w:val="35"/>
              </w:numPr>
              <w:spacing w:after="0" w:line="240" w:lineRule="auto"/>
              <w:ind w:left="243"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to both (57)</w:t>
            </w:r>
          </w:p>
        </w:tc>
        <w:tc>
          <w:tcPr>
            <w:tcW w:w="922" w:type="pct"/>
            <w:tcBorders>
              <w:top w:val="single" w:sz="4" w:space="0" w:color="auto"/>
              <w:left w:val="nil"/>
              <w:bottom w:val="single" w:sz="4" w:space="0" w:color="auto"/>
              <w:right w:val="nil"/>
            </w:tcBorders>
          </w:tcPr>
          <w:p w14:paraId="5BAE950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Inpatient admissions of individuals with intellectual disabilities to dual diagnosis and generic mental health wards in South London area between 1999 and 2004. </w:t>
            </w:r>
          </w:p>
          <w:p w14:paraId="53977918" w14:textId="77777777" w:rsidR="00F00A20" w:rsidRPr="00CA3041" w:rsidRDefault="00F00A20">
            <w:pPr>
              <w:spacing w:after="0" w:line="240" w:lineRule="auto"/>
              <w:rPr>
                <w:rFonts w:eastAsia="Times New Roman" w:cstheme="minorHAnsi"/>
                <w:color w:val="000000" w:themeColor="text1"/>
                <w:sz w:val="22"/>
                <w:lang w:eastAsia="en-GB"/>
              </w:rPr>
            </w:pPr>
          </w:p>
          <w:p w14:paraId="750D61DC"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Specialist unit</w:t>
            </w:r>
          </w:p>
          <w:p w14:paraId="1D70347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60% male</w:t>
            </w:r>
          </w:p>
          <w:p w14:paraId="7498FF9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admission age = 37.7yrs</w:t>
            </w:r>
          </w:p>
          <w:p w14:paraId="2C92E9B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80% Mild intellectual disability </w:t>
            </w:r>
          </w:p>
          <w:p w14:paraId="1B1D475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 Moderate intellectual disability</w:t>
            </w:r>
          </w:p>
          <w:p w14:paraId="4D465BA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0% severe intellectual disability</w:t>
            </w:r>
          </w:p>
          <w:p w14:paraId="1F36CBF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25.7% formal admission</w:t>
            </w:r>
          </w:p>
          <w:p w14:paraId="143C9D34" w14:textId="77777777" w:rsidR="00F00A20" w:rsidRPr="00CA3041" w:rsidRDefault="00F00A20">
            <w:pPr>
              <w:spacing w:after="0" w:line="240" w:lineRule="auto"/>
              <w:rPr>
                <w:rFonts w:eastAsia="Times New Roman" w:cstheme="minorHAnsi"/>
                <w:color w:val="000000" w:themeColor="text1"/>
                <w:sz w:val="22"/>
                <w:lang w:eastAsia="en-GB"/>
              </w:rPr>
            </w:pPr>
          </w:p>
          <w:p w14:paraId="746783C4"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Generic unit</w:t>
            </w:r>
          </w:p>
          <w:p w14:paraId="4236F90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61.3% male</w:t>
            </w:r>
          </w:p>
          <w:p w14:paraId="51FC611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admission age = 39yrs</w:t>
            </w:r>
          </w:p>
          <w:p w14:paraId="5A25067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83.9% Mild intellectual disability</w:t>
            </w:r>
          </w:p>
          <w:p w14:paraId="5975168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16.1% Moderate intellectual disability</w:t>
            </w:r>
          </w:p>
          <w:p w14:paraId="7BED63E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0% severe intellectual disability</w:t>
            </w:r>
          </w:p>
          <w:p w14:paraId="5D1F47B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37.1% formal admission</w:t>
            </w:r>
          </w:p>
          <w:p w14:paraId="141063B3" w14:textId="77777777" w:rsidR="00F00A20" w:rsidRPr="00CA3041" w:rsidRDefault="00F00A20">
            <w:pPr>
              <w:spacing w:after="0" w:line="240" w:lineRule="auto"/>
              <w:rPr>
                <w:rFonts w:eastAsia="Times New Roman" w:cstheme="minorHAnsi"/>
                <w:color w:val="000000" w:themeColor="text1"/>
                <w:sz w:val="22"/>
                <w:lang w:eastAsia="en-GB"/>
              </w:rPr>
            </w:pPr>
          </w:p>
          <w:p w14:paraId="53CD806D"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Both</w:t>
            </w:r>
          </w:p>
          <w:p w14:paraId="0DC4AA7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54.4% male</w:t>
            </w:r>
          </w:p>
          <w:p w14:paraId="4CCD75E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admission age = 35yrs</w:t>
            </w:r>
          </w:p>
          <w:p w14:paraId="0130AF0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73.7% Mild intellectual disability</w:t>
            </w:r>
          </w:p>
          <w:p w14:paraId="43B77B6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21.1% Moderate intellectual disability</w:t>
            </w:r>
          </w:p>
          <w:p w14:paraId="710612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 severe intellectual disability</w:t>
            </w:r>
          </w:p>
          <w:p w14:paraId="110B6B5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52.6% formal admission</w:t>
            </w:r>
          </w:p>
        </w:tc>
        <w:tc>
          <w:tcPr>
            <w:tcW w:w="1013" w:type="pct"/>
            <w:tcBorders>
              <w:top w:val="single" w:sz="4" w:space="0" w:color="auto"/>
              <w:left w:val="nil"/>
              <w:bottom w:val="single" w:sz="4" w:space="0" w:color="auto"/>
              <w:right w:val="nil"/>
            </w:tcBorders>
            <w:hideMark/>
          </w:tcPr>
          <w:p w14:paraId="7E216C4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6343B5CF" w14:textId="77777777" w:rsidR="00F00A20" w:rsidRPr="00CA3041" w:rsidRDefault="00F00A20" w:rsidP="00F00A20">
            <w:pPr>
              <w:pStyle w:val="ListParagraph"/>
              <w:numPr>
                <w:ilvl w:val="0"/>
                <w:numId w:val="3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37A2B41F" w14:textId="77777777" w:rsidR="00F00A20" w:rsidRPr="00CA3041" w:rsidRDefault="00F00A20" w:rsidP="00F00A20">
            <w:pPr>
              <w:pStyle w:val="ListParagraph"/>
              <w:numPr>
                <w:ilvl w:val="0"/>
                <w:numId w:val="3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tc>
        <w:tc>
          <w:tcPr>
            <w:tcW w:w="1317" w:type="pct"/>
            <w:tcBorders>
              <w:top w:val="single" w:sz="4" w:space="0" w:color="auto"/>
              <w:left w:val="nil"/>
              <w:bottom w:val="single" w:sz="4" w:space="0" w:color="auto"/>
              <w:right w:val="nil"/>
            </w:tcBorders>
          </w:tcPr>
          <w:p w14:paraId="77E4CEA4" w14:textId="77777777" w:rsidR="00F00A20" w:rsidRPr="00CA3041" w:rsidRDefault="00F00A20" w:rsidP="00F00A20">
            <w:pPr>
              <w:pStyle w:val="ListParagraph"/>
              <w:numPr>
                <w:ilvl w:val="0"/>
                <w:numId w:val="37"/>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Median length of stay was significantly longer for specialist admissions at 19.3 weeks (range = 2-159) compared to generic admissions (Median = 5.5 weeks, range =0.1-71). </w:t>
            </w:r>
          </w:p>
          <w:p w14:paraId="1FD8716D" w14:textId="77777777" w:rsidR="00F00A20" w:rsidRPr="00CA3041" w:rsidRDefault="00F00A20" w:rsidP="00F00A20">
            <w:pPr>
              <w:pStyle w:val="ListParagraph"/>
              <w:numPr>
                <w:ilvl w:val="0"/>
                <w:numId w:val="37"/>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admitted to both types of </w:t>
            </w:r>
            <w:proofErr w:type="gramStart"/>
            <w:r w:rsidRPr="00CA3041">
              <w:rPr>
                <w:rFonts w:eastAsia="Times New Roman" w:cstheme="minorHAnsi"/>
                <w:color w:val="000000" w:themeColor="text1"/>
                <w:sz w:val="22"/>
                <w:lang w:eastAsia="en-US"/>
              </w:rPr>
              <w:t>unit</w:t>
            </w:r>
            <w:proofErr w:type="gramEnd"/>
            <w:r w:rsidRPr="00CA3041">
              <w:rPr>
                <w:rFonts w:eastAsia="Times New Roman" w:cstheme="minorHAnsi"/>
                <w:color w:val="000000" w:themeColor="text1"/>
                <w:sz w:val="22"/>
                <w:lang w:eastAsia="en-US"/>
              </w:rPr>
              <w:t xml:space="preserve"> had shorter stays than those admitted to specialist units only but longer stays than those admitted to generic units </w:t>
            </w:r>
            <w:r w:rsidRPr="00CA3041">
              <w:rPr>
                <w:rFonts w:eastAsia="Times New Roman" w:cstheme="minorHAnsi"/>
                <w:color w:val="000000" w:themeColor="text1"/>
                <w:sz w:val="22"/>
                <w:lang w:eastAsia="en-US"/>
              </w:rPr>
              <w:lastRenderedPageBreak/>
              <w:t>only (Median = 9.5 weeks, range = 0.9-63)</w:t>
            </w:r>
          </w:p>
          <w:p w14:paraId="4D842236" w14:textId="77777777" w:rsidR="00F00A20" w:rsidRPr="00CA3041" w:rsidRDefault="00F00A20" w:rsidP="00F00A20">
            <w:pPr>
              <w:pStyle w:val="ListParagraph"/>
              <w:numPr>
                <w:ilvl w:val="0"/>
                <w:numId w:val="37"/>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36% of those admitted to the specialist unit only discharged were discharged to their family home</w:t>
            </w:r>
            <w:r w:rsidRPr="00CA3041">
              <w:rPr>
                <w:rFonts w:cstheme="minorHAnsi"/>
                <w:color w:val="000000" w:themeColor="text1"/>
                <w:sz w:val="22"/>
                <w:lang w:eastAsia="en-US"/>
              </w:rPr>
              <w:t xml:space="preserve"> (compared 59% admitted from their family home), however this was still significantly higher than those admitted to generic units only (16.9%)</w:t>
            </w:r>
            <w:r w:rsidRPr="00CA3041">
              <w:rPr>
                <w:rFonts w:eastAsia="Times New Roman" w:cstheme="minorHAnsi"/>
                <w:color w:val="000000" w:themeColor="text1"/>
                <w:sz w:val="22"/>
                <w:lang w:eastAsia="en-US"/>
              </w:rPr>
              <w:t>.</w:t>
            </w:r>
          </w:p>
          <w:p w14:paraId="6121539F" w14:textId="77777777" w:rsidR="00F00A20" w:rsidRPr="00CA3041" w:rsidRDefault="00F00A20" w:rsidP="00F00A20">
            <w:pPr>
              <w:pStyle w:val="ListParagraph"/>
              <w:numPr>
                <w:ilvl w:val="0"/>
                <w:numId w:val="37"/>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45% of those admitted to the specialist unit only were discharged to supported accommodation </w:t>
            </w:r>
            <w:r w:rsidRPr="00CA3041">
              <w:rPr>
                <w:rFonts w:cstheme="minorHAnsi"/>
                <w:color w:val="000000" w:themeColor="text1"/>
                <w:sz w:val="22"/>
                <w:lang w:eastAsia="en-US"/>
              </w:rPr>
              <w:t>(compared to 34% admitted from supported accommodation)</w:t>
            </w:r>
            <w:r w:rsidRPr="00CA3041">
              <w:rPr>
                <w:rFonts w:eastAsia="Times New Roman" w:cstheme="minorHAnsi"/>
                <w:color w:val="000000" w:themeColor="text1"/>
                <w:sz w:val="22"/>
                <w:lang w:eastAsia="en-US"/>
              </w:rPr>
              <w:t>.</w:t>
            </w:r>
          </w:p>
          <w:p w14:paraId="5691EB14" w14:textId="77777777" w:rsidR="00F00A20" w:rsidRPr="00CA3041" w:rsidRDefault="00F00A20">
            <w:pPr>
              <w:spacing w:after="0" w:line="240" w:lineRule="auto"/>
              <w:rPr>
                <w:rFonts w:eastAsia="Times New Roman" w:cstheme="minorHAnsi"/>
                <w:color w:val="000000" w:themeColor="text1"/>
                <w:sz w:val="22"/>
                <w:lang w:eastAsia="en-GB"/>
              </w:rPr>
            </w:pPr>
          </w:p>
        </w:tc>
      </w:tr>
      <w:tr w:rsidR="00F00A20" w:rsidRPr="00CA3041" w14:paraId="41F0F2CF" w14:textId="77777777" w:rsidTr="00F00A20">
        <w:trPr>
          <w:trHeight w:val="395"/>
        </w:trPr>
        <w:tc>
          <w:tcPr>
            <w:tcW w:w="527" w:type="pct"/>
            <w:tcBorders>
              <w:top w:val="single" w:sz="4" w:space="0" w:color="auto"/>
              <w:left w:val="nil"/>
              <w:bottom w:val="single" w:sz="4" w:space="0" w:color="auto"/>
              <w:right w:val="nil"/>
            </w:tcBorders>
          </w:tcPr>
          <w:p w14:paraId="53B442F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Hurst, Nadarajah &amp; </w:t>
            </w:r>
            <w:proofErr w:type="spellStart"/>
            <w:r w:rsidRPr="00CA3041">
              <w:rPr>
                <w:rFonts w:eastAsia="Times New Roman" w:cstheme="minorHAnsi"/>
                <w:color w:val="000000" w:themeColor="text1"/>
                <w:sz w:val="22"/>
                <w:lang w:eastAsia="en-GB"/>
              </w:rPr>
              <w:t>Cumella</w:t>
            </w:r>
            <w:proofErr w:type="spellEnd"/>
            <w:r w:rsidRPr="00CA3041">
              <w:rPr>
                <w:rFonts w:eastAsia="Times New Roman" w:cstheme="minorHAnsi"/>
                <w:color w:val="000000" w:themeColor="text1"/>
                <w:sz w:val="22"/>
                <w:lang w:eastAsia="en-GB"/>
              </w:rPr>
              <w:t xml:space="preserve"> (1994), UK.</w:t>
            </w:r>
          </w:p>
          <w:p w14:paraId="457AAF70" w14:textId="77777777" w:rsidR="00F00A20" w:rsidRPr="00CA3041" w:rsidRDefault="00F00A20">
            <w:pPr>
              <w:spacing w:after="0" w:line="240" w:lineRule="auto"/>
              <w:rPr>
                <w:rFonts w:eastAsia="Times New Roman" w:cstheme="minorHAnsi"/>
                <w:color w:val="000000" w:themeColor="text1"/>
                <w:sz w:val="22"/>
                <w:lang w:eastAsia="en-GB"/>
              </w:rPr>
            </w:pPr>
          </w:p>
          <w:p w14:paraId="0EA93920"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0D01478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052119A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N=157</w:t>
            </w:r>
          </w:p>
        </w:tc>
        <w:tc>
          <w:tcPr>
            <w:tcW w:w="922" w:type="pct"/>
            <w:tcBorders>
              <w:top w:val="single" w:sz="4" w:space="0" w:color="auto"/>
              <w:left w:val="nil"/>
              <w:bottom w:val="single" w:sz="4" w:space="0" w:color="auto"/>
              <w:right w:val="nil"/>
            </w:tcBorders>
            <w:hideMark/>
          </w:tcPr>
          <w:p w14:paraId="61E0C8F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first admissions to an inpatient unit for individuals with intellectual disabilities over an eight-year period.</w:t>
            </w:r>
          </w:p>
          <w:p w14:paraId="078AB4A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61.7% male</w:t>
            </w:r>
          </w:p>
          <w:p w14:paraId="6F40327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admission age = 30yrs (range = 15-63yrs)</w:t>
            </w:r>
          </w:p>
          <w:p w14:paraId="0CDDF9D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4% borderline intellectual disability </w:t>
            </w:r>
          </w:p>
          <w:p w14:paraId="3AC6A6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66% mild intellectual disability </w:t>
            </w:r>
          </w:p>
          <w:p w14:paraId="71FC4C7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Moderate intellectual disability 30%</w:t>
            </w:r>
          </w:p>
          <w:p w14:paraId="770F604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 detained under the Mental Health Act</w:t>
            </w:r>
          </w:p>
        </w:tc>
        <w:tc>
          <w:tcPr>
            <w:tcW w:w="1013" w:type="pct"/>
            <w:tcBorders>
              <w:top w:val="single" w:sz="4" w:space="0" w:color="auto"/>
              <w:left w:val="nil"/>
              <w:bottom w:val="single" w:sz="4" w:space="0" w:color="auto"/>
              <w:right w:val="nil"/>
            </w:tcBorders>
          </w:tcPr>
          <w:p w14:paraId="23EE64C8"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0B9D1B69" w14:textId="77777777" w:rsidR="00F00A20" w:rsidRPr="00CA3041" w:rsidRDefault="00F00A20" w:rsidP="00F00A20">
            <w:pPr>
              <w:pStyle w:val="ListParagraph"/>
              <w:numPr>
                <w:ilvl w:val="0"/>
                <w:numId w:val="3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25313AF3" w14:textId="77777777" w:rsidR="00F00A20" w:rsidRPr="00CA3041" w:rsidRDefault="00F00A20" w:rsidP="00F00A20">
            <w:pPr>
              <w:pStyle w:val="ListParagraph"/>
              <w:numPr>
                <w:ilvl w:val="0"/>
                <w:numId w:val="3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6CAF51C5" w14:textId="77777777" w:rsidR="00F00A20" w:rsidRPr="00CA3041" w:rsidRDefault="00F00A20" w:rsidP="00F00A20">
            <w:pPr>
              <w:pStyle w:val="ListParagraph"/>
              <w:numPr>
                <w:ilvl w:val="0"/>
                <w:numId w:val="3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p w14:paraId="1CE0D613"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788152C4"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Median length of stay was 68 days in the 8-year study period.</w:t>
            </w:r>
          </w:p>
          <w:p w14:paraId="14512E6E"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Two individuals remained inpatient at the time of the survey.</w:t>
            </w:r>
          </w:p>
          <w:p w14:paraId="096EE3F1"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94% of those discharged were placed in the community.</w:t>
            </w:r>
          </w:p>
          <w:p w14:paraId="7E2B4DF1"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Of those discharged, 63% were relieved of their presenting disorder, 25% improved, 11% not improved and 1% were considered to have worsened.</w:t>
            </w:r>
          </w:p>
          <w:p w14:paraId="5E5A1BFF"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37% of patients were re-admitted (38% multiple times).</w:t>
            </w:r>
          </w:p>
        </w:tc>
      </w:tr>
      <w:tr w:rsidR="00F00A20" w:rsidRPr="00CA3041" w14:paraId="1EF224BC" w14:textId="77777777" w:rsidTr="00F00A20">
        <w:trPr>
          <w:trHeight w:val="3446"/>
        </w:trPr>
        <w:tc>
          <w:tcPr>
            <w:tcW w:w="527" w:type="pct"/>
            <w:tcBorders>
              <w:top w:val="single" w:sz="4" w:space="0" w:color="auto"/>
              <w:left w:val="nil"/>
              <w:bottom w:val="single" w:sz="4" w:space="0" w:color="auto"/>
              <w:right w:val="nil"/>
            </w:tcBorders>
            <w:hideMark/>
          </w:tcPr>
          <w:p w14:paraId="539FBBA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lastRenderedPageBreak/>
              <w:t xml:space="preserve">Iversen, </w:t>
            </w:r>
            <w:proofErr w:type="spellStart"/>
            <w:r w:rsidRPr="00CA3041">
              <w:rPr>
                <w:rFonts w:cstheme="minorHAnsi"/>
                <w:color w:val="000000" w:themeColor="text1"/>
                <w:sz w:val="22"/>
              </w:rPr>
              <w:t>Horndalsveen</w:t>
            </w:r>
            <w:proofErr w:type="spellEnd"/>
            <w:r w:rsidRPr="00CA3041">
              <w:rPr>
                <w:rFonts w:cstheme="minorHAnsi"/>
                <w:color w:val="000000" w:themeColor="text1"/>
                <w:sz w:val="22"/>
              </w:rPr>
              <w:t xml:space="preserve">, </w:t>
            </w:r>
            <w:proofErr w:type="spellStart"/>
            <w:r w:rsidRPr="00CA3041">
              <w:rPr>
                <w:rFonts w:cstheme="minorHAnsi"/>
                <w:color w:val="000000" w:themeColor="text1"/>
                <w:sz w:val="22"/>
              </w:rPr>
              <w:t>Matre</w:t>
            </w:r>
            <w:proofErr w:type="spellEnd"/>
            <w:r w:rsidRPr="00CA3041">
              <w:rPr>
                <w:rFonts w:cstheme="minorHAnsi"/>
                <w:color w:val="000000" w:themeColor="text1"/>
                <w:sz w:val="22"/>
              </w:rPr>
              <w:t xml:space="preserve">, Henriksen, </w:t>
            </w:r>
            <w:proofErr w:type="spellStart"/>
            <w:r w:rsidRPr="00CA3041">
              <w:rPr>
                <w:rFonts w:cstheme="minorHAnsi"/>
                <w:color w:val="000000" w:themeColor="text1"/>
                <w:sz w:val="22"/>
              </w:rPr>
              <w:t>Fusche</w:t>
            </w:r>
            <w:proofErr w:type="spellEnd"/>
            <w:r w:rsidRPr="00CA3041">
              <w:rPr>
                <w:rFonts w:cstheme="minorHAnsi"/>
                <w:color w:val="000000" w:themeColor="text1"/>
                <w:sz w:val="22"/>
              </w:rPr>
              <w:t xml:space="preserve">, </w:t>
            </w:r>
            <w:proofErr w:type="spellStart"/>
            <w:r w:rsidRPr="00CA3041">
              <w:rPr>
                <w:rFonts w:cstheme="minorHAnsi"/>
                <w:color w:val="000000" w:themeColor="text1"/>
                <w:sz w:val="22"/>
              </w:rPr>
              <w:t>Kildah</w:t>
            </w:r>
            <w:proofErr w:type="spellEnd"/>
            <w:r w:rsidRPr="00CA3041">
              <w:rPr>
                <w:rFonts w:cstheme="minorHAnsi"/>
                <w:color w:val="000000" w:themeColor="text1"/>
                <w:sz w:val="22"/>
              </w:rPr>
              <w:t xml:space="preserve"> &amp; Bakken (2019), Norway.</w:t>
            </w:r>
          </w:p>
        </w:tc>
        <w:tc>
          <w:tcPr>
            <w:tcW w:w="639" w:type="pct"/>
            <w:tcBorders>
              <w:top w:val="single" w:sz="4" w:space="0" w:color="auto"/>
              <w:left w:val="nil"/>
              <w:bottom w:val="single" w:sz="4" w:space="0" w:color="auto"/>
              <w:right w:val="nil"/>
            </w:tcBorders>
            <w:hideMark/>
          </w:tcPr>
          <w:p w14:paraId="31EDCD7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Mixed methodology using retrospective case note file review and evaluation of inpatient treatment</w:t>
            </w:r>
          </w:p>
        </w:tc>
        <w:tc>
          <w:tcPr>
            <w:tcW w:w="582" w:type="pct"/>
            <w:tcBorders>
              <w:top w:val="single" w:sz="4" w:space="0" w:color="auto"/>
              <w:left w:val="nil"/>
              <w:bottom w:val="single" w:sz="4" w:space="0" w:color="auto"/>
              <w:right w:val="nil"/>
            </w:tcBorders>
          </w:tcPr>
          <w:p w14:paraId="0AEFBD4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N=6</w:t>
            </w:r>
          </w:p>
          <w:p w14:paraId="2A3DE480"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2373DED0"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Admissions of adults with diagnosis of borderline personality disorder and ID to specialist psychiatric inpatient unit for adults with ID in Norway.</w:t>
            </w:r>
          </w:p>
          <w:p w14:paraId="2F37A30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33% male </w:t>
            </w:r>
          </w:p>
          <w:p w14:paraId="04756E9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Age range = 30-50 years</w:t>
            </w:r>
          </w:p>
          <w:p w14:paraId="281FD7FE"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83.3% Mild ID (n=5)</w:t>
            </w:r>
          </w:p>
          <w:p w14:paraId="68ADF5E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16.7% Moderate ID (n=1)</w:t>
            </w:r>
          </w:p>
          <w:p w14:paraId="74BF7575"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hideMark/>
          </w:tcPr>
          <w:p w14:paraId="700A01D6" w14:textId="77777777" w:rsidR="00F00A20" w:rsidRPr="00CA3041" w:rsidRDefault="00F00A20">
            <w:pPr>
              <w:spacing w:after="0" w:line="240" w:lineRule="auto"/>
              <w:rPr>
                <w:rFonts w:cstheme="minorHAnsi"/>
                <w:i/>
                <w:iCs/>
                <w:color w:val="000000" w:themeColor="text1"/>
                <w:sz w:val="22"/>
              </w:rPr>
            </w:pPr>
            <w:r w:rsidRPr="00CA3041">
              <w:rPr>
                <w:rFonts w:cstheme="minorHAnsi"/>
                <w:i/>
                <w:iCs/>
                <w:color w:val="000000" w:themeColor="text1"/>
                <w:sz w:val="22"/>
              </w:rPr>
              <w:t>Measure of effectiveness</w:t>
            </w:r>
          </w:p>
          <w:p w14:paraId="4AF56428"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686A0E04" w14:textId="21DBD770" w:rsidR="00F00A20" w:rsidRPr="00872BF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872BF1">
              <w:rPr>
                <w:rFonts w:cstheme="minorHAnsi"/>
                <w:color w:val="000000" w:themeColor="text1"/>
                <w:sz w:val="22"/>
                <w:lang w:eastAsia="en-US"/>
              </w:rPr>
              <w:t xml:space="preserve">Aberrant Behaviour Checklist (ABC)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103</w:t>
            </w:r>
            <w:r w:rsidRPr="00CA3041">
              <w:rPr>
                <w:rFonts w:cstheme="minorHAnsi"/>
                <w:color w:val="000000" w:themeColor="text1"/>
                <w:sz w:val="22"/>
              </w:rPr>
              <w:fldChar w:fldCharType="end"/>
            </w:r>
            <w:r w:rsidRPr="00872BF1">
              <w:rPr>
                <w:rFonts w:cstheme="minorHAnsi"/>
                <w:color w:val="000000" w:themeColor="text1"/>
                <w:sz w:val="22"/>
                <w:lang w:eastAsia="en-US"/>
              </w:rPr>
              <w:t>.</w:t>
            </w:r>
          </w:p>
          <w:p w14:paraId="43101E49" w14:textId="4948E7A8" w:rsidR="00F00A20" w:rsidRPr="00872BF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 xml:space="preserve">Symptom Checklist Revised (SCL-90-R)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&lt;EndNote&gt;&lt;Cite&gt;&lt;Author&gt;Siqveland&lt;/Author&gt;&lt;Year&gt;2016&lt;/Year&gt;&lt;RecNum&gt;9586&lt;/RecNum&gt;&lt;DisplayText&gt;&lt;style face="superscript"&gt;141&lt;/style&gt;&lt;/DisplayText&gt;&lt;record&gt;&lt;rec-number&gt;9586&lt;/rec-number&gt;&lt;foreign-keys&gt;&lt;key app="EN" db-id="25v5ftvrwzpvrme2xfjptftlf59fr2fa5rxw" timestamp="1643390905"&gt;9586&lt;/key&gt;&lt;/foreign-keys&gt;&lt;ref-type name="Generic"&gt;13&lt;/ref-type&gt;&lt;contributors&gt;&lt;authors&gt;&lt;author&gt;Siqveland, J&lt;/author&gt;&lt;author&gt;Moum, T&lt;/author&gt;&lt;author&gt;Leiknes, KA&lt;/author&gt;&lt;/authors&gt;&lt;/contributors&gt;&lt;titles&gt;&lt;title&gt;Måleegenskaper ved den norske versjonen av symptom checlist 90 revidert (SCL-90-R).[Psychometric properties of Norwegian version of symptoms checklist 90 revised (SCL-90-R)]&lt;/title&gt;&lt;/titles&gt;&lt;dates&gt;&lt;year&gt;2016&lt;/year&gt;&lt;/dates&gt;&lt;urls&gt;&lt;/urls&gt;&lt;/record&gt;&lt;/Cite&gt;&lt;/EndNote&gt;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141</w:t>
            </w:r>
            <w:r w:rsidRPr="00CA3041">
              <w:rPr>
                <w:rFonts w:cstheme="minorHAnsi"/>
                <w:color w:val="000000" w:themeColor="text1"/>
                <w:sz w:val="22"/>
                <w:lang w:eastAsia="en-US"/>
              </w:rPr>
              <w:fldChar w:fldCharType="end"/>
            </w:r>
            <w:r w:rsidRPr="00872BF1">
              <w:rPr>
                <w:rFonts w:cstheme="minorHAnsi"/>
                <w:color w:val="000000" w:themeColor="text1"/>
                <w:sz w:val="22"/>
                <w:lang w:eastAsia="en-US"/>
              </w:rPr>
              <w:t xml:space="preserve">Aberrant Behaviour Checklist (ABC)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103</w:t>
            </w:r>
            <w:r w:rsidRPr="00CA3041">
              <w:rPr>
                <w:rFonts w:cstheme="minorHAnsi"/>
                <w:color w:val="000000" w:themeColor="text1"/>
                <w:sz w:val="22"/>
                <w:lang w:eastAsia="en-US"/>
              </w:rPr>
              <w:fldChar w:fldCharType="end"/>
            </w:r>
            <w:r w:rsidRPr="00872BF1">
              <w:rPr>
                <w:rFonts w:cstheme="minorHAnsi"/>
                <w:color w:val="000000" w:themeColor="text1"/>
                <w:sz w:val="22"/>
                <w:lang w:eastAsia="en-US"/>
              </w:rPr>
              <w:t>.</w:t>
            </w:r>
          </w:p>
          <w:p w14:paraId="5C66A27F" w14:textId="77EB4FC2"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 xml:space="preserve">Symptom Checklist Revised (SCL-90-R)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&lt;EndNote&gt;&lt;Cite&gt;&lt;Author&gt;Siqveland&lt;/Author&gt;&lt;Year&gt;2016&lt;/Year&gt;&lt;RecNum&gt;9586&lt;/RecNum&gt;&lt;DisplayText&gt;&lt;style face="superscript"&gt;141&lt;/style&gt;&lt;/DisplayText&gt;&lt;record&gt;&lt;rec-number&gt;9586&lt;/rec-number&gt;&lt;foreign-keys&gt;&lt;key app="EN" db-id="25v5ftvrwzpvrme2xfjptftlf59fr2fa5rxw" timestamp="1643390905"&gt;9586&lt;/key&gt;&lt;/foreign-keys&gt;&lt;ref-type name="Generic"&gt;13&lt;/ref-type&gt;&lt;contributors&gt;&lt;authors&gt;&lt;author&gt;Siqveland, J&lt;/author&gt;&lt;author&gt;Moum, T&lt;/author&gt;&lt;author&gt;Leiknes, KA&lt;/author&gt;&lt;/authors&gt;&lt;/contributors&gt;&lt;titles&gt;&lt;title&gt;Måleegenskaper ved den norske versjonen av symptom checlist 90 revidert (SCL-90-R).[Psychometric properties of Norwegian version of symptoms checklist 90 revised (SCL-90-R)]&lt;/title&gt;&lt;/titles&gt;&lt;dates&gt;&lt;year&gt;2016&lt;/year&gt;&lt;/dates&gt;&lt;urls&gt;&lt;/urls&gt;&lt;/record&gt;&lt;/Cite&gt;&lt;/EndNote&gt;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141</w:t>
            </w:r>
            <w:r w:rsidRPr="00CA3041">
              <w:rPr>
                <w:rFonts w:cstheme="minorHAnsi"/>
                <w:color w:val="000000" w:themeColor="text1"/>
                <w:sz w:val="22"/>
                <w:lang w:eastAsia="en-US"/>
              </w:rPr>
              <w:fldChar w:fldCharType="end"/>
            </w:r>
          </w:p>
        </w:tc>
        <w:tc>
          <w:tcPr>
            <w:tcW w:w="1317" w:type="pct"/>
            <w:tcBorders>
              <w:top w:val="single" w:sz="4" w:space="0" w:color="auto"/>
              <w:left w:val="nil"/>
              <w:bottom w:val="single" w:sz="4" w:space="0" w:color="auto"/>
              <w:right w:val="nil"/>
            </w:tcBorders>
            <w:hideMark/>
          </w:tcPr>
          <w:p w14:paraId="6874C304"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Length of stay ranged between four and eight months.</w:t>
            </w:r>
          </w:p>
          <w:p w14:paraId="626A6B55"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Significant differences (equating improvements) in mental health and behaviour problems on both measures following inpatient treatment.  </w:t>
            </w:r>
          </w:p>
          <w:p w14:paraId="27A497E3" w14:textId="1915C0ED"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ABC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103</w:t>
            </w:r>
            <w:r w:rsidRPr="00CA3041">
              <w:rPr>
                <w:rFonts w:cstheme="minorHAnsi"/>
                <w:color w:val="000000" w:themeColor="text1"/>
                <w:sz w:val="22"/>
                <w:lang w:eastAsia="en-US"/>
              </w:rPr>
              <w:fldChar w:fldCharType="end"/>
            </w:r>
            <w:r w:rsidRPr="00CA3041">
              <w:rPr>
                <w:rFonts w:cstheme="minorHAnsi"/>
                <w:color w:val="000000" w:themeColor="text1"/>
                <w:sz w:val="22"/>
                <w:lang w:eastAsia="en-US"/>
              </w:rPr>
              <w:t xml:space="preserve"> subscale scores before and after inpatient stay - irritability: M=29.33, SD=9.14 </w:t>
            </w:r>
            <w:r w:rsidRPr="00CA3041">
              <w:rPr>
                <w:rFonts w:cstheme="minorHAnsi"/>
                <w:i/>
                <w:iCs/>
                <w:color w:val="000000" w:themeColor="text1"/>
                <w:sz w:val="22"/>
                <w:lang w:eastAsia="en-US"/>
              </w:rPr>
              <w:t>vs</w:t>
            </w:r>
            <w:r w:rsidRPr="00CA3041">
              <w:rPr>
                <w:rFonts w:cstheme="minorHAnsi"/>
                <w:color w:val="000000" w:themeColor="text1"/>
                <w:sz w:val="22"/>
                <w:lang w:eastAsia="en-US"/>
              </w:rPr>
              <w:t xml:space="preserve">. 17.00, SD=9.96, </w:t>
            </w:r>
            <w:r w:rsidRPr="00CA3041">
              <w:rPr>
                <w:rFonts w:cstheme="minorHAnsi"/>
                <w:i/>
                <w:iCs/>
                <w:color w:val="000000" w:themeColor="text1"/>
                <w:sz w:val="22"/>
                <w:lang w:eastAsia="en-US"/>
              </w:rPr>
              <w:t>p=0.027</w:t>
            </w:r>
            <w:r w:rsidRPr="00CA3041">
              <w:rPr>
                <w:rFonts w:cstheme="minorHAnsi"/>
                <w:color w:val="000000" w:themeColor="text1"/>
                <w:sz w:val="22"/>
                <w:lang w:eastAsia="en-US"/>
              </w:rPr>
              <w:t>; social withdrawal: M=7.33. SD=5.57</w:t>
            </w:r>
            <w:r w:rsidRPr="00CA3041">
              <w:rPr>
                <w:rFonts w:cstheme="minorHAnsi"/>
                <w:i/>
                <w:iCs/>
                <w:color w:val="000000" w:themeColor="text1"/>
                <w:sz w:val="22"/>
                <w:lang w:eastAsia="en-US"/>
              </w:rPr>
              <w:t xml:space="preserve"> vs</w:t>
            </w:r>
            <w:r w:rsidRPr="00CA3041">
              <w:rPr>
                <w:rFonts w:cstheme="minorHAnsi"/>
                <w:color w:val="000000" w:themeColor="text1"/>
                <w:sz w:val="22"/>
                <w:lang w:eastAsia="en-US"/>
              </w:rPr>
              <w:t xml:space="preserve">. M=2.17, SD=3.12, </w:t>
            </w:r>
            <w:r w:rsidRPr="00CA3041">
              <w:rPr>
                <w:rFonts w:cstheme="minorHAnsi"/>
                <w:i/>
                <w:iCs/>
                <w:color w:val="000000" w:themeColor="text1"/>
                <w:sz w:val="22"/>
                <w:lang w:eastAsia="en-US"/>
              </w:rPr>
              <w:t>p=0.041</w:t>
            </w:r>
            <w:r w:rsidRPr="00CA3041">
              <w:rPr>
                <w:rFonts w:cstheme="minorHAnsi"/>
                <w:color w:val="000000" w:themeColor="text1"/>
                <w:sz w:val="22"/>
                <w:lang w:eastAsia="en-US"/>
              </w:rPr>
              <w:t>; hyperactivity: M=22.17, SD=10.34</w:t>
            </w:r>
            <w:r w:rsidRPr="00CA3041">
              <w:rPr>
                <w:rFonts w:cstheme="minorHAnsi"/>
                <w:i/>
                <w:iCs/>
                <w:color w:val="000000" w:themeColor="text1"/>
                <w:sz w:val="22"/>
                <w:lang w:eastAsia="en-US"/>
              </w:rPr>
              <w:t xml:space="preserve"> vs</w:t>
            </w:r>
            <w:r w:rsidRPr="00CA3041">
              <w:rPr>
                <w:rFonts w:cstheme="minorHAnsi"/>
                <w:color w:val="000000" w:themeColor="text1"/>
                <w:sz w:val="22"/>
                <w:lang w:eastAsia="en-US"/>
              </w:rPr>
              <w:t xml:space="preserve">. M=7.67, SD=5.32, </w:t>
            </w:r>
            <w:r w:rsidRPr="00CA3041">
              <w:rPr>
                <w:rFonts w:cstheme="minorHAnsi"/>
                <w:i/>
                <w:iCs/>
                <w:color w:val="000000" w:themeColor="text1"/>
                <w:sz w:val="22"/>
                <w:lang w:eastAsia="en-US"/>
              </w:rPr>
              <w:t>p=0.043</w:t>
            </w:r>
            <w:r w:rsidRPr="00CA3041">
              <w:rPr>
                <w:rFonts w:cstheme="minorHAnsi"/>
                <w:color w:val="000000" w:themeColor="text1"/>
                <w:sz w:val="22"/>
                <w:lang w:eastAsia="en-US"/>
              </w:rPr>
              <w:t>)</w:t>
            </w:r>
          </w:p>
          <w:p w14:paraId="7063AA8A" w14:textId="46BCD552"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SCL-90-R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&lt;EndNote&gt;&lt;Cite&gt;&lt;Author&gt;Siqveland&lt;/Author&gt;&lt;Year&gt;2016&lt;/Year&gt;&lt;RecNum&gt;9586&lt;/RecNum&gt;&lt;DisplayText&gt;&lt;style face="superscript"&gt;141&lt;/style&gt;&lt;/DisplayText&gt;&lt;record&gt;&lt;rec-number&gt;9586&lt;/rec-number&gt;&lt;foreign-keys&gt;&lt;key app="EN" db-id="25v5ftvrwzpvrme2xfjptftlf59fr2fa5rxw" timestamp="1643390905"&gt;9586&lt;/key&gt;&lt;/foreign-keys&gt;&lt;ref-type name="Generic"&gt;13&lt;/ref-type&gt;&lt;contributors&gt;&lt;authors&gt;&lt;author&gt;Siqveland, J&lt;/author&gt;&lt;author&gt;Moum, T&lt;/author&gt;&lt;author&gt;Leiknes, KA&lt;/author&gt;&lt;/authors&gt;&lt;/contributors&gt;&lt;titles&gt;&lt;title&gt;Måleegenskaper ved den norske versjonen av symptom checlist 90 revidert (SCL-90-R).[Psychometric properties of Norwegian version of symptoms checklist 90 revised (SCL-90-R)]&lt;/title&gt;&lt;/titles&gt;&lt;dates&gt;&lt;year&gt;2016&lt;/year&gt;&lt;/dates&gt;&lt;urls&gt;&lt;/urls&gt;&lt;/record&gt;&lt;/Cite&gt;&lt;Cite&gt;&lt;Author&gt;Siqveland&lt;/Author&gt;&lt;Year&gt;2016&lt;/Year&gt;&lt;RecNum&gt;9586&lt;/RecNum&gt;&lt;record&gt;&lt;rec-number&gt;9586&lt;/rec-number&gt;&lt;foreign-keys&gt;&lt;key app="EN" db-id="25v5ftvrwzpvrme2xfjptftlf59fr2fa5rxw" timestamp="1643390905"&gt;9586&lt;/key&gt;&lt;/foreign-keys&gt;&lt;ref-type name="Generic"&gt;13&lt;/ref-type&gt;&lt;contributors&gt;&lt;authors&gt;&lt;author&gt;Siqveland, J&lt;/author&gt;&lt;author&gt;Moum, T&lt;/author&gt;&lt;author&gt;Leiknes, KA&lt;/author&gt;&lt;/authors&gt;&lt;/contributors&gt;&lt;titles&gt;&lt;title&gt;Måleegenskaper ved den norske versjonen av symptom checlist 90 revidert (SCL-90-R).[Psychometric properties of Norwegian version of symptoms checklist 90 revised (SCL-90-R)]&lt;/title&gt;&lt;/titles&gt;&lt;dates&gt;&lt;year&gt;2016&lt;/year&gt;&lt;/dates&gt;&lt;urls&gt;&lt;/urls&gt;&lt;/record&gt;&lt;/Cite&gt;&lt;/EndNote&gt;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141</w:t>
            </w:r>
            <w:r w:rsidRPr="00CA3041">
              <w:rPr>
                <w:rFonts w:cstheme="minorHAnsi"/>
                <w:color w:val="000000" w:themeColor="text1"/>
                <w:sz w:val="22"/>
                <w:lang w:eastAsia="en-US"/>
              </w:rPr>
              <w:fldChar w:fldCharType="end"/>
            </w:r>
            <w:r w:rsidRPr="00CA3041">
              <w:rPr>
                <w:rFonts w:cstheme="minorHAnsi"/>
                <w:color w:val="000000" w:themeColor="text1"/>
                <w:sz w:val="22"/>
                <w:lang w:eastAsia="en-US"/>
              </w:rPr>
              <w:t xml:space="preserve"> subscale scores before and after inpatient stay – interpersonal sensitivity: M=19.5, SD=5.01 </w:t>
            </w:r>
            <w:r w:rsidRPr="00CA3041">
              <w:rPr>
                <w:rFonts w:cstheme="minorHAnsi"/>
                <w:i/>
                <w:iCs/>
                <w:color w:val="000000" w:themeColor="text1"/>
                <w:sz w:val="22"/>
                <w:lang w:eastAsia="en-US"/>
              </w:rPr>
              <w:t>vs</w:t>
            </w:r>
            <w:r w:rsidRPr="00CA3041">
              <w:rPr>
                <w:rFonts w:cstheme="minorHAnsi"/>
                <w:color w:val="000000" w:themeColor="text1"/>
                <w:sz w:val="22"/>
                <w:lang w:eastAsia="en-US"/>
              </w:rPr>
              <w:t xml:space="preserve">. 10.83, SD=3.82, </w:t>
            </w:r>
            <w:r w:rsidRPr="00CA3041">
              <w:rPr>
                <w:rFonts w:cstheme="minorHAnsi"/>
                <w:i/>
                <w:iCs/>
                <w:color w:val="000000" w:themeColor="text1"/>
                <w:sz w:val="22"/>
                <w:lang w:eastAsia="en-US"/>
              </w:rPr>
              <w:t>p=0.027</w:t>
            </w:r>
            <w:r w:rsidRPr="00CA3041">
              <w:rPr>
                <w:rFonts w:cstheme="minorHAnsi"/>
                <w:color w:val="000000" w:themeColor="text1"/>
                <w:sz w:val="22"/>
                <w:lang w:eastAsia="en-US"/>
              </w:rPr>
              <w:t>; depression: M=25.0. SD=9.58</w:t>
            </w:r>
            <w:r w:rsidRPr="00CA3041">
              <w:rPr>
                <w:rFonts w:cstheme="minorHAnsi"/>
                <w:i/>
                <w:iCs/>
                <w:color w:val="000000" w:themeColor="text1"/>
                <w:sz w:val="22"/>
                <w:lang w:eastAsia="en-US"/>
              </w:rPr>
              <w:t xml:space="preserve"> vs</w:t>
            </w:r>
            <w:r w:rsidRPr="00CA3041">
              <w:rPr>
                <w:rFonts w:cstheme="minorHAnsi"/>
                <w:color w:val="000000" w:themeColor="text1"/>
                <w:sz w:val="22"/>
                <w:lang w:eastAsia="en-US"/>
              </w:rPr>
              <w:t xml:space="preserve">. M=13.5, SD=9.27, </w:t>
            </w:r>
            <w:r w:rsidRPr="00CA3041">
              <w:rPr>
                <w:rFonts w:cstheme="minorHAnsi"/>
                <w:i/>
                <w:iCs/>
                <w:color w:val="000000" w:themeColor="text1"/>
                <w:sz w:val="22"/>
                <w:lang w:eastAsia="en-US"/>
              </w:rPr>
              <w:t>p=0.028</w:t>
            </w:r>
            <w:r w:rsidRPr="00CA3041">
              <w:rPr>
                <w:rFonts w:cstheme="minorHAnsi"/>
                <w:color w:val="000000" w:themeColor="text1"/>
                <w:sz w:val="22"/>
                <w:lang w:eastAsia="en-US"/>
              </w:rPr>
              <w:t>; anxiety: M=23.67, SD=7.37</w:t>
            </w:r>
            <w:r w:rsidRPr="00CA3041">
              <w:rPr>
                <w:rFonts w:cstheme="minorHAnsi"/>
                <w:i/>
                <w:iCs/>
                <w:color w:val="000000" w:themeColor="text1"/>
                <w:sz w:val="22"/>
                <w:lang w:eastAsia="en-US"/>
              </w:rPr>
              <w:t xml:space="preserve"> vs</w:t>
            </w:r>
            <w:r w:rsidRPr="00CA3041">
              <w:rPr>
                <w:rFonts w:cstheme="minorHAnsi"/>
                <w:color w:val="000000" w:themeColor="text1"/>
                <w:sz w:val="22"/>
                <w:lang w:eastAsia="en-US"/>
              </w:rPr>
              <w:t xml:space="preserve">. M=14.0, SD=7.54, </w:t>
            </w:r>
            <w:r w:rsidRPr="00CA3041">
              <w:rPr>
                <w:rFonts w:cstheme="minorHAnsi"/>
                <w:i/>
                <w:iCs/>
                <w:color w:val="000000" w:themeColor="text1"/>
                <w:sz w:val="22"/>
                <w:lang w:eastAsia="en-US"/>
              </w:rPr>
              <w:t xml:space="preserve">p=0.028; </w:t>
            </w:r>
            <w:r w:rsidRPr="00CA3041">
              <w:rPr>
                <w:rFonts w:cstheme="minorHAnsi"/>
                <w:color w:val="000000" w:themeColor="text1"/>
                <w:sz w:val="22"/>
                <w:lang w:eastAsia="en-US"/>
              </w:rPr>
              <w:t>hostility: M=16.83, SD=5.08</w:t>
            </w:r>
            <w:r w:rsidRPr="00CA3041">
              <w:rPr>
                <w:rFonts w:cstheme="minorHAnsi"/>
                <w:i/>
                <w:iCs/>
                <w:color w:val="000000" w:themeColor="text1"/>
                <w:sz w:val="22"/>
                <w:lang w:eastAsia="en-US"/>
              </w:rPr>
              <w:t xml:space="preserve"> vs</w:t>
            </w:r>
            <w:r w:rsidRPr="00CA3041">
              <w:rPr>
                <w:rFonts w:cstheme="minorHAnsi"/>
                <w:color w:val="000000" w:themeColor="text1"/>
                <w:sz w:val="22"/>
                <w:lang w:eastAsia="en-US"/>
              </w:rPr>
              <w:t xml:space="preserve">. M=9.50, SD=5.17, </w:t>
            </w:r>
            <w:r w:rsidRPr="00CA3041">
              <w:rPr>
                <w:rFonts w:cstheme="minorHAnsi"/>
                <w:i/>
                <w:iCs/>
                <w:color w:val="000000" w:themeColor="text1"/>
                <w:sz w:val="22"/>
                <w:lang w:eastAsia="en-US"/>
              </w:rPr>
              <w:t>p=0.027</w:t>
            </w:r>
            <w:r w:rsidRPr="00CA3041">
              <w:rPr>
                <w:rFonts w:cstheme="minorHAnsi"/>
                <w:color w:val="000000" w:themeColor="text1"/>
                <w:sz w:val="22"/>
                <w:lang w:eastAsia="en-US"/>
              </w:rPr>
              <w:t>).</w:t>
            </w:r>
          </w:p>
          <w:p w14:paraId="3A92707C"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lastRenderedPageBreak/>
              <w:t>Global Severity Index scores before and after inpatient stay – M=148.33, SD=48.33</w:t>
            </w:r>
            <w:r w:rsidRPr="00CA3041">
              <w:rPr>
                <w:rFonts w:cstheme="minorHAnsi"/>
                <w:i/>
                <w:iCs/>
                <w:color w:val="000000" w:themeColor="text1"/>
                <w:sz w:val="22"/>
                <w:lang w:eastAsia="en-US"/>
              </w:rPr>
              <w:t xml:space="preserve"> vs</w:t>
            </w:r>
            <w:r w:rsidRPr="00CA3041">
              <w:rPr>
                <w:rFonts w:cstheme="minorHAnsi"/>
                <w:color w:val="000000" w:themeColor="text1"/>
                <w:sz w:val="22"/>
                <w:lang w:eastAsia="en-US"/>
              </w:rPr>
              <w:t xml:space="preserve">. M=86.50, SD=41.44, </w:t>
            </w:r>
            <w:r w:rsidRPr="00CA3041">
              <w:rPr>
                <w:rFonts w:cstheme="minorHAnsi"/>
                <w:i/>
                <w:iCs/>
                <w:color w:val="000000" w:themeColor="text1"/>
                <w:sz w:val="22"/>
                <w:lang w:eastAsia="en-US"/>
              </w:rPr>
              <w:t>p=0.027.</w:t>
            </w:r>
          </w:p>
        </w:tc>
      </w:tr>
      <w:tr w:rsidR="00F00A20" w:rsidRPr="00CA3041" w14:paraId="10D1C201" w14:textId="77777777" w:rsidTr="00F00A20">
        <w:trPr>
          <w:trHeight w:val="899"/>
        </w:trPr>
        <w:tc>
          <w:tcPr>
            <w:tcW w:w="527" w:type="pct"/>
            <w:tcBorders>
              <w:top w:val="single" w:sz="4" w:space="0" w:color="auto"/>
              <w:left w:val="nil"/>
              <w:bottom w:val="single" w:sz="4" w:space="0" w:color="auto"/>
              <w:right w:val="nil"/>
            </w:tcBorders>
          </w:tcPr>
          <w:p w14:paraId="4A77F20D" w14:textId="77777777" w:rsidR="00F00A20" w:rsidRPr="00012A4B" w:rsidRDefault="00F00A20">
            <w:pPr>
              <w:spacing w:after="0" w:line="240" w:lineRule="auto"/>
              <w:rPr>
                <w:rFonts w:eastAsia="Times New Roman" w:cstheme="minorHAnsi"/>
                <w:color w:val="000000" w:themeColor="text1"/>
                <w:sz w:val="22"/>
                <w:lang w:eastAsia="en-GB"/>
              </w:rPr>
            </w:pPr>
            <w:r w:rsidRPr="00012A4B">
              <w:rPr>
                <w:rFonts w:eastAsia="Times New Roman" w:cstheme="minorHAnsi"/>
                <w:color w:val="000000" w:themeColor="text1"/>
                <w:sz w:val="22"/>
                <w:lang w:eastAsia="en-GB"/>
              </w:rPr>
              <w:lastRenderedPageBreak/>
              <w:t>Keown, Mercer &amp; Scott (2008), England.</w:t>
            </w:r>
          </w:p>
          <w:p w14:paraId="768DA793" w14:textId="77777777" w:rsidR="00F00A20" w:rsidRPr="00012A4B"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33629DDA" w14:textId="77777777" w:rsidR="00F00A20" w:rsidRPr="00012A4B" w:rsidRDefault="00F00A20">
            <w:pPr>
              <w:spacing w:after="0" w:line="240" w:lineRule="auto"/>
              <w:rPr>
                <w:rFonts w:eastAsia="Times New Roman" w:cstheme="minorHAnsi"/>
                <w:color w:val="000000" w:themeColor="text1"/>
                <w:sz w:val="22"/>
                <w:lang w:eastAsia="en-GB"/>
              </w:rPr>
            </w:pPr>
            <w:r w:rsidRPr="00012A4B">
              <w:rPr>
                <w:rFonts w:eastAsia="Times New Roman" w:cstheme="minorHAnsi"/>
                <w:color w:val="000000" w:themeColor="text1"/>
                <w:sz w:val="22"/>
                <w:lang w:eastAsia="en-GB"/>
              </w:rPr>
              <w:t>Retrospective analysis of admissions.</w:t>
            </w:r>
          </w:p>
        </w:tc>
        <w:tc>
          <w:tcPr>
            <w:tcW w:w="582" w:type="pct"/>
            <w:tcBorders>
              <w:top w:val="single" w:sz="4" w:space="0" w:color="auto"/>
              <w:left w:val="nil"/>
              <w:bottom w:val="single" w:sz="4" w:space="0" w:color="auto"/>
              <w:right w:val="nil"/>
            </w:tcBorders>
          </w:tcPr>
          <w:p w14:paraId="694E79F4" w14:textId="77777777" w:rsidR="00F00A20" w:rsidRPr="00012A4B"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hideMark/>
          </w:tcPr>
          <w:p w14:paraId="02A9639B" w14:textId="77777777" w:rsidR="00F00A20" w:rsidRPr="00012A4B" w:rsidRDefault="00F00A20">
            <w:pPr>
              <w:spacing w:after="0" w:line="240" w:lineRule="auto"/>
              <w:rPr>
                <w:rFonts w:eastAsia="Times New Roman" w:cstheme="minorHAnsi"/>
                <w:color w:val="000000" w:themeColor="text1"/>
                <w:sz w:val="22"/>
                <w:lang w:eastAsia="en-GB"/>
              </w:rPr>
            </w:pPr>
            <w:r w:rsidRPr="00012A4B">
              <w:rPr>
                <w:rFonts w:eastAsia="Times New Roman" w:cstheme="minorHAnsi"/>
                <w:color w:val="000000" w:themeColor="text1"/>
                <w:sz w:val="22"/>
                <w:lang w:eastAsia="en-GB"/>
              </w:rPr>
              <w:t xml:space="preserve">Examined number of voluntary and involuntary admissions for mental disorders between 1996 and 2006. </w:t>
            </w:r>
          </w:p>
        </w:tc>
        <w:tc>
          <w:tcPr>
            <w:tcW w:w="1013" w:type="pct"/>
            <w:tcBorders>
              <w:top w:val="single" w:sz="4" w:space="0" w:color="auto"/>
              <w:left w:val="nil"/>
              <w:bottom w:val="single" w:sz="4" w:space="0" w:color="auto"/>
              <w:right w:val="nil"/>
            </w:tcBorders>
          </w:tcPr>
          <w:p w14:paraId="375EDC3E" w14:textId="77777777" w:rsidR="00F00A20" w:rsidRPr="00012A4B" w:rsidRDefault="00F00A20">
            <w:pPr>
              <w:spacing w:after="0" w:line="240" w:lineRule="auto"/>
              <w:rPr>
                <w:rFonts w:cstheme="minorHAnsi"/>
                <w:i/>
                <w:color w:val="000000" w:themeColor="text1"/>
                <w:sz w:val="22"/>
              </w:rPr>
            </w:pPr>
            <w:r w:rsidRPr="00012A4B">
              <w:rPr>
                <w:rFonts w:cstheme="minorHAnsi"/>
                <w:i/>
                <w:color w:val="000000" w:themeColor="text1"/>
                <w:sz w:val="22"/>
              </w:rPr>
              <w:t>Measure of effectiveness</w:t>
            </w:r>
          </w:p>
          <w:p w14:paraId="4D341370" w14:textId="77777777" w:rsidR="00F00A20" w:rsidRPr="00012A4B"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012A4B">
              <w:rPr>
                <w:rFonts w:cstheme="minorHAnsi"/>
                <w:color w:val="000000" w:themeColor="text1"/>
                <w:sz w:val="22"/>
                <w:lang w:eastAsia="en-US"/>
              </w:rPr>
              <w:t>Admissions</w:t>
            </w:r>
          </w:p>
          <w:p w14:paraId="61DA8328" w14:textId="77777777" w:rsidR="00F00A20" w:rsidRPr="00012A4B" w:rsidRDefault="00F00A20">
            <w:pPr>
              <w:spacing w:after="0" w:line="240" w:lineRule="auto"/>
              <w:rPr>
                <w:rFonts w:cstheme="minorHAnsi"/>
                <w:color w:val="000000" w:themeColor="text1"/>
                <w:sz w:val="22"/>
              </w:rPr>
            </w:pPr>
          </w:p>
        </w:tc>
        <w:tc>
          <w:tcPr>
            <w:tcW w:w="1317" w:type="pct"/>
            <w:tcBorders>
              <w:top w:val="single" w:sz="4" w:space="0" w:color="auto"/>
              <w:left w:val="nil"/>
              <w:bottom w:val="single" w:sz="4" w:space="0" w:color="auto"/>
              <w:right w:val="nil"/>
            </w:tcBorders>
            <w:hideMark/>
          </w:tcPr>
          <w:p w14:paraId="16E67CB6" w14:textId="77777777" w:rsidR="00F00A20" w:rsidRPr="00012A4B"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012A4B">
              <w:rPr>
                <w:rFonts w:cstheme="minorHAnsi"/>
                <w:color w:val="000000" w:themeColor="text1"/>
                <w:sz w:val="22"/>
                <w:lang w:eastAsia="en-US"/>
              </w:rPr>
              <w:t>11% yearly decrease in all admissions between 1996 and 2006 (including those without intellectual disabilities).</w:t>
            </w:r>
          </w:p>
          <w:p w14:paraId="234B0A2A" w14:textId="77777777" w:rsidR="00F00A20" w:rsidRPr="00012A4B"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012A4B">
              <w:rPr>
                <w:rFonts w:cstheme="minorHAnsi"/>
                <w:color w:val="000000" w:themeColor="text1"/>
                <w:sz w:val="22"/>
                <w:lang w:eastAsia="en-US"/>
              </w:rPr>
              <w:t>Decrease accounted for by 3 subpopulations (i) individuals with intellectual disabilities - 58% decrease (ii) individuals with depression – 33% decrease, (iii) individuals with dementia – 28% decrease.</w:t>
            </w:r>
          </w:p>
        </w:tc>
      </w:tr>
      <w:tr w:rsidR="00F00A20" w:rsidRPr="00CA3041" w14:paraId="0673282E" w14:textId="77777777" w:rsidTr="00F00A20">
        <w:trPr>
          <w:trHeight w:val="440"/>
        </w:trPr>
        <w:tc>
          <w:tcPr>
            <w:tcW w:w="527" w:type="pct"/>
            <w:tcBorders>
              <w:top w:val="single" w:sz="4" w:space="0" w:color="auto"/>
              <w:left w:val="nil"/>
              <w:bottom w:val="single" w:sz="4" w:space="0" w:color="auto"/>
              <w:right w:val="nil"/>
            </w:tcBorders>
          </w:tcPr>
          <w:p w14:paraId="5A0C648C"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t>Kokoski</w:t>
            </w:r>
            <w:proofErr w:type="spellEnd"/>
            <w:r w:rsidRPr="00CA3041">
              <w:rPr>
                <w:rFonts w:eastAsia="Times New Roman" w:cstheme="minorHAnsi"/>
                <w:color w:val="000000" w:themeColor="text1"/>
                <w:sz w:val="22"/>
                <w:lang w:eastAsia="en-GB"/>
              </w:rPr>
              <w:t xml:space="preserve">, White, </w:t>
            </w:r>
            <w:proofErr w:type="spellStart"/>
            <w:r w:rsidRPr="00CA3041">
              <w:rPr>
                <w:rFonts w:eastAsia="Times New Roman" w:cstheme="minorHAnsi"/>
                <w:color w:val="000000" w:themeColor="text1"/>
                <w:sz w:val="22"/>
                <w:lang w:eastAsia="en-GB"/>
              </w:rPr>
              <w:t>Palucka</w:t>
            </w:r>
            <w:proofErr w:type="spellEnd"/>
            <w:r w:rsidRPr="00CA3041">
              <w:rPr>
                <w:rFonts w:eastAsia="Times New Roman" w:cstheme="minorHAnsi"/>
                <w:color w:val="000000" w:themeColor="text1"/>
                <w:sz w:val="22"/>
                <w:lang w:eastAsia="en-GB"/>
              </w:rPr>
              <w:t xml:space="preserve"> &amp; Lunsky </w:t>
            </w:r>
            <w:r w:rsidRPr="00CA3041">
              <w:rPr>
                <w:rFonts w:eastAsia="Times New Roman" w:cstheme="minorHAnsi"/>
                <w:color w:val="000000" w:themeColor="text1"/>
                <w:sz w:val="22"/>
                <w:lang w:eastAsia="en-GB"/>
              </w:rPr>
              <w:lastRenderedPageBreak/>
              <w:t>(2009), Canada.</w:t>
            </w:r>
          </w:p>
          <w:p w14:paraId="287A33F0" w14:textId="77777777" w:rsidR="00F00A20" w:rsidRPr="00CA3041" w:rsidRDefault="00F00A20">
            <w:pPr>
              <w:spacing w:after="0" w:line="240" w:lineRule="auto"/>
              <w:rPr>
                <w:rFonts w:eastAsia="Times New Roman" w:cstheme="minorHAnsi"/>
                <w:color w:val="000000" w:themeColor="text1"/>
                <w:sz w:val="22"/>
                <w:lang w:eastAsia="en-GB"/>
              </w:rPr>
            </w:pPr>
          </w:p>
          <w:p w14:paraId="7327594C" w14:textId="77777777" w:rsidR="00F00A20" w:rsidRPr="00CA3041" w:rsidRDefault="00F00A20">
            <w:pPr>
              <w:spacing w:after="0" w:line="240" w:lineRule="auto"/>
              <w:rPr>
                <w:rFonts w:eastAsia="Times New Roman" w:cstheme="minorHAnsi"/>
                <w:color w:val="000000" w:themeColor="text1"/>
                <w:sz w:val="22"/>
                <w:lang w:eastAsia="en-GB"/>
              </w:rPr>
            </w:pPr>
          </w:p>
          <w:p w14:paraId="4799B404"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E9BDD9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Case note review</w:t>
            </w:r>
          </w:p>
        </w:tc>
        <w:tc>
          <w:tcPr>
            <w:tcW w:w="582" w:type="pct"/>
            <w:tcBorders>
              <w:top w:val="single" w:sz="4" w:space="0" w:color="auto"/>
              <w:left w:val="nil"/>
              <w:bottom w:val="single" w:sz="4" w:space="0" w:color="auto"/>
              <w:right w:val="nil"/>
            </w:tcBorders>
          </w:tcPr>
          <w:p w14:paraId="6C909F0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N=18</w:t>
            </w:r>
          </w:p>
          <w:p w14:paraId="0332B4BB" w14:textId="77777777" w:rsidR="00F00A20" w:rsidRPr="00CA3041" w:rsidRDefault="00F00A20" w:rsidP="00F00A20">
            <w:pPr>
              <w:pStyle w:val="ListParagraph"/>
              <w:numPr>
                <w:ilvl w:val="0"/>
                <w:numId w:val="39"/>
              </w:numPr>
              <w:spacing w:after="0" w:line="240" w:lineRule="auto"/>
              <w:ind w:left="245"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with autism spectrum </w:t>
            </w:r>
            <w:r w:rsidRPr="00CA3041">
              <w:rPr>
                <w:rFonts w:eastAsia="Times New Roman" w:cstheme="minorHAnsi"/>
                <w:color w:val="000000" w:themeColor="text1"/>
                <w:sz w:val="22"/>
                <w:lang w:eastAsia="en-US"/>
              </w:rPr>
              <w:lastRenderedPageBreak/>
              <w:t>disorders diagnosis (9)</w:t>
            </w:r>
          </w:p>
          <w:p w14:paraId="4B4C18EA" w14:textId="77777777" w:rsidR="00F00A20" w:rsidRPr="00CA3041" w:rsidRDefault="00F00A20" w:rsidP="00F00A20">
            <w:pPr>
              <w:pStyle w:val="ListParagraph"/>
              <w:numPr>
                <w:ilvl w:val="0"/>
                <w:numId w:val="39"/>
              </w:numPr>
              <w:spacing w:after="0" w:line="240" w:lineRule="auto"/>
              <w:ind w:left="245"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without autism spectrum disorders diagnosis (9)</w:t>
            </w:r>
          </w:p>
          <w:p w14:paraId="41649E94"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4C246EE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Individuals with autism spectrum disorders discharged from a specialised intellectual </w:t>
            </w:r>
            <w:r w:rsidRPr="00CA3041">
              <w:rPr>
                <w:rFonts w:eastAsia="Times New Roman" w:cstheme="minorHAnsi"/>
                <w:color w:val="000000" w:themeColor="text1"/>
                <w:sz w:val="22"/>
                <w:lang w:eastAsia="en-GB"/>
              </w:rPr>
              <w:lastRenderedPageBreak/>
              <w:t>disability and mental health inpatient unit in Canada between 2006 and 2008.</w:t>
            </w:r>
          </w:p>
          <w:p w14:paraId="2CBE82C9" w14:textId="77777777" w:rsidR="00F00A20" w:rsidRPr="00CA3041" w:rsidRDefault="00F00A20">
            <w:pPr>
              <w:spacing w:after="0" w:line="240" w:lineRule="auto"/>
              <w:rPr>
                <w:rFonts w:eastAsia="Times New Roman" w:cstheme="minorHAnsi"/>
                <w:color w:val="000000" w:themeColor="text1"/>
                <w:sz w:val="22"/>
                <w:lang w:eastAsia="en-GB"/>
              </w:rPr>
            </w:pPr>
          </w:p>
          <w:p w14:paraId="23AC12B7"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Autism spectrum disorders group</w:t>
            </w:r>
          </w:p>
          <w:p w14:paraId="1B56CB1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Males (n=7)</w:t>
            </w:r>
          </w:p>
          <w:p w14:paraId="6BB9748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20-40yrs</w:t>
            </w:r>
          </w:p>
          <w:p w14:paraId="44B7B2E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Mild intellectual disability (n=2)</w:t>
            </w:r>
          </w:p>
          <w:p w14:paraId="56576F1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Moderate intellectual disability (n=5) </w:t>
            </w:r>
          </w:p>
          <w:p w14:paraId="734D5BA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Severe intellectual disability (n=2)</w:t>
            </w:r>
          </w:p>
          <w:p w14:paraId="79C3275B" w14:textId="77777777" w:rsidR="00F00A20" w:rsidRPr="00CA3041" w:rsidRDefault="00F00A20">
            <w:pPr>
              <w:spacing w:after="0" w:line="240" w:lineRule="auto"/>
              <w:rPr>
                <w:rFonts w:eastAsia="Times New Roman" w:cstheme="minorHAnsi"/>
                <w:color w:val="000000" w:themeColor="text1"/>
                <w:sz w:val="22"/>
                <w:lang w:eastAsia="en-GB"/>
              </w:rPr>
            </w:pPr>
          </w:p>
          <w:p w14:paraId="4EC9C5B8"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Matched Group without autism spectrum disorders</w:t>
            </w:r>
          </w:p>
          <w:p w14:paraId="2DB300D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Males (n=5)</w:t>
            </w:r>
          </w:p>
          <w:p w14:paraId="4733AED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21-47yrs</w:t>
            </w:r>
          </w:p>
          <w:p w14:paraId="24C64DB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Mild intellectual disability (n=5)</w:t>
            </w:r>
          </w:p>
          <w:p w14:paraId="669F108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Moderate intellectual disability (n=4) </w:t>
            </w:r>
          </w:p>
          <w:p w14:paraId="7F4A291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Severe intellectual disability (n=0)</w:t>
            </w:r>
          </w:p>
        </w:tc>
        <w:tc>
          <w:tcPr>
            <w:tcW w:w="1013" w:type="pct"/>
            <w:tcBorders>
              <w:top w:val="single" w:sz="4" w:space="0" w:color="auto"/>
              <w:left w:val="nil"/>
              <w:bottom w:val="single" w:sz="4" w:space="0" w:color="auto"/>
              <w:right w:val="nil"/>
            </w:tcBorders>
            <w:hideMark/>
          </w:tcPr>
          <w:p w14:paraId="5B164E1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01BE84D4"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225CFAC9" w14:textId="39C3335B"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Global Assessment of Functioning Scales (GAF)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102</w:t>
            </w:r>
            <w:r w:rsidRPr="00CA3041">
              <w:rPr>
                <w:rFonts w:eastAsia="Times New Roman" w:cstheme="minorHAnsi"/>
                <w:color w:val="000000" w:themeColor="text1"/>
                <w:sz w:val="22"/>
              </w:rPr>
              <w:fldChar w:fldCharType="end"/>
            </w:r>
          </w:p>
          <w:p w14:paraId="640DBEDE" w14:textId="40AD3B7F" w:rsidR="00F00A20" w:rsidRPr="00872BF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872BF1">
              <w:rPr>
                <w:rFonts w:eastAsia="Times New Roman" w:cstheme="minorHAnsi"/>
                <w:color w:val="000000" w:themeColor="text1"/>
                <w:sz w:val="22"/>
                <w:lang w:eastAsia="en-US"/>
              </w:rPr>
              <w:t xml:space="preserve">Aberrant Behaviour Checklist (ABC)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103</w:t>
            </w:r>
            <w:r w:rsidRPr="00CA3041">
              <w:rPr>
                <w:rFonts w:eastAsia="Times New Roman" w:cstheme="minorHAnsi"/>
                <w:color w:val="000000" w:themeColor="text1"/>
                <w:sz w:val="22"/>
              </w:rPr>
              <w:fldChar w:fldCharType="end"/>
            </w:r>
          </w:p>
          <w:p w14:paraId="47F8BE16" w14:textId="3E7DD79C"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Reiss Screen for Maladaptive Behaviour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142</w:t>
            </w:r>
            <w:r w:rsidRPr="00CA3041">
              <w:rPr>
                <w:rFonts w:eastAsia="Times New Roman" w:cstheme="minorHAnsi"/>
                <w:color w:val="000000" w:themeColor="text1"/>
                <w:sz w:val="22"/>
                <w:lang w:eastAsia="en-US"/>
              </w:rPr>
              <w:fldChar w:fldCharType="end"/>
            </w:r>
          </w:p>
        </w:tc>
        <w:tc>
          <w:tcPr>
            <w:tcW w:w="1317" w:type="pct"/>
            <w:tcBorders>
              <w:top w:val="single" w:sz="4" w:space="0" w:color="auto"/>
              <w:left w:val="nil"/>
              <w:bottom w:val="single" w:sz="4" w:space="0" w:color="auto"/>
              <w:right w:val="nil"/>
            </w:tcBorders>
            <w:hideMark/>
          </w:tcPr>
          <w:p w14:paraId="2CA12B32" w14:textId="77777777" w:rsidR="00F00A20" w:rsidRPr="00CA3041" w:rsidRDefault="00F00A20" w:rsidP="00F00A20">
            <w:pPr>
              <w:pStyle w:val="ListParagraph"/>
              <w:numPr>
                <w:ilvl w:val="0"/>
                <w:numId w:val="40"/>
              </w:numPr>
              <w:spacing w:after="0" w:line="240" w:lineRule="auto"/>
              <w:ind w:left="247"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Average length of stay for the autism spectrum disorder diagnosis group was 146 days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w:t>
            </w:r>
            <w:r w:rsidRPr="00CA3041">
              <w:rPr>
                <w:rFonts w:eastAsia="Times New Roman" w:cstheme="minorHAnsi"/>
                <w:color w:val="000000" w:themeColor="text1"/>
                <w:sz w:val="22"/>
                <w:lang w:eastAsia="en-US"/>
              </w:rPr>
              <w:lastRenderedPageBreak/>
              <w:t>= 74) compared to 137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80) days in the matched group.</w:t>
            </w:r>
          </w:p>
          <w:p w14:paraId="3E02ED30" w14:textId="77777777" w:rsidR="00F00A20" w:rsidRPr="00CA3041" w:rsidRDefault="00F00A20" w:rsidP="00F00A20">
            <w:pPr>
              <w:pStyle w:val="ListParagraph"/>
              <w:numPr>
                <w:ilvl w:val="0"/>
                <w:numId w:val="40"/>
              </w:numPr>
              <w:spacing w:after="0" w:line="240" w:lineRule="auto"/>
              <w:ind w:left="247"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Clinical assessment scores indicated higher impairment in the autism spectrum disorder group compared to the match group at admission and discharge.</w:t>
            </w:r>
          </w:p>
          <w:p w14:paraId="115223FB" w14:textId="77777777" w:rsidR="00F00A20" w:rsidRPr="00CA3041" w:rsidRDefault="00F00A20" w:rsidP="00F00A20">
            <w:pPr>
              <w:pStyle w:val="ListParagraph"/>
              <w:numPr>
                <w:ilvl w:val="0"/>
                <w:numId w:val="40"/>
              </w:numPr>
              <w:spacing w:after="0" w:line="240" w:lineRule="auto"/>
              <w:ind w:left="247"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Both groups showed improvement in GAF (Hall, 1995) scores.</w:t>
            </w:r>
          </w:p>
          <w:p w14:paraId="173B09FC" w14:textId="77777777" w:rsidR="00F00A20" w:rsidRPr="00CA3041" w:rsidRDefault="00F00A20" w:rsidP="00F00A20">
            <w:pPr>
              <w:pStyle w:val="ListParagraph"/>
              <w:numPr>
                <w:ilvl w:val="0"/>
                <w:numId w:val="40"/>
              </w:numPr>
              <w:spacing w:after="0" w:line="240" w:lineRule="auto"/>
              <w:ind w:left="247"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Reiss Screen (Reiss, 1988) totals decreased (indicating improvement) in the autism spectrum disorder group. </w:t>
            </w:r>
          </w:p>
          <w:p w14:paraId="4EFACC0F" w14:textId="77777777" w:rsidR="00F00A20" w:rsidRPr="00CA3041" w:rsidRDefault="00F00A20" w:rsidP="00F00A20">
            <w:pPr>
              <w:pStyle w:val="ListParagraph"/>
              <w:numPr>
                <w:ilvl w:val="0"/>
                <w:numId w:val="40"/>
              </w:numPr>
              <w:spacing w:after="0" w:line="240" w:lineRule="auto"/>
              <w:ind w:left="252" w:hanging="25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Increases in ABC scores (indicating improvement) (Aman &amp; Singh, 1985) were seen in the matched group.</w:t>
            </w:r>
          </w:p>
        </w:tc>
      </w:tr>
      <w:tr w:rsidR="00F00A20" w:rsidRPr="00CA3041" w14:paraId="2406549E" w14:textId="77777777" w:rsidTr="00F00A20">
        <w:trPr>
          <w:trHeight w:val="485"/>
        </w:trPr>
        <w:tc>
          <w:tcPr>
            <w:tcW w:w="527" w:type="pct"/>
            <w:tcBorders>
              <w:top w:val="single" w:sz="4" w:space="0" w:color="auto"/>
              <w:left w:val="nil"/>
              <w:bottom w:val="single" w:sz="4" w:space="0" w:color="auto"/>
              <w:right w:val="nil"/>
            </w:tcBorders>
            <w:hideMark/>
          </w:tcPr>
          <w:p w14:paraId="0AD9203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Larue, Goulet, Prevost, </w:t>
            </w:r>
            <w:proofErr w:type="spellStart"/>
            <w:r w:rsidRPr="00CA3041">
              <w:rPr>
                <w:rFonts w:eastAsia="Times New Roman" w:cstheme="minorHAnsi"/>
                <w:color w:val="000000" w:themeColor="text1"/>
                <w:sz w:val="22"/>
                <w:lang w:eastAsia="en-GB"/>
              </w:rPr>
              <w:t>Dumais</w:t>
            </w:r>
            <w:proofErr w:type="spellEnd"/>
            <w:r w:rsidRPr="00CA3041">
              <w:rPr>
                <w:rFonts w:eastAsia="Times New Roman" w:cstheme="minorHAnsi"/>
                <w:color w:val="000000" w:themeColor="text1"/>
                <w:sz w:val="22"/>
                <w:lang w:eastAsia="en-GB"/>
              </w:rPr>
              <w:t xml:space="preserve"> &amp; </w:t>
            </w:r>
            <w:proofErr w:type="spellStart"/>
            <w:r w:rsidRPr="00CA3041">
              <w:rPr>
                <w:rFonts w:eastAsia="Times New Roman" w:cstheme="minorHAnsi"/>
                <w:color w:val="000000" w:themeColor="text1"/>
                <w:sz w:val="22"/>
                <w:lang w:eastAsia="en-GB"/>
              </w:rPr>
              <w:t>Bellavance</w:t>
            </w:r>
            <w:proofErr w:type="spellEnd"/>
            <w:r w:rsidRPr="00CA3041">
              <w:rPr>
                <w:rFonts w:eastAsia="Times New Roman" w:cstheme="minorHAnsi"/>
                <w:color w:val="000000" w:themeColor="text1"/>
                <w:sz w:val="22"/>
                <w:lang w:eastAsia="en-GB"/>
              </w:rPr>
              <w:t xml:space="preserve"> (2018), Canada. </w:t>
            </w:r>
          </w:p>
        </w:tc>
        <w:tc>
          <w:tcPr>
            <w:tcW w:w="639" w:type="pct"/>
            <w:tcBorders>
              <w:top w:val="single" w:sz="4" w:space="0" w:color="auto"/>
              <w:left w:val="nil"/>
              <w:bottom w:val="single" w:sz="4" w:space="0" w:color="auto"/>
              <w:right w:val="nil"/>
            </w:tcBorders>
            <w:hideMark/>
          </w:tcPr>
          <w:p w14:paraId="46B4A31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Descriptive retrospective mixed methods study (including file review and focus groups)</w:t>
            </w:r>
          </w:p>
        </w:tc>
        <w:tc>
          <w:tcPr>
            <w:tcW w:w="582" w:type="pct"/>
            <w:tcBorders>
              <w:top w:val="single" w:sz="4" w:space="0" w:color="auto"/>
              <w:left w:val="nil"/>
              <w:bottom w:val="single" w:sz="4" w:space="0" w:color="auto"/>
              <w:right w:val="nil"/>
            </w:tcBorders>
          </w:tcPr>
          <w:p w14:paraId="1AE2429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N=11</w:t>
            </w:r>
          </w:p>
          <w:p w14:paraId="75205C89"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Co-morbid autistic disorder (7)</w:t>
            </w:r>
          </w:p>
          <w:p w14:paraId="758AE5E2"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6CA2018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Cohort of males admitted to a Canadian hospital intellectual disability Psychiatry Programme in June 2008 and followed until 2012. </w:t>
            </w:r>
          </w:p>
          <w:p w14:paraId="1E210CE2" w14:textId="77777777" w:rsidR="00F00A20" w:rsidRPr="00CA3041" w:rsidRDefault="00F00A20">
            <w:pPr>
              <w:spacing w:after="0" w:line="240" w:lineRule="auto"/>
              <w:rPr>
                <w:rFonts w:eastAsia="Times New Roman" w:cstheme="minorHAnsi"/>
                <w:color w:val="000000" w:themeColor="text1"/>
                <w:sz w:val="22"/>
                <w:lang w:eastAsia="en-GB"/>
              </w:rPr>
            </w:pPr>
          </w:p>
          <w:p w14:paraId="74F7EB2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100% male</w:t>
            </w:r>
          </w:p>
          <w:p w14:paraId="66061C9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at admission = 41 years.</w:t>
            </w:r>
          </w:p>
        </w:tc>
        <w:tc>
          <w:tcPr>
            <w:tcW w:w="1013" w:type="pct"/>
            <w:tcBorders>
              <w:top w:val="single" w:sz="4" w:space="0" w:color="auto"/>
              <w:left w:val="nil"/>
              <w:bottom w:val="single" w:sz="4" w:space="0" w:color="auto"/>
              <w:right w:val="nil"/>
            </w:tcBorders>
            <w:hideMark/>
          </w:tcPr>
          <w:p w14:paraId="13831DBB"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281838BF"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Use of seclusion</w:t>
            </w:r>
          </w:p>
          <w:p w14:paraId="4445B880"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Use of restraint</w:t>
            </w:r>
          </w:p>
        </w:tc>
        <w:tc>
          <w:tcPr>
            <w:tcW w:w="1317" w:type="pct"/>
            <w:tcBorders>
              <w:top w:val="single" w:sz="4" w:space="0" w:color="auto"/>
              <w:left w:val="nil"/>
              <w:bottom w:val="single" w:sz="4" w:space="0" w:color="auto"/>
              <w:right w:val="nil"/>
            </w:tcBorders>
            <w:hideMark/>
          </w:tcPr>
          <w:p w14:paraId="41C3DA6B" w14:textId="77777777" w:rsidR="00F00A20" w:rsidRPr="00CA3041" w:rsidRDefault="00F00A20" w:rsidP="00F00A20">
            <w:pPr>
              <w:pStyle w:val="ListParagraph"/>
              <w:numPr>
                <w:ilvl w:val="0"/>
                <w:numId w:val="8"/>
              </w:numPr>
              <w:spacing w:after="0" w:line="240" w:lineRule="auto"/>
              <w:ind w:left="198"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Between 2008 and 2012 the average hours of seclusion fell for </w:t>
            </w:r>
            <w:proofErr w:type="gramStart"/>
            <w:r w:rsidRPr="00CA3041">
              <w:rPr>
                <w:rFonts w:eastAsia="Times New Roman" w:cstheme="minorHAnsi"/>
                <w:color w:val="000000" w:themeColor="text1"/>
                <w:sz w:val="22"/>
                <w:lang w:eastAsia="en-US"/>
              </w:rPr>
              <w:t>the majority of</w:t>
            </w:r>
            <w:proofErr w:type="gramEnd"/>
            <w:r w:rsidRPr="00CA3041">
              <w:rPr>
                <w:rFonts w:eastAsia="Times New Roman" w:cstheme="minorHAnsi"/>
                <w:color w:val="000000" w:themeColor="text1"/>
                <w:sz w:val="22"/>
                <w:lang w:eastAsia="en-US"/>
              </w:rPr>
              <w:t xml:space="preserve"> patients.</w:t>
            </w:r>
          </w:p>
          <w:p w14:paraId="119F257F" w14:textId="77777777" w:rsidR="00F00A20" w:rsidRPr="00CA3041" w:rsidRDefault="00F00A20" w:rsidP="00F00A20">
            <w:pPr>
              <w:pStyle w:val="ListParagraph"/>
              <w:numPr>
                <w:ilvl w:val="0"/>
                <w:numId w:val="8"/>
              </w:numPr>
              <w:spacing w:after="0" w:line="240" w:lineRule="auto"/>
              <w:ind w:left="198"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four patients the average hours spent in seclusion fell by 3 to 12 hours per month.</w:t>
            </w:r>
          </w:p>
          <w:p w14:paraId="216E3ED2" w14:textId="77777777" w:rsidR="00F00A20" w:rsidRPr="00CA3041" w:rsidRDefault="00F00A20" w:rsidP="00F00A20">
            <w:pPr>
              <w:pStyle w:val="ListParagraph"/>
              <w:numPr>
                <w:ilvl w:val="0"/>
                <w:numId w:val="8"/>
              </w:numPr>
              <w:spacing w:after="0" w:line="240" w:lineRule="auto"/>
              <w:ind w:left="198"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For six of the patients the average time in seclusions decreased by 45 hours or more. </w:t>
            </w:r>
          </w:p>
          <w:p w14:paraId="1D6CD549" w14:textId="77777777" w:rsidR="00F00A20" w:rsidRPr="00CA3041" w:rsidRDefault="00F00A20" w:rsidP="00F00A20">
            <w:pPr>
              <w:pStyle w:val="ListParagraph"/>
              <w:numPr>
                <w:ilvl w:val="0"/>
                <w:numId w:val="8"/>
              </w:numPr>
              <w:spacing w:after="0" w:line="240" w:lineRule="auto"/>
              <w:ind w:left="198"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Use of restraint decreased by 1 to 3 hours per month for nine patients. </w:t>
            </w:r>
          </w:p>
          <w:p w14:paraId="733F0092" w14:textId="77777777" w:rsidR="00F00A20" w:rsidRPr="00CA3041" w:rsidRDefault="00F00A20" w:rsidP="00F00A20">
            <w:pPr>
              <w:pStyle w:val="ListParagraph"/>
              <w:numPr>
                <w:ilvl w:val="0"/>
                <w:numId w:val="8"/>
              </w:numPr>
              <w:spacing w:after="0" w:line="240" w:lineRule="auto"/>
              <w:ind w:left="198"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One patient had a significant increase in the number of hours of restraint during the study period.</w:t>
            </w:r>
          </w:p>
          <w:p w14:paraId="5305E3F0" w14:textId="77777777" w:rsidR="00F00A20" w:rsidRPr="00CA3041" w:rsidRDefault="00F00A20" w:rsidP="00F00A20">
            <w:pPr>
              <w:pStyle w:val="ListParagraph"/>
              <w:numPr>
                <w:ilvl w:val="0"/>
                <w:numId w:val="42"/>
              </w:numPr>
              <w:autoSpaceDE w:val="0"/>
              <w:autoSpaceDN w:val="0"/>
              <w:adjustRightInd w:val="0"/>
              <w:spacing w:after="0" w:line="240" w:lineRule="auto"/>
              <w:ind w:left="198" w:hanging="198"/>
              <w:rPr>
                <w:rFonts w:eastAsia="Times New Roman" w:cstheme="minorHAnsi"/>
                <w:color w:val="000000" w:themeColor="text1"/>
                <w:sz w:val="22"/>
                <w:lang w:eastAsia="en-US"/>
              </w:rPr>
            </w:pPr>
            <w:r w:rsidRPr="00CA3041">
              <w:rPr>
                <w:rFonts w:cstheme="minorHAnsi"/>
                <w:color w:val="000000" w:themeColor="text1"/>
                <w:sz w:val="22"/>
                <w:lang w:eastAsia="en-US"/>
              </w:rPr>
              <w:t xml:space="preserve">The factors identified as contributing to the change in use of seclusion and restraint </w:t>
            </w:r>
            <w:proofErr w:type="gramStart"/>
            <w:r w:rsidRPr="00CA3041">
              <w:rPr>
                <w:rFonts w:cstheme="minorHAnsi"/>
                <w:color w:val="000000" w:themeColor="text1"/>
                <w:sz w:val="22"/>
                <w:lang w:eastAsia="en-US"/>
              </w:rPr>
              <w:t>were:</w:t>
            </w:r>
            <w:proofErr w:type="gramEnd"/>
            <w:r w:rsidRPr="00CA3041">
              <w:rPr>
                <w:rFonts w:cstheme="minorHAnsi"/>
                <w:color w:val="000000" w:themeColor="text1"/>
                <w:sz w:val="22"/>
                <w:lang w:eastAsia="en-US"/>
              </w:rPr>
              <w:t xml:space="preserve"> cohesion of the care providers, the involvement of families and efforts to determine the function of the behaviour.</w:t>
            </w:r>
            <w:r w:rsidRPr="00CA3041">
              <w:rPr>
                <w:rFonts w:eastAsia="Times New Roman" w:cstheme="minorHAnsi"/>
                <w:color w:val="000000" w:themeColor="text1"/>
                <w:sz w:val="22"/>
                <w:lang w:eastAsia="en-US"/>
              </w:rPr>
              <w:t xml:space="preserve"> </w:t>
            </w:r>
          </w:p>
        </w:tc>
      </w:tr>
      <w:tr w:rsidR="00F00A20" w:rsidRPr="00CA3041" w14:paraId="0237407C" w14:textId="77777777" w:rsidTr="00F00A20">
        <w:trPr>
          <w:trHeight w:val="485"/>
        </w:trPr>
        <w:tc>
          <w:tcPr>
            <w:tcW w:w="527" w:type="pct"/>
            <w:tcBorders>
              <w:top w:val="single" w:sz="4" w:space="0" w:color="auto"/>
              <w:left w:val="nil"/>
              <w:bottom w:val="single" w:sz="4" w:space="0" w:color="auto"/>
              <w:right w:val="nil"/>
            </w:tcBorders>
            <w:hideMark/>
          </w:tcPr>
          <w:p w14:paraId="21E8F07D" w14:textId="69B4FB93"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Li, </w:t>
            </w:r>
            <w:proofErr w:type="spellStart"/>
            <w:r w:rsidRPr="00CA3041">
              <w:rPr>
                <w:rFonts w:eastAsia="Times New Roman" w:cstheme="minorHAnsi"/>
                <w:color w:val="000000" w:themeColor="text1"/>
                <w:sz w:val="22"/>
                <w:lang w:eastAsia="en-GB"/>
              </w:rPr>
              <w:t>Srasuebkul</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Reppermund</w:t>
            </w:r>
            <w:proofErr w:type="spellEnd"/>
            <w:r w:rsidRPr="00CA3041">
              <w:rPr>
                <w:rFonts w:eastAsia="Times New Roman" w:cstheme="minorHAnsi"/>
                <w:color w:val="000000" w:themeColor="text1"/>
                <w:sz w:val="22"/>
                <w:lang w:eastAsia="en-GB"/>
              </w:rPr>
              <w:t xml:space="preserve"> &amp; </w:t>
            </w:r>
            <w:proofErr w:type="spellStart"/>
            <w:r w:rsidRPr="00CA3041">
              <w:rPr>
                <w:rFonts w:eastAsia="Times New Roman" w:cstheme="minorHAnsi"/>
                <w:color w:val="000000" w:themeColor="text1"/>
                <w:sz w:val="22"/>
                <w:lang w:eastAsia="en-GB"/>
              </w:rPr>
              <w:t>Trollor</w:t>
            </w:r>
            <w:proofErr w:type="spellEnd"/>
            <w:r w:rsidRPr="00CA3041">
              <w:rPr>
                <w:rFonts w:eastAsia="Times New Roman" w:cstheme="minorHAnsi"/>
                <w:color w:val="000000" w:themeColor="text1"/>
                <w:sz w:val="22"/>
                <w:lang w:eastAsia="en-GB"/>
              </w:rPr>
              <w:t xml:space="preserve"> (201</w:t>
            </w:r>
            <w:r w:rsidR="00012A4B">
              <w:rPr>
                <w:rFonts w:eastAsia="Times New Roman" w:cstheme="minorHAnsi"/>
                <w:color w:val="000000" w:themeColor="text1"/>
                <w:sz w:val="22"/>
                <w:lang w:eastAsia="en-GB"/>
              </w:rPr>
              <w:t>8</w:t>
            </w:r>
            <w:r w:rsidRPr="00CA3041">
              <w:rPr>
                <w:rFonts w:eastAsia="Times New Roman" w:cstheme="minorHAnsi"/>
                <w:color w:val="000000" w:themeColor="text1"/>
                <w:sz w:val="22"/>
                <w:lang w:eastAsia="en-GB"/>
              </w:rPr>
              <w:t>), Australia.</w:t>
            </w:r>
          </w:p>
        </w:tc>
        <w:tc>
          <w:tcPr>
            <w:tcW w:w="639" w:type="pct"/>
            <w:tcBorders>
              <w:top w:val="single" w:sz="4" w:space="0" w:color="auto"/>
              <w:left w:val="nil"/>
              <w:bottom w:val="single" w:sz="4" w:space="0" w:color="auto"/>
              <w:right w:val="nil"/>
            </w:tcBorders>
            <w:hideMark/>
          </w:tcPr>
          <w:p w14:paraId="005EC30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data-linkage study (four government datasets)</w:t>
            </w:r>
          </w:p>
        </w:tc>
        <w:tc>
          <w:tcPr>
            <w:tcW w:w="582" w:type="pct"/>
            <w:tcBorders>
              <w:top w:val="single" w:sz="4" w:space="0" w:color="auto"/>
              <w:left w:val="nil"/>
              <w:bottom w:val="single" w:sz="4" w:space="0" w:color="auto"/>
              <w:right w:val="nil"/>
            </w:tcBorders>
            <w:hideMark/>
          </w:tcPr>
          <w:p w14:paraId="4E6BBDC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N=35,056</w:t>
            </w:r>
          </w:p>
          <w:p w14:paraId="165D4369" w14:textId="77777777" w:rsidR="00F00A20" w:rsidRPr="00CA3041" w:rsidRDefault="00F00A20" w:rsidP="00F00A20">
            <w:pPr>
              <w:pStyle w:val="ListParagraph"/>
              <w:numPr>
                <w:ilvl w:val="0"/>
                <w:numId w:val="8"/>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intellectual disabilities (899)</w:t>
            </w:r>
          </w:p>
          <w:p w14:paraId="12EFBE28" w14:textId="77777777" w:rsidR="00F00A20" w:rsidRPr="00CA3041" w:rsidRDefault="00F00A20" w:rsidP="00F00A20">
            <w:pPr>
              <w:pStyle w:val="ListParagraph"/>
              <w:numPr>
                <w:ilvl w:val="0"/>
                <w:numId w:val="8"/>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individuals without intellectual disabilities (34,157)</w:t>
            </w:r>
          </w:p>
        </w:tc>
        <w:tc>
          <w:tcPr>
            <w:tcW w:w="922" w:type="pct"/>
            <w:tcBorders>
              <w:top w:val="single" w:sz="4" w:space="0" w:color="auto"/>
              <w:left w:val="nil"/>
              <w:bottom w:val="single" w:sz="4" w:space="0" w:color="auto"/>
              <w:right w:val="nil"/>
            </w:tcBorders>
            <w:hideMark/>
          </w:tcPr>
          <w:p w14:paraId="125EC20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Cohort of adults (&gt;18yrs) study examining emergency department presentation and re-</w:t>
            </w:r>
            <w:r w:rsidRPr="00CA3041">
              <w:rPr>
                <w:rFonts w:eastAsia="Times New Roman" w:cstheme="minorHAnsi"/>
                <w:color w:val="000000" w:themeColor="text1"/>
                <w:sz w:val="22"/>
                <w:lang w:eastAsia="en-GB"/>
              </w:rPr>
              <w:lastRenderedPageBreak/>
              <w:t>admission following ‘index’ (first) psychiatric admission, from July</w:t>
            </w:r>
          </w:p>
          <w:p w14:paraId="5847251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2005 to June 2012 in New South Wales.</w:t>
            </w:r>
          </w:p>
          <w:p w14:paraId="3C65EDC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51% male</w:t>
            </w:r>
          </w:p>
          <w:p w14:paraId="2D605ED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at index admission = 42yrs (IQR=32-54yrs)</w:t>
            </w:r>
          </w:p>
          <w:p w14:paraId="652211C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 with intellectual disabilities</w:t>
            </w:r>
          </w:p>
        </w:tc>
        <w:tc>
          <w:tcPr>
            <w:tcW w:w="1013" w:type="pct"/>
            <w:tcBorders>
              <w:top w:val="single" w:sz="4" w:space="0" w:color="auto"/>
              <w:left w:val="nil"/>
              <w:bottom w:val="single" w:sz="4" w:space="0" w:color="auto"/>
              <w:right w:val="nil"/>
            </w:tcBorders>
            <w:hideMark/>
          </w:tcPr>
          <w:p w14:paraId="6710CC51"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0A7B3524" w14:textId="77777777" w:rsidR="00F00A20" w:rsidRPr="00CA3041" w:rsidRDefault="00F00A20" w:rsidP="00F00A20">
            <w:pPr>
              <w:pStyle w:val="ListParagraph"/>
              <w:numPr>
                <w:ilvl w:val="0"/>
                <w:numId w:val="8"/>
              </w:numPr>
              <w:spacing w:after="0" w:line="240" w:lineRule="auto"/>
              <w:ind w:left="278"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Admissions (Emergency department presentation following ‘index separation’ - </w:t>
            </w:r>
            <w:r w:rsidRPr="00CA3041">
              <w:rPr>
                <w:rFonts w:eastAsia="Times New Roman" w:cstheme="minorHAnsi"/>
                <w:color w:val="000000" w:themeColor="text1"/>
                <w:sz w:val="22"/>
                <w:lang w:eastAsia="en-US"/>
              </w:rPr>
              <w:lastRenderedPageBreak/>
              <w:t>release/discharge after first admission).</w:t>
            </w:r>
          </w:p>
          <w:p w14:paraId="33B26744" w14:textId="77777777" w:rsidR="00F00A20" w:rsidRPr="00CA3041" w:rsidRDefault="00F00A20" w:rsidP="00F00A20">
            <w:pPr>
              <w:pStyle w:val="ListParagraph"/>
              <w:numPr>
                <w:ilvl w:val="0"/>
                <w:numId w:val="8"/>
              </w:numPr>
              <w:spacing w:after="0" w:line="240" w:lineRule="auto"/>
              <w:ind w:left="278"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Readmission following index separation. </w:t>
            </w:r>
          </w:p>
        </w:tc>
        <w:tc>
          <w:tcPr>
            <w:tcW w:w="1317" w:type="pct"/>
            <w:tcBorders>
              <w:top w:val="single" w:sz="4" w:space="0" w:color="auto"/>
              <w:left w:val="nil"/>
              <w:bottom w:val="single" w:sz="4" w:space="0" w:color="auto"/>
              <w:right w:val="nil"/>
            </w:tcBorders>
            <w:hideMark/>
          </w:tcPr>
          <w:p w14:paraId="5E307697"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Intellectual disability was a significant factor associated with emergency department presentation at 1 month (OR=3.03; CI95%=2.54 to 3.40; </w:t>
            </w:r>
            <w:r w:rsidRPr="00CA3041">
              <w:rPr>
                <w:rFonts w:eastAsia="Times New Roman" w:cstheme="minorHAnsi"/>
                <w:color w:val="000000" w:themeColor="text1"/>
                <w:sz w:val="22"/>
                <w:lang w:eastAsia="en-US"/>
              </w:rPr>
              <w:lastRenderedPageBreak/>
              <w:t>p=&lt;0.001), 2-5 months (OR=3.00; CI95%=2.58 to 3.47; p=&lt;0.001) and 6-26 months (OR=2.94; CI95%=2.54 to 3.40; p=&lt;0.001) following the index admission.</w:t>
            </w:r>
          </w:p>
          <w:p w14:paraId="0442655D"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Intellectual disability was a significant factor associated with psychiatric readmission at 1 month (OR=1.63; CI95%=1.37 to 1.94; p=&lt;0.001), 2-5 months (OR=1.54; CI95%=1.28 to 1.85; p=&lt;0.001) and 6-26 months (OR=1.75, CI95%=1.49 to 2.07; p=&lt;0.001) following the index admission.</w:t>
            </w:r>
          </w:p>
        </w:tc>
      </w:tr>
      <w:tr w:rsidR="00F00A20" w:rsidRPr="00CA3041" w14:paraId="1B5613C0" w14:textId="77777777" w:rsidTr="00F00A20">
        <w:trPr>
          <w:trHeight w:val="485"/>
        </w:trPr>
        <w:tc>
          <w:tcPr>
            <w:tcW w:w="527" w:type="pct"/>
            <w:tcBorders>
              <w:top w:val="single" w:sz="4" w:space="0" w:color="auto"/>
              <w:left w:val="nil"/>
              <w:bottom w:val="single" w:sz="4" w:space="0" w:color="auto"/>
              <w:right w:val="nil"/>
            </w:tcBorders>
          </w:tcPr>
          <w:p w14:paraId="1CB1822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Lohrer, Greene, Browning &amp; Lesser (2002), US.</w:t>
            </w:r>
          </w:p>
          <w:p w14:paraId="60DAF958" w14:textId="77777777" w:rsidR="00F00A20" w:rsidRPr="00CA3041" w:rsidRDefault="00F00A20">
            <w:pPr>
              <w:spacing w:after="0" w:line="240" w:lineRule="auto"/>
              <w:rPr>
                <w:rFonts w:eastAsia="Times New Roman" w:cstheme="minorHAnsi"/>
                <w:color w:val="000000" w:themeColor="text1"/>
                <w:sz w:val="22"/>
                <w:lang w:eastAsia="en-GB"/>
              </w:rPr>
            </w:pPr>
          </w:p>
          <w:p w14:paraId="4B9C9A62"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tcPr>
          <w:p w14:paraId="51DB6D4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Questionnaire</w:t>
            </w:r>
          </w:p>
          <w:p w14:paraId="69FC282A"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099DB84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N=128</w:t>
            </w:r>
          </w:p>
          <w:p w14:paraId="02B2B67D" w14:textId="77777777" w:rsidR="00F00A20" w:rsidRPr="00CA3041" w:rsidRDefault="00F00A20" w:rsidP="00F00A20">
            <w:pPr>
              <w:pStyle w:val="ListParagraph"/>
              <w:numPr>
                <w:ilvl w:val="0"/>
                <w:numId w:val="43"/>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64 admissions with intellectual disabilities (62 individuals)</w:t>
            </w:r>
          </w:p>
          <w:p w14:paraId="1D0F8C37" w14:textId="77777777" w:rsidR="00F00A20" w:rsidRPr="00CA3041" w:rsidRDefault="00F00A20" w:rsidP="00F00A20">
            <w:pPr>
              <w:pStyle w:val="ListParagraph"/>
              <w:numPr>
                <w:ilvl w:val="0"/>
                <w:numId w:val="43"/>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64 admissions without intellectual disabilities (64 individuals)</w:t>
            </w:r>
          </w:p>
        </w:tc>
        <w:tc>
          <w:tcPr>
            <w:tcW w:w="922" w:type="pct"/>
            <w:tcBorders>
              <w:top w:val="single" w:sz="4" w:space="0" w:color="auto"/>
              <w:left w:val="nil"/>
              <w:bottom w:val="single" w:sz="4" w:space="0" w:color="auto"/>
              <w:right w:val="nil"/>
            </w:tcBorders>
            <w:hideMark/>
          </w:tcPr>
          <w:p w14:paraId="7882D34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Individuals with intellectual disabilities admitted to inpatient psychiatric services within ten general community hospitals during a three-month period.</w:t>
            </w:r>
          </w:p>
          <w:p w14:paraId="4DF12017"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Admissions with intellectual disabilities</w:t>
            </w:r>
          </w:p>
          <w:p w14:paraId="3668FA9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57.8% males</w:t>
            </w:r>
          </w:p>
          <w:p w14:paraId="7461F30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33.6yrs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8.5)</w:t>
            </w:r>
          </w:p>
          <w:p w14:paraId="6CB4552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55% mild intellectual disability</w:t>
            </w:r>
          </w:p>
          <w:p w14:paraId="5D330F9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23.3% moderate intellectual disability</w:t>
            </w:r>
          </w:p>
          <w:p w14:paraId="0AE9A85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13.3% severe intellectual disability</w:t>
            </w:r>
          </w:p>
          <w:p w14:paraId="40EACF1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8.3% profound intellectual disability</w:t>
            </w:r>
          </w:p>
          <w:p w14:paraId="0B1790E2"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Admissions without intellectual disabilities</w:t>
            </w:r>
          </w:p>
          <w:p w14:paraId="221DD45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57.8% male</w:t>
            </w:r>
          </w:p>
          <w:p w14:paraId="6D66F35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38.2yrs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9.6)</w:t>
            </w:r>
          </w:p>
        </w:tc>
        <w:tc>
          <w:tcPr>
            <w:tcW w:w="1013" w:type="pct"/>
            <w:tcBorders>
              <w:top w:val="single" w:sz="4" w:space="0" w:color="auto"/>
              <w:left w:val="nil"/>
              <w:bottom w:val="single" w:sz="4" w:space="0" w:color="auto"/>
              <w:right w:val="nil"/>
            </w:tcBorders>
          </w:tcPr>
          <w:p w14:paraId="2191B76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Measures of effectiveness</w:t>
            </w:r>
          </w:p>
          <w:p w14:paraId="6E36CF99"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w:t>
            </w:r>
          </w:p>
          <w:p w14:paraId="47C71C37"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3C9238BB" w14:textId="77777777" w:rsidR="00F00A20" w:rsidRPr="00CA3041" w:rsidRDefault="00F00A20" w:rsidP="00F00A20">
            <w:pPr>
              <w:pStyle w:val="ListParagraph"/>
              <w:numPr>
                <w:ilvl w:val="0"/>
                <w:numId w:val="1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requirements</w:t>
            </w:r>
          </w:p>
          <w:p w14:paraId="5097341A" w14:textId="77777777" w:rsidR="00F00A20" w:rsidRPr="00CA3041" w:rsidRDefault="00F00A20">
            <w:pPr>
              <w:pStyle w:val="ListParagraph"/>
              <w:spacing w:after="0" w:line="240" w:lineRule="auto"/>
              <w:ind w:left="360"/>
              <w:rPr>
                <w:rFonts w:eastAsia="Times New Roman" w:cstheme="minorHAnsi"/>
                <w:color w:val="000000" w:themeColor="text1"/>
                <w:sz w:val="22"/>
                <w:lang w:eastAsia="en-US"/>
              </w:rPr>
            </w:pPr>
          </w:p>
          <w:p w14:paraId="53B69EF0"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1FFC40B2" w14:textId="77777777"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Observation levels </w:t>
            </w:r>
          </w:p>
          <w:p w14:paraId="2B4AA889" w14:textId="77777777"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Medication</w:t>
            </w:r>
          </w:p>
        </w:tc>
        <w:tc>
          <w:tcPr>
            <w:tcW w:w="1317" w:type="pct"/>
            <w:tcBorders>
              <w:top w:val="single" w:sz="4" w:space="0" w:color="auto"/>
              <w:left w:val="nil"/>
              <w:bottom w:val="single" w:sz="4" w:space="0" w:color="auto"/>
              <w:right w:val="nil"/>
            </w:tcBorders>
            <w:hideMark/>
          </w:tcPr>
          <w:p w14:paraId="6A304843"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 analysis</w:t>
            </w:r>
            <w:r w:rsidRPr="00CA3041">
              <w:rPr>
                <w:rStyle w:val="FootnoteReference"/>
                <w:rFonts w:cstheme="minorHAnsi"/>
                <w:color w:val="000000" w:themeColor="text1"/>
                <w:sz w:val="22"/>
                <w:lang w:eastAsia="en-US"/>
              </w:rPr>
              <w:t xml:space="preserve"> </w:t>
            </w:r>
            <w:r w:rsidRPr="00CA3041">
              <w:rPr>
                <w:rFonts w:cstheme="minorHAnsi"/>
                <w:color w:val="000000" w:themeColor="text1"/>
                <w:sz w:val="22"/>
                <w:lang w:eastAsia="en-US"/>
              </w:rPr>
              <w:t>(</w:t>
            </w:r>
            <w:r w:rsidRPr="00CA3041">
              <w:rPr>
                <w:rFonts w:eastAsia="Times New Roman" w:cstheme="minorHAnsi"/>
                <w:color w:val="000000" w:themeColor="text1"/>
                <w:sz w:val="22"/>
                <w:lang w:eastAsia="en-US"/>
              </w:rPr>
              <w:t>n=115) showed that overall patients with intellectual disabilities had longer hospital stays (</w:t>
            </w:r>
            <w:r w:rsidRPr="00CA3041">
              <w:rPr>
                <w:rFonts w:eastAsia="Times New Roman" w:cstheme="minorHAnsi"/>
                <w:i/>
                <w:color w:val="000000" w:themeColor="text1"/>
                <w:sz w:val="22"/>
                <w:lang w:eastAsia="en-US"/>
              </w:rPr>
              <w:t>M</w:t>
            </w:r>
            <w:r w:rsidRPr="00CA3041">
              <w:rPr>
                <w:rFonts w:eastAsia="Times New Roman" w:cstheme="minorHAnsi"/>
                <w:color w:val="000000" w:themeColor="text1"/>
                <w:sz w:val="22"/>
                <w:lang w:eastAsia="en-US"/>
              </w:rPr>
              <w:t xml:space="preserve">= 29.4 days, </w:t>
            </w:r>
            <w:r w:rsidRPr="00CA3041">
              <w:rPr>
                <w:rFonts w:eastAsia="Times New Roman" w:cstheme="minorHAnsi"/>
                <w:i/>
                <w:color w:val="000000" w:themeColor="text1"/>
                <w:sz w:val="22"/>
                <w:lang w:eastAsia="en-US"/>
              </w:rPr>
              <w:t xml:space="preserve">SD </w:t>
            </w:r>
            <w:r w:rsidRPr="00CA3041">
              <w:rPr>
                <w:rFonts w:eastAsia="Times New Roman" w:cstheme="minorHAnsi"/>
                <w:color w:val="000000" w:themeColor="text1"/>
                <w:sz w:val="22"/>
                <w:lang w:eastAsia="en-US"/>
              </w:rPr>
              <w:t>= 29.7, range = 3-142) than those without (</w:t>
            </w:r>
            <w:r w:rsidRPr="00CA3041">
              <w:rPr>
                <w:rFonts w:eastAsia="Times New Roman" w:cstheme="minorHAnsi"/>
                <w:i/>
                <w:color w:val="000000" w:themeColor="text1"/>
                <w:sz w:val="22"/>
                <w:lang w:eastAsia="en-US"/>
              </w:rPr>
              <w:t>M</w:t>
            </w:r>
            <w:r w:rsidRPr="00CA3041">
              <w:rPr>
                <w:rFonts w:eastAsia="Times New Roman" w:cstheme="minorHAnsi"/>
                <w:color w:val="000000" w:themeColor="text1"/>
                <w:sz w:val="22"/>
                <w:lang w:eastAsia="en-US"/>
              </w:rPr>
              <w:t xml:space="preserve"> = 22 days, </w:t>
            </w:r>
            <w:r w:rsidRPr="00CA3041">
              <w:rPr>
                <w:rFonts w:eastAsia="Times New Roman" w:cstheme="minorHAnsi"/>
                <w:i/>
                <w:color w:val="000000" w:themeColor="text1"/>
                <w:sz w:val="22"/>
                <w:lang w:eastAsia="en-US"/>
              </w:rPr>
              <w:t xml:space="preserve">SD </w:t>
            </w:r>
            <w:r w:rsidRPr="00CA3041">
              <w:rPr>
                <w:rFonts w:eastAsia="Times New Roman" w:cstheme="minorHAnsi"/>
                <w:color w:val="000000" w:themeColor="text1"/>
                <w:sz w:val="22"/>
                <w:lang w:eastAsia="en-US"/>
              </w:rPr>
              <w:t xml:space="preserve">= 21.6, range = 1-106).  </w:t>
            </w:r>
          </w:p>
          <w:p w14:paraId="595130E4"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planning did not show that those with intellectual disabilities presented greater difficulty in placement, nor any significant difference in remaining beyond target date </w:t>
            </w:r>
            <w:r w:rsidRPr="00CA3041">
              <w:rPr>
                <w:rFonts w:eastAsia="Times New Roman" w:cstheme="minorHAnsi"/>
                <w:color w:val="000000" w:themeColor="text1"/>
                <w:sz w:val="22"/>
                <w:lang w:eastAsia="en-US"/>
              </w:rPr>
              <w:lastRenderedPageBreak/>
              <w:t xml:space="preserve">when compared to patients without intellectual disabilities.  </w:t>
            </w:r>
          </w:p>
          <w:p w14:paraId="1ACD9304"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with intellectual disabilities were significantly less likely to require a discharge placement that differed from that on admission (9.1% compared to 26.7%).  </w:t>
            </w:r>
          </w:p>
          <w:p w14:paraId="5B8DC16A"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with intellectual disabilities required </w:t>
            </w:r>
            <w:r w:rsidRPr="00CA3041">
              <w:rPr>
                <w:rFonts w:eastAsia="Times New Roman" w:cstheme="minorHAnsi"/>
                <w:iCs/>
                <w:color w:val="000000" w:themeColor="text1"/>
                <w:sz w:val="22"/>
                <w:lang w:eastAsia="en-US"/>
              </w:rPr>
              <w:t>significantly higher</w:t>
            </w:r>
            <w:r w:rsidRPr="00CA3041">
              <w:rPr>
                <w:rFonts w:eastAsia="Times New Roman" w:cstheme="minorHAnsi"/>
                <w:color w:val="000000" w:themeColor="text1"/>
                <w:sz w:val="22"/>
                <w:lang w:eastAsia="en-US"/>
              </w:rPr>
              <w:t xml:space="preserve"> 1:1 staffing levels than those without (43.5% compared to 12.5%).</w:t>
            </w:r>
          </w:p>
          <w:p w14:paraId="6841EBDA"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No significant differences found for changes in medication or dosage or use of 'special accommodation' between the those with intellectual disabilities and the comparison group.</w:t>
            </w:r>
          </w:p>
          <w:p w14:paraId="4401FD0F"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Multivariate analysis did not show an intellectual disability diagnosis itself to be a predictor of length of stay. </w:t>
            </w:r>
          </w:p>
        </w:tc>
      </w:tr>
      <w:tr w:rsidR="004A621A" w:rsidRPr="00CA3041" w14:paraId="529AA039" w14:textId="77777777" w:rsidTr="00F00A20">
        <w:trPr>
          <w:trHeight w:val="2195"/>
        </w:trPr>
        <w:tc>
          <w:tcPr>
            <w:tcW w:w="527" w:type="pct"/>
            <w:tcBorders>
              <w:top w:val="single" w:sz="4" w:space="0" w:color="auto"/>
              <w:left w:val="nil"/>
              <w:bottom w:val="single" w:sz="4" w:space="0" w:color="auto"/>
              <w:right w:val="nil"/>
            </w:tcBorders>
          </w:tcPr>
          <w:p w14:paraId="3EB2ACC7" w14:textId="00EAE4FA" w:rsidR="004A621A" w:rsidRPr="006F0ECA" w:rsidRDefault="004A621A">
            <w:pPr>
              <w:spacing w:after="0" w:line="240" w:lineRule="auto"/>
              <w:rPr>
                <w:color w:val="000000" w:themeColor="text1"/>
                <w:sz w:val="22"/>
              </w:rPr>
            </w:pPr>
            <w:r>
              <w:rPr>
                <w:color w:val="000000" w:themeColor="text1"/>
                <w:sz w:val="22"/>
              </w:rPr>
              <w:lastRenderedPageBreak/>
              <w:t xml:space="preserve">Lunsky &amp; Balogh (2010), Canada. </w:t>
            </w:r>
          </w:p>
        </w:tc>
        <w:tc>
          <w:tcPr>
            <w:tcW w:w="639" w:type="pct"/>
            <w:tcBorders>
              <w:top w:val="single" w:sz="4" w:space="0" w:color="auto"/>
              <w:left w:val="nil"/>
              <w:bottom w:val="single" w:sz="4" w:space="0" w:color="auto"/>
              <w:right w:val="nil"/>
            </w:tcBorders>
          </w:tcPr>
          <w:p w14:paraId="679B2522" w14:textId="4F223C8B" w:rsidR="004A621A" w:rsidRPr="00CA3041" w:rsidRDefault="009E5F32">
            <w:pPr>
              <w:spacing w:after="0" w:line="240" w:lineRule="auto"/>
              <w:rPr>
                <w:rFonts w:eastAsia="Times New Roman" w:cstheme="minorHAnsi"/>
                <w:color w:val="000000" w:themeColor="text1"/>
                <w:sz w:val="22"/>
                <w:lang w:eastAsia="en-GB"/>
              </w:rPr>
            </w:pPr>
            <w:r>
              <w:rPr>
                <w:rFonts w:eastAsia="Times New Roman" w:cstheme="minorHAnsi"/>
                <w:color w:val="000000" w:themeColor="text1"/>
                <w:sz w:val="22"/>
                <w:lang w:eastAsia="en-GB"/>
              </w:rPr>
              <w:t xml:space="preserve">Retrospective </w:t>
            </w:r>
            <w:r w:rsidR="00016B38">
              <w:rPr>
                <w:rFonts w:eastAsia="Times New Roman" w:cstheme="minorHAnsi"/>
                <w:color w:val="000000" w:themeColor="text1"/>
                <w:sz w:val="22"/>
                <w:lang w:eastAsia="en-GB"/>
              </w:rPr>
              <w:t xml:space="preserve">case </w:t>
            </w:r>
            <w:proofErr w:type="gramStart"/>
            <w:r w:rsidR="00016B38">
              <w:rPr>
                <w:rFonts w:eastAsia="Times New Roman" w:cstheme="minorHAnsi"/>
                <w:color w:val="000000" w:themeColor="text1"/>
                <w:sz w:val="22"/>
                <w:lang w:eastAsia="en-GB"/>
              </w:rPr>
              <w:t>note</w:t>
            </w:r>
            <w:proofErr w:type="gramEnd"/>
            <w:r w:rsidR="00016B38">
              <w:rPr>
                <w:rFonts w:eastAsia="Times New Roman" w:cstheme="minorHAnsi"/>
                <w:color w:val="000000" w:themeColor="text1"/>
                <w:sz w:val="22"/>
                <w:lang w:eastAsia="en-GB"/>
              </w:rPr>
              <w:t xml:space="preserve"> review</w:t>
            </w:r>
            <w:r w:rsidR="00A1114E">
              <w:rPr>
                <w:rFonts w:eastAsia="Times New Roman" w:cstheme="minorHAnsi"/>
                <w:color w:val="000000" w:themeColor="text1"/>
                <w:sz w:val="22"/>
                <w:lang w:eastAsia="en-GB"/>
              </w:rPr>
              <w:t xml:space="preserve"> (identified via Canadian Institute for Health Information).  </w:t>
            </w:r>
          </w:p>
        </w:tc>
        <w:tc>
          <w:tcPr>
            <w:tcW w:w="582" w:type="pct"/>
            <w:tcBorders>
              <w:top w:val="single" w:sz="4" w:space="0" w:color="auto"/>
              <w:left w:val="nil"/>
              <w:bottom w:val="single" w:sz="4" w:space="0" w:color="auto"/>
              <w:right w:val="nil"/>
            </w:tcBorders>
          </w:tcPr>
          <w:p w14:paraId="468299AC" w14:textId="77777777" w:rsidR="004A621A" w:rsidRDefault="00016B38">
            <w:pPr>
              <w:spacing w:after="0" w:line="240" w:lineRule="auto"/>
              <w:rPr>
                <w:rFonts w:eastAsia="Times New Roman" w:cstheme="minorHAnsi"/>
                <w:color w:val="000000" w:themeColor="text1"/>
                <w:sz w:val="22"/>
                <w:lang w:eastAsia="en-GB"/>
              </w:rPr>
            </w:pPr>
            <w:r>
              <w:rPr>
                <w:rFonts w:eastAsia="Times New Roman" w:cstheme="minorHAnsi"/>
                <w:color w:val="000000" w:themeColor="text1"/>
                <w:sz w:val="22"/>
                <w:lang w:eastAsia="en-GB"/>
              </w:rPr>
              <w:t>N=</w:t>
            </w:r>
            <w:r w:rsidR="00131DED">
              <w:rPr>
                <w:rFonts w:eastAsia="Times New Roman" w:cstheme="minorHAnsi"/>
                <w:color w:val="000000" w:themeColor="text1"/>
                <w:sz w:val="22"/>
                <w:lang w:eastAsia="en-GB"/>
              </w:rPr>
              <w:t>121,515</w:t>
            </w:r>
          </w:p>
          <w:p w14:paraId="7E865B2C" w14:textId="75285160" w:rsidR="00131DED" w:rsidRDefault="00475C49" w:rsidP="00C53C08">
            <w:pPr>
              <w:pStyle w:val="ListParagraph"/>
              <w:numPr>
                <w:ilvl w:val="0"/>
                <w:numId w:val="155"/>
              </w:numPr>
              <w:spacing w:after="0" w:line="240" w:lineRule="auto"/>
              <w:rPr>
                <w:rFonts w:eastAsia="Times New Roman" w:cstheme="minorHAnsi"/>
                <w:color w:val="000000" w:themeColor="text1"/>
                <w:sz w:val="22"/>
              </w:rPr>
            </w:pPr>
            <w:r>
              <w:rPr>
                <w:rFonts w:eastAsia="Times New Roman" w:cstheme="minorHAnsi"/>
                <w:color w:val="000000" w:themeColor="text1"/>
                <w:sz w:val="22"/>
              </w:rPr>
              <w:t>admissions</w:t>
            </w:r>
            <w:r w:rsidR="00C53C08">
              <w:rPr>
                <w:rFonts w:eastAsia="Times New Roman" w:cstheme="minorHAnsi"/>
                <w:color w:val="000000" w:themeColor="text1"/>
                <w:sz w:val="22"/>
              </w:rPr>
              <w:t xml:space="preserve"> for psychiatric care</w:t>
            </w:r>
            <w:r>
              <w:rPr>
                <w:rFonts w:eastAsia="Times New Roman" w:cstheme="minorHAnsi"/>
                <w:color w:val="000000" w:themeColor="text1"/>
                <w:sz w:val="22"/>
              </w:rPr>
              <w:t xml:space="preserve"> </w:t>
            </w:r>
            <w:r w:rsidR="00D34C6D">
              <w:rPr>
                <w:rFonts w:eastAsia="Times New Roman" w:cstheme="minorHAnsi"/>
                <w:color w:val="000000" w:themeColor="text1"/>
                <w:sz w:val="22"/>
              </w:rPr>
              <w:t xml:space="preserve">with </w:t>
            </w:r>
            <w:r>
              <w:rPr>
                <w:rFonts w:eastAsia="Times New Roman" w:cstheme="minorHAnsi"/>
                <w:color w:val="000000" w:themeColor="text1"/>
                <w:sz w:val="22"/>
              </w:rPr>
              <w:t>developmental</w:t>
            </w:r>
            <w:r w:rsidR="00D34C6D">
              <w:rPr>
                <w:rFonts w:eastAsia="Times New Roman" w:cstheme="minorHAnsi"/>
                <w:color w:val="000000" w:themeColor="text1"/>
                <w:sz w:val="22"/>
              </w:rPr>
              <w:t xml:space="preserve"> disabilities</w:t>
            </w:r>
            <w:r w:rsidR="008E6032">
              <w:rPr>
                <w:rFonts w:eastAsia="Times New Roman" w:cstheme="minorHAnsi"/>
                <w:color w:val="000000" w:themeColor="text1"/>
                <w:sz w:val="22"/>
              </w:rPr>
              <w:t xml:space="preserve"> (3,487)</w:t>
            </w:r>
          </w:p>
          <w:p w14:paraId="45EC7732" w14:textId="4F96A4E2" w:rsidR="00D34C6D" w:rsidRPr="00C53C08" w:rsidRDefault="00D34C6D" w:rsidP="00C53C08">
            <w:pPr>
              <w:pStyle w:val="ListParagraph"/>
              <w:numPr>
                <w:ilvl w:val="0"/>
                <w:numId w:val="155"/>
              </w:numPr>
              <w:spacing w:after="0" w:line="240" w:lineRule="auto"/>
              <w:rPr>
                <w:rFonts w:eastAsia="Times New Roman" w:cstheme="minorHAnsi"/>
                <w:color w:val="000000" w:themeColor="text1"/>
                <w:sz w:val="22"/>
              </w:rPr>
            </w:pPr>
            <w:r>
              <w:rPr>
                <w:rFonts w:eastAsia="Times New Roman" w:cstheme="minorHAnsi"/>
                <w:color w:val="000000" w:themeColor="text1"/>
                <w:sz w:val="22"/>
              </w:rPr>
              <w:t>admissions for psychiatric care without developmental disabilities</w:t>
            </w:r>
            <w:r w:rsidR="008E6032">
              <w:rPr>
                <w:rFonts w:eastAsia="Times New Roman" w:cstheme="minorHAnsi"/>
                <w:color w:val="000000" w:themeColor="text1"/>
                <w:sz w:val="22"/>
              </w:rPr>
              <w:t xml:space="preserve"> (118,038)</w:t>
            </w:r>
          </w:p>
        </w:tc>
        <w:tc>
          <w:tcPr>
            <w:tcW w:w="922" w:type="pct"/>
            <w:tcBorders>
              <w:top w:val="single" w:sz="4" w:space="0" w:color="auto"/>
              <w:left w:val="nil"/>
              <w:bottom w:val="single" w:sz="4" w:space="0" w:color="auto"/>
              <w:right w:val="nil"/>
            </w:tcBorders>
          </w:tcPr>
          <w:p w14:paraId="1BA59DF2" w14:textId="3445B2C5" w:rsidR="004A621A" w:rsidRPr="00CA3041" w:rsidRDefault="00A67871" w:rsidP="001D58BC">
            <w:pPr>
              <w:spacing w:after="0" w:line="240" w:lineRule="auto"/>
              <w:rPr>
                <w:rFonts w:eastAsia="Times New Roman" w:cstheme="minorHAnsi"/>
                <w:color w:val="000000" w:themeColor="text1"/>
                <w:sz w:val="22"/>
                <w:lang w:eastAsia="en-GB"/>
              </w:rPr>
            </w:pPr>
            <w:r>
              <w:rPr>
                <w:rFonts w:eastAsia="Times New Roman" w:cstheme="minorHAnsi"/>
                <w:color w:val="000000" w:themeColor="text1"/>
                <w:sz w:val="22"/>
                <w:lang w:eastAsia="en-GB"/>
              </w:rPr>
              <w:t>Individuals</w:t>
            </w:r>
            <w:r w:rsidRPr="00A67871">
              <w:rPr>
                <w:rFonts w:eastAsia="Times New Roman" w:cstheme="minorHAnsi"/>
                <w:color w:val="000000" w:themeColor="text1"/>
                <w:sz w:val="22"/>
                <w:lang w:eastAsia="en-GB"/>
              </w:rPr>
              <w:t xml:space="preserve"> with developmental disability across Canada</w:t>
            </w:r>
            <w:r>
              <w:rPr>
                <w:rFonts w:eastAsia="Times New Roman" w:cstheme="minorHAnsi"/>
                <w:color w:val="000000" w:themeColor="text1"/>
                <w:sz w:val="22"/>
                <w:lang w:eastAsia="en-GB"/>
              </w:rPr>
              <w:t xml:space="preserve"> (15-65yrs+)</w:t>
            </w:r>
            <w:r w:rsidRPr="00A67871">
              <w:rPr>
                <w:rFonts w:eastAsia="Times New Roman" w:cstheme="minorHAnsi"/>
                <w:color w:val="000000" w:themeColor="text1"/>
                <w:sz w:val="22"/>
                <w:lang w:eastAsia="en-GB"/>
              </w:rPr>
              <w:t xml:space="preserve"> hospitali</w:t>
            </w:r>
            <w:r w:rsidR="001D58BC">
              <w:rPr>
                <w:rFonts w:eastAsia="Times New Roman" w:cstheme="minorHAnsi"/>
                <w:color w:val="000000" w:themeColor="text1"/>
                <w:sz w:val="22"/>
                <w:lang w:eastAsia="en-GB"/>
              </w:rPr>
              <w:t>sed</w:t>
            </w:r>
            <w:r w:rsidRPr="00A67871">
              <w:rPr>
                <w:rFonts w:eastAsia="Times New Roman" w:cstheme="minorHAnsi"/>
                <w:color w:val="000000" w:themeColor="text1"/>
                <w:sz w:val="22"/>
                <w:lang w:eastAsia="en-GB"/>
              </w:rPr>
              <w:t xml:space="preserve"> for psychiatric reasons </w:t>
            </w:r>
            <w:r w:rsidR="001D58BC">
              <w:rPr>
                <w:rFonts w:eastAsia="Times New Roman" w:cstheme="minorHAnsi"/>
                <w:color w:val="000000" w:themeColor="text1"/>
                <w:sz w:val="22"/>
                <w:lang w:eastAsia="en-GB"/>
              </w:rPr>
              <w:t xml:space="preserve">between </w:t>
            </w:r>
            <w:r w:rsidRPr="00A67871">
              <w:rPr>
                <w:rFonts w:eastAsia="Times New Roman" w:cstheme="minorHAnsi"/>
                <w:color w:val="000000" w:themeColor="text1"/>
                <w:sz w:val="22"/>
                <w:lang w:eastAsia="en-GB"/>
              </w:rPr>
              <w:t xml:space="preserve">April 2005 </w:t>
            </w:r>
            <w:r w:rsidR="001D58BC">
              <w:rPr>
                <w:rFonts w:eastAsia="Times New Roman" w:cstheme="minorHAnsi"/>
                <w:color w:val="000000" w:themeColor="text1"/>
                <w:sz w:val="22"/>
                <w:lang w:eastAsia="en-GB"/>
              </w:rPr>
              <w:t>and</w:t>
            </w:r>
            <w:r w:rsidRPr="00A67871">
              <w:rPr>
                <w:rFonts w:eastAsia="Times New Roman" w:cstheme="minorHAnsi"/>
                <w:color w:val="000000" w:themeColor="text1"/>
                <w:sz w:val="22"/>
                <w:lang w:eastAsia="en-GB"/>
              </w:rPr>
              <w:t xml:space="preserve"> March 2006</w:t>
            </w:r>
            <w:r w:rsidR="001D58BC">
              <w:rPr>
                <w:rFonts w:eastAsia="Times New Roman" w:cstheme="minorHAnsi"/>
                <w:color w:val="000000" w:themeColor="text1"/>
                <w:sz w:val="22"/>
                <w:lang w:eastAsia="en-GB"/>
              </w:rPr>
              <w:t>.</w:t>
            </w:r>
          </w:p>
        </w:tc>
        <w:tc>
          <w:tcPr>
            <w:tcW w:w="1013" w:type="pct"/>
            <w:tcBorders>
              <w:top w:val="single" w:sz="4" w:space="0" w:color="auto"/>
              <w:left w:val="nil"/>
              <w:bottom w:val="single" w:sz="4" w:space="0" w:color="auto"/>
              <w:right w:val="nil"/>
            </w:tcBorders>
          </w:tcPr>
          <w:p w14:paraId="18D802F5" w14:textId="77777777" w:rsidR="00016B38" w:rsidRPr="00CA3041" w:rsidRDefault="00016B38" w:rsidP="00016B38">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1309F4A1" w14:textId="77777777" w:rsidR="00CC057F" w:rsidRDefault="00CC057F" w:rsidP="00016B38">
            <w:pPr>
              <w:pStyle w:val="ListParagraph"/>
              <w:numPr>
                <w:ilvl w:val="0"/>
                <w:numId w:val="45"/>
              </w:numPr>
              <w:spacing w:after="0" w:line="240" w:lineRule="auto"/>
              <w:ind w:left="204" w:hanging="204"/>
              <w:rPr>
                <w:rFonts w:eastAsia="Times New Roman" w:cstheme="minorHAnsi"/>
                <w:color w:val="000000" w:themeColor="text1"/>
                <w:sz w:val="22"/>
                <w:lang w:eastAsia="en-US"/>
              </w:rPr>
            </w:pPr>
            <w:r>
              <w:rPr>
                <w:rFonts w:eastAsia="Times New Roman" w:cstheme="minorHAnsi"/>
                <w:color w:val="000000" w:themeColor="text1"/>
                <w:sz w:val="22"/>
                <w:lang w:eastAsia="en-US"/>
              </w:rPr>
              <w:t>Admissions</w:t>
            </w:r>
            <w:r w:rsidRPr="00CA3041">
              <w:rPr>
                <w:rFonts w:eastAsia="Times New Roman" w:cstheme="minorHAnsi"/>
                <w:color w:val="000000" w:themeColor="text1"/>
                <w:sz w:val="22"/>
                <w:lang w:eastAsia="en-US"/>
              </w:rPr>
              <w:t xml:space="preserve"> </w:t>
            </w:r>
          </w:p>
          <w:p w14:paraId="0F7F9A0B" w14:textId="3792BA83" w:rsidR="004A621A" w:rsidRDefault="00016B38" w:rsidP="00016B38">
            <w:pPr>
              <w:pStyle w:val="ListParagraph"/>
              <w:numPr>
                <w:ilvl w:val="0"/>
                <w:numId w:val="4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w:t>
            </w:r>
          </w:p>
          <w:p w14:paraId="3BA90C27" w14:textId="115E536F" w:rsidR="00CC057F" w:rsidRPr="00CC057F" w:rsidRDefault="00016B38" w:rsidP="00CC057F">
            <w:pPr>
              <w:pStyle w:val="ListParagraph"/>
              <w:numPr>
                <w:ilvl w:val="0"/>
                <w:numId w:val="45"/>
              </w:numPr>
              <w:spacing w:after="0" w:line="240" w:lineRule="auto"/>
              <w:ind w:left="204" w:hanging="204"/>
              <w:rPr>
                <w:rFonts w:eastAsia="Times New Roman" w:cstheme="minorHAnsi"/>
                <w:color w:val="000000" w:themeColor="text1"/>
                <w:sz w:val="22"/>
                <w:lang w:eastAsia="en-US"/>
              </w:rPr>
            </w:pPr>
            <w:r>
              <w:rPr>
                <w:rFonts w:eastAsia="Times New Roman" w:cstheme="minorHAnsi"/>
                <w:color w:val="000000" w:themeColor="text1"/>
                <w:sz w:val="22"/>
                <w:lang w:eastAsia="en-US"/>
              </w:rPr>
              <w:t>Readmissions</w:t>
            </w:r>
          </w:p>
        </w:tc>
        <w:tc>
          <w:tcPr>
            <w:tcW w:w="1317" w:type="pct"/>
            <w:tcBorders>
              <w:top w:val="single" w:sz="4" w:space="0" w:color="auto"/>
              <w:left w:val="nil"/>
              <w:bottom w:val="single" w:sz="4" w:space="0" w:color="auto"/>
              <w:right w:val="nil"/>
            </w:tcBorders>
          </w:tcPr>
          <w:p w14:paraId="61CF3082" w14:textId="77777777" w:rsidR="000A7944" w:rsidRDefault="00AB7C28" w:rsidP="00F00A20">
            <w:pPr>
              <w:pStyle w:val="ListParagraph"/>
              <w:numPr>
                <w:ilvl w:val="0"/>
                <w:numId w:val="45"/>
              </w:numPr>
              <w:spacing w:after="0" w:line="240" w:lineRule="auto"/>
              <w:ind w:left="203" w:hanging="203"/>
              <w:rPr>
                <w:rFonts w:eastAsia="Times New Roman" w:cstheme="minorHAnsi"/>
                <w:color w:val="000000" w:themeColor="text1"/>
                <w:sz w:val="22"/>
                <w:lang w:eastAsia="en-US"/>
              </w:rPr>
            </w:pPr>
            <w:r>
              <w:rPr>
                <w:rFonts w:eastAsia="Times New Roman" w:cstheme="minorHAnsi"/>
                <w:color w:val="000000" w:themeColor="text1"/>
                <w:sz w:val="22"/>
                <w:lang w:eastAsia="en-US"/>
              </w:rPr>
              <w:t>41.5% of hospital admissions</w:t>
            </w:r>
            <w:r w:rsidR="0049253E">
              <w:rPr>
                <w:rFonts w:eastAsia="Times New Roman" w:cstheme="minorHAnsi"/>
                <w:color w:val="000000" w:themeColor="text1"/>
                <w:sz w:val="22"/>
                <w:lang w:eastAsia="en-US"/>
              </w:rPr>
              <w:t xml:space="preserve"> for those with developmental disabilities</w:t>
            </w:r>
            <w:r>
              <w:rPr>
                <w:rFonts w:eastAsia="Times New Roman" w:cstheme="minorHAnsi"/>
                <w:color w:val="000000" w:themeColor="text1"/>
                <w:sz w:val="22"/>
                <w:lang w:eastAsia="en-US"/>
              </w:rPr>
              <w:t xml:space="preserve"> </w:t>
            </w:r>
            <w:r w:rsidR="0049253E">
              <w:rPr>
                <w:rFonts w:eastAsia="Times New Roman" w:cstheme="minorHAnsi"/>
                <w:color w:val="000000" w:themeColor="text1"/>
                <w:sz w:val="22"/>
                <w:lang w:eastAsia="en-US"/>
              </w:rPr>
              <w:t>were for psychiatric</w:t>
            </w:r>
            <w:r w:rsidR="00643148">
              <w:rPr>
                <w:rFonts w:eastAsia="Times New Roman" w:cstheme="minorHAnsi"/>
                <w:color w:val="000000" w:themeColor="text1"/>
                <w:sz w:val="22"/>
                <w:lang w:eastAsia="en-US"/>
              </w:rPr>
              <w:t xml:space="preserve"> conditions.</w:t>
            </w:r>
          </w:p>
          <w:p w14:paraId="3CF76A50" w14:textId="15898DDA" w:rsidR="008C766B" w:rsidRDefault="000A7944" w:rsidP="00F00A20">
            <w:pPr>
              <w:pStyle w:val="ListParagraph"/>
              <w:numPr>
                <w:ilvl w:val="0"/>
                <w:numId w:val="45"/>
              </w:numPr>
              <w:spacing w:after="0" w:line="240" w:lineRule="auto"/>
              <w:ind w:left="203" w:hanging="203"/>
              <w:rPr>
                <w:rFonts w:eastAsia="Times New Roman" w:cstheme="minorHAnsi"/>
                <w:color w:val="000000" w:themeColor="text1"/>
                <w:sz w:val="22"/>
                <w:lang w:eastAsia="en-US"/>
              </w:rPr>
            </w:pPr>
            <w:r>
              <w:rPr>
                <w:rFonts w:eastAsia="Times New Roman" w:cstheme="minorHAnsi"/>
                <w:color w:val="000000" w:themeColor="text1"/>
                <w:sz w:val="22"/>
                <w:lang w:eastAsia="en-US"/>
              </w:rPr>
              <w:t xml:space="preserve">Younger adults </w:t>
            </w:r>
            <w:r w:rsidR="001A153D">
              <w:rPr>
                <w:rFonts w:eastAsia="Times New Roman" w:cstheme="minorHAnsi"/>
                <w:color w:val="000000" w:themeColor="text1"/>
                <w:sz w:val="22"/>
                <w:lang w:eastAsia="en-US"/>
              </w:rPr>
              <w:t>(</w:t>
            </w:r>
            <w:r w:rsidR="008C766B">
              <w:rPr>
                <w:rFonts w:eastAsia="Times New Roman" w:cstheme="minorHAnsi"/>
                <w:color w:val="000000" w:themeColor="text1"/>
                <w:sz w:val="22"/>
                <w:lang w:eastAsia="en-US"/>
              </w:rPr>
              <w:t>15-24yrs</w:t>
            </w:r>
            <w:r w:rsidR="001A153D">
              <w:rPr>
                <w:rFonts w:eastAsia="Times New Roman" w:cstheme="minorHAnsi"/>
                <w:color w:val="000000" w:themeColor="text1"/>
                <w:sz w:val="22"/>
                <w:lang w:eastAsia="en-US"/>
              </w:rPr>
              <w:t xml:space="preserve">) </w:t>
            </w:r>
            <w:r>
              <w:rPr>
                <w:rFonts w:eastAsia="Times New Roman" w:cstheme="minorHAnsi"/>
                <w:color w:val="000000" w:themeColor="text1"/>
                <w:sz w:val="22"/>
                <w:lang w:eastAsia="en-US"/>
              </w:rPr>
              <w:t>with developmental disabilities</w:t>
            </w:r>
            <w:r w:rsidR="001A153D">
              <w:rPr>
                <w:rFonts w:eastAsia="Times New Roman" w:cstheme="minorHAnsi"/>
                <w:color w:val="000000" w:themeColor="text1"/>
                <w:sz w:val="22"/>
                <w:lang w:eastAsia="en-US"/>
              </w:rPr>
              <w:t xml:space="preserve"> were admitted to hospital at a higher rate (3</w:t>
            </w:r>
            <w:r w:rsidR="004323E8">
              <w:rPr>
                <w:rFonts w:eastAsia="Times New Roman" w:cstheme="minorHAnsi"/>
                <w:color w:val="000000" w:themeColor="text1"/>
                <w:sz w:val="22"/>
                <w:lang w:eastAsia="en-US"/>
              </w:rPr>
              <w:t>5</w:t>
            </w:r>
            <w:r w:rsidR="001A153D">
              <w:rPr>
                <w:rFonts w:eastAsia="Times New Roman" w:cstheme="minorHAnsi"/>
                <w:color w:val="000000" w:themeColor="text1"/>
                <w:sz w:val="22"/>
                <w:lang w:eastAsia="en-US"/>
              </w:rPr>
              <w:t>.</w:t>
            </w:r>
            <w:r w:rsidR="004323E8">
              <w:rPr>
                <w:rFonts w:eastAsia="Times New Roman" w:cstheme="minorHAnsi"/>
                <w:color w:val="000000" w:themeColor="text1"/>
                <w:sz w:val="22"/>
                <w:lang w:eastAsia="en-US"/>
              </w:rPr>
              <w:t>7</w:t>
            </w:r>
            <w:r w:rsidR="001A153D">
              <w:rPr>
                <w:rFonts w:eastAsia="Times New Roman" w:cstheme="minorHAnsi"/>
                <w:color w:val="000000" w:themeColor="text1"/>
                <w:sz w:val="22"/>
                <w:lang w:eastAsia="en-US"/>
              </w:rPr>
              <w:t>%) than young adults without developmental disabilities (</w:t>
            </w:r>
            <w:r w:rsidR="004323E8">
              <w:rPr>
                <w:rFonts w:eastAsia="Times New Roman" w:cstheme="minorHAnsi"/>
                <w:color w:val="000000" w:themeColor="text1"/>
                <w:sz w:val="22"/>
                <w:lang w:eastAsia="en-US"/>
              </w:rPr>
              <w:t>16.2%</w:t>
            </w:r>
            <w:r w:rsidR="001A153D">
              <w:rPr>
                <w:rFonts w:eastAsia="Times New Roman" w:cstheme="minorHAnsi"/>
                <w:color w:val="000000" w:themeColor="text1"/>
                <w:sz w:val="22"/>
                <w:lang w:eastAsia="en-US"/>
              </w:rPr>
              <w:t>)</w:t>
            </w:r>
            <w:r w:rsidR="00643148">
              <w:rPr>
                <w:rFonts w:eastAsia="Times New Roman" w:cstheme="minorHAnsi"/>
                <w:color w:val="000000" w:themeColor="text1"/>
                <w:sz w:val="22"/>
                <w:lang w:eastAsia="en-US"/>
              </w:rPr>
              <w:t xml:space="preserve"> </w:t>
            </w:r>
          </w:p>
          <w:p w14:paraId="11BB0FD5" w14:textId="77777777" w:rsidR="004A621A" w:rsidRDefault="008C766B" w:rsidP="00F00A20">
            <w:pPr>
              <w:pStyle w:val="ListParagraph"/>
              <w:numPr>
                <w:ilvl w:val="0"/>
                <w:numId w:val="45"/>
              </w:numPr>
              <w:spacing w:after="0" w:line="240" w:lineRule="auto"/>
              <w:ind w:left="203" w:hanging="203"/>
              <w:rPr>
                <w:rFonts w:eastAsia="Times New Roman" w:cstheme="minorHAnsi"/>
                <w:color w:val="000000" w:themeColor="text1"/>
                <w:sz w:val="22"/>
                <w:lang w:eastAsia="en-US"/>
              </w:rPr>
            </w:pPr>
            <w:r>
              <w:rPr>
                <w:rFonts w:eastAsia="Times New Roman" w:cstheme="minorHAnsi"/>
                <w:color w:val="000000" w:themeColor="text1"/>
                <w:sz w:val="22"/>
                <w:lang w:eastAsia="en-US"/>
              </w:rPr>
              <w:t xml:space="preserve">Older adults (65yrs+) with developmental disabilities were discharged from hospital at a </w:t>
            </w:r>
            <w:r w:rsidR="00D93C90">
              <w:rPr>
                <w:rFonts w:eastAsia="Times New Roman" w:cstheme="minorHAnsi"/>
                <w:color w:val="000000" w:themeColor="text1"/>
                <w:sz w:val="22"/>
                <w:lang w:eastAsia="en-US"/>
              </w:rPr>
              <w:t>lower</w:t>
            </w:r>
            <w:r>
              <w:rPr>
                <w:rFonts w:eastAsia="Times New Roman" w:cstheme="minorHAnsi"/>
                <w:color w:val="000000" w:themeColor="text1"/>
                <w:sz w:val="22"/>
                <w:lang w:eastAsia="en-US"/>
              </w:rPr>
              <w:t xml:space="preserve"> rate (</w:t>
            </w:r>
            <w:r w:rsidR="00D93C90">
              <w:rPr>
                <w:rFonts w:eastAsia="Times New Roman" w:cstheme="minorHAnsi"/>
                <w:color w:val="000000" w:themeColor="text1"/>
                <w:sz w:val="22"/>
                <w:lang w:eastAsia="en-US"/>
              </w:rPr>
              <w:t>3.3</w:t>
            </w:r>
            <w:r>
              <w:rPr>
                <w:rFonts w:eastAsia="Times New Roman" w:cstheme="minorHAnsi"/>
                <w:color w:val="000000" w:themeColor="text1"/>
                <w:sz w:val="22"/>
                <w:lang w:eastAsia="en-US"/>
              </w:rPr>
              <w:t xml:space="preserve">%) than </w:t>
            </w:r>
            <w:r w:rsidR="00D93C90">
              <w:rPr>
                <w:rFonts w:eastAsia="Times New Roman" w:cstheme="minorHAnsi"/>
                <w:color w:val="000000" w:themeColor="text1"/>
                <w:sz w:val="22"/>
                <w:lang w:eastAsia="en-US"/>
              </w:rPr>
              <w:t>older</w:t>
            </w:r>
            <w:r>
              <w:rPr>
                <w:rFonts w:eastAsia="Times New Roman" w:cstheme="minorHAnsi"/>
                <w:color w:val="000000" w:themeColor="text1"/>
                <w:sz w:val="22"/>
                <w:lang w:eastAsia="en-US"/>
              </w:rPr>
              <w:t xml:space="preserve"> adults without developmental disabilities (</w:t>
            </w:r>
            <w:r w:rsidR="00D93C90">
              <w:rPr>
                <w:rFonts w:eastAsia="Times New Roman" w:cstheme="minorHAnsi"/>
                <w:color w:val="000000" w:themeColor="text1"/>
                <w:sz w:val="22"/>
                <w:lang w:eastAsia="en-US"/>
              </w:rPr>
              <w:t>21</w:t>
            </w:r>
            <w:r>
              <w:rPr>
                <w:rFonts w:eastAsia="Times New Roman" w:cstheme="minorHAnsi"/>
                <w:color w:val="000000" w:themeColor="text1"/>
                <w:sz w:val="22"/>
                <w:lang w:eastAsia="en-US"/>
              </w:rPr>
              <w:t>.</w:t>
            </w:r>
            <w:r w:rsidR="00D93C90">
              <w:rPr>
                <w:rFonts w:eastAsia="Times New Roman" w:cstheme="minorHAnsi"/>
                <w:color w:val="000000" w:themeColor="text1"/>
                <w:sz w:val="22"/>
                <w:lang w:eastAsia="en-US"/>
              </w:rPr>
              <w:t>1</w:t>
            </w:r>
            <w:r>
              <w:rPr>
                <w:rFonts w:eastAsia="Times New Roman" w:cstheme="minorHAnsi"/>
                <w:color w:val="000000" w:themeColor="text1"/>
                <w:sz w:val="22"/>
                <w:lang w:eastAsia="en-US"/>
              </w:rPr>
              <w:t>%)</w:t>
            </w:r>
            <w:r w:rsidR="007B0489">
              <w:rPr>
                <w:rFonts w:eastAsia="Times New Roman" w:cstheme="minorHAnsi"/>
                <w:color w:val="000000" w:themeColor="text1"/>
                <w:sz w:val="22"/>
                <w:lang w:eastAsia="en-US"/>
              </w:rPr>
              <w:t>.</w:t>
            </w:r>
          </w:p>
          <w:p w14:paraId="1650921A" w14:textId="75EEE254" w:rsidR="007B0489" w:rsidRDefault="007B0489" w:rsidP="00F00A20">
            <w:pPr>
              <w:pStyle w:val="ListParagraph"/>
              <w:numPr>
                <w:ilvl w:val="0"/>
                <w:numId w:val="45"/>
              </w:numPr>
              <w:spacing w:after="0" w:line="240" w:lineRule="auto"/>
              <w:ind w:left="203" w:hanging="203"/>
              <w:rPr>
                <w:rFonts w:eastAsia="Times New Roman" w:cstheme="minorHAnsi"/>
                <w:color w:val="000000" w:themeColor="text1"/>
                <w:sz w:val="22"/>
                <w:lang w:eastAsia="en-US"/>
              </w:rPr>
            </w:pPr>
            <w:r>
              <w:rPr>
                <w:rFonts w:eastAsia="Times New Roman" w:cstheme="minorHAnsi"/>
                <w:color w:val="000000" w:themeColor="text1"/>
                <w:sz w:val="22"/>
                <w:lang w:eastAsia="en-US"/>
              </w:rPr>
              <w:t xml:space="preserve">More males with developmental disabilities had psychiatric </w:t>
            </w:r>
            <w:r w:rsidR="0093654C">
              <w:rPr>
                <w:rFonts w:eastAsia="Times New Roman" w:cstheme="minorHAnsi"/>
                <w:color w:val="000000" w:themeColor="text1"/>
                <w:sz w:val="22"/>
                <w:lang w:eastAsia="en-US"/>
              </w:rPr>
              <w:t xml:space="preserve">admissions </w:t>
            </w:r>
            <w:r w:rsidR="005F1D27">
              <w:rPr>
                <w:rFonts w:eastAsia="Times New Roman" w:cstheme="minorHAnsi"/>
                <w:color w:val="000000" w:themeColor="text1"/>
                <w:sz w:val="22"/>
                <w:lang w:eastAsia="en-US"/>
              </w:rPr>
              <w:t>(57</w:t>
            </w:r>
            <w:r w:rsidR="000C2F45">
              <w:rPr>
                <w:rFonts w:eastAsia="Times New Roman" w:cstheme="minorHAnsi"/>
                <w:color w:val="000000" w:themeColor="text1"/>
                <w:sz w:val="22"/>
                <w:lang w:eastAsia="en-US"/>
              </w:rPr>
              <w:t xml:space="preserve">.2%) </w:t>
            </w:r>
            <w:r w:rsidR="0093654C">
              <w:rPr>
                <w:rFonts w:eastAsia="Times New Roman" w:cstheme="minorHAnsi"/>
                <w:color w:val="000000" w:themeColor="text1"/>
                <w:sz w:val="22"/>
                <w:lang w:eastAsia="en-US"/>
              </w:rPr>
              <w:t>compared to females with developmental disabilities</w:t>
            </w:r>
            <w:r w:rsidR="000C2F45">
              <w:rPr>
                <w:rFonts w:eastAsia="Times New Roman" w:cstheme="minorHAnsi"/>
                <w:color w:val="000000" w:themeColor="text1"/>
                <w:sz w:val="22"/>
                <w:lang w:eastAsia="en-US"/>
              </w:rPr>
              <w:t xml:space="preserve"> (42.8%)</w:t>
            </w:r>
            <w:r w:rsidR="0093654C">
              <w:rPr>
                <w:rFonts w:eastAsia="Times New Roman" w:cstheme="minorHAnsi"/>
                <w:color w:val="000000" w:themeColor="text1"/>
                <w:sz w:val="22"/>
                <w:lang w:eastAsia="en-US"/>
              </w:rPr>
              <w:t xml:space="preserve">; whereas more females without developmental disabilities had psychiatric admissions </w:t>
            </w:r>
            <w:r w:rsidR="005F1D27">
              <w:rPr>
                <w:rFonts w:eastAsia="Times New Roman" w:cstheme="minorHAnsi"/>
                <w:color w:val="000000" w:themeColor="text1"/>
                <w:sz w:val="22"/>
                <w:lang w:eastAsia="en-US"/>
              </w:rPr>
              <w:t xml:space="preserve">(52.2%) </w:t>
            </w:r>
            <w:r w:rsidR="0093654C">
              <w:rPr>
                <w:rFonts w:eastAsia="Times New Roman" w:cstheme="minorHAnsi"/>
                <w:color w:val="000000" w:themeColor="text1"/>
                <w:sz w:val="22"/>
                <w:lang w:eastAsia="en-US"/>
              </w:rPr>
              <w:t>compared to males without developmental disabilities</w:t>
            </w:r>
            <w:r w:rsidR="005F1D27">
              <w:rPr>
                <w:rFonts w:eastAsia="Times New Roman" w:cstheme="minorHAnsi"/>
                <w:color w:val="000000" w:themeColor="text1"/>
                <w:sz w:val="22"/>
                <w:lang w:eastAsia="en-US"/>
              </w:rPr>
              <w:t xml:space="preserve"> (47.8%)</w:t>
            </w:r>
            <w:r w:rsidR="0093654C">
              <w:rPr>
                <w:rFonts w:eastAsia="Times New Roman" w:cstheme="minorHAnsi"/>
                <w:color w:val="000000" w:themeColor="text1"/>
                <w:sz w:val="22"/>
                <w:lang w:eastAsia="en-US"/>
              </w:rPr>
              <w:t xml:space="preserve">. </w:t>
            </w:r>
          </w:p>
          <w:p w14:paraId="5C4E2247" w14:textId="4363716D" w:rsidR="00B720AA" w:rsidRDefault="00B720AA" w:rsidP="00E861F2">
            <w:pPr>
              <w:pStyle w:val="ListParagraph"/>
              <w:numPr>
                <w:ilvl w:val="0"/>
                <w:numId w:val="45"/>
              </w:numPr>
              <w:spacing w:after="0" w:line="240" w:lineRule="auto"/>
              <w:ind w:left="188" w:hanging="188"/>
              <w:rPr>
                <w:rFonts w:eastAsia="Times New Roman" w:cstheme="minorHAnsi"/>
                <w:color w:val="000000" w:themeColor="text1"/>
                <w:sz w:val="22"/>
                <w:lang w:eastAsia="en-US"/>
              </w:rPr>
            </w:pPr>
            <w:r w:rsidRPr="004B4A70">
              <w:rPr>
                <w:rFonts w:eastAsia="Times New Roman" w:cstheme="minorHAnsi"/>
                <w:color w:val="000000" w:themeColor="text1"/>
                <w:sz w:val="22"/>
                <w:lang w:eastAsia="en-US"/>
              </w:rPr>
              <w:lastRenderedPageBreak/>
              <w:t xml:space="preserve">Males with developmental disabilities </w:t>
            </w:r>
            <w:r w:rsidR="00A7157F">
              <w:rPr>
                <w:rFonts w:eastAsia="Times New Roman" w:cstheme="minorHAnsi"/>
                <w:color w:val="000000" w:themeColor="text1"/>
                <w:sz w:val="22"/>
                <w:lang w:eastAsia="en-US"/>
              </w:rPr>
              <w:t>were</w:t>
            </w:r>
            <w:r w:rsidRPr="004B4A70">
              <w:rPr>
                <w:rFonts w:eastAsia="Times New Roman" w:cstheme="minorHAnsi"/>
                <w:color w:val="000000" w:themeColor="text1"/>
                <w:sz w:val="22"/>
                <w:lang w:eastAsia="en-US"/>
              </w:rPr>
              <w:t xml:space="preserve"> a</w:t>
            </w:r>
            <w:r w:rsidRPr="00E861F2">
              <w:rPr>
                <w:rFonts w:eastAsia="Times New Roman" w:cstheme="minorHAnsi"/>
                <w:color w:val="000000" w:themeColor="text1"/>
                <w:sz w:val="22"/>
                <w:lang w:eastAsia="en-US"/>
              </w:rPr>
              <w:t xml:space="preserve">dmitted to hospital for psychiatric reasons at a </w:t>
            </w:r>
            <w:r w:rsidR="00977C75" w:rsidRPr="00E861F2">
              <w:rPr>
                <w:rFonts w:eastAsia="Times New Roman" w:cstheme="minorHAnsi"/>
                <w:color w:val="000000" w:themeColor="text1"/>
                <w:sz w:val="22"/>
                <w:lang w:eastAsia="en-US"/>
              </w:rPr>
              <w:t xml:space="preserve">significantly higher rate than male without developmental disabilities </w:t>
            </w:r>
            <w:r w:rsidR="004B4A70" w:rsidRPr="00E861F2">
              <w:rPr>
                <w:rFonts w:eastAsia="Times New Roman" w:cstheme="minorHAnsi"/>
                <w:color w:val="000000" w:themeColor="text1"/>
                <w:sz w:val="22"/>
                <w:lang w:eastAsia="en-US"/>
              </w:rPr>
              <w:t xml:space="preserve">(OR = 1.22; 95% CI 1.12 to 1.33, </w:t>
            </w:r>
            <w:r w:rsidR="004B4A70">
              <w:rPr>
                <w:rFonts w:eastAsia="Times New Roman" w:cstheme="minorHAnsi"/>
                <w:color w:val="000000" w:themeColor="text1"/>
                <w:sz w:val="22"/>
                <w:lang w:eastAsia="en-US"/>
              </w:rPr>
              <w:t>χ</w:t>
            </w:r>
            <w:r w:rsidR="00E861F2">
              <w:rPr>
                <w:rFonts w:eastAsia="Times New Roman" w:cstheme="minorHAnsi"/>
                <w:color w:val="000000" w:themeColor="text1"/>
                <w:sz w:val="22"/>
                <w:vertAlign w:val="superscript"/>
                <w:lang w:eastAsia="en-US"/>
              </w:rPr>
              <w:t>2</w:t>
            </w:r>
            <w:r w:rsidR="004B4A70" w:rsidRPr="00E861F2">
              <w:rPr>
                <w:rFonts w:eastAsia="Times New Roman" w:cstheme="minorHAnsi"/>
                <w:color w:val="000000" w:themeColor="text1"/>
                <w:sz w:val="22"/>
              </w:rPr>
              <w:t xml:space="preserve">= 19.09, </w:t>
            </w:r>
            <w:proofErr w:type="spellStart"/>
            <w:r w:rsidR="004B4A70" w:rsidRPr="00E861F2">
              <w:rPr>
                <w:rFonts w:eastAsia="Times New Roman" w:cstheme="minorHAnsi"/>
                <w:color w:val="000000" w:themeColor="text1"/>
                <w:sz w:val="22"/>
              </w:rPr>
              <w:t>df</w:t>
            </w:r>
            <w:proofErr w:type="spellEnd"/>
            <w:r w:rsidR="004B4A70" w:rsidRPr="00E861F2">
              <w:rPr>
                <w:rFonts w:eastAsia="Times New Roman" w:cstheme="minorHAnsi"/>
                <w:color w:val="000000" w:themeColor="text1"/>
                <w:sz w:val="22"/>
              </w:rPr>
              <w:t xml:space="preserve"> = 1, P &lt; 0.001).</w:t>
            </w:r>
          </w:p>
          <w:p w14:paraId="5B9C7A75" w14:textId="77777777" w:rsidR="00734BB2" w:rsidRDefault="00C20E36" w:rsidP="00E861F2">
            <w:pPr>
              <w:pStyle w:val="ListParagraph"/>
              <w:numPr>
                <w:ilvl w:val="0"/>
                <w:numId w:val="45"/>
              </w:numPr>
              <w:spacing w:after="0" w:line="240" w:lineRule="auto"/>
              <w:ind w:left="188" w:hanging="188"/>
              <w:rPr>
                <w:rFonts w:eastAsia="Times New Roman" w:cstheme="minorHAnsi"/>
                <w:color w:val="000000" w:themeColor="text1"/>
                <w:sz w:val="22"/>
                <w:lang w:eastAsia="en-US"/>
              </w:rPr>
            </w:pPr>
            <w:r>
              <w:rPr>
                <w:rFonts w:eastAsia="Times New Roman" w:cstheme="minorHAnsi"/>
                <w:color w:val="000000" w:themeColor="text1"/>
                <w:sz w:val="22"/>
              </w:rPr>
              <w:t>Length of stay categories (</w:t>
            </w:r>
            <w:r w:rsidR="00734BB2">
              <w:rPr>
                <w:rFonts w:eastAsia="Times New Roman" w:cstheme="minorHAnsi"/>
                <w:color w:val="000000" w:themeColor="text1"/>
                <w:sz w:val="22"/>
              </w:rPr>
              <w:t>1 day, 2-7 days, 8-30 days, 31-365 days and &gt;365 days) did not different significantly between those with developmental disabilities and those without.</w:t>
            </w:r>
          </w:p>
          <w:p w14:paraId="5F4419B2" w14:textId="4FF6D842" w:rsidR="00C20E36" w:rsidRPr="002B3425" w:rsidRDefault="00B3650C" w:rsidP="002B3425">
            <w:pPr>
              <w:pStyle w:val="ListParagraph"/>
              <w:numPr>
                <w:ilvl w:val="0"/>
                <w:numId w:val="45"/>
              </w:numPr>
              <w:spacing w:after="0" w:line="240" w:lineRule="auto"/>
              <w:ind w:left="192" w:hanging="192"/>
              <w:rPr>
                <w:rFonts w:eastAsia="Times New Roman" w:cstheme="minorHAnsi"/>
                <w:color w:val="000000" w:themeColor="text1"/>
                <w:sz w:val="22"/>
              </w:rPr>
            </w:pPr>
            <w:r w:rsidRPr="00B3650C">
              <w:rPr>
                <w:rFonts w:eastAsia="Times New Roman" w:cstheme="minorHAnsi"/>
                <w:color w:val="000000" w:themeColor="text1"/>
                <w:sz w:val="22"/>
              </w:rPr>
              <w:t>Those</w:t>
            </w:r>
            <w:r w:rsidR="002A3E0E" w:rsidRPr="00B3650C">
              <w:rPr>
                <w:rFonts w:eastAsia="Times New Roman" w:cstheme="minorHAnsi"/>
                <w:color w:val="000000" w:themeColor="text1"/>
                <w:sz w:val="22"/>
              </w:rPr>
              <w:t xml:space="preserve"> developmental disabilit</w:t>
            </w:r>
            <w:r w:rsidRPr="00B3650C">
              <w:rPr>
                <w:rFonts w:eastAsia="Times New Roman" w:cstheme="minorHAnsi"/>
                <w:color w:val="000000" w:themeColor="text1"/>
                <w:sz w:val="22"/>
              </w:rPr>
              <w:t>ies</w:t>
            </w:r>
            <w:r w:rsidR="002A3E0E" w:rsidRPr="00B3650C">
              <w:rPr>
                <w:rFonts w:eastAsia="Times New Roman" w:cstheme="minorHAnsi"/>
                <w:color w:val="000000" w:themeColor="text1"/>
                <w:sz w:val="22"/>
              </w:rPr>
              <w:t xml:space="preserve"> were more</w:t>
            </w:r>
            <w:r w:rsidRPr="00B3650C">
              <w:rPr>
                <w:rFonts w:eastAsia="Times New Roman" w:cstheme="minorHAnsi"/>
                <w:color w:val="000000" w:themeColor="text1"/>
                <w:sz w:val="22"/>
              </w:rPr>
              <w:t xml:space="preserve"> </w:t>
            </w:r>
            <w:r w:rsidR="002A3E0E" w:rsidRPr="00FF5592">
              <w:rPr>
                <w:rFonts w:eastAsia="Times New Roman" w:cstheme="minorHAnsi"/>
                <w:color w:val="000000" w:themeColor="text1"/>
                <w:sz w:val="22"/>
              </w:rPr>
              <w:t>likely to h</w:t>
            </w:r>
            <w:r w:rsidR="002A3E0E" w:rsidRPr="002B3425">
              <w:rPr>
                <w:rFonts w:eastAsia="Times New Roman" w:cstheme="minorHAnsi"/>
                <w:color w:val="000000" w:themeColor="text1"/>
                <w:sz w:val="22"/>
              </w:rPr>
              <w:t>ave been hospitalized</w:t>
            </w:r>
            <w:r w:rsidRPr="002B3425">
              <w:rPr>
                <w:rFonts w:eastAsia="Times New Roman" w:cstheme="minorHAnsi"/>
                <w:color w:val="000000" w:themeColor="text1"/>
                <w:sz w:val="22"/>
              </w:rPr>
              <w:t xml:space="preserve"> multiple times (</w:t>
            </w:r>
            <w:r w:rsidR="00FF5592">
              <w:rPr>
                <w:rFonts w:eastAsia="Times New Roman" w:cstheme="minorHAnsi"/>
                <w:color w:val="000000" w:themeColor="text1"/>
                <w:sz w:val="22"/>
              </w:rPr>
              <w:t>36.3% with more than one psychiatric admission</w:t>
            </w:r>
            <w:r w:rsidRPr="00FF5592">
              <w:rPr>
                <w:rFonts w:eastAsia="Times New Roman" w:cstheme="minorHAnsi"/>
                <w:color w:val="000000" w:themeColor="text1"/>
                <w:sz w:val="22"/>
              </w:rPr>
              <w:t>) compared</w:t>
            </w:r>
            <w:r>
              <w:rPr>
                <w:rFonts w:eastAsia="Times New Roman" w:cstheme="minorHAnsi"/>
                <w:color w:val="000000" w:themeColor="text1"/>
                <w:sz w:val="22"/>
              </w:rPr>
              <w:t xml:space="preserve"> </w:t>
            </w:r>
            <w:r w:rsidRPr="00B3650C">
              <w:rPr>
                <w:rFonts w:eastAsia="Times New Roman" w:cstheme="minorHAnsi"/>
                <w:color w:val="000000" w:themeColor="text1"/>
                <w:sz w:val="22"/>
              </w:rPr>
              <w:t>with people without developmental</w:t>
            </w:r>
            <w:r>
              <w:rPr>
                <w:rFonts w:eastAsia="Times New Roman" w:cstheme="minorHAnsi"/>
                <w:color w:val="000000" w:themeColor="text1"/>
                <w:sz w:val="22"/>
              </w:rPr>
              <w:t xml:space="preserve"> </w:t>
            </w:r>
            <w:r w:rsidRPr="00B3650C">
              <w:rPr>
                <w:rFonts w:eastAsia="Times New Roman" w:cstheme="minorHAnsi"/>
                <w:color w:val="000000" w:themeColor="text1"/>
                <w:sz w:val="22"/>
              </w:rPr>
              <w:t>disability</w:t>
            </w:r>
            <w:r w:rsidR="00FF5592">
              <w:rPr>
                <w:rFonts w:eastAsia="Times New Roman" w:cstheme="minorHAnsi"/>
                <w:color w:val="000000" w:themeColor="text1"/>
                <w:sz w:val="22"/>
              </w:rPr>
              <w:t xml:space="preserve"> (20</w:t>
            </w:r>
            <w:r w:rsidR="002B3425">
              <w:rPr>
                <w:rFonts w:eastAsia="Times New Roman" w:cstheme="minorHAnsi"/>
                <w:color w:val="000000" w:themeColor="text1"/>
                <w:sz w:val="22"/>
              </w:rPr>
              <w:t>.5%)</w:t>
            </w:r>
            <w:r w:rsidRPr="00B3650C">
              <w:rPr>
                <w:rFonts w:eastAsia="Times New Roman" w:cstheme="minorHAnsi"/>
                <w:color w:val="000000" w:themeColor="text1"/>
                <w:sz w:val="22"/>
              </w:rPr>
              <w:t xml:space="preserve"> in the same</w:t>
            </w:r>
            <w:r>
              <w:rPr>
                <w:rFonts w:eastAsia="Times New Roman" w:cstheme="minorHAnsi"/>
                <w:color w:val="000000" w:themeColor="text1"/>
                <w:sz w:val="22"/>
              </w:rPr>
              <w:t xml:space="preserve"> </w:t>
            </w:r>
            <w:r w:rsidRPr="002B3425">
              <w:rPr>
                <w:rFonts w:eastAsia="Times New Roman" w:cstheme="minorHAnsi"/>
                <w:color w:val="000000" w:themeColor="text1"/>
                <w:sz w:val="22"/>
              </w:rPr>
              <w:t>1-year period.</w:t>
            </w:r>
            <w:r w:rsidR="00734BB2" w:rsidRPr="002B3425">
              <w:rPr>
                <w:rFonts w:eastAsia="Times New Roman" w:cstheme="minorHAnsi"/>
                <w:color w:val="000000" w:themeColor="text1"/>
                <w:sz w:val="22"/>
              </w:rPr>
              <w:t xml:space="preserve"> </w:t>
            </w:r>
          </w:p>
        </w:tc>
      </w:tr>
      <w:tr w:rsidR="00F00A20" w:rsidRPr="00CA3041" w14:paraId="385E01EF" w14:textId="77777777" w:rsidTr="00F00A20">
        <w:trPr>
          <w:trHeight w:val="2195"/>
        </w:trPr>
        <w:tc>
          <w:tcPr>
            <w:tcW w:w="527" w:type="pct"/>
            <w:tcBorders>
              <w:top w:val="single" w:sz="4" w:space="0" w:color="auto"/>
              <w:left w:val="nil"/>
              <w:bottom w:val="single" w:sz="4" w:space="0" w:color="auto"/>
              <w:right w:val="nil"/>
            </w:tcBorders>
          </w:tcPr>
          <w:p w14:paraId="5040646C" w14:textId="43C9C9E5" w:rsidR="00F00A20" w:rsidRPr="006F0ECA" w:rsidRDefault="00F00A20">
            <w:pPr>
              <w:spacing w:after="0" w:line="240" w:lineRule="auto"/>
              <w:rPr>
                <w:color w:val="000000" w:themeColor="text1"/>
                <w:sz w:val="22"/>
              </w:rPr>
            </w:pPr>
            <w:r w:rsidRPr="006F0ECA">
              <w:rPr>
                <w:color w:val="000000" w:themeColor="text1"/>
                <w:sz w:val="22"/>
              </w:rPr>
              <w:lastRenderedPageBreak/>
              <w:t>Lun</w:t>
            </w:r>
            <w:r w:rsidR="004A621A">
              <w:rPr>
                <w:color w:val="000000" w:themeColor="text1"/>
                <w:sz w:val="22"/>
              </w:rPr>
              <w:t>s</w:t>
            </w:r>
            <w:r w:rsidRPr="006F0ECA">
              <w:rPr>
                <w:color w:val="000000" w:themeColor="text1"/>
                <w:sz w:val="22"/>
              </w:rPr>
              <w:t xml:space="preserve">ky, Bradley, Durbin &amp; </w:t>
            </w:r>
            <w:proofErr w:type="spellStart"/>
            <w:r w:rsidRPr="006F0ECA">
              <w:rPr>
                <w:color w:val="000000" w:themeColor="text1"/>
                <w:sz w:val="22"/>
              </w:rPr>
              <w:t>Koegl</w:t>
            </w:r>
            <w:proofErr w:type="spellEnd"/>
            <w:r w:rsidRPr="006F0ECA">
              <w:rPr>
                <w:color w:val="000000" w:themeColor="text1"/>
                <w:sz w:val="22"/>
              </w:rPr>
              <w:t xml:space="preserve"> (2008), Canada.</w:t>
            </w:r>
          </w:p>
          <w:p w14:paraId="51595B80" w14:textId="77777777" w:rsidR="00F00A20" w:rsidRPr="006F0ECA" w:rsidRDefault="00F00A20">
            <w:pPr>
              <w:spacing w:after="0" w:line="240" w:lineRule="auto"/>
              <w:rPr>
                <w:color w:val="000000" w:themeColor="text1"/>
                <w:sz w:val="22"/>
              </w:rPr>
            </w:pPr>
          </w:p>
        </w:tc>
        <w:tc>
          <w:tcPr>
            <w:tcW w:w="639" w:type="pct"/>
            <w:tcBorders>
              <w:top w:val="single" w:sz="4" w:space="0" w:color="auto"/>
              <w:left w:val="nil"/>
              <w:bottom w:val="single" w:sz="4" w:space="0" w:color="auto"/>
              <w:right w:val="nil"/>
            </w:tcBorders>
          </w:tcPr>
          <w:p w14:paraId="6C18164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Cross sectional study (secondary analysis of census data)</w:t>
            </w:r>
          </w:p>
          <w:p w14:paraId="731BF816"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130950B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N=371</w:t>
            </w:r>
          </w:p>
          <w:p w14:paraId="676A4589" w14:textId="77777777" w:rsidR="00F00A20" w:rsidRPr="00CA3041" w:rsidRDefault="00F00A20" w:rsidP="00F00A20">
            <w:pPr>
              <w:pStyle w:val="ListParagraph"/>
              <w:numPr>
                <w:ilvl w:val="0"/>
                <w:numId w:val="44"/>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Specialised intellectual disability programmes (102)</w:t>
            </w:r>
          </w:p>
          <w:p w14:paraId="72FA766D" w14:textId="77777777" w:rsidR="00F00A20" w:rsidRPr="00CA3041" w:rsidRDefault="00F00A20" w:rsidP="00F00A20">
            <w:pPr>
              <w:pStyle w:val="ListParagraph"/>
              <w:numPr>
                <w:ilvl w:val="0"/>
                <w:numId w:val="44"/>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General mental health programmes (269)</w:t>
            </w:r>
          </w:p>
        </w:tc>
        <w:tc>
          <w:tcPr>
            <w:tcW w:w="922" w:type="pct"/>
            <w:tcBorders>
              <w:top w:val="single" w:sz="4" w:space="0" w:color="auto"/>
              <w:left w:val="nil"/>
              <w:bottom w:val="single" w:sz="4" w:space="0" w:color="auto"/>
              <w:right w:val="nil"/>
            </w:tcBorders>
          </w:tcPr>
          <w:p w14:paraId="0D9E35C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Inpatients (16yrs+) with intellectual disabilities in one of Ontario’s nine psychiatric hospitals between 1998 and 2003.</w:t>
            </w:r>
          </w:p>
          <w:p w14:paraId="0980CDD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color w:val="000000" w:themeColor="text1"/>
                <w:sz w:val="22"/>
                <w:lang w:eastAsia="en-GB"/>
              </w:rPr>
              <w:t>59.4% male (specialised programmes)</w:t>
            </w:r>
          </w:p>
          <w:p w14:paraId="2D6632DC" w14:textId="77777777" w:rsidR="00F00A20" w:rsidRPr="00CA3041" w:rsidRDefault="00F00A20">
            <w:pPr>
              <w:spacing w:after="0" w:line="240" w:lineRule="auto"/>
              <w:rPr>
                <w:rFonts w:eastAsia="Times New Roman" w:cstheme="minorHAnsi"/>
                <w:color w:val="000000" w:themeColor="text1"/>
                <w:sz w:val="22"/>
                <w:lang w:eastAsia="en-GB"/>
              </w:rPr>
            </w:pPr>
          </w:p>
          <w:p w14:paraId="44B9F5C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68.3% male (general psychiatric services)</w:t>
            </w:r>
          </w:p>
        </w:tc>
        <w:tc>
          <w:tcPr>
            <w:tcW w:w="1013" w:type="pct"/>
            <w:tcBorders>
              <w:top w:val="single" w:sz="4" w:space="0" w:color="auto"/>
              <w:left w:val="nil"/>
              <w:bottom w:val="single" w:sz="4" w:space="0" w:color="auto"/>
              <w:right w:val="nil"/>
            </w:tcBorders>
            <w:hideMark/>
          </w:tcPr>
          <w:p w14:paraId="2D1643D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4A3618BA" w14:textId="77777777" w:rsidR="00F00A20" w:rsidRPr="00CA3041" w:rsidRDefault="00F00A20" w:rsidP="00F00A20">
            <w:pPr>
              <w:pStyle w:val="ListParagraph"/>
              <w:numPr>
                <w:ilvl w:val="0"/>
                <w:numId w:val="4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w:t>
            </w:r>
          </w:p>
          <w:p w14:paraId="185F6E31" w14:textId="77777777" w:rsidR="00F00A20" w:rsidRPr="00CA3041" w:rsidRDefault="00F00A20" w:rsidP="00F00A20">
            <w:pPr>
              <w:pStyle w:val="ListParagraph"/>
              <w:numPr>
                <w:ilvl w:val="0"/>
                <w:numId w:val="4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pathway recommendations </w:t>
            </w:r>
          </w:p>
        </w:tc>
        <w:tc>
          <w:tcPr>
            <w:tcW w:w="1317" w:type="pct"/>
            <w:tcBorders>
              <w:top w:val="single" w:sz="4" w:space="0" w:color="auto"/>
              <w:left w:val="nil"/>
              <w:bottom w:val="single" w:sz="4" w:space="0" w:color="auto"/>
              <w:right w:val="nil"/>
            </w:tcBorders>
            <w:hideMark/>
          </w:tcPr>
          <w:p w14:paraId="20130061" w14:textId="77777777" w:rsidR="00F00A20" w:rsidRPr="00CA3041" w:rsidRDefault="00F00A20" w:rsidP="00F00A20">
            <w:pPr>
              <w:pStyle w:val="ListParagraph"/>
              <w:numPr>
                <w:ilvl w:val="0"/>
                <w:numId w:val="45"/>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Specialised programmes did not differ significantly in terms of number of days spent in hospital compared to generalised programmes, with an average time over 5yrs for both groups.  </w:t>
            </w:r>
          </w:p>
          <w:p w14:paraId="14025405" w14:textId="77777777" w:rsidR="00F00A20" w:rsidRPr="00CA3041" w:rsidRDefault="00F00A20" w:rsidP="00F00A20">
            <w:pPr>
              <w:pStyle w:val="ListParagraph"/>
              <w:numPr>
                <w:ilvl w:val="0"/>
                <w:numId w:val="45"/>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Levels of recommended care were high for all inpatients in the study but slightly higher for those in the specialised programmes, however this did not reach significance (includes recommendations for level 5/tertiary care).</w:t>
            </w:r>
          </w:p>
        </w:tc>
      </w:tr>
      <w:tr w:rsidR="00F00A20" w:rsidRPr="00CA3041" w14:paraId="500C3E06" w14:textId="77777777" w:rsidTr="00F00A20">
        <w:trPr>
          <w:trHeight w:val="764"/>
        </w:trPr>
        <w:tc>
          <w:tcPr>
            <w:tcW w:w="527" w:type="pct"/>
            <w:tcBorders>
              <w:top w:val="single" w:sz="4" w:space="0" w:color="auto"/>
              <w:left w:val="nil"/>
              <w:bottom w:val="single" w:sz="4" w:space="0" w:color="auto"/>
              <w:right w:val="nil"/>
            </w:tcBorders>
          </w:tcPr>
          <w:p w14:paraId="097CF78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Lunsky, Bradley, Durbin, </w:t>
            </w:r>
            <w:proofErr w:type="spellStart"/>
            <w:r w:rsidRPr="00CA3041">
              <w:rPr>
                <w:rFonts w:eastAsia="Times New Roman" w:cstheme="minorHAnsi"/>
                <w:color w:val="000000" w:themeColor="text1"/>
                <w:sz w:val="22"/>
                <w:lang w:eastAsia="en-GB"/>
              </w:rPr>
              <w:t>Koegl</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Canrinus</w:t>
            </w:r>
            <w:proofErr w:type="spellEnd"/>
            <w:r w:rsidRPr="00CA3041">
              <w:rPr>
                <w:rFonts w:eastAsia="Times New Roman" w:cstheme="minorHAnsi"/>
                <w:color w:val="000000" w:themeColor="text1"/>
                <w:sz w:val="22"/>
                <w:lang w:eastAsia="en-GB"/>
              </w:rPr>
              <w:t xml:space="preserve"> &amp; Goering (2006), Canada.</w:t>
            </w:r>
          </w:p>
          <w:p w14:paraId="1A31D23D"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045B24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Secondary analysis of census data</w:t>
            </w:r>
          </w:p>
        </w:tc>
        <w:tc>
          <w:tcPr>
            <w:tcW w:w="582" w:type="pct"/>
            <w:tcBorders>
              <w:top w:val="single" w:sz="4" w:space="0" w:color="auto"/>
              <w:left w:val="nil"/>
              <w:bottom w:val="single" w:sz="4" w:space="0" w:color="auto"/>
              <w:right w:val="nil"/>
            </w:tcBorders>
          </w:tcPr>
          <w:p w14:paraId="37A1D65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N=2,196</w:t>
            </w:r>
          </w:p>
          <w:p w14:paraId="56A81627" w14:textId="77777777" w:rsidR="00F00A20" w:rsidRPr="00CA3041" w:rsidRDefault="00F00A20" w:rsidP="00F00A20">
            <w:pPr>
              <w:pStyle w:val="ListParagraph"/>
              <w:numPr>
                <w:ilvl w:val="0"/>
                <w:numId w:val="46"/>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 sample of individuals with intellectual disabilities (394)</w:t>
            </w:r>
          </w:p>
          <w:p w14:paraId="0966B482"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442786A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Inpatients with and without intellectual disabilities (16yrs+) in one of Ontario’s nine psychiatric hospitals between 1998 and 2003.</w:t>
            </w:r>
          </w:p>
          <w:p w14:paraId="3B6509E2"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hideMark/>
          </w:tcPr>
          <w:p w14:paraId="2E3907C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5CED4878" w14:textId="77777777" w:rsidR="00F00A20" w:rsidRPr="00CA3041" w:rsidRDefault="00F00A20" w:rsidP="00F00A20">
            <w:pPr>
              <w:pStyle w:val="ListParagraph"/>
              <w:numPr>
                <w:ilvl w:val="0"/>
                <w:numId w:val="4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w:t>
            </w:r>
          </w:p>
        </w:tc>
        <w:tc>
          <w:tcPr>
            <w:tcW w:w="1317" w:type="pct"/>
            <w:tcBorders>
              <w:top w:val="single" w:sz="4" w:space="0" w:color="auto"/>
              <w:left w:val="nil"/>
              <w:bottom w:val="single" w:sz="4" w:space="0" w:color="auto"/>
              <w:right w:val="nil"/>
            </w:tcBorders>
            <w:hideMark/>
          </w:tcPr>
          <w:p w14:paraId="16020D3F" w14:textId="77777777" w:rsidR="00F00A20" w:rsidRPr="00CA3041" w:rsidRDefault="00F00A20" w:rsidP="00F00A20">
            <w:pPr>
              <w:pStyle w:val="ListParagraph"/>
              <w:numPr>
                <w:ilvl w:val="0"/>
                <w:numId w:val="47"/>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Overall inpatient length of stay (n=2,196) was 3.65yrs.  </w:t>
            </w:r>
          </w:p>
          <w:p w14:paraId="67C2E1B5" w14:textId="77777777" w:rsidR="00F00A20" w:rsidRPr="00CA3041" w:rsidRDefault="00F00A20" w:rsidP="00F00A20">
            <w:pPr>
              <w:pStyle w:val="ListParagraph"/>
              <w:numPr>
                <w:ilvl w:val="0"/>
                <w:numId w:val="47"/>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Inpatients with intellectual disabilities (n=394) had </w:t>
            </w:r>
            <w:r w:rsidRPr="00CA3041">
              <w:rPr>
                <w:rFonts w:eastAsia="Times New Roman" w:cstheme="minorHAnsi"/>
                <w:iCs/>
                <w:color w:val="000000" w:themeColor="text1"/>
                <w:sz w:val="22"/>
                <w:lang w:eastAsia="en-US"/>
              </w:rPr>
              <w:t>significantly longer admissions</w:t>
            </w:r>
            <w:r w:rsidRPr="00CA3041">
              <w:rPr>
                <w:rFonts w:eastAsia="Times New Roman" w:cstheme="minorHAnsi"/>
                <w:color w:val="000000" w:themeColor="text1"/>
                <w:sz w:val="22"/>
                <w:lang w:eastAsia="en-US"/>
              </w:rPr>
              <w:t xml:space="preserve"> than those without (an average of 6.6yrs compared to 3.0yrs). </w:t>
            </w:r>
          </w:p>
          <w:p w14:paraId="3A59C2F5" w14:textId="77777777" w:rsidR="00F00A20" w:rsidRPr="00CA3041" w:rsidRDefault="00F00A20" w:rsidP="00F00A20">
            <w:pPr>
              <w:pStyle w:val="ListParagraph"/>
              <w:numPr>
                <w:ilvl w:val="0"/>
                <w:numId w:val="47"/>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4% of those with intellectual disabilities required inpatient care compared to 2% of individuals without intellectual disabilities.</w:t>
            </w:r>
          </w:p>
          <w:p w14:paraId="2099018E" w14:textId="77777777" w:rsidR="00F00A20" w:rsidRPr="00CA3041" w:rsidRDefault="00F00A20" w:rsidP="00F00A20">
            <w:pPr>
              <w:pStyle w:val="ListParagraph"/>
              <w:numPr>
                <w:ilvl w:val="0"/>
                <w:numId w:val="47"/>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Inpatients were significantly more likely to have an </w:t>
            </w:r>
            <w:r w:rsidRPr="00CA3041">
              <w:rPr>
                <w:rFonts w:eastAsia="Times New Roman" w:cstheme="minorHAnsi"/>
                <w:color w:val="000000" w:themeColor="text1"/>
                <w:sz w:val="22"/>
                <w:lang w:eastAsia="en-US"/>
              </w:rPr>
              <w:lastRenderedPageBreak/>
              <w:t>intellectual disability and psychiatric diagnoses than outpatients.</w:t>
            </w:r>
          </w:p>
          <w:p w14:paraId="28DD622E" w14:textId="77777777" w:rsidR="00F00A20" w:rsidRPr="00CA3041" w:rsidRDefault="00F00A20" w:rsidP="00F00A20">
            <w:pPr>
              <w:pStyle w:val="ListParagraph"/>
              <w:numPr>
                <w:ilvl w:val="0"/>
                <w:numId w:val="47"/>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Unable to extract inpatient with intellectual disabilities figures from all data but higher proportion of individuals with intellectual disabilities required higher levels of support as outpatients.</w:t>
            </w:r>
          </w:p>
        </w:tc>
      </w:tr>
      <w:tr w:rsidR="00F00A20" w:rsidRPr="00CA3041" w14:paraId="5FCFF7F0" w14:textId="77777777" w:rsidTr="00F00A20">
        <w:trPr>
          <w:trHeight w:val="485"/>
        </w:trPr>
        <w:tc>
          <w:tcPr>
            <w:tcW w:w="527" w:type="pct"/>
            <w:tcBorders>
              <w:top w:val="single" w:sz="4" w:space="0" w:color="auto"/>
              <w:left w:val="nil"/>
              <w:bottom w:val="single" w:sz="4" w:space="0" w:color="auto"/>
              <w:right w:val="nil"/>
            </w:tcBorders>
          </w:tcPr>
          <w:p w14:paraId="00B458A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Lunsky, Grace &amp; Bradley (2009), Canada.</w:t>
            </w:r>
          </w:p>
          <w:p w14:paraId="21BABF4A"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1449369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Case note study</w:t>
            </w:r>
          </w:p>
        </w:tc>
        <w:tc>
          <w:tcPr>
            <w:tcW w:w="582" w:type="pct"/>
            <w:tcBorders>
              <w:top w:val="single" w:sz="4" w:space="0" w:color="auto"/>
              <w:left w:val="nil"/>
              <w:bottom w:val="single" w:sz="4" w:space="0" w:color="auto"/>
              <w:right w:val="nil"/>
            </w:tcBorders>
            <w:hideMark/>
          </w:tcPr>
          <w:p w14:paraId="57BF8FB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N=69 </w:t>
            </w:r>
          </w:p>
          <w:p w14:paraId="6AF832CE" w14:textId="77777777" w:rsidR="00F00A20" w:rsidRPr="00CA3041" w:rsidRDefault="00F00A20" w:rsidP="00F00A20">
            <w:pPr>
              <w:pStyle w:val="ListParagraph"/>
              <w:numPr>
                <w:ilvl w:val="0"/>
                <w:numId w:val="4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Inpatients with autism spectrum disorders (19)</w:t>
            </w:r>
          </w:p>
          <w:p w14:paraId="4EC20584" w14:textId="77777777" w:rsidR="00F00A20" w:rsidRPr="00CA3041" w:rsidRDefault="00F00A20" w:rsidP="00F00A20">
            <w:pPr>
              <w:pStyle w:val="ListParagraph"/>
              <w:numPr>
                <w:ilvl w:val="0"/>
                <w:numId w:val="4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Autism spectrum disorder outreach patients (4)</w:t>
            </w:r>
          </w:p>
          <w:p w14:paraId="045A7C63" w14:textId="77777777" w:rsidR="00F00A20" w:rsidRPr="00CA3041" w:rsidRDefault="00F00A20" w:rsidP="00F00A20">
            <w:pPr>
              <w:pStyle w:val="ListParagraph"/>
              <w:numPr>
                <w:ilvl w:val="0"/>
                <w:numId w:val="4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Matched (inpatient/ outreach) patients with autism spectrum disorder alone (23)</w:t>
            </w:r>
          </w:p>
          <w:p w14:paraId="1E6296DE" w14:textId="77777777" w:rsidR="00F00A20" w:rsidRPr="00CA3041" w:rsidRDefault="00F00A20" w:rsidP="00F00A20">
            <w:pPr>
              <w:pStyle w:val="ListParagraph"/>
              <w:numPr>
                <w:ilvl w:val="0"/>
                <w:numId w:val="4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Matched patients without autism spectrum disorders or intellectual disabilities (23) </w:t>
            </w:r>
          </w:p>
        </w:tc>
        <w:tc>
          <w:tcPr>
            <w:tcW w:w="922" w:type="pct"/>
            <w:tcBorders>
              <w:top w:val="single" w:sz="4" w:space="0" w:color="auto"/>
              <w:left w:val="nil"/>
              <w:bottom w:val="single" w:sz="4" w:space="0" w:color="auto"/>
              <w:right w:val="nil"/>
            </w:tcBorders>
          </w:tcPr>
          <w:p w14:paraId="47427F4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Individuals with autism spectrum disorders identified through Ontario’s three psychiatric hospitals. </w:t>
            </w:r>
          </w:p>
          <w:p w14:paraId="5D192B85" w14:textId="77777777" w:rsidR="00F00A20" w:rsidRPr="00CA3041" w:rsidRDefault="00F00A20">
            <w:pPr>
              <w:spacing w:after="0" w:line="240" w:lineRule="auto"/>
              <w:rPr>
                <w:rFonts w:eastAsia="Times New Roman" w:cstheme="minorHAnsi"/>
                <w:color w:val="000000" w:themeColor="text1"/>
                <w:sz w:val="22"/>
                <w:lang w:eastAsia="en-GB"/>
              </w:rPr>
            </w:pPr>
          </w:p>
          <w:p w14:paraId="29A762A9"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Sample with autism spectrum disorders</w:t>
            </w:r>
          </w:p>
          <w:p w14:paraId="1580C2F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74% Male</w:t>
            </w:r>
          </w:p>
          <w:p w14:paraId="07C441D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35.43yrs (SD = 9.12)</w:t>
            </w:r>
          </w:p>
          <w:p w14:paraId="0F1EB33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69.6% (14 inpatients, 2 outpatients) enrolled in intellectual disability programmes.</w:t>
            </w:r>
          </w:p>
        </w:tc>
        <w:tc>
          <w:tcPr>
            <w:tcW w:w="1013" w:type="pct"/>
            <w:tcBorders>
              <w:top w:val="single" w:sz="4" w:space="0" w:color="auto"/>
              <w:left w:val="nil"/>
              <w:bottom w:val="single" w:sz="4" w:space="0" w:color="auto"/>
              <w:right w:val="nil"/>
            </w:tcBorders>
            <w:hideMark/>
          </w:tcPr>
          <w:p w14:paraId="27CE2437"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2A5026A7" w14:textId="77777777" w:rsidR="00F00A20" w:rsidRPr="00CA3041" w:rsidRDefault="00F00A20" w:rsidP="00F00A20">
            <w:pPr>
              <w:pStyle w:val="ListParagraph"/>
              <w:numPr>
                <w:ilvl w:val="0"/>
                <w:numId w:val="4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5FE791E2" w14:textId="77777777" w:rsidR="00F00A20" w:rsidRPr="00CA3041" w:rsidRDefault="00F00A20" w:rsidP="00F00A20">
            <w:pPr>
              <w:pStyle w:val="ListParagraph"/>
              <w:numPr>
                <w:ilvl w:val="0"/>
                <w:numId w:val="4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 recommendations</w:t>
            </w:r>
          </w:p>
        </w:tc>
        <w:tc>
          <w:tcPr>
            <w:tcW w:w="1317" w:type="pct"/>
            <w:tcBorders>
              <w:top w:val="single" w:sz="4" w:space="0" w:color="auto"/>
              <w:left w:val="nil"/>
              <w:bottom w:val="single" w:sz="4" w:space="0" w:color="auto"/>
              <w:right w:val="nil"/>
            </w:tcBorders>
            <w:hideMark/>
          </w:tcPr>
          <w:p w14:paraId="51D4744D" w14:textId="77777777" w:rsidR="00F00A20" w:rsidRPr="00CA3041" w:rsidRDefault="00F00A20" w:rsidP="00F00A20">
            <w:pPr>
              <w:pStyle w:val="ListParagraph"/>
              <w:numPr>
                <w:ilvl w:val="0"/>
                <w:numId w:val="49"/>
              </w:numPr>
              <w:spacing w:after="0" w:line="240" w:lineRule="auto"/>
              <w:ind w:left="247" w:hanging="24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autism spectrum disorders and intellectual disabilities represented 12% of all inpatients with intellectual disabilities in the three hospitals included in the study.</w:t>
            </w:r>
          </w:p>
          <w:p w14:paraId="5E7E88B6" w14:textId="77777777" w:rsidR="00F00A20" w:rsidRPr="00CA3041" w:rsidRDefault="00F00A20" w:rsidP="00F00A20">
            <w:pPr>
              <w:pStyle w:val="ListParagraph"/>
              <w:numPr>
                <w:ilvl w:val="0"/>
                <w:numId w:val="49"/>
              </w:numPr>
              <w:spacing w:after="0" w:line="240" w:lineRule="auto"/>
              <w:ind w:left="247" w:hanging="24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Longer average length of stay for individuals with autism spectrum disorders (</w:t>
            </w:r>
            <w:r w:rsidRPr="00CA3041">
              <w:rPr>
                <w:rFonts w:eastAsia="Times New Roman" w:cstheme="minorHAnsi"/>
                <w:i/>
                <w:color w:val="000000" w:themeColor="text1"/>
                <w:sz w:val="22"/>
                <w:lang w:eastAsia="en-US"/>
              </w:rPr>
              <w:t xml:space="preserve">M </w:t>
            </w:r>
            <w:r w:rsidRPr="00CA3041">
              <w:rPr>
                <w:rFonts w:eastAsia="Times New Roman" w:cstheme="minorHAnsi"/>
                <w:color w:val="000000" w:themeColor="text1"/>
                <w:sz w:val="22"/>
                <w:lang w:eastAsia="en-US"/>
              </w:rPr>
              <w:t xml:space="preserve">= 6.3 years;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6.95) compared to individuals with intellectual disabilities alone and individuals without intellectual disabilities or autism spectrum disorders,</w:t>
            </w:r>
          </w:p>
          <w:p w14:paraId="374F86AF" w14:textId="77777777" w:rsidR="00F00A20" w:rsidRPr="00CA3041" w:rsidRDefault="00F00A20" w:rsidP="00F00A20">
            <w:pPr>
              <w:pStyle w:val="ListParagraph"/>
              <w:numPr>
                <w:ilvl w:val="0"/>
                <w:numId w:val="49"/>
              </w:numPr>
              <w:spacing w:after="0" w:line="240" w:lineRule="auto"/>
              <w:ind w:left="247" w:hanging="24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Significantly more days spent in hospital by those with autism spectrum disorders and intellectual disabilities (</w:t>
            </w:r>
            <w:r w:rsidRPr="00CA3041">
              <w:rPr>
                <w:rFonts w:eastAsia="Times New Roman" w:cstheme="minorHAnsi"/>
                <w:i/>
                <w:color w:val="000000" w:themeColor="text1"/>
                <w:sz w:val="22"/>
                <w:lang w:eastAsia="en-US"/>
              </w:rPr>
              <w:t>M</w:t>
            </w:r>
            <w:r w:rsidRPr="00CA3041">
              <w:rPr>
                <w:rFonts w:eastAsia="Times New Roman" w:cstheme="minorHAnsi"/>
                <w:color w:val="000000" w:themeColor="text1"/>
                <w:sz w:val="22"/>
                <w:lang w:eastAsia="en-US"/>
              </w:rPr>
              <w:t xml:space="preserve"> = </w:t>
            </w:r>
            <w:r w:rsidRPr="00CA3041">
              <w:rPr>
                <w:rFonts w:eastAsia="Times New Roman" w:cstheme="minorHAnsi"/>
                <w:color w:val="000000" w:themeColor="text1"/>
                <w:sz w:val="22"/>
                <w:lang w:eastAsia="en-US"/>
              </w:rPr>
              <w:lastRenderedPageBreak/>
              <w:t xml:space="preserve">2300.89;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2537.18) compared to those with intellectual disabilities alone (</w:t>
            </w:r>
            <w:r w:rsidRPr="00CA3041">
              <w:rPr>
                <w:rFonts w:eastAsia="Times New Roman" w:cstheme="minorHAnsi"/>
                <w:i/>
                <w:color w:val="000000" w:themeColor="text1"/>
                <w:sz w:val="22"/>
                <w:lang w:eastAsia="en-US"/>
              </w:rPr>
              <w:t>M</w:t>
            </w:r>
            <w:r w:rsidRPr="00CA3041">
              <w:rPr>
                <w:rFonts w:eastAsia="Times New Roman" w:cstheme="minorHAnsi"/>
                <w:color w:val="000000" w:themeColor="text1"/>
                <w:sz w:val="22"/>
                <w:lang w:eastAsia="en-US"/>
              </w:rPr>
              <w:t xml:space="preserve"> = 774.42;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997.13), and those without autism spectrum disorders or intellectual disabilities (</w:t>
            </w:r>
            <w:r w:rsidRPr="00CA3041">
              <w:rPr>
                <w:rFonts w:eastAsia="Times New Roman" w:cstheme="minorHAnsi"/>
                <w:i/>
                <w:color w:val="000000" w:themeColor="text1"/>
                <w:sz w:val="22"/>
                <w:lang w:eastAsia="en-US"/>
              </w:rPr>
              <w:t>M</w:t>
            </w:r>
            <w:r w:rsidRPr="00CA3041">
              <w:rPr>
                <w:rFonts w:eastAsia="Times New Roman" w:cstheme="minorHAnsi"/>
                <w:color w:val="000000" w:themeColor="text1"/>
                <w:sz w:val="22"/>
                <w:lang w:eastAsia="en-US"/>
              </w:rPr>
              <w:t xml:space="preserve"> = 981.56;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1134.40). </w:t>
            </w:r>
          </w:p>
          <w:p w14:paraId="00EEB5E1" w14:textId="77777777" w:rsidR="00F00A20" w:rsidRPr="00CA3041" w:rsidRDefault="00F00A20" w:rsidP="00F00A20">
            <w:pPr>
              <w:pStyle w:val="ListParagraph"/>
              <w:numPr>
                <w:ilvl w:val="0"/>
                <w:numId w:val="49"/>
              </w:numPr>
              <w:spacing w:after="0" w:line="240" w:lineRule="auto"/>
              <w:ind w:left="247" w:hanging="24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with autism spectrum disorders (83%) had higher recommended levels of care (levels 4 and 5*) than those with intellectual disabilities (52.1%) alone or those without autism spectrum disorders or intellectual disabilities (30.4%).  </w:t>
            </w:r>
          </w:p>
          <w:p w14:paraId="60C42518" w14:textId="77777777" w:rsidR="00F00A20" w:rsidRPr="00CA3041" w:rsidRDefault="00F00A20" w:rsidP="00F00A20">
            <w:pPr>
              <w:pStyle w:val="ListParagraph"/>
              <w:numPr>
                <w:ilvl w:val="0"/>
                <w:numId w:val="49"/>
              </w:numPr>
              <w:spacing w:after="0" w:line="240" w:lineRule="auto"/>
              <w:ind w:left="247" w:hanging="24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Fewer individuals with autism spectrum disorders and intellectual disabilities (17.4%) were recommended lower levels of care (levels 2 and 3) compared to those with intellectual disabilities alone (47.8%) and those without autism spectrum disorders or intellectual disabilities (56.5%). </w:t>
            </w:r>
          </w:p>
        </w:tc>
      </w:tr>
      <w:tr w:rsidR="00F00A20" w:rsidRPr="00CA3041" w14:paraId="7C7B438C" w14:textId="77777777" w:rsidTr="00F00A20">
        <w:trPr>
          <w:trHeight w:val="2674"/>
        </w:trPr>
        <w:tc>
          <w:tcPr>
            <w:tcW w:w="527" w:type="pct"/>
            <w:tcBorders>
              <w:top w:val="single" w:sz="4" w:space="0" w:color="auto"/>
              <w:left w:val="nil"/>
              <w:bottom w:val="single" w:sz="4" w:space="0" w:color="auto"/>
              <w:right w:val="nil"/>
            </w:tcBorders>
            <w:hideMark/>
          </w:tcPr>
          <w:p w14:paraId="48679EE9" w14:textId="77777777" w:rsidR="00F00A20" w:rsidRPr="00CA3041" w:rsidRDefault="00F00A20">
            <w:pPr>
              <w:spacing w:after="0" w:line="240" w:lineRule="auto"/>
              <w:rPr>
                <w:rFonts w:cstheme="minorHAnsi"/>
                <w:color w:val="000000" w:themeColor="text1"/>
                <w:sz w:val="22"/>
              </w:rPr>
            </w:pPr>
            <w:r w:rsidRPr="00CA3041">
              <w:rPr>
                <w:rFonts w:eastAsia="Times New Roman" w:cstheme="minorHAnsi"/>
                <w:color w:val="000000" w:themeColor="text1"/>
                <w:sz w:val="22"/>
                <w:lang w:eastAsia="en-GB"/>
              </w:rPr>
              <w:lastRenderedPageBreak/>
              <w:t xml:space="preserve">Lunsky, Gracey, </w:t>
            </w:r>
            <w:proofErr w:type="spellStart"/>
            <w:r w:rsidRPr="00CA3041">
              <w:rPr>
                <w:rFonts w:eastAsia="Times New Roman" w:cstheme="minorHAnsi"/>
                <w:color w:val="000000" w:themeColor="text1"/>
                <w:sz w:val="22"/>
                <w:lang w:eastAsia="en-GB"/>
              </w:rPr>
              <w:t>Koegl</w:t>
            </w:r>
            <w:proofErr w:type="spellEnd"/>
            <w:r w:rsidRPr="00CA3041">
              <w:rPr>
                <w:rFonts w:eastAsia="Times New Roman" w:cstheme="minorHAnsi"/>
                <w:color w:val="000000" w:themeColor="text1"/>
                <w:sz w:val="22"/>
                <w:lang w:eastAsia="en-GB"/>
              </w:rPr>
              <w:t>, Bradley, Durbin &amp; Raina (2011), Canada.</w:t>
            </w:r>
          </w:p>
        </w:tc>
        <w:tc>
          <w:tcPr>
            <w:tcW w:w="639" w:type="pct"/>
            <w:tcBorders>
              <w:top w:val="single" w:sz="4" w:space="0" w:color="auto"/>
              <w:left w:val="nil"/>
              <w:bottom w:val="single" w:sz="4" w:space="0" w:color="auto"/>
              <w:right w:val="nil"/>
            </w:tcBorders>
            <w:hideMark/>
          </w:tcPr>
          <w:p w14:paraId="4A4819A0" w14:textId="77777777" w:rsidR="00F00A20" w:rsidRPr="00CA3041" w:rsidRDefault="00F00A20">
            <w:pPr>
              <w:spacing w:after="0" w:line="240" w:lineRule="auto"/>
              <w:rPr>
                <w:rFonts w:cstheme="minorHAnsi"/>
                <w:color w:val="000000" w:themeColor="text1"/>
                <w:sz w:val="22"/>
              </w:rPr>
            </w:pPr>
            <w:r w:rsidRPr="00CA3041">
              <w:rPr>
                <w:rFonts w:eastAsia="Times New Roman" w:cstheme="minorHAnsi"/>
                <w:color w:val="000000" w:themeColor="text1"/>
                <w:sz w:val="22"/>
                <w:lang w:eastAsia="en-GB"/>
              </w:rPr>
              <w:t>Cross-sectional case note review</w:t>
            </w:r>
          </w:p>
        </w:tc>
        <w:tc>
          <w:tcPr>
            <w:tcW w:w="582" w:type="pct"/>
            <w:tcBorders>
              <w:top w:val="single" w:sz="4" w:space="0" w:color="auto"/>
              <w:left w:val="nil"/>
              <w:bottom w:val="single" w:sz="4" w:space="0" w:color="auto"/>
              <w:right w:val="nil"/>
            </w:tcBorders>
            <w:hideMark/>
          </w:tcPr>
          <w:p w14:paraId="4B0BE5D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N=2218 (entire inpatient sample)</w:t>
            </w:r>
          </w:p>
          <w:p w14:paraId="227C62D6" w14:textId="77777777" w:rsidR="00F00A20" w:rsidRPr="00CA3041" w:rsidRDefault="00F00A20" w:rsidP="00F00A20">
            <w:pPr>
              <w:pStyle w:val="ListParagraph"/>
              <w:numPr>
                <w:ilvl w:val="0"/>
                <w:numId w:val="11"/>
              </w:numPr>
              <w:spacing w:after="0" w:line="240" w:lineRule="auto"/>
              <w:ind w:left="246" w:hanging="24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intellectual disabilities + forensic involvement (74)</w:t>
            </w:r>
          </w:p>
          <w:p w14:paraId="18E87267" w14:textId="77777777" w:rsidR="00F00A20" w:rsidRPr="00CA3041" w:rsidRDefault="00F00A20" w:rsidP="00F00A20">
            <w:pPr>
              <w:pStyle w:val="ListParagraph"/>
              <w:numPr>
                <w:ilvl w:val="0"/>
                <w:numId w:val="11"/>
              </w:numPr>
              <w:spacing w:after="0" w:line="240" w:lineRule="auto"/>
              <w:ind w:left="246" w:hanging="24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intellectual disabilities + no forensic involvement (282)</w:t>
            </w:r>
          </w:p>
          <w:p w14:paraId="287997E9" w14:textId="77777777" w:rsidR="00F00A20" w:rsidRPr="00CA3041" w:rsidRDefault="00F00A20" w:rsidP="00F00A20">
            <w:pPr>
              <w:pStyle w:val="ListParagraph"/>
              <w:numPr>
                <w:ilvl w:val="0"/>
                <w:numId w:val="11"/>
              </w:numPr>
              <w:spacing w:after="0" w:line="240" w:lineRule="auto"/>
              <w:ind w:left="246" w:hanging="24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forensic involvement without intellectual disabilities (506)</w:t>
            </w:r>
          </w:p>
        </w:tc>
        <w:tc>
          <w:tcPr>
            <w:tcW w:w="922" w:type="pct"/>
            <w:tcBorders>
              <w:top w:val="single" w:sz="4" w:space="0" w:color="auto"/>
              <w:left w:val="nil"/>
              <w:bottom w:val="single" w:sz="4" w:space="0" w:color="auto"/>
              <w:right w:val="nil"/>
            </w:tcBorders>
          </w:tcPr>
          <w:p w14:paraId="5BC58BD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Individuals with intellectual disabilities with forensic involvement identified from inpatient facilities in Ontario’s nine psychiatric hospitals.</w:t>
            </w:r>
          </w:p>
          <w:p w14:paraId="44930B9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ID forensic group</w:t>
            </w:r>
          </w:p>
          <w:p w14:paraId="5830F1E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81% males (n=60)</w:t>
            </w:r>
          </w:p>
          <w:p w14:paraId="68BC23E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age=38.07yrs</w:t>
            </w:r>
          </w:p>
          <w:p w14:paraId="14B9FC4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26 residing in forensic inpatient units</w:t>
            </w:r>
          </w:p>
          <w:p w14:paraId="3E0F315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 residing in specialised intellectual disability units</w:t>
            </w:r>
          </w:p>
          <w:p w14:paraId="67E3B2E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37 residing in other hospital programmes</w:t>
            </w:r>
          </w:p>
          <w:p w14:paraId="25528CBA" w14:textId="77777777" w:rsidR="00F00A20" w:rsidRPr="00CA3041" w:rsidRDefault="00F00A20">
            <w:pPr>
              <w:spacing w:after="0" w:line="240" w:lineRule="auto"/>
              <w:rPr>
                <w:rFonts w:cstheme="minorHAnsi"/>
                <w:color w:val="000000" w:themeColor="text1"/>
                <w:sz w:val="22"/>
              </w:rPr>
            </w:pPr>
          </w:p>
        </w:tc>
        <w:tc>
          <w:tcPr>
            <w:tcW w:w="1013" w:type="pct"/>
            <w:tcBorders>
              <w:top w:val="single" w:sz="4" w:space="0" w:color="auto"/>
              <w:left w:val="nil"/>
              <w:bottom w:val="single" w:sz="4" w:space="0" w:color="auto"/>
              <w:right w:val="nil"/>
            </w:tcBorders>
            <w:hideMark/>
          </w:tcPr>
          <w:p w14:paraId="6AED8260"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effectiveness</w:t>
            </w:r>
          </w:p>
          <w:p w14:paraId="34AF8FAB" w14:textId="77777777" w:rsidR="00F00A20" w:rsidRPr="00CA3041" w:rsidRDefault="00F00A20" w:rsidP="00F00A20">
            <w:pPr>
              <w:pStyle w:val="ListParagraph"/>
              <w:numPr>
                <w:ilvl w:val="0"/>
                <w:numId w:val="5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E275116" w14:textId="77777777" w:rsidR="00F00A20" w:rsidRPr="00CA3041" w:rsidRDefault="00F00A20" w:rsidP="00F00A20">
            <w:pPr>
              <w:pStyle w:val="ListParagraph"/>
              <w:numPr>
                <w:ilvl w:val="0"/>
                <w:numId w:val="5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 recommendations</w:t>
            </w:r>
          </w:p>
        </w:tc>
        <w:tc>
          <w:tcPr>
            <w:tcW w:w="1317" w:type="pct"/>
            <w:tcBorders>
              <w:top w:val="single" w:sz="4" w:space="0" w:color="auto"/>
              <w:left w:val="nil"/>
              <w:bottom w:val="single" w:sz="4" w:space="0" w:color="auto"/>
              <w:right w:val="nil"/>
            </w:tcBorders>
            <w:hideMark/>
          </w:tcPr>
          <w:p w14:paraId="555E9B26"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Inpatients with intellectual disabilities and forensic issues were younger (mean age=38.7yrs), had a shorter period of stay (2.6 years compared to 7.8 years) and more likely to be male compared to individuals with intellectual disabilities without forensic issues (mean age=48.71yrs) but not compared to forensic patients with intellectual disabilities.   </w:t>
            </w:r>
          </w:p>
          <w:p w14:paraId="2972D8B3"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 mean length of stay for the entire inpatient cohort was 3.65 years (Lunsky et al., 2006). Higher prevalence of personality disorders and lower rates of mood disorders in inpatients with intellectual disabilities with forensic issues compared to inpatient with intellectual disabilities without forensic issues.</w:t>
            </w:r>
          </w:p>
          <w:p w14:paraId="35F000FA"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Lower rates of substance abuse and psychotic disorders seen in inpatients with intellectual disabilities with forensic issues </w:t>
            </w:r>
            <w:r w:rsidRPr="00CA3041">
              <w:rPr>
                <w:rFonts w:eastAsia="Times New Roman" w:cstheme="minorHAnsi"/>
                <w:color w:val="000000" w:themeColor="text1"/>
                <w:sz w:val="22"/>
                <w:lang w:eastAsia="en-US"/>
              </w:rPr>
              <w:lastRenderedPageBreak/>
              <w:t>compared to inpatients with forensic issues without intellectual disabilities.</w:t>
            </w:r>
          </w:p>
          <w:p w14:paraId="53624844"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eastAsia="Times New Roman" w:cstheme="minorHAnsi"/>
                <w:color w:val="000000" w:themeColor="text1"/>
                <w:sz w:val="22"/>
                <w:lang w:eastAsia="en-US"/>
              </w:rPr>
              <w:t>Inpatients with intellectual disabilities and forensic issues had higher levels of recommended care than inpatients with forensic issues without intellectual disabilities and had the largest number of inpatients recommended for the highest level of care (17.8%) out of the three groups (non-ID forensic = 10.0%; ID-non-forensic=10.9%).</w:t>
            </w:r>
          </w:p>
        </w:tc>
      </w:tr>
      <w:tr w:rsidR="00F00A20" w:rsidRPr="00CA3041" w14:paraId="4A911C44" w14:textId="77777777" w:rsidTr="00F00A20">
        <w:trPr>
          <w:trHeight w:val="953"/>
        </w:trPr>
        <w:tc>
          <w:tcPr>
            <w:tcW w:w="527" w:type="pct"/>
            <w:tcBorders>
              <w:top w:val="single" w:sz="4" w:space="0" w:color="auto"/>
              <w:left w:val="nil"/>
              <w:bottom w:val="single" w:sz="4" w:space="0" w:color="auto"/>
              <w:right w:val="nil"/>
            </w:tcBorders>
          </w:tcPr>
          <w:p w14:paraId="1FDB52D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Lunsky, White, </w:t>
            </w:r>
            <w:proofErr w:type="spellStart"/>
            <w:r w:rsidRPr="00CA3041">
              <w:rPr>
                <w:rFonts w:eastAsia="Times New Roman" w:cstheme="minorHAnsi"/>
                <w:color w:val="000000" w:themeColor="text1"/>
                <w:sz w:val="22"/>
                <w:lang w:eastAsia="en-GB"/>
              </w:rPr>
              <w:t>Palucka</w:t>
            </w:r>
            <w:proofErr w:type="spellEnd"/>
            <w:r w:rsidRPr="00CA3041">
              <w:rPr>
                <w:rFonts w:eastAsia="Times New Roman" w:cstheme="minorHAnsi"/>
                <w:color w:val="000000" w:themeColor="text1"/>
                <w:sz w:val="22"/>
                <w:lang w:eastAsia="en-GB"/>
              </w:rPr>
              <w:t xml:space="preserve">, Weiss, </w:t>
            </w:r>
            <w:proofErr w:type="spellStart"/>
            <w:r w:rsidRPr="00CA3041">
              <w:rPr>
                <w:rFonts w:eastAsia="Times New Roman" w:cstheme="minorHAnsi"/>
                <w:color w:val="000000" w:themeColor="text1"/>
                <w:sz w:val="22"/>
                <w:lang w:eastAsia="en-GB"/>
              </w:rPr>
              <w:t>Bockus</w:t>
            </w:r>
            <w:proofErr w:type="spellEnd"/>
            <w:r w:rsidRPr="00CA3041">
              <w:rPr>
                <w:rFonts w:eastAsia="Times New Roman" w:cstheme="minorHAnsi"/>
                <w:color w:val="000000" w:themeColor="text1"/>
                <w:sz w:val="22"/>
                <w:lang w:eastAsia="en-GB"/>
              </w:rPr>
              <w:t xml:space="preserve"> &amp; </w:t>
            </w:r>
            <w:proofErr w:type="spellStart"/>
            <w:r w:rsidRPr="00CA3041">
              <w:rPr>
                <w:rFonts w:eastAsia="Times New Roman" w:cstheme="minorHAnsi"/>
                <w:color w:val="000000" w:themeColor="text1"/>
                <w:sz w:val="22"/>
                <w:lang w:eastAsia="en-GB"/>
              </w:rPr>
              <w:t>Gofine</w:t>
            </w:r>
            <w:proofErr w:type="spellEnd"/>
            <w:r w:rsidRPr="00CA3041">
              <w:rPr>
                <w:rFonts w:eastAsia="Times New Roman" w:cstheme="minorHAnsi"/>
                <w:color w:val="000000" w:themeColor="text1"/>
                <w:sz w:val="22"/>
                <w:lang w:eastAsia="en-GB"/>
              </w:rPr>
              <w:t xml:space="preserve"> (2010), Canada.</w:t>
            </w:r>
          </w:p>
          <w:p w14:paraId="3C04C044"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1D50CE3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chart review</w:t>
            </w:r>
          </w:p>
        </w:tc>
        <w:tc>
          <w:tcPr>
            <w:tcW w:w="582" w:type="pct"/>
            <w:tcBorders>
              <w:top w:val="single" w:sz="4" w:space="0" w:color="auto"/>
              <w:left w:val="nil"/>
              <w:bottom w:val="single" w:sz="4" w:space="0" w:color="auto"/>
              <w:right w:val="nil"/>
            </w:tcBorders>
          </w:tcPr>
          <w:p w14:paraId="4003E1D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N=33</w:t>
            </w:r>
          </w:p>
          <w:p w14:paraId="6FFB77A7" w14:textId="77777777" w:rsidR="00F00A20" w:rsidRPr="00CA3041" w:rsidRDefault="00F00A20" w:rsidP="00F00A20">
            <w:pPr>
              <w:pStyle w:val="ListParagraph"/>
              <w:numPr>
                <w:ilvl w:val="0"/>
                <w:numId w:val="52"/>
              </w:numPr>
              <w:spacing w:after="0" w:line="240" w:lineRule="auto"/>
              <w:ind w:left="160"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mild intellectual disability (17)</w:t>
            </w:r>
          </w:p>
          <w:p w14:paraId="1D2A2241" w14:textId="77777777" w:rsidR="00F00A20" w:rsidRPr="00CA3041" w:rsidRDefault="00F00A20" w:rsidP="00F00A20">
            <w:pPr>
              <w:pStyle w:val="ListParagraph"/>
              <w:numPr>
                <w:ilvl w:val="0"/>
                <w:numId w:val="52"/>
              </w:numPr>
              <w:spacing w:after="0" w:line="240" w:lineRule="auto"/>
              <w:ind w:left="160"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moderate to severe intellectual disability (16)</w:t>
            </w:r>
          </w:p>
          <w:p w14:paraId="7470D055" w14:textId="77777777" w:rsidR="00F00A20" w:rsidRPr="00CA3041" w:rsidRDefault="00F00A20">
            <w:pPr>
              <w:spacing w:after="0" w:line="240" w:lineRule="auto"/>
              <w:jc w:val="center"/>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26F539F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Discharged patients from an inpatient unit for individuals with intellectual disabilities over a 3-year study period.</w:t>
            </w:r>
          </w:p>
          <w:p w14:paraId="28BDF14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42.5% male</w:t>
            </w:r>
          </w:p>
          <w:p w14:paraId="19DE193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35.19yrs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9.15) </w:t>
            </w:r>
          </w:p>
          <w:p w14:paraId="787B414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51.5% mild intellectual disability</w:t>
            </w:r>
          </w:p>
          <w:p w14:paraId="2B8528C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42.4% moderate intellectual disability</w:t>
            </w:r>
          </w:p>
          <w:p w14:paraId="2E79184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6.1% severe intellectual disability </w:t>
            </w:r>
          </w:p>
          <w:p w14:paraId="76A637E8" w14:textId="77777777" w:rsidR="00F00A20" w:rsidRPr="00CA3041" w:rsidRDefault="00F00A20">
            <w:pPr>
              <w:spacing w:after="0" w:line="240" w:lineRule="auto"/>
              <w:rPr>
                <w:rFonts w:eastAsia="Times New Roman" w:cstheme="minorHAnsi"/>
                <w:color w:val="000000" w:themeColor="text1"/>
                <w:sz w:val="22"/>
                <w:lang w:eastAsia="en-GB"/>
              </w:rPr>
            </w:pPr>
          </w:p>
          <w:p w14:paraId="61BBBBB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Compared treatment outcomes of mild intellectual disability patients to those with moderate/severe intellectual disability.</w:t>
            </w:r>
          </w:p>
        </w:tc>
        <w:tc>
          <w:tcPr>
            <w:tcW w:w="1013" w:type="pct"/>
            <w:tcBorders>
              <w:top w:val="single" w:sz="4" w:space="0" w:color="auto"/>
              <w:left w:val="nil"/>
              <w:bottom w:val="single" w:sz="4" w:space="0" w:color="auto"/>
              <w:right w:val="nil"/>
            </w:tcBorders>
            <w:hideMark/>
          </w:tcPr>
          <w:p w14:paraId="7A1E104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6E62A291" w14:textId="777777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D8F111A" w14:textId="1224F2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Global Assessment of Functioning Scales (GAF)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102</w:t>
            </w:r>
            <w:r w:rsidRPr="00CA3041">
              <w:rPr>
                <w:rFonts w:cstheme="minorHAnsi"/>
                <w:color w:val="000000" w:themeColor="text1"/>
                <w:sz w:val="22"/>
              </w:rPr>
              <w:fldChar w:fldCharType="end"/>
            </w:r>
          </w:p>
          <w:p w14:paraId="048FF189" w14:textId="0BEEB9B2"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Reiss Screen for Maladaptive Behaviour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142</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w:t>
            </w:r>
          </w:p>
          <w:p w14:paraId="2131B524" w14:textId="3AF04C2E" w:rsidR="00F00A20" w:rsidRPr="00872BF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872BF1">
              <w:rPr>
                <w:rFonts w:cstheme="minorHAnsi"/>
                <w:color w:val="000000" w:themeColor="text1"/>
                <w:sz w:val="22"/>
                <w:lang w:eastAsia="en-US"/>
              </w:rPr>
              <w:t xml:space="preserve">Aberrant Behaviour Checklist (ABC)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103</w:t>
            </w:r>
            <w:r w:rsidRPr="00CA3041">
              <w:rPr>
                <w:rFonts w:cstheme="minorHAnsi"/>
                <w:color w:val="000000" w:themeColor="text1"/>
                <w:sz w:val="22"/>
              </w:rPr>
              <w:fldChar w:fldCharType="end"/>
            </w:r>
          </w:p>
          <w:p w14:paraId="3AC8A094" w14:textId="777777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placement</w:t>
            </w:r>
          </w:p>
          <w:p w14:paraId="3DC53086" w14:textId="777777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tc>
        <w:tc>
          <w:tcPr>
            <w:tcW w:w="1317" w:type="pct"/>
            <w:tcBorders>
              <w:top w:val="single" w:sz="4" w:space="0" w:color="auto"/>
              <w:left w:val="nil"/>
              <w:bottom w:val="single" w:sz="4" w:space="0" w:color="auto"/>
              <w:right w:val="nil"/>
            </w:tcBorders>
            <w:hideMark/>
          </w:tcPr>
          <w:p w14:paraId="50E34797" w14:textId="77777777" w:rsidR="00F00A20" w:rsidRPr="00CA3041" w:rsidRDefault="00F00A20" w:rsidP="00F00A20">
            <w:pPr>
              <w:pStyle w:val="ListParagraph"/>
              <w:numPr>
                <w:ilvl w:val="0"/>
                <w:numId w:val="53"/>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length of stay for all patients was 119 days with no significant difference found between the mild and moderate/severe intellectual disability groups.</w:t>
            </w:r>
            <w:r w:rsidRPr="00CA3041">
              <w:rPr>
                <w:rFonts w:eastAsia="Times New Roman" w:cstheme="minorHAnsi"/>
                <w:iCs/>
                <w:color w:val="000000" w:themeColor="text1"/>
                <w:sz w:val="22"/>
                <w:lang w:eastAsia="en-US"/>
              </w:rPr>
              <w:t xml:space="preserve">  </w:t>
            </w:r>
          </w:p>
          <w:p w14:paraId="3A3E4D90" w14:textId="0F365692" w:rsidR="00F00A20" w:rsidRPr="00CA3041" w:rsidRDefault="00F00A20" w:rsidP="00F00A20">
            <w:pPr>
              <w:pStyle w:val="ListParagraph"/>
              <w:numPr>
                <w:ilvl w:val="0"/>
                <w:numId w:val="53"/>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Significant interaction</w:t>
            </w:r>
            <w:r w:rsidRPr="00CA3041">
              <w:rPr>
                <w:rFonts w:eastAsia="Times New Roman" w:cstheme="minorHAnsi"/>
                <w:color w:val="000000" w:themeColor="text1"/>
                <w:sz w:val="22"/>
                <w:lang w:eastAsia="en-US"/>
              </w:rPr>
              <w:t xml:space="preserve"> between GAF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Cite&gt;&lt;Author&gt;Hall&lt;/Author&gt;&lt;Year&gt;1995&lt;/Year&gt;&lt;RecNum&gt;9434&lt;/RecNum&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102</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score and IQ functioning was found, with those with mild intellectual disability showing a significant improvement compared to minimal improvement for individuals with </w:t>
            </w:r>
            <w:r w:rsidRPr="00CA3041">
              <w:rPr>
                <w:rFonts w:eastAsia="Times New Roman" w:cstheme="minorHAnsi"/>
                <w:color w:val="000000" w:themeColor="text1"/>
                <w:sz w:val="22"/>
                <w:lang w:eastAsia="en-US"/>
              </w:rPr>
              <w:lastRenderedPageBreak/>
              <w:t xml:space="preserve">moderate to severe intellectual disability. </w:t>
            </w:r>
          </w:p>
          <w:p w14:paraId="033261C3" w14:textId="5208F316" w:rsidR="00F00A20" w:rsidRPr="00CA3041" w:rsidRDefault="00F00A20" w:rsidP="00F00A20">
            <w:pPr>
              <w:pStyle w:val="ListParagraph"/>
              <w:numPr>
                <w:ilvl w:val="0"/>
                <w:numId w:val="53"/>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 xml:space="preserve">Reiss scores </w:t>
            </w:r>
            <w:r w:rsidRPr="00CA3041">
              <w:rPr>
                <w:rFonts w:eastAsia="Times New Roman" w:cstheme="minorHAnsi"/>
                <w:iCs/>
                <w:color w:val="000000" w:themeColor="text1"/>
                <w:sz w:val="22"/>
                <w:lang w:eastAsia="en-US"/>
              </w:rPr>
              <w:fldChar w:fldCharType="begin"/>
            </w:r>
            <w:r w:rsidR="003F7D86">
              <w:rPr>
                <w:rFonts w:eastAsia="Times New Roman" w:cstheme="minorHAnsi"/>
                <w:iCs/>
                <w:color w:val="000000" w:themeColor="text1"/>
                <w:sz w:val="22"/>
                <w:lang w:eastAsia="en-US"/>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eastAsia="Times New Roman" w:cstheme="minorHAnsi"/>
                <w:iCs/>
                <w:color w:val="000000" w:themeColor="text1"/>
                <w:sz w:val="22"/>
                <w:lang w:eastAsia="en-US"/>
              </w:rPr>
              <w:fldChar w:fldCharType="separate"/>
            </w:r>
            <w:r w:rsidR="003F7D86" w:rsidRPr="003F7D86">
              <w:rPr>
                <w:rFonts w:eastAsia="Times New Roman" w:cstheme="minorHAnsi"/>
                <w:iCs/>
                <w:noProof/>
                <w:color w:val="000000" w:themeColor="text1"/>
                <w:sz w:val="22"/>
                <w:vertAlign w:val="superscript"/>
                <w:lang w:eastAsia="en-US"/>
              </w:rPr>
              <w:t>142</w:t>
            </w:r>
            <w:r w:rsidRPr="00CA3041">
              <w:rPr>
                <w:rFonts w:eastAsia="Times New Roman" w:cstheme="minorHAnsi"/>
                <w:iCs/>
                <w:color w:val="000000" w:themeColor="text1"/>
                <w:sz w:val="22"/>
                <w:lang w:eastAsia="en-US"/>
              </w:rPr>
              <w:fldChar w:fldCharType="end"/>
            </w:r>
            <w:r w:rsidRPr="00CA3041">
              <w:rPr>
                <w:rFonts w:eastAsia="Times New Roman" w:cstheme="minorHAnsi"/>
                <w:color w:val="000000" w:themeColor="text1"/>
                <w:sz w:val="22"/>
                <w:lang w:eastAsia="en-US"/>
              </w:rPr>
              <w:t xml:space="preserve"> </w:t>
            </w:r>
            <w:r w:rsidRPr="00CA3041">
              <w:rPr>
                <w:rFonts w:eastAsia="Times New Roman" w:cstheme="minorHAnsi"/>
                <w:iCs/>
                <w:color w:val="000000" w:themeColor="text1"/>
                <w:sz w:val="22"/>
                <w:lang w:eastAsia="en-US"/>
              </w:rPr>
              <w:t>showed a significant i</w:t>
            </w:r>
            <w:r w:rsidRPr="00CA3041">
              <w:rPr>
                <w:rFonts w:eastAsia="Times New Roman" w:cstheme="minorHAnsi"/>
                <w:color w:val="000000" w:themeColor="text1"/>
                <w:sz w:val="22"/>
                <w:lang w:eastAsia="en-US"/>
              </w:rPr>
              <w:t xml:space="preserve">mprovement from admission to discharge but no difference between the mild and moderate/severe intellectual disability groups. </w:t>
            </w:r>
          </w:p>
          <w:p w14:paraId="17807921" w14:textId="45307BBF" w:rsidR="00F00A20" w:rsidRPr="00CA3041" w:rsidRDefault="00F00A20" w:rsidP="00F00A20">
            <w:pPr>
              <w:pStyle w:val="ListParagraph"/>
              <w:numPr>
                <w:ilvl w:val="0"/>
                <w:numId w:val="53"/>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ABC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103</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scores demonstrated </w:t>
            </w:r>
            <w:r w:rsidRPr="00CA3041">
              <w:rPr>
                <w:rFonts w:eastAsia="Times New Roman" w:cstheme="minorHAnsi"/>
                <w:iCs/>
                <w:color w:val="000000" w:themeColor="text1"/>
                <w:sz w:val="22"/>
                <w:lang w:eastAsia="en-US"/>
              </w:rPr>
              <w:t>significant improvement</w:t>
            </w:r>
            <w:r w:rsidRPr="00CA3041">
              <w:rPr>
                <w:rFonts w:eastAsia="Times New Roman" w:cstheme="minorHAnsi"/>
                <w:color w:val="000000" w:themeColor="text1"/>
                <w:sz w:val="22"/>
                <w:lang w:eastAsia="en-US"/>
              </w:rPr>
              <w:t xml:space="preserve"> on hyperactivity subscale from admission to discharge but again, no difference between the two groups.  </w:t>
            </w:r>
          </w:p>
          <w:p w14:paraId="43DA8D5F" w14:textId="77777777" w:rsidR="00F00A20" w:rsidRPr="00CA3041" w:rsidRDefault="00F00A20" w:rsidP="00F00A20">
            <w:pPr>
              <w:pStyle w:val="ListParagraph"/>
              <w:numPr>
                <w:ilvl w:val="0"/>
                <w:numId w:val="53"/>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11 patients required more supportive environments than at admission upon discharge (6 with mild intellectual disability, 5 with moderate/severe intellectual disability).</w:t>
            </w:r>
          </w:p>
          <w:p w14:paraId="326E3FC4" w14:textId="77777777" w:rsidR="00F00A20" w:rsidRPr="00CA3041" w:rsidRDefault="00F00A20" w:rsidP="00F00A20">
            <w:pPr>
              <w:pStyle w:val="ListParagraph"/>
              <w:numPr>
                <w:ilvl w:val="0"/>
                <w:numId w:val="53"/>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7 patients re-admitted during the study period (5 with mild intellectual disability, 2 with moderate/severe intellectual disability).</w:t>
            </w:r>
          </w:p>
        </w:tc>
      </w:tr>
      <w:tr w:rsidR="00F00A20" w:rsidRPr="00CA3041" w14:paraId="3F71EFA0" w14:textId="77777777" w:rsidTr="00F00A20">
        <w:trPr>
          <w:trHeight w:val="305"/>
        </w:trPr>
        <w:tc>
          <w:tcPr>
            <w:tcW w:w="527" w:type="pct"/>
            <w:tcBorders>
              <w:top w:val="single" w:sz="4" w:space="0" w:color="auto"/>
              <w:left w:val="nil"/>
              <w:bottom w:val="single" w:sz="4" w:space="0" w:color="auto"/>
              <w:right w:val="nil"/>
            </w:tcBorders>
          </w:tcPr>
          <w:p w14:paraId="3BF6434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Lyall &amp; Kelly (2007), UK, Scotland.</w:t>
            </w:r>
          </w:p>
          <w:p w14:paraId="717FEE2E" w14:textId="77777777" w:rsidR="00F00A20" w:rsidRPr="00CA3041" w:rsidRDefault="00F00A20">
            <w:pPr>
              <w:spacing w:after="0" w:line="240" w:lineRule="auto"/>
              <w:rPr>
                <w:rFonts w:eastAsia="Times New Roman" w:cstheme="minorHAnsi"/>
                <w:color w:val="000000" w:themeColor="text1"/>
                <w:sz w:val="22"/>
                <w:lang w:eastAsia="en-GB"/>
              </w:rPr>
            </w:pPr>
          </w:p>
          <w:p w14:paraId="53E1506C"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05D726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Case note review</w:t>
            </w:r>
          </w:p>
        </w:tc>
        <w:tc>
          <w:tcPr>
            <w:tcW w:w="582" w:type="pct"/>
            <w:tcBorders>
              <w:top w:val="single" w:sz="4" w:space="0" w:color="auto"/>
              <w:left w:val="nil"/>
              <w:bottom w:val="single" w:sz="4" w:space="0" w:color="auto"/>
              <w:right w:val="nil"/>
            </w:tcBorders>
            <w:hideMark/>
          </w:tcPr>
          <w:p w14:paraId="29FAA7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N=348 </w:t>
            </w:r>
            <w:r w:rsidRPr="00CA3041">
              <w:rPr>
                <w:rFonts w:cstheme="minorHAnsi"/>
                <w:color w:val="000000" w:themeColor="text1"/>
                <w:sz w:val="22"/>
              </w:rPr>
              <w:t>intellectual disabilities</w:t>
            </w:r>
            <w:r w:rsidRPr="00CA3041">
              <w:rPr>
                <w:rFonts w:eastAsia="Times New Roman" w:cstheme="minorHAnsi"/>
                <w:color w:val="000000" w:themeColor="text1"/>
                <w:sz w:val="22"/>
                <w:lang w:eastAsia="en-GB"/>
              </w:rPr>
              <w:t xml:space="preserve"> admissions</w:t>
            </w:r>
          </w:p>
          <w:p w14:paraId="10035FAD" w14:textId="77777777" w:rsidR="00F00A20" w:rsidRPr="00CA3041" w:rsidRDefault="00F00A20" w:rsidP="00F00A20">
            <w:pPr>
              <w:pStyle w:val="ListParagraph"/>
              <w:numPr>
                <w:ilvl w:val="0"/>
                <w:numId w:val="54"/>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accounted for by 213 individuals</w:t>
            </w:r>
          </w:p>
        </w:tc>
        <w:tc>
          <w:tcPr>
            <w:tcW w:w="922" w:type="pct"/>
            <w:tcBorders>
              <w:top w:val="single" w:sz="4" w:space="0" w:color="auto"/>
              <w:left w:val="nil"/>
              <w:bottom w:val="single" w:sz="4" w:space="0" w:color="auto"/>
              <w:right w:val="nil"/>
            </w:tcBorders>
          </w:tcPr>
          <w:p w14:paraId="6C7A364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All admissions (348) to specialist psychiatric beds for individuals </w:t>
            </w:r>
            <w:r w:rsidRPr="00CA3041">
              <w:rPr>
                <w:rFonts w:eastAsia="Times New Roman" w:cstheme="minorHAnsi"/>
                <w:color w:val="000000" w:themeColor="text1"/>
                <w:sz w:val="22"/>
                <w:lang w:eastAsia="en-GB"/>
              </w:rPr>
              <w:lastRenderedPageBreak/>
              <w:t xml:space="preserve">with intellectual disabilities with additional mental illness, severe challenging </w:t>
            </w:r>
            <w:proofErr w:type="gramStart"/>
            <w:r w:rsidRPr="00CA3041">
              <w:rPr>
                <w:rFonts w:eastAsia="Times New Roman" w:cstheme="minorHAnsi"/>
                <w:color w:val="000000" w:themeColor="text1"/>
                <w:sz w:val="22"/>
                <w:lang w:eastAsia="en-GB"/>
              </w:rPr>
              <w:t>behaviour</w:t>
            </w:r>
            <w:proofErr w:type="gramEnd"/>
            <w:r w:rsidRPr="00CA3041">
              <w:rPr>
                <w:rFonts w:eastAsia="Times New Roman" w:cstheme="minorHAnsi"/>
                <w:color w:val="000000" w:themeColor="text1"/>
                <w:sz w:val="22"/>
                <w:lang w:eastAsia="en-GB"/>
              </w:rPr>
              <w:t xml:space="preserve"> or forensic problems between 1995 and 2003.</w:t>
            </w:r>
          </w:p>
          <w:p w14:paraId="2781381B" w14:textId="77777777" w:rsidR="00F00A20" w:rsidRPr="00CA3041" w:rsidRDefault="00F00A20">
            <w:pPr>
              <w:spacing w:after="0" w:line="240" w:lineRule="auto"/>
              <w:rPr>
                <w:rFonts w:eastAsia="Times New Roman" w:cstheme="minorHAnsi"/>
                <w:color w:val="000000" w:themeColor="text1"/>
                <w:sz w:val="22"/>
                <w:lang w:eastAsia="en-GB"/>
              </w:rPr>
            </w:pPr>
          </w:p>
          <w:p w14:paraId="23523675"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Specialist admissions:</w:t>
            </w:r>
          </w:p>
          <w:p w14:paraId="23FFE76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63% mild </w:t>
            </w:r>
            <w:r w:rsidRPr="00CA3041">
              <w:rPr>
                <w:rFonts w:cstheme="minorHAnsi"/>
                <w:color w:val="000000" w:themeColor="text1"/>
                <w:sz w:val="22"/>
              </w:rPr>
              <w:t>intellectual disability</w:t>
            </w:r>
            <w:r w:rsidRPr="00CA3041">
              <w:rPr>
                <w:rFonts w:eastAsia="Times New Roman" w:cstheme="minorHAnsi"/>
                <w:color w:val="000000" w:themeColor="text1"/>
                <w:sz w:val="22"/>
                <w:lang w:eastAsia="en-GB"/>
              </w:rPr>
              <w:t xml:space="preserve"> </w:t>
            </w:r>
          </w:p>
          <w:p w14:paraId="2B5CCCB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30% moderate </w:t>
            </w:r>
            <w:r w:rsidRPr="00CA3041">
              <w:rPr>
                <w:rFonts w:cstheme="minorHAnsi"/>
                <w:color w:val="000000" w:themeColor="text1"/>
                <w:sz w:val="22"/>
              </w:rPr>
              <w:t>intellectual disability</w:t>
            </w:r>
            <w:r w:rsidRPr="00CA3041">
              <w:rPr>
                <w:rFonts w:eastAsia="Times New Roman" w:cstheme="minorHAnsi"/>
                <w:color w:val="000000" w:themeColor="text1"/>
                <w:sz w:val="22"/>
                <w:lang w:eastAsia="en-GB"/>
              </w:rPr>
              <w:t xml:space="preserve"> </w:t>
            </w:r>
          </w:p>
          <w:p w14:paraId="22260C6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7% severe </w:t>
            </w:r>
            <w:r w:rsidRPr="00CA3041">
              <w:rPr>
                <w:rFonts w:cstheme="minorHAnsi"/>
                <w:color w:val="000000" w:themeColor="text1"/>
                <w:sz w:val="22"/>
              </w:rPr>
              <w:t>intellectual disability</w:t>
            </w:r>
            <w:r w:rsidRPr="00CA3041">
              <w:rPr>
                <w:rFonts w:eastAsia="Times New Roman" w:cstheme="minorHAnsi"/>
                <w:color w:val="000000" w:themeColor="text1"/>
                <w:sz w:val="22"/>
                <w:lang w:eastAsia="en-GB"/>
              </w:rPr>
              <w:t xml:space="preserve"> </w:t>
            </w:r>
          </w:p>
          <w:p w14:paraId="28B5A9C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Comparison group of adults with </w:t>
            </w:r>
            <w:r w:rsidRPr="00CA3041">
              <w:rPr>
                <w:rFonts w:cstheme="minorHAnsi"/>
                <w:color w:val="000000" w:themeColor="text1"/>
                <w:sz w:val="22"/>
              </w:rPr>
              <w:t>intellectual disabilities</w:t>
            </w:r>
            <w:r w:rsidRPr="00CA3041">
              <w:rPr>
                <w:rFonts w:eastAsia="Times New Roman" w:cstheme="minorHAnsi"/>
                <w:color w:val="000000" w:themeColor="text1"/>
                <w:sz w:val="22"/>
                <w:lang w:eastAsia="en-GB"/>
              </w:rPr>
              <w:t xml:space="preserve"> in general adult psychiatric beds also identified.</w:t>
            </w:r>
          </w:p>
        </w:tc>
        <w:tc>
          <w:tcPr>
            <w:tcW w:w="1013" w:type="pct"/>
            <w:tcBorders>
              <w:top w:val="single" w:sz="4" w:space="0" w:color="auto"/>
              <w:left w:val="nil"/>
              <w:bottom w:val="single" w:sz="4" w:space="0" w:color="auto"/>
              <w:right w:val="nil"/>
            </w:tcBorders>
          </w:tcPr>
          <w:p w14:paraId="5C3FD8AA"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1867DEA2" w14:textId="77777777" w:rsidR="00F00A20" w:rsidRPr="00CA3041" w:rsidRDefault="00F00A20" w:rsidP="00F00A20">
            <w:pPr>
              <w:pStyle w:val="ListParagraph"/>
              <w:numPr>
                <w:ilvl w:val="0"/>
                <w:numId w:val="5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63D49D67" w14:textId="77777777" w:rsidR="00F00A20" w:rsidRPr="00CA3041" w:rsidRDefault="00F00A20">
            <w:pPr>
              <w:pStyle w:val="ListParagraph"/>
              <w:spacing w:after="0" w:line="240" w:lineRule="auto"/>
              <w:ind w:left="250"/>
              <w:rPr>
                <w:rFonts w:eastAsia="Times New Roman" w:cstheme="minorHAnsi"/>
                <w:color w:val="000000" w:themeColor="text1"/>
                <w:sz w:val="22"/>
                <w:lang w:eastAsia="en-US"/>
              </w:rPr>
            </w:pPr>
          </w:p>
        </w:tc>
        <w:tc>
          <w:tcPr>
            <w:tcW w:w="1317" w:type="pct"/>
            <w:tcBorders>
              <w:top w:val="single" w:sz="4" w:space="0" w:color="auto"/>
              <w:left w:val="nil"/>
              <w:bottom w:val="single" w:sz="4" w:space="0" w:color="auto"/>
              <w:right w:val="nil"/>
            </w:tcBorders>
            <w:hideMark/>
          </w:tcPr>
          <w:p w14:paraId="6EA76D3B"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16.9% of admissions to the specialist beds were previously residents in a long-stay </w:t>
            </w:r>
            <w:r w:rsidRPr="00CA3041">
              <w:rPr>
                <w:rFonts w:cstheme="minorHAnsi"/>
                <w:color w:val="000000" w:themeColor="text1"/>
                <w:sz w:val="22"/>
                <w:lang w:eastAsia="en-US"/>
              </w:rPr>
              <w:lastRenderedPageBreak/>
              <w:t>intellectual disability</w:t>
            </w:r>
            <w:r w:rsidRPr="00CA3041">
              <w:rPr>
                <w:rFonts w:eastAsia="Times New Roman" w:cstheme="minorHAnsi"/>
                <w:color w:val="000000" w:themeColor="text1"/>
                <w:sz w:val="22"/>
                <w:lang w:eastAsia="en-US"/>
              </w:rPr>
              <w:t xml:space="preserve"> hospital who had been re-settled following closure of the hospital.</w:t>
            </w:r>
          </w:p>
          <w:p w14:paraId="28165118"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41 of the 213 individuals admitted had two or more admissions.</w:t>
            </w:r>
          </w:p>
          <w:p w14:paraId="7B31C57B"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admission trends for the specialist beds and admissions of individuals with </w:t>
            </w:r>
            <w:r w:rsidRPr="00CA3041">
              <w:rPr>
                <w:rFonts w:cstheme="minorHAnsi"/>
                <w:color w:val="000000" w:themeColor="text1"/>
                <w:sz w:val="22"/>
                <w:lang w:eastAsia="en-US"/>
              </w:rPr>
              <w:t>intellectual disabilities</w:t>
            </w:r>
            <w:r w:rsidRPr="00CA3041">
              <w:rPr>
                <w:rFonts w:eastAsia="Times New Roman" w:cstheme="minorHAnsi"/>
                <w:color w:val="000000" w:themeColor="text1"/>
                <w:sz w:val="22"/>
                <w:lang w:eastAsia="en-US"/>
              </w:rPr>
              <w:t xml:space="preserve"> to general psychiatric beds showed a reduction in the rate of admissions to specialist beds, as maximum occupancy was reached, and an associated increase in admissions of adults with </w:t>
            </w:r>
            <w:r w:rsidRPr="00CA3041">
              <w:rPr>
                <w:rFonts w:cstheme="minorHAnsi"/>
                <w:color w:val="000000" w:themeColor="text1"/>
                <w:sz w:val="22"/>
                <w:lang w:eastAsia="en-US"/>
              </w:rPr>
              <w:t>intellectual disabilities</w:t>
            </w:r>
            <w:r w:rsidRPr="00CA3041">
              <w:rPr>
                <w:rFonts w:eastAsia="Times New Roman" w:cstheme="minorHAnsi"/>
                <w:color w:val="000000" w:themeColor="text1"/>
                <w:sz w:val="22"/>
                <w:lang w:eastAsia="en-US"/>
              </w:rPr>
              <w:t xml:space="preserve"> to general psychiatric wards.</w:t>
            </w:r>
          </w:p>
        </w:tc>
      </w:tr>
      <w:tr w:rsidR="00F00A20" w:rsidRPr="00CA3041" w14:paraId="476AD464" w14:textId="77777777" w:rsidTr="00F00A20">
        <w:trPr>
          <w:trHeight w:val="485"/>
        </w:trPr>
        <w:tc>
          <w:tcPr>
            <w:tcW w:w="527" w:type="pct"/>
            <w:tcBorders>
              <w:top w:val="single" w:sz="4" w:space="0" w:color="auto"/>
              <w:left w:val="nil"/>
              <w:bottom w:val="single" w:sz="4" w:space="0" w:color="auto"/>
              <w:right w:val="nil"/>
            </w:tcBorders>
          </w:tcPr>
          <w:p w14:paraId="1102B55A"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MacKenzie</w:t>
            </w:r>
            <w:proofErr w:type="spellEnd"/>
            <w:r w:rsidRPr="00CA3041">
              <w:rPr>
                <w:rFonts w:eastAsia="Times New Roman" w:cstheme="minorHAnsi"/>
                <w:color w:val="000000" w:themeColor="text1"/>
                <w:sz w:val="22"/>
                <w:lang w:eastAsia="en-GB"/>
              </w:rPr>
              <w:t>-Davies &amp; Mansell (2007), UK.</w:t>
            </w:r>
          </w:p>
          <w:p w14:paraId="2FF40A93" w14:textId="77777777" w:rsidR="00F00A20" w:rsidRPr="00CA3041" w:rsidRDefault="00F00A20">
            <w:pPr>
              <w:spacing w:after="0" w:line="240" w:lineRule="auto"/>
              <w:rPr>
                <w:rFonts w:eastAsia="Times New Roman" w:cstheme="minorHAnsi"/>
                <w:color w:val="000000" w:themeColor="text1"/>
                <w:sz w:val="22"/>
                <w:lang w:eastAsia="en-GB"/>
              </w:rPr>
            </w:pPr>
          </w:p>
          <w:p w14:paraId="40466AD1"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tcPr>
          <w:p w14:paraId="687C9D5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Questionnaire based survey of all assessment and treatment units in England</w:t>
            </w:r>
          </w:p>
          <w:p w14:paraId="0FAD8633"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0F0219B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N=333</w:t>
            </w:r>
          </w:p>
        </w:tc>
        <w:tc>
          <w:tcPr>
            <w:tcW w:w="922" w:type="pct"/>
            <w:tcBorders>
              <w:top w:val="single" w:sz="4" w:space="0" w:color="auto"/>
              <w:left w:val="nil"/>
              <w:bottom w:val="single" w:sz="4" w:space="0" w:color="auto"/>
              <w:right w:val="nil"/>
            </w:tcBorders>
            <w:hideMark/>
          </w:tcPr>
          <w:p w14:paraId="5EA1240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Individuals with intellectual disabilities living in the 38 units that responded to the survey.</w:t>
            </w:r>
          </w:p>
          <w:p w14:paraId="66EFC9E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69% male</w:t>
            </w:r>
          </w:p>
          <w:p w14:paraId="182186F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age = 36yrs (</w:t>
            </w:r>
            <w:r w:rsidRPr="00CA3041">
              <w:rPr>
                <w:rFonts w:eastAsia="Times New Roman" w:cstheme="minorHAnsi"/>
                <w:i/>
                <w:color w:val="000000" w:themeColor="text1"/>
                <w:sz w:val="22"/>
                <w:lang w:eastAsia="en-GB"/>
              </w:rPr>
              <w:t xml:space="preserve">SD </w:t>
            </w:r>
            <w:r w:rsidRPr="00CA3041">
              <w:rPr>
                <w:rFonts w:eastAsia="Times New Roman" w:cstheme="minorHAnsi"/>
                <w:color w:val="000000" w:themeColor="text1"/>
                <w:sz w:val="22"/>
                <w:lang w:eastAsia="en-GB"/>
              </w:rPr>
              <w:t>= 12.8,</w:t>
            </w:r>
            <w:r w:rsidRPr="00CA3041">
              <w:rPr>
                <w:rFonts w:eastAsia="Times New Roman" w:cstheme="minorHAnsi"/>
                <w:i/>
                <w:color w:val="000000" w:themeColor="text1"/>
                <w:sz w:val="22"/>
                <w:lang w:eastAsia="en-GB"/>
              </w:rPr>
              <w:t xml:space="preserve"> </w:t>
            </w:r>
            <w:r w:rsidRPr="00CA3041">
              <w:rPr>
                <w:rFonts w:eastAsia="Times New Roman" w:cstheme="minorHAnsi"/>
                <w:color w:val="000000" w:themeColor="text1"/>
                <w:sz w:val="22"/>
                <w:lang w:eastAsia="en-GB"/>
              </w:rPr>
              <w:t>range = 14-74yrs)</w:t>
            </w:r>
          </w:p>
          <w:p w14:paraId="5942DE8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 borderline or no intellectual disability</w:t>
            </w:r>
          </w:p>
          <w:p w14:paraId="7560FC5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 Mild or moderate intellectual disability</w:t>
            </w:r>
          </w:p>
          <w:p w14:paraId="24BCD6F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 severe or profound intellectual disability</w:t>
            </w:r>
          </w:p>
          <w:p w14:paraId="7B8FA14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40% detained under the Mental Health Act</w:t>
            </w:r>
          </w:p>
        </w:tc>
        <w:tc>
          <w:tcPr>
            <w:tcW w:w="1013" w:type="pct"/>
            <w:tcBorders>
              <w:top w:val="single" w:sz="4" w:space="0" w:color="auto"/>
              <w:left w:val="nil"/>
              <w:bottom w:val="single" w:sz="4" w:space="0" w:color="auto"/>
              <w:right w:val="nil"/>
            </w:tcBorders>
            <w:hideMark/>
          </w:tcPr>
          <w:p w14:paraId="502A77E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0845EC5A"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7D88E49A"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plans</w:t>
            </w:r>
          </w:p>
        </w:tc>
        <w:tc>
          <w:tcPr>
            <w:tcW w:w="1317" w:type="pct"/>
            <w:tcBorders>
              <w:top w:val="single" w:sz="4" w:space="0" w:color="auto"/>
              <w:left w:val="nil"/>
              <w:bottom w:val="single" w:sz="4" w:space="0" w:color="auto"/>
              <w:right w:val="nil"/>
            </w:tcBorders>
            <w:hideMark/>
          </w:tcPr>
          <w:p w14:paraId="07B6D2B9" w14:textId="77777777" w:rsidR="00F00A20" w:rsidRPr="00CA3041" w:rsidRDefault="00F00A20" w:rsidP="00F00A20">
            <w:pPr>
              <w:pStyle w:val="ListParagraph"/>
              <w:numPr>
                <w:ilvl w:val="0"/>
                <w:numId w:val="12"/>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Average length of stay for units not described as long-stay, was 21 months (range = 0-285 months).</w:t>
            </w:r>
          </w:p>
          <w:p w14:paraId="0BBEB08B" w14:textId="77777777" w:rsidR="00F00A20" w:rsidRPr="00CA3041" w:rsidRDefault="00F00A20" w:rsidP="00F00A20">
            <w:pPr>
              <w:pStyle w:val="ListParagraph"/>
              <w:numPr>
                <w:ilvl w:val="0"/>
                <w:numId w:val="12"/>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Average length of stay for units described as permanent accommodation was 9.3 years </w:t>
            </w:r>
            <w:r w:rsidRPr="00CA3041">
              <w:rPr>
                <w:rFonts w:eastAsia="Times New Roman" w:cstheme="minorHAnsi"/>
                <w:color w:val="000000" w:themeColor="text1"/>
                <w:sz w:val="22"/>
                <w:lang w:eastAsia="en-US"/>
              </w:rPr>
              <w:lastRenderedPageBreak/>
              <w:t xml:space="preserve">(range = 3 months – 27 years7months).  </w:t>
            </w:r>
          </w:p>
          <w:p w14:paraId="2D8773DA" w14:textId="77777777" w:rsidR="00F00A20" w:rsidRPr="00CA3041" w:rsidRDefault="00F00A20" w:rsidP="00F00A20">
            <w:pPr>
              <w:pStyle w:val="ListParagraph"/>
              <w:numPr>
                <w:ilvl w:val="0"/>
                <w:numId w:val="12"/>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Views of unit managers included knowledge and experience of staff, unit philosophy and professional links and multi-disciplinary working commonly identified as strengths.  Sufficient staff and small- scale environment and ability to achieve good standards of care were also identified.</w:t>
            </w:r>
          </w:p>
          <w:p w14:paraId="4074443E" w14:textId="77777777" w:rsidR="00F00A20" w:rsidRPr="00CA3041" w:rsidRDefault="00F00A20" w:rsidP="00F00A20">
            <w:pPr>
              <w:pStyle w:val="ListParagraph"/>
              <w:numPr>
                <w:ilvl w:val="0"/>
                <w:numId w:val="12"/>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Problems identified by managers included inappropriate admissions, bed-blocking, relationships with other services, staff recruitment and retention, unit local and environment and mix of patients.</w:t>
            </w:r>
          </w:p>
        </w:tc>
      </w:tr>
      <w:tr w:rsidR="00F00A20" w:rsidRPr="00CA3041" w14:paraId="1BB8D765" w14:textId="77777777" w:rsidTr="00F00A20">
        <w:trPr>
          <w:trHeight w:val="3446"/>
        </w:trPr>
        <w:tc>
          <w:tcPr>
            <w:tcW w:w="527" w:type="pct"/>
            <w:tcBorders>
              <w:top w:val="single" w:sz="4" w:space="0" w:color="auto"/>
              <w:left w:val="nil"/>
              <w:bottom w:val="single" w:sz="4" w:space="0" w:color="auto"/>
              <w:right w:val="nil"/>
            </w:tcBorders>
          </w:tcPr>
          <w:p w14:paraId="6862E04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Mansell, Ritchie &amp; Dyer (2010), UK.</w:t>
            </w:r>
          </w:p>
          <w:p w14:paraId="34442AB0" w14:textId="77777777" w:rsidR="00F00A20" w:rsidRPr="00CA3041" w:rsidRDefault="00F00A20">
            <w:pPr>
              <w:spacing w:after="0" w:line="240" w:lineRule="auto"/>
              <w:rPr>
                <w:rFonts w:eastAsia="Times New Roman" w:cstheme="minorHAnsi"/>
                <w:color w:val="000000" w:themeColor="text1"/>
                <w:sz w:val="22"/>
                <w:lang w:eastAsia="en-GB"/>
              </w:rPr>
            </w:pPr>
          </w:p>
          <w:p w14:paraId="362682AC"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7E6FC71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Single occasion survey (analysis of national audit data)</w:t>
            </w:r>
          </w:p>
        </w:tc>
        <w:tc>
          <w:tcPr>
            <w:tcW w:w="582" w:type="pct"/>
            <w:tcBorders>
              <w:top w:val="single" w:sz="4" w:space="0" w:color="auto"/>
              <w:left w:val="nil"/>
              <w:bottom w:val="single" w:sz="4" w:space="0" w:color="auto"/>
              <w:right w:val="nil"/>
            </w:tcBorders>
            <w:hideMark/>
          </w:tcPr>
          <w:p w14:paraId="2134B51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N=217 (out of 239) services returned questionnaires</w:t>
            </w:r>
          </w:p>
          <w:p w14:paraId="7E12F136" w14:textId="77777777" w:rsidR="00F00A20" w:rsidRPr="00CA3041" w:rsidRDefault="00F00A20" w:rsidP="00F00A20">
            <w:pPr>
              <w:pStyle w:val="ListParagraph"/>
              <w:numPr>
                <w:ilvl w:val="0"/>
                <w:numId w:val="56"/>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179 NHS</w:t>
            </w:r>
          </w:p>
          <w:p w14:paraId="37BCB2FB" w14:textId="77777777" w:rsidR="00F00A20" w:rsidRPr="00CA3041" w:rsidRDefault="00F00A20" w:rsidP="00F00A20">
            <w:pPr>
              <w:pStyle w:val="ListParagraph"/>
              <w:numPr>
                <w:ilvl w:val="0"/>
                <w:numId w:val="56"/>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38 Independent sector</w:t>
            </w:r>
          </w:p>
        </w:tc>
        <w:tc>
          <w:tcPr>
            <w:tcW w:w="922" w:type="pct"/>
            <w:tcBorders>
              <w:top w:val="single" w:sz="4" w:space="0" w:color="auto"/>
              <w:left w:val="nil"/>
              <w:bottom w:val="single" w:sz="4" w:space="0" w:color="auto"/>
              <w:right w:val="nil"/>
            </w:tcBorders>
          </w:tcPr>
          <w:p w14:paraId="5D2B258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NHS and Independent sector health settings providing specialist inpatient services for people with intellectual disabilities registered with the Healthcare Commission.</w:t>
            </w:r>
          </w:p>
          <w:p w14:paraId="5B4B2D1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119 assessment and treatment units</w:t>
            </w:r>
          </w:p>
          <w:p w14:paraId="6E0DBA0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 low secure services</w:t>
            </w:r>
          </w:p>
          <w:p w14:paraId="1FA65CE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25 medium secure services</w:t>
            </w:r>
          </w:p>
          <w:p w14:paraId="4C4628BC" w14:textId="77777777" w:rsidR="00F00A20" w:rsidRPr="00CA3041" w:rsidRDefault="00F00A20">
            <w:pPr>
              <w:spacing w:after="0" w:line="240" w:lineRule="auto"/>
              <w:rPr>
                <w:rFonts w:eastAsia="Times New Roman" w:cstheme="minorHAnsi"/>
                <w:color w:val="000000" w:themeColor="text1"/>
                <w:sz w:val="22"/>
                <w:lang w:eastAsia="en-GB"/>
              </w:rPr>
            </w:pPr>
          </w:p>
          <w:p w14:paraId="3A959DF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These services provided 1,891 places with just over 70% male on average and aged between 25 and 54yrs.</w:t>
            </w:r>
          </w:p>
          <w:p w14:paraId="18D92B1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37 units had 0% of individuals detained under the Mental Health Act.</w:t>
            </w:r>
          </w:p>
          <w:p w14:paraId="5E57444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The remaining services had on average, 66% of individuals detained under the Mental </w:t>
            </w:r>
            <w:r w:rsidRPr="00CA3041">
              <w:rPr>
                <w:rFonts w:eastAsia="Times New Roman" w:cstheme="minorHAnsi"/>
                <w:color w:val="000000" w:themeColor="text1"/>
                <w:sz w:val="22"/>
                <w:lang w:eastAsia="en-GB"/>
              </w:rPr>
              <w:lastRenderedPageBreak/>
              <w:t>Health Act (range 9-100%)</w:t>
            </w:r>
          </w:p>
        </w:tc>
        <w:tc>
          <w:tcPr>
            <w:tcW w:w="1013" w:type="pct"/>
            <w:tcBorders>
              <w:top w:val="single" w:sz="4" w:space="0" w:color="auto"/>
              <w:left w:val="nil"/>
              <w:bottom w:val="single" w:sz="4" w:space="0" w:color="auto"/>
              <w:right w:val="nil"/>
            </w:tcBorders>
          </w:tcPr>
          <w:p w14:paraId="54E37511"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350EF122" w14:textId="77777777" w:rsidR="00F00A20" w:rsidRPr="00CA3041" w:rsidRDefault="00F00A20" w:rsidP="00F00A20">
            <w:pPr>
              <w:pStyle w:val="ListParagraph"/>
              <w:numPr>
                <w:ilvl w:val="0"/>
                <w:numId w:val="57"/>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194564AB" w14:textId="77777777" w:rsidR="00F00A20" w:rsidRPr="00CA3041" w:rsidRDefault="00F00A20">
            <w:pPr>
              <w:pStyle w:val="ListParagraph"/>
              <w:spacing w:after="0" w:line="240" w:lineRule="auto"/>
              <w:ind w:left="360"/>
              <w:rPr>
                <w:rFonts w:eastAsia="Times New Roman" w:cstheme="minorHAnsi"/>
                <w:color w:val="000000" w:themeColor="text1"/>
                <w:sz w:val="22"/>
                <w:lang w:eastAsia="en-US"/>
              </w:rPr>
            </w:pPr>
          </w:p>
          <w:p w14:paraId="1633BA4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597D2A0D" w14:textId="77777777" w:rsidR="00F00A20" w:rsidRPr="00CA3041" w:rsidRDefault="00F00A20" w:rsidP="00F00A20">
            <w:pPr>
              <w:pStyle w:val="ListParagraph"/>
              <w:numPr>
                <w:ilvl w:val="0"/>
                <w:numId w:val="5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seclusion</w:t>
            </w:r>
          </w:p>
          <w:p w14:paraId="31C317C7" w14:textId="77777777" w:rsidR="00F00A20" w:rsidRPr="00CA3041" w:rsidRDefault="00F00A20" w:rsidP="00F00A20">
            <w:pPr>
              <w:pStyle w:val="ListParagraph"/>
              <w:numPr>
                <w:ilvl w:val="0"/>
                <w:numId w:val="5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physical restraint</w:t>
            </w:r>
          </w:p>
          <w:p w14:paraId="24740C14" w14:textId="77777777" w:rsidR="00F00A20" w:rsidRPr="00CA3041" w:rsidRDefault="00F00A20">
            <w:pPr>
              <w:spacing w:after="0" w:line="240" w:lineRule="auto"/>
              <w:rPr>
                <w:rFonts w:eastAsia="Times New Roman" w:cstheme="minorHAnsi"/>
                <w:color w:val="000000" w:themeColor="text1"/>
                <w:sz w:val="22"/>
                <w:lang w:eastAsia="en-GB"/>
              </w:rPr>
            </w:pPr>
          </w:p>
          <w:p w14:paraId="13002C7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experience</w:t>
            </w:r>
          </w:p>
          <w:p w14:paraId="08B78D5B" w14:textId="77777777" w:rsidR="00F00A20" w:rsidRPr="00CA3041" w:rsidRDefault="00F00A20" w:rsidP="00F00A20">
            <w:pPr>
              <w:pStyle w:val="ListParagraph"/>
              <w:numPr>
                <w:ilvl w:val="0"/>
                <w:numId w:val="5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Service user or relative complaints.</w:t>
            </w:r>
          </w:p>
          <w:p w14:paraId="04B69CA7" w14:textId="77777777" w:rsidR="00F00A20" w:rsidRPr="00CA3041" w:rsidRDefault="00F00A20" w:rsidP="00F00A20">
            <w:pPr>
              <w:pStyle w:val="ListParagraph"/>
              <w:numPr>
                <w:ilvl w:val="0"/>
                <w:numId w:val="5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Family visits</w:t>
            </w:r>
          </w:p>
        </w:tc>
        <w:tc>
          <w:tcPr>
            <w:tcW w:w="1317" w:type="pct"/>
            <w:tcBorders>
              <w:top w:val="single" w:sz="4" w:space="0" w:color="auto"/>
              <w:left w:val="nil"/>
              <w:bottom w:val="single" w:sz="4" w:space="0" w:color="auto"/>
              <w:right w:val="nil"/>
            </w:tcBorders>
            <w:hideMark/>
          </w:tcPr>
          <w:p w14:paraId="6CA455CF"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NHS units had more patients who had finished active treatment but did not have any plans to leave the unit in the next month (19% compared to 6% in independent sector units). </w:t>
            </w:r>
          </w:p>
          <w:p w14:paraId="777CC74E"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25% of these patients were in assessment and treatment units, 10% in low secure services and 3% in medium secure.</w:t>
            </w:r>
          </w:p>
          <w:p w14:paraId="08F6E4C4"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NHS units were found to use less seclusion and physical restraint and have fewer locked areas than independent sector units. </w:t>
            </w:r>
          </w:p>
          <w:p w14:paraId="02B2D633"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No difference was found between NHS and independent sector units in the number of incidents where a patient was hurt by another patient or staff member.</w:t>
            </w:r>
          </w:p>
          <w:p w14:paraId="21D00F56"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Independent sector units also received more complaints from users (for assessment and treatment units, low secure and medium secure services) and received more complaints from relatives in assessment and </w:t>
            </w:r>
            <w:r w:rsidRPr="00CA3041">
              <w:rPr>
                <w:rFonts w:cstheme="minorHAnsi"/>
                <w:color w:val="000000" w:themeColor="text1"/>
                <w:sz w:val="22"/>
                <w:lang w:eastAsia="en-US"/>
              </w:rPr>
              <w:lastRenderedPageBreak/>
              <w:t>treatment units and low secure services than NHS units.</w:t>
            </w:r>
          </w:p>
          <w:p w14:paraId="45E9218C"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NHS units showed higher numbers of visitors (family, </w:t>
            </w:r>
            <w:proofErr w:type="gramStart"/>
            <w:r w:rsidRPr="00CA3041">
              <w:rPr>
                <w:rFonts w:cstheme="minorHAnsi"/>
                <w:color w:val="000000" w:themeColor="text1"/>
                <w:sz w:val="22"/>
                <w:lang w:eastAsia="en-US"/>
              </w:rPr>
              <w:t>friends</w:t>
            </w:r>
            <w:proofErr w:type="gramEnd"/>
            <w:r w:rsidRPr="00CA3041">
              <w:rPr>
                <w:rFonts w:cstheme="minorHAnsi"/>
                <w:color w:val="000000" w:themeColor="text1"/>
                <w:sz w:val="22"/>
                <w:lang w:eastAsia="en-US"/>
              </w:rPr>
              <w:t xml:space="preserve"> or professionals) than independent sector units. </w:t>
            </w:r>
          </w:p>
        </w:tc>
      </w:tr>
      <w:tr w:rsidR="00F00A20" w:rsidRPr="00CA3041" w14:paraId="1D755A74" w14:textId="77777777" w:rsidTr="00F00A20">
        <w:trPr>
          <w:trHeight w:val="485"/>
        </w:trPr>
        <w:tc>
          <w:tcPr>
            <w:tcW w:w="527" w:type="pct"/>
            <w:tcBorders>
              <w:top w:val="single" w:sz="4" w:space="0" w:color="auto"/>
              <w:left w:val="nil"/>
              <w:bottom w:val="single" w:sz="4" w:space="0" w:color="auto"/>
              <w:right w:val="nil"/>
            </w:tcBorders>
            <w:hideMark/>
          </w:tcPr>
          <w:p w14:paraId="1D2C07D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O’Brien &amp; Beasley (2007), US. </w:t>
            </w:r>
          </w:p>
        </w:tc>
        <w:tc>
          <w:tcPr>
            <w:tcW w:w="639" w:type="pct"/>
            <w:tcBorders>
              <w:top w:val="single" w:sz="4" w:space="0" w:color="auto"/>
              <w:left w:val="nil"/>
              <w:bottom w:val="single" w:sz="4" w:space="0" w:color="auto"/>
              <w:right w:val="nil"/>
            </w:tcBorders>
            <w:hideMark/>
          </w:tcPr>
          <w:p w14:paraId="3D36C91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Analysis of US healthcare insurance costs report (billing data)</w:t>
            </w:r>
          </w:p>
        </w:tc>
        <w:tc>
          <w:tcPr>
            <w:tcW w:w="582" w:type="pct"/>
            <w:tcBorders>
              <w:top w:val="single" w:sz="4" w:space="0" w:color="auto"/>
              <w:left w:val="nil"/>
              <w:bottom w:val="single" w:sz="4" w:space="0" w:color="auto"/>
              <w:right w:val="nil"/>
            </w:tcBorders>
            <w:hideMark/>
          </w:tcPr>
          <w:p w14:paraId="79CDFB81" w14:textId="77777777" w:rsidR="00F00A20" w:rsidRPr="00CA3041" w:rsidRDefault="00F00A20" w:rsidP="00F00A20">
            <w:pPr>
              <w:pStyle w:val="ListParagraph"/>
              <w:numPr>
                <w:ilvl w:val="0"/>
                <w:numId w:val="60"/>
              </w:numPr>
              <w:spacing w:after="0" w:line="240" w:lineRule="auto"/>
              <w:ind w:left="129"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Billing data from a specialist intellectual and developmental disabilities inpatient psychiatric service.</w:t>
            </w:r>
          </w:p>
          <w:p w14:paraId="6E3676E0" w14:textId="77777777" w:rsidR="00F00A20" w:rsidRPr="00CA3041" w:rsidRDefault="00F00A20" w:rsidP="00F00A20">
            <w:pPr>
              <w:pStyle w:val="ListParagraph"/>
              <w:numPr>
                <w:ilvl w:val="0"/>
                <w:numId w:val="60"/>
              </w:numPr>
              <w:spacing w:after="0" w:line="240" w:lineRule="auto"/>
              <w:ind w:left="129"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Comparison billing data from general psychiatric services in the same medical centre.</w:t>
            </w:r>
          </w:p>
        </w:tc>
        <w:tc>
          <w:tcPr>
            <w:tcW w:w="922" w:type="pct"/>
            <w:tcBorders>
              <w:top w:val="single" w:sz="4" w:space="0" w:color="auto"/>
              <w:left w:val="nil"/>
              <w:bottom w:val="single" w:sz="4" w:space="0" w:color="auto"/>
              <w:right w:val="nil"/>
            </w:tcBorders>
            <w:hideMark/>
          </w:tcPr>
          <w:p w14:paraId="3A7B68A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Examination of cost-related data for specialist inpatient psychiatric services for individuals with intellectual and developmental disabilities in a large US medical Centre in 2006.</w:t>
            </w:r>
          </w:p>
        </w:tc>
        <w:tc>
          <w:tcPr>
            <w:tcW w:w="1013" w:type="pct"/>
            <w:tcBorders>
              <w:top w:val="single" w:sz="4" w:space="0" w:color="auto"/>
              <w:left w:val="nil"/>
              <w:bottom w:val="single" w:sz="4" w:space="0" w:color="auto"/>
              <w:right w:val="nil"/>
            </w:tcBorders>
          </w:tcPr>
          <w:p w14:paraId="2B6BDE69"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64403E01"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0F97A0BB"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Discharges</w:t>
            </w:r>
          </w:p>
          <w:p w14:paraId="46FDDCC8" w14:textId="77777777" w:rsidR="00F00A20" w:rsidRPr="00CA3041" w:rsidRDefault="00F00A20">
            <w:pPr>
              <w:spacing w:after="0" w:line="240" w:lineRule="auto"/>
              <w:rPr>
                <w:rFonts w:eastAsia="Times New Roman" w:cstheme="minorHAnsi"/>
                <w:i/>
                <w:color w:val="000000" w:themeColor="text1"/>
                <w:sz w:val="22"/>
                <w:lang w:eastAsia="en-GB"/>
              </w:rPr>
            </w:pPr>
          </w:p>
        </w:tc>
        <w:tc>
          <w:tcPr>
            <w:tcW w:w="1317" w:type="pct"/>
            <w:tcBorders>
              <w:top w:val="single" w:sz="4" w:space="0" w:color="auto"/>
              <w:left w:val="nil"/>
              <w:bottom w:val="single" w:sz="4" w:space="0" w:color="auto"/>
              <w:right w:val="nil"/>
            </w:tcBorders>
            <w:hideMark/>
          </w:tcPr>
          <w:p w14:paraId="140BBD00"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 on the specialist unit was 17.9 days and 8.6 days on the general units.</w:t>
            </w:r>
          </w:p>
          <w:p w14:paraId="215E6266"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Average length of stay for out-of-state patients is longer than that for in-state patients. </w:t>
            </w:r>
          </w:p>
          <w:p w14:paraId="3CF19BC7"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74% of individuals were discharged within 10 days on the general psychiatric units compared to 44.5% on the specialist unit. </w:t>
            </w:r>
          </w:p>
          <w:p w14:paraId="1BF1E807"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 the specialist unit 2.3% of individuals were discharged on day and two (compared to 15.6% on the general units) and 9% </w:t>
            </w:r>
            <w:r w:rsidRPr="00CA3041">
              <w:rPr>
                <w:rFonts w:eastAsia="Times New Roman" w:cstheme="minorHAnsi"/>
                <w:color w:val="000000" w:themeColor="text1"/>
                <w:sz w:val="22"/>
                <w:lang w:eastAsia="en-US"/>
              </w:rPr>
              <w:lastRenderedPageBreak/>
              <w:t>were discharged by day 6 (compared to 58.7%).</w:t>
            </w:r>
          </w:p>
          <w:p w14:paraId="2A5F1A01"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For longer stays, 26% of the specialist patients were discharged after the twentieth day (compared to 8%), and 9.1% were discharged after the fortieth day (compared to 2.7% in the general psychiatric services).  </w:t>
            </w:r>
          </w:p>
        </w:tc>
      </w:tr>
      <w:tr w:rsidR="00F00A20" w:rsidRPr="00CA3041" w14:paraId="3FCFEB62" w14:textId="77777777" w:rsidTr="00F00A20">
        <w:trPr>
          <w:trHeight w:val="1160"/>
        </w:trPr>
        <w:tc>
          <w:tcPr>
            <w:tcW w:w="527" w:type="pct"/>
            <w:tcBorders>
              <w:top w:val="single" w:sz="4" w:space="0" w:color="auto"/>
              <w:left w:val="nil"/>
              <w:bottom w:val="single" w:sz="4" w:space="0" w:color="auto"/>
              <w:right w:val="nil"/>
            </w:tcBorders>
          </w:tcPr>
          <w:p w14:paraId="3A1BCF8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Oxley, </w:t>
            </w:r>
            <w:proofErr w:type="spellStart"/>
            <w:r w:rsidRPr="00CA3041">
              <w:rPr>
                <w:rFonts w:eastAsia="Times New Roman" w:cstheme="minorHAnsi"/>
                <w:color w:val="000000" w:themeColor="text1"/>
                <w:sz w:val="22"/>
                <w:lang w:eastAsia="en-GB"/>
              </w:rPr>
              <w:t>Sathanandan</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Gazizova</w:t>
            </w:r>
            <w:proofErr w:type="spellEnd"/>
            <w:r w:rsidRPr="00CA3041">
              <w:rPr>
                <w:rFonts w:eastAsia="Times New Roman" w:cstheme="minorHAnsi"/>
                <w:color w:val="000000" w:themeColor="text1"/>
                <w:sz w:val="22"/>
                <w:lang w:eastAsia="en-GB"/>
              </w:rPr>
              <w:t>, Fitzgerald &amp; Puri (2013), UK.</w:t>
            </w:r>
          </w:p>
          <w:p w14:paraId="57F67C5C" w14:textId="77777777" w:rsidR="00F00A20" w:rsidRPr="00CA3041" w:rsidRDefault="00F00A20">
            <w:pPr>
              <w:spacing w:after="0" w:line="240" w:lineRule="auto"/>
              <w:rPr>
                <w:rFonts w:eastAsia="Times New Roman" w:cstheme="minorHAnsi"/>
                <w:color w:val="000000" w:themeColor="text1"/>
                <w:sz w:val="22"/>
                <w:lang w:eastAsia="en-GB"/>
              </w:rPr>
            </w:pPr>
          </w:p>
          <w:p w14:paraId="260DC65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 </w:t>
            </w:r>
          </w:p>
        </w:tc>
        <w:tc>
          <w:tcPr>
            <w:tcW w:w="639" w:type="pct"/>
            <w:tcBorders>
              <w:top w:val="single" w:sz="4" w:space="0" w:color="auto"/>
              <w:left w:val="nil"/>
              <w:bottom w:val="single" w:sz="4" w:space="0" w:color="auto"/>
              <w:right w:val="nil"/>
            </w:tcBorders>
            <w:hideMark/>
          </w:tcPr>
          <w:p w14:paraId="797EC72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0FAC05C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N=101 admissions</w:t>
            </w:r>
          </w:p>
          <w:p w14:paraId="55677E6F" w14:textId="77777777" w:rsidR="00F00A20" w:rsidRPr="00CA3041" w:rsidRDefault="00F00A20" w:rsidP="00F00A20">
            <w:pPr>
              <w:pStyle w:val="ListParagraph"/>
              <w:numPr>
                <w:ilvl w:val="0"/>
                <w:numId w:val="11"/>
              </w:numPr>
              <w:spacing w:after="0" w:line="240" w:lineRule="auto"/>
              <w:ind w:left="255" w:hanging="25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1999-2001 cohort (60)</w:t>
            </w:r>
          </w:p>
          <w:p w14:paraId="7E6A56EA" w14:textId="77777777" w:rsidR="00F00A20" w:rsidRPr="00CA3041" w:rsidRDefault="00F00A20" w:rsidP="00F00A20">
            <w:pPr>
              <w:pStyle w:val="ListParagraph"/>
              <w:numPr>
                <w:ilvl w:val="0"/>
                <w:numId w:val="11"/>
              </w:numPr>
              <w:spacing w:after="0" w:line="240" w:lineRule="auto"/>
              <w:ind w:left="255" w:hanging="25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2009-2011 cohort (40)</w:t>
            </w:r>
          </w:p>
        </w:tc>
        <w:tc>
          <w:tcPr>
            <w:tcW w:w="922" w:type="pct"/>
            <w:tcBorders>
              <w:top w:val="single" w:sz="4" w:space="0" w:color="auto"/>
              <w:left w:val="nil"/>
              <w:bottom w:val="single" w:sz="4" w:space="0" w:color="auto"/>
              <w:right w:val="nil"/>
            </w:tcBorders>
          </w:tcPr>
          <w:p w14:paraId="5095531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Admissions to a twelve-bed inpatient unit for individuals with intellectual disabilities with acute mental illness and/or challenging behaviour over two time periods.</w:t>
            </w:r>
          </w:p>
          <w:p w14:paraId="0BA215A4" w14:textId="77777777" w:rsidR="00F00A20" w:rsidRPr="00CA3041" w:rsidRDefault="00F00A20">
            <w:pPr>
              <w:spacing w:after="0" w:line="240" w:lineRule="auto"/>
              <w:rPr>
                <w:rFonts w:eastAsia="Times New Roman" w:cstheme="minorHAnsi"/>
                <w:i/>
                <w:color w:val="000000" w:themeColor="text1"/>
                <w:sz w:val="22"/>
                <w:lang w:eastAsia="en-GB"/>
              </w:rPr>
            </w:pPr>
          </w:p>
          <w:p w14:paraId="6424FE75"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1999-2001 cohort</w:t>
            </w:r>
          </w:p>
          <w:p w14:paraId="7A42AC1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Male to female ratio – 1.4:1</w:t>
            </w:r>
          </w:p>
          <w:p w14:paraId="6AD0C32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29.58yrs (range = 14-63yrs)</w:t>
            </w:r>
          </w:p>
          <w:p w14:paraId="65DC6080" w14:textId="77777777" w:rsidR="00F00A20" w:rsidRPr="00CA3041" w:rsidRDefault="00F00A20">
            <w:pPr>
              <w:spacing w:after="0" w:line="240" w:lineRule="auto"/>
              <w:rPr>
                <w:rFonts w:eastAsia="Times New Roman" w:cstheme="minorHAnsi"/>
                <w:color w:val="000000" w:themeColor="text1"/>
                <w:sz w:val="22"/>
                <w:lang w:eastAsia="en-GB"/>
              </w:rPr>
            </w:pPr>
          </w:p>
          <w:p w14:paraId="526EEF88"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2009-2011 cohort</w:t>
            </w:r>
          </w:p>
          <w:p w14:paraId="04E816D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Male to female ratio – 3.1:1</w:t>
            </w:r>
          </w:p>
          <w:p w14:paraId="56C1E9A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age = 36.16yrs (range = 19-72yrs)</w:t>
            </w:r>
          </w:p>
        </w:tc>
        <w:tc>
          <w:tcPr>
            <w:tcW w:w="1013" w:type="pct"/>
            <w:tcBorders>
              <w:top w:val="single" w:sz="4" w:space="0" w:color="auto"/>
              <w:left w:val="nil"/>
              <w:bottom w:val="single" w:sz="4" w:space="0" w:color="auto"/>
              <w:right w:val="nil"/>
            </w:tcBorders>
            <w:hideMark/>
          </w:tcPr>
          <w:p w14:paraId="682ED0C3"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670BC226" w14:textId="77777777" w:rsidR="00F00A20" w:rsidRPr="00CA3041" w:rsidRDefault="00F00A20" w:rsidP="00F00A20">
            <w:pPr>
              <w:pStyle w:val="ListParagraph"/>
              <w:numPr>
                <w:ilvl w:val="0"/>
                <w:numId w:val="61"/>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9240891" w14:textId="77777777" w:rsidR="00F00A20" w:rsidRPr="00CA3041" w:rsidRDefault="00F00A20" w:rsidP="00F00A20">
            <w:pPr>
              <w:pStyle w:val="ListParagraph"/>
              <w:numPr>
                <w:ilvl w:val="0"/>
                <w:numId w:val="61"/>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06697793" w14:textId="77777777" w:rsidR="00F00A20" w:rsidRPr="00CA3041" w:rsidRDefault="00F00A20" w:rsidP="00F00A20">
            <w:pPr>
              <w:pStyle w:val="ListParagraph"/>
              <w:numPr>
                <w:ilvl w:val="0"/>
                <w:numId w:val="61"/>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tc>
        <w:tc>
          <w:tcPr>
            <w:tcW w:w="1317" w:type="pct"/>
            <w:tcBorders>
              <w:top w:val="single" w:sz="4" w:space="0" w:color="auto"/>
              <w:left w:val="nil"/>
              <w:bottom w:val="single" w:sz="4" w:space="0" w:color="auto"/>
              <w:right w:val="nil"/>
            </w:tcBorders>
            <w:hideMark/>
          </w:tcPr>
          <w:p w14:paraId="171CEE2A"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Results showed an overall reduction in the number of admissions between the two time periods (from 60 to 41).</w:t>
            </w:r>
          </w:p>
          <w:p w14:paraId="4BE977BB"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Average length of stay increased between the two time periods from 198.6 days in the 1999-2001 cohort to 244.6 days in the 2009-2011 cohort.</w:t>
            </w:r>
          </w:p>
          <w:p w14:paraId="56A31CCB"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Changes in residence following discharge were higher in the later cohort with more individuals being discharged to a different residential home or to supported living, compared to going the back to the same residential placement or family home in the earlier cohort.</w:t>
            </w:r>
          </w:p>
          <w:p w14:paraId="4A948C1C" w14:textId="77777777" w:rsidR="00F00A20" w:rsidRPr="00CA3041" w:rsidRDefault="00F00A20" w:rsidP="00F00A20">
            <w:pPr>
              <w:pStyle w:val="ListParagraph"/>
              <w:numPr>
                <w:ilvl w:val="0"/>
                <w:numId w:val="15"/>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lastRenderedPageBreak/>
              <w:t xml:space="preserve">A significant reduction in readmissions was also seen (16 between 1999 and 2001 compared to 1 from 2009 to 2011). </w:t>
            </w:r>
          </w:p>
        </w:tc>
      </w:tr>
      <w:tr w:rsidR="00F00A20" w:rsidRPr="00CA3041" w14:paraId="027DCDC6" w14:textId="77777777" w:rsidTr="00F00A20">
        <w:trPr>
          <w:trHeight w:val="953"/>
        </w:trPr>
        <w:tc>
          <w:tcPr>
            <w:tcW w:w="527" w:type="pct"/>
            <w:tcBorders>
              <w:top w:val="single" w:sz="4" w:space="0" w:color="auto"/>
              <w:left w:val="nil"/>
              <w:bottom w:val="single" w:sz="4" w:space="0" w:color="auto"/>
              <w:right w:val="nil"/>
            </w:tcBorders>
            <w:hideMark/>
          </w:tcPr>
          <w:p w14:paraId="2685E6F2"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Palucka</w:t>
            </w:r>
            <w:proofErr w:type="spellEnd"/>
            <w:r w:rsidRPr="00CA3041">
              <w:rPr>
                <w:rFonts w:eastAsia="Times New Roman" w:cstheme="minorHAnsi"/>
                <w:color w:val="000000" w:themeColor="text1"/>
                <w:sz w:val="22"/>
                <w:lang w:eastAsia="en-GB"/>
              </w:rPr>
              <w:t>, Raina, Liu &amp; Lunsky (2012), Canada.</w:t>
            </w:r>
          </w:p>
        </w:tc>
        <w:tc>
          <w:tcPr>
            <w:tcW w:w="639" w:type="pct"/>
            <w:tcBorders>
              <w:top w:val="single" w:sz="4" w:space="0" w:color="auto"/>
              <w:left w:val="nil"/>
              <w:bottom w:val="single" w:sz="4" w:space="0" w:color="auto"/>
              <w:right w:val="nil"/>
            </w:tcBorders>
            <w:hideMark/>
          </w:tcPr>
          <w:p w14:paraId="79F98B4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756234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N=20</w:t>
            </w:r>
          </w:p>
        </w:tc>
        <w:tc>
          <w:tcPr>
            <w:tcW w:w="922" w:type="pct"/>
            <w:tcBorders>
              <w:top w:val="single" w:sz="4" w:space="0" w:color="auto"/>
              <w:left w:val="nil"/>
              <w:bottom w:val="single" w:sz="4" w:space="0" w:color="auto"/>
              <w:right w:val="nil"/>
            </w:tcBorders>
            <w:hideMark/>
          </w:tcPr>
          <w:p w14:paraId="538FC9D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Individuals with intellectual disabilities discharged from a specialised unit between 2003 and 2011 identified as having past or current involvement with the criminal justice system. </w:t>
            </w:r>
          </w:p>
          <w:p w14:paraId="4E3E968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65% male</w:t>
            </w:r>
          </w:p>
          <w:p w14:paraId="5221314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age=30.15yrs (SD=7.55)</w:t>
            </w:r>
          </w:p>
          <w:p w14:paraId="5E6B424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60% mild intellectual disability</w:t>
            </w:r>
          </w:p>
          <w:p w14:paraId="53DAC2C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30% mild-to-moderate intellectual disability</w:t>
            </w:r>
          </w:p>
          <w:p w14:paraId="0A6F71D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 moderate intellectual disability</w:t>
            </w:r>
          </w:p>
          <w:p w14:paraId="706DF56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5% moderate-to-severe intellectual disability </w:t>
            </w:r>
          </w:p>
        </w:tc>
        <w:tc>
          <w:tcPr>
            <w:tcW w:w="1013" w:type="pct"/>
            <w:tcBorders>
              <w:top w:val="single" w:sz="4" w:space="0" w:color="auto"/>
              <w:left w:val="nil"/>
              <w:bottom w:val="single" w:sz="4" w:space="0" w:color="auto"/>
              <w:right w:val="nil"/>
            </w:tcBorders>
            <w:hideMark/>
          </w:tcPr>
          <w:p w14:paraId="456C5D24"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effectiveness</w:t>
            </w:r>
          </w:p>
          <w:p w14:paraId="693DF722" w14:textId="77777777" w:rsidR="00F00A20" w:rsidRPr="00CA3041" w:rsidRDefault="00F00A20" w:rsidP="00F00A20">
            <w:pPr>
              <w:pStyle w:val="ListParagraph"/>
              <w:numPr>
                <w:ilvl w:val="0"/>
                <w:numId w:val="11"/>
              </w:numPr>
              <w:spacing w:after="0" w:line="240" w:lineRule="auto"/>
              <w:ind w:left="181"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tc>
        <w:tc>
          <w:tcPr>
            <w:tcW w:w="1317" w:type="pct"/>
            <w:tcBorders>
              <w:top w:val="single" w:sz="4" w:space="0" w:color="auto"/>
              <w:left w:val="nil"/>
              <w:bottom w:val="single" w:sz="4" w:space="0" w:color="auto"/>
              <w:right w:val="nil"/>
            </w:tcBorders>
            <w:hideMark/>
          </w:tcPr>
          <w:p w14:paraId="093EB104"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Median length of stay was 570 days (SD=1190, range=62-4670)</w:t>
            </w:r>
          </w:p>
          <w:p w14:paraId="45199BE1"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Identification of subgroups based on psychiatric diagnosis (severe mental illness, impulse control disorders, autism spectrum disorders and intellectual disability with no major psychiatric diagnosis) highlighting trends in challenges in treatment and discharge.</w:t>
            </w:r>
          </w:p>
        </w:tc>
      </w:tr>
      <w:tr w:rsidR="00F00A20" w:rsidRPr="00CA3041" w14:paraId="25767C4F" w14:textId="77777777" w:rsidTr="00F00A20">
        <w:trPr>
          <w:trHeight w:val="2100"/>
        </w:trPr>
        <w:tc>
          <w:tcPr>
            <w:tcW w:w="527" w:type="pct"/>
            <w:tcBorders>
              <w:top w:val="single" w:sz="4" w:space="0" w:color="auto"/>
              <w:left w:val="nil"/>
              <w:bottom w:val="single" w:sz="4" w:space="0" w:color="auto"/>
              <w:right w:val="nil"/>
            </w:tcBorders>
          </w:tcPr>
          <w:p w14:paraId="2F4BDFE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Perera, Simpson, </w:t>
            </w:r>
            <w:proofErr w:type="spellStart"/>
            <w:r w:rsidRPr="00CA3041">
              <w:rPr>
                <w:rFonts w:eastAsia="Times New Roman" w:cstheme="minorHAnsi"/>
                <w:color w:val="000000" w:themeColor="text1"/>
                <w:sz w:val="22"/>
                <w:lang w:eastAsia="en-GB"/>
              </w:rPr>
              <w:t>Douds</w:t>
            </w:r>
            <w:proofErr w:type="spellEnd"/>
            <w:r w:rsidRPr="00CA3041">
              <w:rPr>
                <w:rFonts w:eastAsia="Times New Roman" w:cstheme="minorHAnsi"/>
                <w:color w:val="000000" w:themeColor="text1"/>
                <w:sz w:val="22"/>
                <w:lang w:eastAsia="en-GB"/>
              </w:rPr>
              <w:t xml:space="preserve"> &amp; Campbell (2009), Scotland.</w:t>
            </w:r>
          </w:p>
          <w:p w14:paraId="0CD95287" w14:textId="77777777" w:rsidR="00F00A20" w:rsidRPr="00CA3041" w:rsidRDefault="00F00A20">
            <w:pPr>
              <w:spacing w:after="0" w:line="240" w:lineRule="auto"/>
              <w:rPr>
                <w:rFonts w:eastAsia="Times New Roman" w:cstheme="minorHAnsi"/>
                <w:color w:val="000000" w:themeColor="text1"/>
                <w:sz w:val="22"/>
                <w:lang w:eastAsia="en-GB"/>
              </w:rPr>
            </w:pPr>
          </w:p>
          <w:p w14:paraId="083FB29A"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0EB3823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Single occasion survey on inpatient services for adults with intellectual disabilities in Scotland</w:t>
            </w:r>
          </w:p>
        </w:tc>
        <w:tc>
          <w:tcPr>
            <w:tcW w:w="582" w:type="pct"/>
            <w:tcBorders>
              <w:top w:val="single" w:sz="4" w:space="0" w:color="auto"/>
              <w:left w:val="nil"/>
              <w:bottom w:val="single" w:sz="4" w:space="0" w:color="auto"/>
              <w:right w:val="nil"/>
            </w:tcBorders>
            <w:hideMark/>
          </w:tcPr>
          <w:p w14:paraId="1796F0F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N=388</w:t>
            </w:r>
          </w:p>
        </w:tc>
        <w:tc>
          <w:tcPr>
            <w:tcW w:w="922" w:type="pct"/>
            <w:tcBorders>
              <w:top w:val="single" w:sz="4" w:space="0" w:color="auto"/>
              <w:left w:val="nil"/>
              <w:bottom w:val="single" w:sz="4" w:space="0" w:color="auto"/>
              <w:right w:val="nil"/>
            </w:tcBorders>
          </w:tcPr>
          <w:p w14:paraId="14A5FE2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Adults with intellectual disabilities identified across 15 health boards in Scotland. </w:t>
            </w:r>
          </w:p>
          <w:p w14:paraId="3F15002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78% male </w:t>
            </w:r>
          </w:p>
          <w:p w14:paraId="23B2CE8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16-75+yrs</w:t>
            </w:r>
          </w:p>
          <w:p w14:paraId="1DA9D109" w14:textId="77777777" w:rsidR="00F00A20" w:rsidRPr="00CA3041" w:rsidRDefault="00F00A20">
            <w:pPr>
              <w:spacing w:after="0" w:line="240" w:lineRule="auto"/>
              <w:rPr>
                <w:rFonts w:eastAsia="Times New Roman" w:cstheme="minorHAnsi"/>
                <w:color w:val="000000" w:themeColor="text1"/>
                <w:sz w:val="22"/>
                <w:lang w:eastAsia="en-GB"/>
              </w:rPr>
            </w:pPr>
          </w:p>
          <w:p w14:paraId="16C4FE6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Comparisons made with general psychiatric patients from analysis of findings on national database (ISD/NHSS, 2008).</w:t>
            </w:r>
          </w:p>
        </w:tc>
        <w:tc>
          <w:tcPr>
            <w:tcW w:w="1013" w:type="pct"/>
            <w:tcBorders>
              <w:top w:val="single" w:sz="4" w:space="0" w:color="auto"/>
              <w:left w:val="nil"/>
              <w:bottom w:val="single" w:sz="4" w:space="0" w:color="auto"/>
              <w:right w:val="nil"/>
            </w:tcBorders>
            <w:hideMark/>
          </w:tcPr>
          <w:p w14:paraId="1E601E0B"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686D4C0F" w14:textId="77777777" w:rsidR="00F00A20" w:rsidRPr="00CA3041" w:rsidRDefault="00F00A20" w:rsidP="00F00A20">
            <w:pPr>
              <w:pStyle w:val="ListParagraph"/>
              <w:numPr>
                <w:ilvl w:val="0"/>
                <w:numId w:val="6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tc>
        <w:tc>
          <w:tcPr>
            <w:tcW w:w="1317" w:type="pct"/>
            <w:tcBorders>
              <w:top w:val="single" w:sz="4" w:space="0" w:color="auto"/>
              <w:left w:val="nil"/>
              <w:bottom w:val="single" w:sz="4" w:space="0" w:color="auto"/>
              <w:right w:val="nil"/>
            </w:tcBorders>
            <w:hideMark/>
          </w:tcPr>
          <w:p w14:paraId="440BC0E7"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Median length of stay for general psychiatric patients was identified as 5 months whereas it was 5 years for those with intellectual disabilities.  </w:t>
            </w:r>
          </w:p>
          <w:p w14:paraId="11F43583"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Nearly half of the sample with intellectual disabilities (47.9%) had been inpatients for more than 5 years (compared to only 15% of general psychiatric patients).  </w:t>
            </w:r>
          </w:p>
          <w:p w14:paraId="60B5A307"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21% of individuals with intellectual disabilities had been in hospital for less than a year (compared to 63% for general psychiatric patients) and 16.8% had been in hospital for less than 6 months.  </w:t>
            </w:r>
          </w:p>
          <w:p w14:paraId="333C257A"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17.52% of individuals with intellectual disabilities were identified as delayed discharges.  </w:t>
            </w:r>
          </w:p>
        </w:tc>
      </w:tr>
      <w:tr w:rsidR="00F00A20" w:rsidRPr="00CA3041" w14:paraId="31BD34B7" w14:textId="77777777" w:rsidTr="00F00A20">
        <w:trPr>
          <w:trHeight w:val="485"/>
        </w:trPr>
        <w:tc>
          <w:tcPr>
            <w:tcW w:w="527" w:type="pct"/>
            <w:tcBorders>
              <w:top w:val="single" w:sz="4" w:space="0" w:color="auto"/>
              <w:left w:val="nil"/>
              <w:bottom w:val="single" w:sz="4" w:space="0" w:color="auto"/>
              <w:right w:val="nil"/>
            </w:tcBorders>
          </w:tcPr>
          <w:p w14:paraId="4D8BA50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Prichard, </w:t>
            </w:r>
            <w:proofErr w:type="spellStart"/>
            <w:r w:rsidRPr="00CA3041">
              <w:rPr>
                <w:rFonts w:eastAsia="Times New Roman" w:cstheme="minorHAnsi"/>
                <w:color w:val="000000" w:themeColor="text1"/>
                <w:sz w:val="22"/>
                <w:lang w:eastAsia="en-GB"/>
              </w:rPr>
              <w:t>Palucka</w:t>
            </w:r>
            <w:proofErr w:type="spellEnd"/>
            <w:r w:rsidRPr="00CA3041">
              <w:rPr>
                <w:rFonts w:eastAsia="Times New Roman" w:cstheme="minorHAnsi"/>
                <w:color w:val="000000" w:themeColor="text1"/>
                <w:sz w:val="22"/>
                <w:lang w:eastAsia="en-GB"/>
              </w:rPr>
              <w:t>, Reid &amp; Lunsky (2007), Canada.</w:t>
            </w:r>
          </w:p>
          <w:p w14:paraId="0146346B" w14:textId="77777777" w:rsidR="00F00A20" w:rsidRPr="00CA3041" w:rsidRDefault="00F00A20">
            <w:pPr>
              <w:spacing w:after="0" w:line="240" w:lineRule="auto"/>
              <w:rPr>
                <w:rFonts w:eastAsia="Times New Roman" w:cstheme="minorHAnsi"/>
                <w:color w:val="000000" w:themeColor="text1"/>
                <w:sz w:val="22"/>
                <w:lang w:eastAsia="en-GB"/>
              </w:rPr>
            </w:pPr>
          </w:p>
          <w:p w14:paraId="7D55958E"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57575AA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Case note review</w:t>
            </w:r>
          </w:p>
        </w:tc>
        <w:tc>
          <w:tcPr>
            <w:tcW w:w="582" w:type="pct"/>
            <w:tcBorders>
              <w:top w:val="single" w:sz="4" w:space="0" w:color="auto"/>
              <w:left w:val="nil"/>
              <w:bottom w:val="single" w:sz="4" w:space="0" w:color="auto"/>
              <w:right w:val="nil"/>
            </w:tcBorders>
            <w:hideMark/>
          </w:tcPr>
          <w:p w14:paraId="4D3CA30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N=89</w:t>
            </w:r>
          </w:p>
          <w:p w14:paraId="2A47743A" w14:textId="77777777" w:rsidR="00F00A20" w:rsidRPr="00CA3041" w:rsidRDefault="00F00A20" w:rsidP="00F00A20">
            <w:pPr>
              <w:pStyle w:val="ListParagraph"/>
              <w:numPr>
                <w:ilvl w:val="0"/>
                <w:numId w:val="15"/>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inpatients (20)</w:t>
            </w:r>
          </w:p>
          <w:p w14:paraId="12429463" w14:textId="77777777" w:rsidR="00F00A20" w:rsidRPr="00CA3041" w:rsidRDefault="00F00A20" w:rsidP="00F00A20">
            <w:pPr>
              <w:pStyle w:val="ListParagraph"/>
              <w:numPr>
                <w:ilvl w:val="0"/>
                <w:numId w:val="15"/>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Outpatient group (in-depth consultation) (20)</w:t>
            </w:r>
          </w:p>
          <w:p w14:paraId="1F43601A" w14:textId="77777777" w:rsidR="00F00A20" w:rsidRPr="00CA3041" w:rsidRDefault="00F00A20" w:rsidP="00F00A20">
            <w:pPr>
              <w:pStyle w:val="ListParagraph"/>
              <w:numPr>
                <w:ilvl w:val="0"/>
                <w:numId w:val="15"/>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Outpatient facilitation services (brief consultation and not included in analysis) (49)</w:t>
            </w:r>
          </w:p>
        </w:tc>
        <w:tc>
          <w:tcPr>
            <w:tcW w:w="922" w:type="pct"/>
            <w:tcBorders>
              <w:top w:val="single" w:sz="4" w:space="0" w:color="auto"/>
              <w:left w:val="nil"/>
              <w:bottom w:val="single" w:sz="4" w:space="0" w:color="auto"/>
              <w:right w:val="nil"/>
            </w:tcBorders>
            <w:hideMark/>
          </w:tcPr>
          <w:p w14:paraId="76CA798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Patients with an </w:t>
            </w:r>
            <w:r w:rsidRPr="00CA3041">
              <w:rPr>
                <w:rFonts w:cstheme="minorHAnsi"/>
                <w:color w:val="000000" w:themeColor="text1"/>
                <w:sz w:val="22"/>
              </w:rPr>
              <w:t>autism spectrum disorder</w:t>
            </w:r>
            <w:r w:rsidRPr="00CA3041">
              <w:rPr>
                <w:rFonts w:eastAsia="Times New Roman" w:cstheme="minorHAnsi"/>
                <w:color w:val="000000" w:themeColor="text1"/>
                <w:sz w:val="22"/>
                <w:lang w:eastAsia="en-GB"/>
              </w:rPr>
              <w:t xml:space="preserve"> identified in specialist programmes for individuals with ID/ASD</w:t>
            </w:r>
            <w:r w:rsidRPr="00CA3041">
              <w:rPr>
                <w:rFonts w:cstheme="minorHAnsi"/>
                <w:color w:val="000000" w:themeColor="text1"/>
                <w:sz w:val="22"/>
              </w:rPr>
              <w:t xml:space="preserve"> spectrum disorders</w:t>
            </w:r>
            <w:r w:rsidRPr="00CA3041">
              <w:rPr>
                <w:rFonts w:eastAsia="Times New Roman" w:cstheme="minorHAnsi"/>
                <w:color w:val="000000" w:themeColor="text1"/>
                <w:sz w:val="22"/>
                <w:lang w:eastAsia="en-GB"/>
              </w:rPr>
              <w:t xml:space="preserve"> at Ontario’s Centre for </w:t>
            </w:r>
            <w:r w:rsidRPr="00CA3041">
              <w:rPr>
                <w:rFonts w:eastAsia="Times New Roman" w:cstheme="minorHAnsi"/>
                <w:color w:val="000000" w:themeColor="text1"/>
                <w:sz w:val="22"/>
                <w:lang w:eastAsia="en-GB"/>
              </w:rPr>
              <w:lastRenderedPageBreak/>
              <w:t>Addiction and Mental Health between Oct 1999 and January 2005.</w:t>
            </w:r>
          </w:p>
          <w:p w14:paraId="50A4C65F"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Inpatient group</w:t>
            </w:r>
          </w:p>
          <w:p w14:paraId="5C5B097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Male to female ratio = 2:1</w:t>
            </w:r>
          </w:p>
          <w:p w14:paraId="2B86399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31yrs (range = 17-52yrs)</w:t>
            </w:r>
          </w:p>
          <w:p w14:paraId="575B8A1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 xml:space="preserve">Outpatient group </w:t>
            </w:r>
          </w:p>
          <w:p w14:paraId="6DCDEF2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Male to female ratio = 3:1</w:t>
            </w:r>
          </w:p>
          <w:p w14:paraId="105C474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25.7yrs (range = 15-56yrs)</w:t>
            </w:r>
          </w:p>
        </w:tc>
        <w:tc>
          <w:tcPr>
            <w:tcW w:w="1013" w:type="pct"/>
            <w:tcBorders>
              <w:top w:val="single" w:sz="4" w:space="0" w:color="auto"/>
              <w:left w:val="nil"/>
              <w:bottom w:val="single" w:sz="4" w:space="0" w:color="auto"/>
              <w:right w:val="nil"/>
            </w:tcBorders>
          </w:tcPr>
          <w:p w14:paraId="3F26DA0A"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50877F68"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and/or discharge figures</w:t>
            </w:r>
          </w:p>
          <w:p w14:paraId="792FA772"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3437CB7B" w14:textId="77777777" w:rsidR="00F00A20" w:rsidRPr="00CA3041" w:rsidRDefault="00F00A20">
            <w:pPr>
              <w:pStyle w:val="ListParagraph"/>
              <w:spacing w:after="0" w:line="240" w:lineRule="auto"/>
              <w:ind w:left="250"/>
              <w:rPr>
                <w:rFonts w:cstheme="minorHAnsi"/>
                <w:color w:val="000000" w:themeColor="text1"/>
                <w:sz w:val="22"/>
                <w:lang w:eastAsia="en-US"/>
              </w:rPr>
            </w:pPr>
          </w:p>
        </w:tc>
        <w:tc>
          <w:tcPr>
            <w:tcW w:w="1317" w:type="pct"/>
            <w:tcBorders>
              <w:top w:val="single" w:sz="4" w:space="0" w:color="auto"/>
              <w:left w:val="nil"/>
              <w:bottom w:val="single" w:sz="4" w:space="0" w:color="auto"/>
              <w:right w:val="nil"/>
            </w:tcBorders>
            <w:hideMark/>
          </w:tcPr>
          <w:p w14:paraId="5B860C51"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Individuals with autism spectrum disorders comprised approximately 27% of all clients admitted to the dual diagnosis unit in the study period.</w:t>
            </w:r>
          </w:p>
          <w:p w14:paraId="40936913" w14:textId="77777777" w:rsidR="00F00A20" w:rsidRPr="00CA3041" w:rsidRDefault="00F00A20" w:rsidP="00F00A20">
            <w:pPr>
              <w:pStyle w:val="ListParagraph"/>
              <w:numPr>
                <w:ilvl w:val="0"/>
                <w:numId w:val="15"/>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At discharge, outpatients were more likely to have a less severe </w:t>
            </w:r>
            <w:r w:rsidRPr="00CA3041">
              <w:rPr>
                <w:rFonts w:cstheme="minorHAnsi"/>
                <w:color w:val="000000" w:themeColor="text1"/>
                <w:sz w:val="22"/>
                <w:lang w:eastAsia="en-US"/>
              </w:rPr>
              <w:lastRenderedPageBreak/>
              <w:t>form of autism spectrum disorders</w:t>
            </w:r>
            <w:r w:rsidRPr="00CA3041">
              <w:rPr>
                <w:rStyle w:val="FootnoteReference"/>
                <w:rFonts w:cstheme="minorHAnsi"/>
                <w:color w:val="000000" w:themeColor="text1"/>
                <w:sz w:val="22"/>
                <w:lang w:eastAsia="en-US"/>
              </w:rPr>
              <w:t xml:space="preserve"> </w:t>
            </w:r>
            <w:r w:rsidRPr="00CA3041">
              <w:rPr>
                <w:rFonts w:cstheme="minorHAnsi"/>
                <w:color w:val="000000" w:themeColor="text1"/>
                <w:sz w:val="22"/>
                <w:lang w:eastAsia="en-US"/>
              </w:rPr>
              <w:t>(</w:t>
            </w:r>
            <w:proofErr w:type="gramStart"/>
            <w:r w:rsidRPr="00CA3041">
              <w:rPr>
                <w:rFonts w:cstheme="minorHAnsi"/>
                <w:color w:val="000000" w:themeColor="text1"/>
                <w:sz w:val="22"/>
                <w:lang w:eastAsia="en-US"/>
              </w:rPr>
              <w:t>e.g.</w:t>
            </w:r>
            <w:proofErr w:type="gramEnd"/>
            <w:r w:rsidRPr="00CA3041">
              <w:rPr>
                <w:rFonts w:cstheme="minorHAnsi"/>
                <w:color w:val="000000" w:themeColor="text1"/>
                <w:sz w:val="22"/>
                <w:lang w:eastAsia="en-US"/>
              </w:rPr>
              <w:t xml:space="preserve"> pervasive developmental disorder-not otherwise specified, autism spectrum disorder, autistic features/traits, etc.) than in comparison to the inpatient group.</w:t>
            </w:r>
          </w:p>
          <w:p w14:paraId="7232DC16"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Challenging behaviour was the primary referral reason for both inpatient and outpatient groups, however more individuals from the in-patient group were referred due to forensic involvement (20%) compared to the outpatient group (5%).</w:t>
            </w:r>
          </w:p>
          <w:p w14:paraId="24321E32"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Eight inpatients did not return to their original place of residence (compared to two from the outpatient group).</w:t>
            </w:r>
          </w:p>
        </w:tc>
      </w:tr>
      <w:tr w:rsidR="00F00A20" w:rsidRPr="00CA3041" w14:paraId="407DD1AE" w14:textId="77777777" w:rsidTr="00F00A20">
        <w:trPr>
          <w:trHeight w:val="2700"/>
        </w:trPr>
        <w:tc>
          <w:tcPr>
            <w:tcW w:w="527" w:type="pct"/>
            <w:tcBorders>
              <w:top w:val="single" w:sz="4" w:space="0" w:color="auto"/>
              <w:left w:val="nil"/>
              <w:bottom w:val="single" w:sz="4" w:space="0" w:color="auto"/>
              <w:right w:val="nil"/>
            </w:tcBorders>
          </w:tcPr>
          <w:p w14:paraId="429C0E12"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Raitasuo</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Taiminen</w:t>
            </w:r>
            <w:proofErr w:type="spellEnd"/>
            <w:r w:rsidRPr="00CA3041">
              <w:rPr>
                <w:rFonts w:eastAsia="Times New Roman" w:cstheme="minorHAnsi"/>
                <w:color w:val="000000" w:themeColor="text1"/>
                <w:sz w:val="22"/>
                <w:lang w:eastAsia="en-GB"/>
              </w:rPr>
              <w:t xml:space="preserve"> &amp; </w:t>
            </w:r>
            <w:proofErr w:type="spellStart"/>
            <w:r w:rsidRPr="00CA3041">
              <w:rPr>
                <w:rFonts w:eastAsia="Times New Roman" w:cstheme="minorHAnsi"/>
                <w:color w:val="000000" w:themeColor="text1"/>
                <w:sz w:val="22"/>
                <w:lang w:eastAsia="en-GB"/>
              </w:rPr>
              <w:t>Salokangas</w:t>
            </w:r>
            <w:proofErr w:type="spellEnd"/>
            <w:r w:rsidRPr="00CA3041">
              <w:rPr>
                <w:rFonts w:eastAsia="Times New Roman" w:cstheme="minorHAnsi"/>
                <w:color w:val="000000" w:themeColor="text1"/>
                <w:sz w:val="22"/>
                <w:lang w:eastAsia="en-GB"/>
              </w:rPr>
              <w:t xml:space="preserve"> (1999), Finland.</w:t>
            </w:r>
          </w:p>
          <w:p w14:paraId="77D4AE37"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352C607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Cross sectional cohort case review study</w:t>
            </w:r>
          </w:p>
        </w:tc>
        <w:tc>
          <w:tcPr>
            <w:tcW w:w="582" w:type="pct"/>
            <w:tcBorders>
              <w:top w:val="single" w:sz="4" w:space="0" w:color="auto"/>
              <w:left w:val="nil"/>
              <w:bottom w:val="single" w:sz="4" w:space="0" w:color="auto"/>
              <w:right w:val="nil"/>
            </w:tcBorders>
          </w:tcPr>
          <w:p w14:paraId="027E02C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N=40</w:t>
            </w:r>
          </w:p>
          <w:p w14:paraId="373CAF88"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2E26D33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40 consecutive admissions to a specialist psychiatric inpatient unit for individuals with intellectual disabilities.</w:t>
            </w:r>
          </w:p>
          <w:p w14:paraId="2280E707" w14:textId="77777777" w:rsidR="00F00A20" w:rsidRPr="00CA3041" w:rsidRDefault="00F00A20">
            <w:pPr>
              <w:spacing w:after="0" w:line="240" w:lineRule="auto"/>
              <w:rPr>
                <w:rFonts w:eastAsia="Times New Roman" w:cstheme="minorHAnsi"/>
                <w:color w:val="000000" w:themeColor="text1"/>
                <w:sz w:val="22"/>
                <w:lang w:eastAsia="en-GB"/>
              </w:rPr>
            </w:pPr>
          </w:p>
          <w:p w14:paraId="462BC46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70% male (n=28)</w:t>
            </w:r>
          </w:p>
          <w:p w14:paraId="181B24A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Median age = 28yrs (range = 15-52)</w:t>
            </w:r>
          </w:p>
          <w:p w14:paraId="6459BDB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78% borderline or mild intellectual disability</w:t>
            </w:r>
          </w:p>
          <w:p w14:paraId="61D0AF6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 severe or profound intellectual disability</w:t>
            </w:r>
          </w:p>
        </w:tc>
        <w:tc>
          <w:tcPr>
            <w:tcW w:w="1013" w:type="pct"/>
            <w:tcBorders>
              <w:top w:val="single" w:sz="4" w:space="0" w:color="auto"/>
              <w:left w:val="nil"/>
              <w:bottom w:val="single" w:sz="4" w:space="0" w:color="auto"/>
              <w:right w:val="nil"/>
            </w:tcBorders>
            <w:hideMark/>
          </w:tcPr>
          <w:p w14:paraId="1DE722DF"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47318DEB" w14:textId="777777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36B39C1D" w14:textId="22C6A741"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Brief Psychiatric Rating Scale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&lt;EndNote&gt;&lt;Cite&gt;&lt;Author&gt;Overall&lt;/Author&gt;&lt;Year&gt;1962&lt;/Year&gt;&lt;RecNum&gt;8663&lt;/RecNum&gt;&lt;DisplayText&gt;&lt;style face="superscript"&gt;143&lt;/style&gt;&lt;/DisplayText&gt;&lt;record&gt;&lt;rec-number&gt;8663&lt;/rec-number&gt;&lt;foreign-keys&gt;&lt;key app="EN" db-id="25v5ftvrwzpvrme2xfjptftlf59fr2fa5rxw" timestamp="1488648565"&gt;8663&lt;/key&gt;&lt;/foreign-keys&gt;&lt;ref-type name="Journal Article"&gt;17&lt;/ref-type&gt;&lt;contributors&gt;&lt;authors&gt;&lt;author&gt;Overall, John E&lt;/author&gt;&lt;author&gt;Gorham, Donald R&lt;/author&gt;&lt;/authors&gt;&lt;/contributors&gt;&lt;titles&gt;&lt;title&gt;The brief psychiatric rating scale&lt;/title&gt;&lt;secondary-title&gt;Psychological reports&lt;/secondary-title&gt;&lt;/titles&gt;&lt;periodical&gt;&lt;full-title&gt;Psychological Reports&lt;/full-title&gt;&lt;/periodical&gt;&lt;pages&gt;799-812&lt;/pages&gt;&lt;volume&gt;10&lt;/volume&gt;&lt;number&gt;3&lt;/number&gt;&lt;dates&gt;&lt;year&gt;1962&lt;/year&gt;&lt;/dates&gt;&lt;isbn&gt;0033-2941&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143</w:t>
            </w:r>
            <w:r w:rsidRPr="00CA3041">
              <w:rPr>
                <w:rFonts w:cstheme="minorHAnsi"/>
                <w:color w:val="000000" w:themeColor="text1"/>
                <w:sz w:val="22"/>
              </w:rPr>
              <w:fldChar w:fldCharType="end"/>
            </w:r>
          </w:p>
          <w:p w14:paraId="2378D60F" w14:textId="1D58D6C4"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Diagnostic Assessment for Severely Handicapped (DASH) Scale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&lt;EndNote&gt;&lt;Cite&gt;&lt;Author&gt;Matson&lt;/Author&gt;&lt;Year&gt;1991&lt;/Year&gt;&lt;RecNum&gt;9587&lt;/RecNum&gt;&lt;DisplayText&gt;&lt;style face="superscript"&gt;144&lt;/style&gt;&lt;/DisplayText&gt;&lt;record&gt;&lt;rec-number&gt;9587&lt;/rec-number&gt;&lt;foreign-keys&gt;&lt;key app="EN" db-id="25v5ftvrwzpvrme2xfjptftlf59fr2fa5rxw" timestamp="1643390906"&gt;9587&lt;/key&gt;&lt;/foreign-keys&gt;&lt;ref-type name="Journal Article"&gt;17&lt;/ref-type&gt;&lt;contributors&gt;&lt;authors&gt;&lt;author&gt;Matson, Johnny L&lt;/author&gt;&lt;author&gt;Gardner, William I&lt;/author&gt;&lt;author&gt;Coe, David A&lt;/author&gt;&lt;author&gt;Sovner, Robert&lt;/author&gt;&lt;/authors&gt;&lt;/contributors&gt;&lt;titles&gt;&lt;title&gt;A Scale for Evaluating Emotional Disorders in Severely and Profoundly Mentally Retarded Persons Development of the Diagnostic Assessment for the Severely Handicapped (DASH) Scale&lt;/title&gt;&lt;secondary-title&gt;The British Journal of Psychiatry&lt;/secondary-title&gt;&lt;/titles&gt;&lt;periodical&gt;&lt;full-title&gt;The British Journal of Psychiatry&lt;/full-title&gt;&lt;/periodical&gt;&lt;pages&gt;404-409&lt;/pages&gt;&lt;volume&gt;159&lt;/volume&gt;&lt;number&gt;3&lt;/number&gt;&lt;dates&gt;&lt;year&gt;1991&lt;/year&gt;&lt;/dates&gt;&lt;isbn&gt;0007-1250&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144</w:t>
            </w:r>
            <w:r w:rsidRPr="00CA3041">
              <w:rPr>
                <w:rFonts w:cstheme="minorHAnsi"/>
                <w:color w:val="000000" w:themeColor="text1"/>
                <w:sz w:val="22"/>
              </w:rPr>
              <w:fldChar w:fldCharType="end"/>
            </w:r>
          </w:p>
          <w:p w14:paraId="3A8ED809" w14:textId="777777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Visual Analogue Scale (VAS)</w:t>
            </w:r>
          </w:p>
          <w:p w14:paraId="15029349" w14:textId="77777777" w:rsidR="00F00A20" w:rsidRPr="00CA3041" w:rsidRDefault="00F00A20" w:rsidP="00F00A20">
            <w:pPr>
              <w:pStyle w:val="ListParagraph"/>
              <w:numPr>
                <w:ilvl w:val="0"/>
                <w:numId w:val="5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placement </w:t>
            </w:r>
          </w:p>
        </w:tc>
        <w:tc>
          <w:tcPr>
            <w:tcW w:w="1317" w:type="pct"/>
            <w:tcBorders>
              <w:top w:val="single" w:sz="4" w:space="0" w:color="auto"/>
              <w:left w:val="nil"/>
              <w:bottom w:val="single" w:sz="4" w:space="0" w:color="auto"/>
              <w:right w:val="nil"/>
            </w:tcBorders>
            <w:hideMark/>
          </w:tcPr>
          <w:p w14:paraId="1ED90BF9" w14:textId="77777777" w:rsidR="00F00A20" w:rsidRPr="00CA3041" w:rsidRDefault="00F00A20" w:rsidP="00F00A20">
            <w:pPr>
              <w:pStyle w:val="ListParagraph"/>
              <w:numPr>
                <w:ilvl w:val="0"/>
                <w:numId w:val="53"/>
              </w:numPr>
              <w:spacing w:after="0" w:line="240" w:lineRule="auto"/>
              <w:ind w:left="203"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length of stay was 2.91 months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3.35, range = 0.16-12.3). </w:t>
            </w:r>
          </w:p>
          <w:p w14:paraId="07AD08A2" w14:textId="77777777" w:rsidR="00F00A20" w:rsidRPr="00CA3041" w:rsidRDefault="00F00A20" w:rsidP="00F00A20">
            <w:pPr>
              <w:pStyle w:val="ListParagraph"/>
              <w:numPr>
                <w:ilvl w:val="0"/>
                <w:numId w:val="53"/>
              </w:numPr>
              <w:spacing w:after="0" w:line="240" w:lineRule="auto"/>
              <w:ind w:left="203"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Clinical measures showed significant improvements in psychiatric symptoms between admission and discharge, and some at follow up.  </w:t>
            </w:r>
          </w:p>
          <w:p w14:paraId="1430D2AC" w14:textId="77777777" w:rsidR="00F00A20" w:rsidRPr="00CA3041" w:rsidRDefault="00F00A20" w:rsidP="00F00A20">
            <w:pPr>
              <w:pStyle w:val="ListParagraph"/>
              <w:numPr>
                <w:ilvl w:val="0"/>
                <w:numId w:val="53"/>
              </w:numPr>
              <w:spacing w:after="0" w:line="240" w:lineRule="auto"/>
              <w:ind w:left="203"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33 individuals returned to original living placement following </w:t>
            </w:r>
            <w:proofErr w:type="gramStart"/>
            <w:r w:rsidRPr="00CA3041">
              <w:rPr>
                <w:rFonts w:eastAsia="Times New Roman" w:cstheme="minorHAnsi"/>
                <w:color w:val="000000" w:themeColor="text1"/>
                <w:sz w:val="22"/>
                <w:lang w:eastAsia="en-US"/>
              </w:rPr>
              <w:t>discharge;</w:t>
            </w:r>
            <w:proofErr w:type="gramEnd"/>
            <w:r w:rsidRPr="00CA3041">
              <w:rPr>
                <w:rFonts w:eastAsia="Times New Roman" w:cstheme="minorHAnsi"/>
                <w:color w:val="000000" w:themeColor="text1"/>
                <w:sz w:val="22"/>
                <w:lang w:eastAsia="en-US"/>
              </w:rPr>
              <w:t xml:space="preserve"> 3 to less restrictive environments, and 4 to more supportive placements.  </w:t>
            </w:r>
          </w:p>
          <w:p w14:paraId="300EBD38" w14:textId="77777777" w:rsidR="00F00A20" w:rsidRPr="00CA3041" w:rsidRDefault="00F00A20" w:rsidP="00F00A20">
            <w:pPr>
              <w:pStyle w:val="ListParagraph"/>
              <w:numPr>
                <w:ilvl w:val="0"/>
                <w:numId w:val="53"/>
              </w:numPr>
              <w:spacing w:after="0" w:line="240" w:lineRule="auto"/>
              <w:ind w:left="203"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21 individuals required inpatient aftercare over 34 instances (14 urgent and 20 scheduled).</w:t>
            </w:r>
          </w:p>
        </w:tc>
      </w:tr>
      <w:tr w:rsidR="00F00A20" w:rsidRPr="00CA3041" w14:paraId="4899BDE1" w14:textId="77777777" w:rsidTr="00F00A20">
        <w:trPr>
          <w:trHeight w:val="305"/>
        </w:trPr>
        <w:tc>
          <w:tcPr>
            <w:tcW w:w="527" w:type="pct"/>
            <w:tcBorders>
              <w:top w:val="single" w:sz="4" w:space="0" w:color="auto"/>
              <w:left w:val="nil"/>
              <w:bottom w:val="single" w:sz="4" w:space="0" w:color="auto"/>
              <w:right w:val="nil"/>
            </w:tcBorders>
          </w:tcPr>
          <w:p w14:paraId="35E1CC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Richings, Cook &amp; Roy (2011), UK.</w:t>
            </w:r>
          </w:p>
          <w:p w14:paraId="327D0D28" w14:textId="77777777" w:rsidR="00F00A20" w:rsidRPr="00CA3041" w:rsidRDefault="00F00A20">
            <w:pPr>
              <w:spacing w:after="0" w:line="240" w:lineRule="auto"/>
              <w:rPr>
                <w:rFonts w:eastAsia="Times New Roman" w:cstheme="minorHAnsi"/>
                <w:color w:val="000000" w:themeColor="text1"/>
                <w:sz w:val="22"/>
                <w:lang w:eastAsia="en-GB"/>
              </w:rPr>
            </w:pPr>
          </w:p>
          <w:p w14:paraId="026E8D54"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630822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Service evaluation data</w:t>
            </w:r>
          </w:p>
        </w:tc>
        <w:tc>
          <w:tcPr>
            <w:tcW w:w="582" w:type="pct"/>
            <w:tcBorders>
              <w:top w:val="single" w:sz="4" w:space="0" w:color="auto"/>
              <w:left w:val="nil"/>
              <w:bottom w:val="single" w:sz="4" w:space="0" w:color="auto"/>
              <w:right w:val="nil"/>
            </w:tcBorders>
          </w:tcPr>
          <w:p w14:paraId="6DFE7D5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N=102</w:t>
            </w:r>
          </w:p>
          <w:p w14:paraId="571C7682"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hideMark/>
          </w:tcPr>
          <w:p w14:paraId="79FB40B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referrals (61% male) to a new community assessment and treatment service in its first two years of a new model, incorporating inpatient, day assessment and outreach facilities.</w:t>
            </w:r>
          </w:p>
          <w:p w14:paraId="36EE0D5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53% mild intellectual disability</w:t>
            </w:r>
          </w:p>
          <w:p w14:paraId="65817A5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35% moderate intellectual disability</w:t>
            </w:r>
          </w:p>
          <w:p w14:paraId="333E87D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 severe intellectual disability</w:t>
            </w:r>
          </w:p>
          <w:p w14:paraId="00EDF3B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42.8% detained under Mental Health Act</w:t>
            </w:r>
          </w:p>
        </w:tc>
        <w:tc>
          <w:tcPr>
            <w:tcW w:w="1013" w:type="pct"/>
            <w:tcBorders>
              <w:top w:val="single" w:sz="4" w:space="0" w:color="auto"/>
              <w:left w:val="nil"/>
              <w:bottom w:val="single" w:sz="4" w:space="0" w:color="auto"/>
              <w:right w:val="nil"/>
            </w:tcBorders>
          </w:tcPr>
          <w:p w14:paraId="43AC48B7"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436E7105" w14:textId="77777777" w:rsidR="00F00A20" w:rsidRPr="00CA3041" w:rsidRDefault="00F00A20" w:rsidP="00F00A20">
            <w:pPr>
              <w:pStyle w:val="ListParagraph"/>
              <w:numPr>
                <w:ilvl w:val="0"/>
                <w:numId w:val="5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DB8C8E6" w14:textId="071BCBBE" w:rsidR="00F00A20" w:rsidRPr="00CA3041" w:rsidRDefault="00F00A20" w:rsidP="00F00A20">
            <w:pPr>
              <w:pStyle w:val="ListParagraph"/>
              <w:numPr>
                <w:ilvl w:val="0"/>
                <w:numId w:val="55"/>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Health of the Nation Outcome Scales for people with Learning Disabilities (</w:t>
            </w:r>
            <w:proofErr w:type="spellStart"/>
            <w:r w:rsidRPr="00CA3041">
              <w:rPr>
                <w:rFonts w:cstheme="minorHAnsi"/>
                <w:color w:val="000000" w:themeColor="text1"/>
                <w:sz w:val="22"/>
                <w:lang w:eastAsia="en-US"/>
              </w:rPr>
              <w:t>HoNOS</w:t>
            </w:r>
            <w:proofErr w:type="spellEnd"/>
            <w:r w:rsidRPr="00CA3041">
              <w:rPr>
                <w:rFonts w:cstheme="minorHAnsi"/>
                <w:color w:val="000000" w:themeColor="text1"/>
                <w:sz w:val="22"/>
                <w:lang w:eastAsia="en-US"/>
              </w:rPr>
              <w:t xml:space="preserve">-LD)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104</w:t>
            </w:r>
            <w:r w:rsidRPr="00CA3041">
              <w:rPr>
                <w:rFonts w:cstheme="minorHAnsi"/>
                <w:color w:val="000000" w:themeColor="text1"/>
                <w:sz w:val="22"/>
              </w:rPr>
              <w:fldChar w:fldCharType="end"/>
            </w:r>
          </w:p>
          <w:p w14:paraId="3BC86589" w14:textId="77777777" w:rsidR="00F00A20" w:rsidRPr="00CA3041" w:rsidRDefault="00F00A20" w:rsidP="00F00A20">
            <w:pPr>
              <w:pStyle w:val="ListParagraph"/>
              <w:numPr>
                <w:ilvl w:val="0"/>
                <w:numId w:val="5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11EC03ED" w14:textId="77777777" w:rsidR="00F00A20" w:rsidRPr="00CA3041" w:rsidRDefault="00F00A20">
            <w:pPr>
              <w:spacing w:after="0" w:line="240" w:lineRule="auto"/>
              <w:rPr>
                <w:rFonts w:eastAsia="Times New Roman" w:cstheme="minorHAnsi"/>
                <w:color w:val="000000" w:themeColor="text1"/>
                <w:sz w:val="22"/>
              </w:rPr>
            </w:pPr>
          </w:p>
          <w:p w14:paraId="265F55B2" w14:textId="77777777" w:rsidR="00F00A20" w:rsidRPr="00CA3041" w:rsidRDefault="00F00A20">
            <w:pPr>
              <w:spacing w:after="0" w:line="240" w:lineRule="auto"/>
              <w:ind w:left="2"/>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patient safety</w:t>
            </w:r>
          </w:p>
          <w:p w14:paraId="326742CA" w14:textId="77777777" w:rsidR="00F00A20" w:rsidRPr="00CA3041" w:rsidRDefault="00F00A20" w:rsidP="00F00A20">
            <w:pPr>
              <w:pStyle w:val="ListParagraph"/>
              <w:numPr>
                <w:ilvl w:val="0"/>
                <w:numId w:val="6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Incidents of aggression and physical violence</w:t>
            </w:r>
          </w:p>
          <w:p w14:paraId="3E7A10E8" w14:textId="77777777" w:rsidR="00F00A20" w:rsidRPr="00CA3041" w:rsidRDefault="00F00A20">
            <w:pPr>
              <w:spacing w:after="0" w:line="240" w:lineRule="auto"/>
              <w:rPr>
                <w:rFonts w:eastAsia="Times New Roman" w:cstheme="minorHAnsi"/>
                <w:color w:val="000000" w:themeColor="text1"/>
                <w:sz w:val="22"/>
              </w:rPr>
            </w:pPr>
          </w:p>
        </w:tc>
        <w:tc>
          <w:tcPr>
            <w:tcW w:w="1317" w:type="pct"/>
            <w:tcBorders>
              <w:top w:val="single" w:sz="4" w:space="0" w:color="auto"/>
              <w:left w:val="nil"/>
              <w:bottom w:val="single" w:sz="4" w:space="0" w:color="auto"/>
              <w:right w:val="nil"/>
            </w:tcBorders>
            <w:hideMark/>
          </w:tcPr>
          <w:p w14:paraId="6BE75FBB"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50% of referrals spent time as an inpatient.</w:t>
            </w:r>
          </w:p>
          <w:p w14:paraId="265085C4"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Average time spent as inpatient was 103 days (range = 16-553).</w:t>
            </w:r>
          </w:p>
          <w:p w14:paraId="7A287B5A"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length of inpatient stay in new service model was significantly shorter than previous service model (198 days).</w:t>
            </w:r>
          </w:p>
          <w:p w14:paraId="7E113303"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35% of referrals treated as inpatients under new service </w:t>
            </w:r>
            <w:r w:rsidRPr="00CA3041">
              <w:rPr>
                <w:rFonts w:eastAsia="Times New Roman" w:cstheme="minorHAnsi"/>
                <w:color w:val="000000" w:themeColor="text1"/>
                <w:sz w:val="22"/>
                <w:lang w:eastAsia="en-US"/>
              </w:rPr>
              <w:lastRenderedPageBreak/>
              <w:t>model compared 91% in previous model.</w:t>
            </w:r>
          </w:p>
          <w:p w14:paraId="65001C62" w14:textId="7028EC8F"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-LD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104</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score on admission (all referrals was 25 (range = 6-42), mean final score was 19 (range = 3-52).</w:t>
            </w:r>
          </w:p>
          <w:p w14:paraId="2979DDE4"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all referrals to the service 73% were able to remain in or return to their previous placement</w:t>
            </w:r>
          </w:p>
          <w:p w14:paraId="43423E15"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those who spent time on as an inpatient, 51% were able to remain in or return to their previous placement.</w:t>
            </w:r>
          </w:p>
          <w:p w14:paraId="5F5485B1" w14:textId="77777777" w:rsidR="00F00A20" w:rsidRPr="00CA3041" w:rsidRDefault="00F00A20" w:rsidP="00F00A20">
            <w:pPr>
              <w:pStyle w:val="ListParagraph"/>
              <w:numPr>
                <w:ilvl w:val="0"/>
                <w:numId w:val="8"/>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New service model reported lower frequency of aggressive incidents and incidents of physical violence amongst inpatients compared to previous service model.</w:t>
            </w:r>
          </w:p>
        </w:tc>
      </w:tr>
      <w:tr w:rsidR="00F00A20" w:rsidRPr="00CA3041" w14:paraId="4D6B52BD" w14:textId="77777777" w:rsidTr="00F00A20">
        <w:trPr>
          <w:trHeight w:val="305"/>
        </w:trPr>
        <w:tc>
          <w:tcPr>
            <w:tcW w:w="527" w:type="pct"/>
            <w:tcBorders>
              <w:top w:val="single" w:sz="4" w:space="0" w:color="auto"/>
              <w:left w:val="nil"/>
              <w:bottom w:val="single" w:sz="4" w:space="0" w:color="auto"/>
              <w:right w:val="nil"/>
            </w:tcBorders>
          </w:tcPr>
          <w:p w14:paraId="4D162DC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Saeed, Ouellette-Kuntz, Stuart &amp; Burge (2003), Canada.</w:t>
            </w:r>
          </w:p>
          <w:p w14:paraId="66E6878D" w14:textId="77777777" w:rsidR="00F00A20" w:rsidRPr="00CA3041" w:rsidRDefault="00F00A20">
            <w:pPr>
              <w:spacing w:after="0" w:line="240" w:lineRule="auto"/>
              <w:rPr>
                <w:rFonts w:eastAsia="Times New Roman" w:cstheme="minorHAnsi"/>
                <w:color w:val="000000" w:themeColor="text1"/>
                <w:sz w:val="22"/>
                <w:lang w:eastAsia="en-GB"/>
              </w:rPr>
            </w:pPr>
          </w:p>
          <w:p w14:paraId="34EB13C6"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39626DD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cohort design, chart review</w:t>
            </w:r>
          </w:p>
        </w:tc>
        <w:tc>
          <w:tcPr>
            <w:tcW w:w="582" w:type="pct"/>
            <w:tcBorders>
              <w:top w:val="single" w:sz="4" w:space="0" w:color="auto"/>
              <w:left w:val="nil"/>
              <w:bottom w:val="single" w:sz="4" w:space="0" w:color="auto"/>
              <w:right w:val="nil"/>
            </w:tcBorders>
            <w:hideMark/>
          </w:tcPr>
          <w:p w14:paraId="101BD16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N=581</w:t>
            </w:r>
          </w:p>
          <w:p w14:paraId="163E2F06" w14:textId="77777777" w:rsidR="00F00A20" w:rsidRPr="00CA3041" w:rsidRDefault="00F00A20" w:rsidP="00F00A20">
            <w:pPr>
              <w:pStyle w:val="ListParagraph"/>
              <w:numPr>
                <w:ilvl w:val="0"/>
                <w:numId w:val="64"/>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intellectual disabilities (294)</w:t>
            </w:r>
          </w:p>
          <w:p w14:paraId="6A9EA649" w14:textId="77777777" w:rsidR="00F00A20" w:rsidRPr="00CA3041" w:rsidRDefault="00F00A20" w:rsidP="00F00A20">
            <w:pPr>
              <w:pStyle w:val="ListParagraph"/>
              <w:numPr>
                <w:ilvl w:val="0"/>
                <w:numId w:val="64"/>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Comparison group without intellectual disabilities (287) </w:t>
            </w:r>
            <w:r w:rsidRPr="00CA3041">
              <w:rPr>
                <w:rFonts w:eastAsia="Times New Roman" w:cstheme="minorHAnsi"/>
                <w:color w:val="000000" w:themeColor="text1"/>
                <w:sz w:val="22"/>
                <w:lang w:eastAsia="en-US"/>
              </w:rPr>
              <w:lastRenderedPageBreak/>
              <w:t>(stratified sample across acute and chronic hospitals)</w:t>
            </w:r>
          </w:p>
        </w:tc>
        <w:tc>
          <w:tcPr>
            <w:tcW w:w="922" w:type="pct"/>
            <w:tcBorders>
              <w:top w:val="single" w:sz="4" w:space="0" w:color="auto"/>
              <w:left w:val="nil"/>
              <w:bottom w:val="single" w:sz="4" w:space="0" w:color="auto"/>
              <w:right w:val="nil"/>
            </w:tcBorders>
            <w:hideMark/>
          </w:tcPr>
          <w:p w14:paraId="635E25B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All psychiatric patients with intellectual disabilities (56% male) admitted over a five-year period from </w:t>
            </w:r>
            <w:r w:rsidRPr="00CA3041">
              <w:rPr>
                <w:rFonts w:cstheme="minorHAnsi"/>
                <w:color w:val="000000" w:themeColor="text1"/>
                <w:sz w:val="22"/>
              </w:rPr>
              <w:t>two</w:t>
            </w:r>
            <w:r w:rsidRPr="00CA3041">
              <w:rPr>
                <w:rFonts w:eastAsia="Times New Roman" w:cstheme="minorHAnsi"/>
                <w:color w:val="000000" w:themeColor="text1"/>
                <w:sz w:val="22"/>
                <w:lang w:eastAsia="en-GB"/>
              </w:rPr>
              <w:t xml:space="preserve"> acute care general hospitals and one </w:t>
            </w:r>
            <w:r w:rsidRPr="00CA3041">
              <w:rPr>
                <w:rFonts w:eastAsia="Times New Roman" w:cstheme="minorHAnsi"/>
                <w:color w:val="000000" w:themeColor="text1"/>
                <w:sz w:val="22"/>
                <w:lang w:eastAsia="en-GB"/>
              </w:rPr>
              <w:lastRenderedPageBreak/>
              <w:t>chronic psychiatric hospital in Ontario.</w:t>
            </w:r>
          </w:p>
          <w:p w14:paraId="2DD8FC13"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Admissions with intellectual disabilities</w:t>
            </w:r>
          </w:p>
          <w:p w14:paraId="784B39A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56% male</w:t>
            </w:r>
          </w:p>
          <w:p w14:paraId="78EF597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35.8yrs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15.0)</w:t>
            </w:r>
          </w:p>
          <w:p w14:paraId="1148F5A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48% involuntary admission </w:t>
            </w:r>
          </w:p>
          <w:p w14:paraId="37045757"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Comparison group</w:t>
            </w:r>
          </w:p>
          <w:p w14:paraId="3C97786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46% male</w:t>
            </w:r>
          </w:p>
          <w:p w14:paraId="19F1D79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39.1yrs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17.8)</w:t>
            </w:r>
          </w:p>
          <w:p w14:paraId="6DE77D3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36% involuntary admission</w:t>
            </w:r>
          </w:p>
        </w:tc>
        <w:tc>
          <w:tcPr>
            <w:tcW w:w="1013" w:type="pct"/>
            <w:tcBorders>
              <w:top w:val="single" w:sz="4" w:space="0" w:color="auto"/>
              <w:left w:val="nil"/>
              <w:bottom w:val="single" w:sz="4" w:space="0" w:color="auto"/>
              <w:right w:val="nil"/>
            </w:tcBorders>
          </w:tcPr>
          <w:p w14:paraId="64BC6367"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2A3E42F5" w14:textId="77777777" w:rsidR="00F00A20" w:rsidRPr="00CA3041" w:rsidRDefault="00F00A20" w:rsidP="00F00A20">
            <w:pPr>
              <w:pStyle w:val="ListParagraph"/>
              <w:numPr>
                <w:ilvl w:val="0"/>
                <w:numId w:val="65"/>
              </w:numPr>
              <w:spacing w:after="0" w:line="240" w:lineRule="auto"/>
              <w:ind w:left="288"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319B70FE"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tcPr>
          <w:p w14:paraId="334A9EC2" w14:textId="77777777" w:rsidR="00F00A20" w:rsidRPr="00CA3041" w:rsidRDefault="00F00A20" w:rsidP="00F00A20">
            <w:pPr>
              <w:pStyle w:val="ListParagraph"/>
              <w:numPr>
                <w:ilvl w:val="0"/>
                <w:numId w:val="66"/>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Significantly longer median length of stay for individuals with intellectual disabilities (21 days) compared to the general psychiatric population (16 days) </w:t>
            </w:r>
          </w:p>
          <w:p w14:paraId="50B95430" w14:textId="77777777" w:rsidR="00F00A20" w:rsidRPr="00CA3041" w:rsidRDefault="00F00A20" w:rsidP="00F00A20">
            <w:pPr>
              <w:pStyle w:val="ListParagraph"/>
              <w:numPr>
                <w:ilvl w:val="0"/>
                <w:numId w:val="66"/>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with intellectual disabilities also found to be 30% </w:t>
            </w:r>
            <w:r w:rsidRPr="00CA3041">
              <w:rPr>
                <w:rFonts w:eastAsia="Times New Roman" w:cstheme="minorHAnsi"/>
                <w:color w:val="000000" w:themeColor="text1"/>
                <w:sz w:val="22"/>
                <w:lang w:eastAsia="en-US"/>
              </w:rPr>
              <w:lastRenderedPageBreak/>
              <w:t>less likely to be discharged on any given day.</w:t>
            </w:r>
          </w:p>
          <w:p w14:paraId="70DF9BDD" w14:textId="77777777" w:rsidR="00F00A20" w:rsidRPr="00CA3041" w:rsidRDefault="00F00A20">
            <w:pPr>
              <w:spacing w:after="0" w:line="240" w:lineRule="auto"/>
              <w:rPr>
                <w:rFonts w:eastAsia="Times New Roman" w:cstheme="minorHAnsi"/>
                <w:color w:val="000000" w:themeColor="text1"/>
                <w:sz w:val="22"/>
                <w:lang w:eastAsia="en-GB"/>
              </w:rPr>
            </w:pPr>
          </w:p>
        </w:tc>
      </w:tr>
      <w:tr w:rsidR="00F00A20" w:rsidRPr="00CA3041" w14:paraId="6FD747E2" w14:textId="77777777" w:rsidTr="00F00A20">
        <w:trPr>
          <w:trHeight w:val="755"/>
        </w:trPr>
        <w:tc>
          <w:tcPr>
            <w:tcW w:w="527" w:type="pct"/>
            <w:tcBorders>
              <w:top w:val="single" w:sz="4" w:space="0" w:color="auto"/>
              <w:left w:val="nil"/>
              <w:bottom w:val="single" w:sz="4" w:space="0" w:color="auto"/>
              <w:right w:val="nil"/>
            </w:tcBorders>
            <w:hideMark/>
          </w:tcPr>
          <w:p w14:paraId="2951F46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Sandhu &amp; Tomlins (2017), UK.</w:t>
            </w:r>
          </w:p>
        </w:tc>
        <w:tc>
          <w:tcPr>
            <w:tcW w:w="639" w:type="pct"/>
            <w:tcBorders>
              <w:top w:val="single" w:sz="4" w:space="0" w:color="auto"/>
              <w:left w:val="nil"/>
              <w:bottom w:val="single" w:sz="4" w:space="0" w:color="auto"/>
              <w:right w:val="nil"/>
            </w:tcBorders>
            <w:hideMark/>
          </w:tcPr>
          <w:p w14:paraId="4819E1C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23F8027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N=36 referrals</w:t>
            </w:r>
          </w:p>
          <w:p w14:paraId="7C82466B" w14:textId="77777777" w:rsidR="00F00A20" w:rsidRPr="00CA3041" w:rsidRDefault="00F00A20" w:rsidP="00F00A20">
            <w:pPr>
              <w:pStyle w:val="ListParagraph"/>
              <w:numPr>
                <w:ilvl w:val="0"/>
                <w:numId w:val="11"/>
              </w:numPr>
              <w:spacing w:after="0" w:line="240" w:lineRule="auto"/>
              <w:ind w:left="249" w:hanging="24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to assessment and treatment unit (10)</w:t>
            </w:r>
          </w:p>
        </w:tc>
        <w:tc>
          <w:tcPr>
            <w:tcW w:w="922" w:type="pct"/>
            <w:tcBorders>
              <w:top w:val="single" w:sz="4" w:space="0" w:color="auto"/>
              <w:left w:val="nil"/>
              <w:bottom w:val="single" w:sz="4" w:space="0" w:color="auto"/>
              <w:right w:val="nil"/>
            </w:tcBorders>
          </w:tcPr>
          <w:p w14:paraId="2CD47ED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Individuals with intellectual disabilities referred to a local assessment and treatment unit or outreach programme between January 2013 and April 2014.</w:t>
            </w:r>
          </w:p>
          <w:p w14:paraId="6F13D832" w14:textId="77777777" w:rsidR="00F00A20" w:rsidRPr="00CA3041" w:rsidRDefault="00F00A20">
            <w:pPr>
              <w:spacing w:after="0" w:line="240" w:lineRule="auto"/>
              <w:rPr>
                <w:rFonts w:eastAsia="Times New Roman" w:cstheme="minorHAnsi"/>
                <w:color w:val="000000" w:themeColor="text1"/>
                <w:sz w:val="22"/>
                <w:lang w:eastAsia="en-GB"/>
              </w:rPr>
            </w:pPr>
          </w:p>
          <w:p w14:paraId="6759F64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Inpatients</w:t>
            </w:r>
          </w:p>
          <w:p w14:paraId="014A661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21-55yrs</w:t>
            </w:r>
          </w:p>
          <w:p w14:paraId="1E3BB88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 male</w:t>
            </w:r>
          </w:p>
          <w:p w14:paraId="7422FF0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90% mild intellectual disability</w:t>
            </w:r>
          </w:p>
          <w:p w14:paraId="7D9E17F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10% severe intellectual disability.</w:t>
            </w:r>
          </w:p>
          <w:p w14:paraId="350ABA0C" w14:textId="77777777" w:rsidR="00F00A20" w:rsidRPr="00CA3041" w:rsidRDefault="00F00A20">
            <w:pPr>
              <w:spacing w:after="0" w:line="240" w:lineRule="auto"/>
              <w:rPr>
                <w:rFonts w:eastAsia="Times New Roman" w:cstheme="minorHAnsi"/>
                <w:color w:val="000000" w:themeColor="text1"/>
                <w:sz w:val="22"/>
                <w:lang w:eastAsia="en-GB"/>
              </w:rPr>
            </w:pPr>
          </w:p>
          <w:p w14:paraId="77902B4F"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Outreach</w:t>
            </w:r>
          </w:p>
          <w:p w14:paraId="70DA647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21-60yrs</w:t>
            </w:r>
            <w:r w:rsidRPr="00CA3041">
              <w:rPr>
                <w:rFonts w:eastAsia="Times New Roman" w:cstheme="minorHAnsi"/>
                <w:i/>
                <w:color w:val="000000" w:themeColor="text1"/>
                <w:sz w:val="22"/>
                <w:lang w:eastAsia="en-GB"/>
              </w:rPr>
              <w:t xml:space="preserve"> </w:t>
            </w:r>
            <w:r w:rsidRPr="00CA3041">
              <w:rPr>
                <w:rFonts w:eastAsia="Times New Roman" w:cstheme="minorHAnsi"/>
                <w:color w:val="000000" w:themeColor="text1"/>
                <w:sz w:val="22"/>
                <w:lang w:eastAsia="en-GB"/>
              </w:rPr>
              <w:t xml:space="preserve"> </w:t>
            </w:r>
          </w:p>
          <w:p w14:paraId="054C2EE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87.5% male</w:t>
            </w:r>
          </w:p>
          <w:p w14:paraId="56AF098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52.2% mild intellectual disability</w:t>
            </w:r>
          </w:p>
          <w:p w14:paraId="140DB58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8.3% mild-to-moderate intellectual disability</w:t>
            </w:r>
          </w:p>
          <w:p w14:paraId="6CF9869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20.8% moderate intellectual disability</w:t>
            </w:r>
          </w:p>
          <w:p w14:paraId="3BADD9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8.3% moderate-to-severe intellectual disability</w:t>
            </w:r>
          </w:p>
          <w:p w14:paraId="1781B50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8.3% severe intellectual disability</w:t>
            </w:r>
          </w:p>
        </w:tc>
        <w:tc>
          <w:tcPr>
            <w:tcW w:w="1013" w:type="pct"/>
            <w:tcBorders>
              <w:top w:val="single" w:sz="4" w:space="0" w:color="auto"/>
              <w:left w:val="nil"/>
              <w:bottom w:val="single" w:sz="4" w:space="0" w:color="auto"/>
              <w:right w:val="nil"/>
            </w:tcBorders>
          </w:tcPr>
          <w:p w14:paraId="6609827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15DFC5D0"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504DCD1E" w14:textId="3FB4AFEC"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Health of the Nation Outcome Scales for people with Learning Disabilities (</w:t>
            </w:r>
            <w:proofErr w:type="spellStart"/>
            <w:r w:rsidRPr="00CA3041">
              <w:rPr>
                <w:rFonts w:cstheme="minorHAnsi"/>
                <w:color w:val="000000" w:themeColor="text1"/>
                <w:sz w:val="22"/>
                <w:lang w:eastAsia="en-US"/>
              </w:rPr>
              <w:t>HoNOS</w:t>
            </w:r>
            <w:proofErr w:type="spellEnd"/>
            <w:r w:rsidRPr="00CA3041">
              <w:rPr>
                <w:rFonts w:cstheme="minorHAnsi"/>
                <w:color w:val="000000" w:themeColor="text1"/>
                <w:sz w:val="22"/>
                <w:lang w:eastAsia="en-US"/>
              </w:rPr>
              <w:t xml:space="preserve">-LD)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104</w:t>
            </w:r>
            <w:r w:rsidRPr="00CA3041">
              <w:rPr>
                <w:rFonts w:cstheme="minorHAnsi"/>
                <w:color w:val="000000" w:themeColor="text1"/>
                <w:sz w:val="22"/>
              </w:rPr>
              <w:fldChar w:fldCharType="end"/>
            </w:r>
          </w:p>
          <w:p w14:paraId="58A867E6"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pathway </w:t>
            </w:r>
          </w:p>
          <w:p w14:paraId="4FA6CE4D" w14:textId="77777777" w:rsidR="00F00A20" w:rsidRPr="00CA3041" w:rsidRDefault="00F00A20">
            <w:pPr>
              <w:spacing w:after="0" w:line="240" w:lineRule="auto"/>
              <w:rPr>
                <w:rFonts w:cstheme="minorHAnsi"/>
                <w:color w:val="000000" w:themeColor="text1"/>
                <w:sz w:val="22"/>
              </w:rPr>
            </w:pPr>
          </w:p>
          <w:p w14:paraId="4D454174"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74ECE50A" w14:textId="77777777" w:rsidR="00F00A20" w:rsidRPr="00CA3041" w:rsidRDefault="00F00A20" w:rsidP="00F00A20">
            <w:pPr>
              <w:pStyle w:val="ListParagraph"/>
              <w:numPr>
                <w:ilvl w:val="0"/>
                <w:numId w:val="1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Incidents of aggression or challenging behaviour (including self-harm)</w:t>
            </w:r>
          </w:p>
          <w:p w14:paraId="3F1BB209" w14:textId="77777777" w:rsidR="00F00A20" w:rsidRPr="00CA3041" w:rsidRDefault="00F00A20">
            <w:pPr>
              <w:spacing w:after="0" w:line="240" w:lineRule="auto"/>
              <w:rPr>
                <w:rFonts w:eastAsia="Times New Roman" w:cstheme="minorHAnsi"/>
                <w:color w:val="000000" w:themeColor="text1"/>
                <w:sz w:val="22"/>
              </w:rPr>
            </w:pPr>
          </w:p>
          <w:p w14:paraId="2489D16C"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5633E104"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Mean length of inpatient stay was 129 days (18.5 weeks).</w:t>
            </w:r>
          </w:p>
          <w:p w14:paraId="1F4C4CEB" w14:textId="77777777"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50% of clients stayed longer than 4 months and 50% stayed less, with 20% staying less than 2 weeks.</w:t>
            </w:r>
          </w:p>
          <w:p w14:paraId="53C2D8DB" w14:textId="0F121048" w:rsidR="00F00A20" w:rsidRPr="00CA3041" w:rsidRDefault="00F00A20" w:rsidP="00F00A20">
            <w:pPr>
              <w:pStyle w:val="ListParagraph"/>
              <w:numPr>
                <w:ilvl w:val="0"/>
                <w:numId w:val="8"/>
              </w:numPr>
              <w:spacing w:after="0" w:line="240" w:lineRule="auto"/>
              <w:ind w:left="251" w:hanging="251"/>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-LD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&lt;EndNote&gt;&lt;Cite&gt;&lt;Author&gt;Roy&lt;/Author&gt;&lt;Year&gt;2002&lt;/Year&gt;&lt;RecNum&gt;9466&lt;/RecNum&gt;&lt;DisplayText&gt;&lt;style face="superscript"&gt;104&lt;/style&gt;&lt;/DisplayText&gt;&lt;record&gt;&lt;rec-number&gt;9466&lt;/rec-number&gt;&lt;foreign-keys&gt;&lt;key app="EN" db-id="25v5ftvrwzpvrme2xfjptftlf59fr2fa5rxw" timestamp="1609344402"&gt;9466&lt;/key&gt;&lt;/foreign-keys&gt;&lt;ref-type name="Journal Article"&gt;17&lt;/ref-type&gt;&lt;contributors&gt;&lt;authors&gt;&lt;author&gt;Roy, Ashok&lt;/author&gt;&lt;author&gt;Matthews, Helen&lt;/author&gt;&lt;author&gt;Clifford, Paul&lt;/author&gt;&lt;author&gt;Fowler, Vanessa&lt;/author&gt;&lt;author&gt;Martin, David M&lt;/author&gt;&lt;/authors&gt;&lt;/contributors&gt;&lt;titles&gt;&lt;title&gt;Health of the nation outcome scales for people with learning disabilities (HoNOS–LD)&lt;/title&gt;&lt;secondary-title&gt;The British Journal of Psychiatry&lt;/secondary-title&gt;&lt;/titles&gt;&lt;periodical&gt;&lt;full-title&gt;The British Journal of Psychiatry&lt;/full-title&gt;&lt;/periodical&gt;&lt;pages&gt;61-66&lt;/pages&gt;&lt;volume&gt;180&lt;/volume&gt;&lt;number&gt;1&lt;/number&gt;&lt;dates&gt;&lt;year&gt;2002&lt;/year&gt;&lt;/dates&gt;&lt;isbn&gt;0007-1250&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104</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score (n=7) on admission was 34.4 (SD=16.37, range=21-63) and at discharge was 20 (SD=8.54, range 4-30).</w:t>
            </w:r>
          </w:p>
          <w:p w14:paraId="3454D8FF"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70% of clients referred to the inpatient had ‘challenging </w:t>
            </w:r>
            <w:r w:rsidRPr="00CA3041">
              <w:rPr>
                <w:rFonts w:eastAsia="Times New Roman" w:cstheme="minorHAnsi"/>
                <w:color w:val="000000" w:themeColor="text1"/>
                <w:sz w:val="22"/>
                <w:lang w:eastAsia="en-US"/>
              </w:rPr>
              <w:lastRenderedPageBreak/>
              <w:t>behaviour’ compared to 54.2% of those using the outreach service, and 60% were referred for mental health compared to 33.3%.  Referral rates for ‘harm to self’ was similar between those admitted as an inpatient and those using outreach services (40% compared to 37.5%).</w:t>
            </w:r>
          </w:p>
          <w:p w14:paraId="36157286"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Fewer clients were discharged to their family home (30%) than were admitted (60%), with clients moving on to other inpatient care (20%) or respite care (30%).</w:t>
            </w:r>
          </w:p>
        </w:tc>
      </w:tr>
      <w:tr w:rsidR="00F00A20" w:rsidRPr="00CA3041" w14:paraId="7CBF496A" w14:textId="77777777" w:rsidTr="00F00A20">
        <w:trPr>
          <w:trHeight w:val="4146"/>
        </w:trPr>
        <w:tc>
          <w:tcPr>
            <w:tcW w:w="527" w:type="pct"/>
            <w:tcBorders>
              <w:top w:val="single" w:sz="4" w:space="0" w:color="auto"/>
              <w:left w:val="nil"/>
              <w:bottom w:val="single" w:sz="4" w:space="0" w:color="auto"/>
              <w:right w:val="nil"/>
            </w:tcBorders>
            <w:hideMark/>
          </w:tcPr>
          <w:p w14:paraId="30ED94B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Schmitz-Buhl, </w:t>
            </w:r>
            <w:proofErr w:type="spellStart"/>
            <w:r w:rsidRPr="00CA3041">
              <w:rPr>
                <w:rFonts w:eastAsia="Times New Roman" w:cstheme="minorHAnsi"/>
                <w:color w:val="000000" w:themeColor="text1"/>
                <w:sz w:val="22"/>
                <w:lang w:eastAsia="en-GB"/>
              </w:rPr>
              <w:t>Gairing</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Rietz</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Haussermann</w:t>
            </w:r>
            <w:proofErr w:type="spellEnd"/>
            <w:r w:rsidRPr="00CA3041">
              <w:rPr>
                <w:rFonts w:eastAsia="Times New Roman" w:cstheme="minorHAnsi"/>
                <w:color w:val="000000" w:themeColor="text1"/>
                <w:sz w:val="22"/>
                <w:lang w:eastAsia="en-GB"/>
              </w:rPr>
              <w:t xml:space="preserve"> et al. (2019), Germany.</w:t>
            </w:r>
          </w:p>
        </w:tc>
        <w:tc>
          <w:tcPr>
            <w:tcW w:w="639" w:type="pct"/>
            <w:tcBorders>
              <w:top w:val="single" w:sz="4" w:space="0" w:color="auto"/>
              <w:left w:val="nil"/>
              <w:bottom w:val="single" w:sz="4" w:space="0" w:color="auto"/>
              <w:right w:val="nil"/>
            </w:tcBorders>
            <w:hideMark/>
          </w:tcPr>
          <w:p w14:paraId="256E6A9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17FB513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N=5764</w:t>
            </w:r>
          </w:p>
          <w:p w14:paraId="1F66525D" w14:textId="77777777" w:rsidR="00F00A20" w:rsidRPr="00CA3041" w:rsidRDefault="00F00A20" w:rsidP="00F00A20">
            <w:pPr>
              <w:pStyle w:val="ListParagraph"/>
              <w:numPr>
                <w:ilvl w:val="0"/>
                <w:numId w:val="67"/>
              </w:numPr>
              <w:spacing w:after="0" w:line="240" w:lineRule="auto"/>
              <w:ind w:left="169" w:hanging="16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1,773 inpatients detained involuntarily</w:t>
            </w:r>
          </w:p>
          <w:p w14:paraId="33728EE8" w14:textId="77777777" w:rsidR="00F00A20" w:rsidRPr="00CA3041" w:rsidRDefault="00F00A20" w:rsidP="00F00A20">
            <w:pPr>
              <w:pStyle w:val="ListParagraph"/>
              <w:numPr>
                <w:ilvl w:val="0"/>
                <w:numId w:val="67"/>
              </w:numPr>
              <w:spacing w:after="0" w:line="240" w:lineRule="auto"/>
              <w:ind w:left="169" w:hanging="16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3,991 inpatients detained voluntarily.</w:t>
            </w:r>
          </w:p>
        </w:tc>
        <w:tc>
          <w:tcPr>
            <w:tcW w:w="922" w:type="pct"/>
            <w:tcBorders>
              <w:top w:val="single" w:sz="4" w:space="0" w:color="auto"/>
              <w:left w:val="nil"/>
              <w:bottom w:val="single" w:sz="4" w:space="0" w:color="auto"/>
              <w:right w:val="nil"/>
            </w:tcBorders>
          </w:tcPr>
          <w:p w14:paraId="4CE11AF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Analysis of inpatient admissions to four psychiatric hospitals in Cologne in 2011. </w:t>
            </w:r>
          </w:p>
          <w:p w14:paraId="72D38662" w14:textId="77777777" w:rsidR="00F00A20" w:rsidRPr="00CA3041" w:rsidRDefault="00F00A20">
            <w:pPr>
              <w:spacing w:after="0" w:line="240" w:lineRule="auto"/>
              <w:rPr>
                <w:rFonts w:eastAsia="Times New Roman" w:cstheme="minorHAnsi"/>
                <w:color w:val="000000" w:themeColor="text1"/>
                <w:sz w:val="22"/>
                <w:lang w:eastAsia="en-GB"/>
              </w:rPr>
            </w:pPr>
          </w:p>
          <w:p w14:paraId="37D760F4" w14:textId="77777777" w:rsidR="00F00A20" w:rsidRPr="00CA3041" w:rsidRDefault="00F00A20">
            <w:pPr>
              <w:spacing w:after="0" w:line="240" w:lineRule="auto"/>
              <w:rPr>
                <w:rFonts w:eastAsia="Times New Roman" w:cstheme="minorHAnsi"/>
                <w:i/>
                <w:iCs/>
                <w:color w:val="000000" w:themeColor="text1"/>
                <w:sz w:val="22"/>
                <w:lang w:eastAsia="en-GB"/>
              </w:rPr>
            </w:pPr>
            <w:r w:rsidRPr="00CA3041">
              <w:rPr>
                <w:rFonts w:eastAsia="Times New Roman" w:cstheme="minorHAnsi"/>
                <w:i/>
                <w:iCs/>
                <w:color w:val="000000" w:themeColor="text1"/>
                <w:sz w:val="22"/>
                <w:lang w:eastAsia="en-GB"/>
              </w:rPr>
              <w:t>Entire sample:</w:t>
            </w:r>
          </w:p>
          <w:p w14:paraId="5CAF342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45.4yrs (SD=16.8)</w:t>
            </w:r>
          </w:p>
          <w:p w14:paraId="487088E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55.1% male</w:t>
            </w:r>
          </w:p>
          <w:p w14:paraId="2040930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3.2% intellectual disability</w:t>
            </w:r>
          </w:p>
          <w:p w14:paraId="68556B93" w14:textId="77777777" w:rsidR="00F00A20" w:rsidRPr="00CA3041" w:rsidRDefault="00F00A20">
            <w:pPr>
              <w:spacing w:after="0" w:line="240" w:lineRule="auto"/>
              <w:rPr>
                <w:rFonts w:eastAsia="Times New Roman" w:cstheme="minorHAnsi"/>
                <w:color w:val="000000" w:themeColor="text1"/>
                <w:sz w:val="22"/>
                <w:lang w:eastAsia="en-GB"/>
              </w:rPr>
            </w:pPr>
          </w:p>
          <w:p w14:paraId="300CE628" w14:textId="77777777" w:rsidR="00F00A20" w:rsidRPr="00CA3041" w:rsidRDefault="00F00A20">
            <w:pPr>
              <w:spacing w:after="0" w:line="240" w:lineRule="auto"/>
              <w:rPr>
                <w:rFonts w:eastAsia="Times New Roman" w:cstheme="minorHAnsi"/>
                <w:i/>
                <w:iCs/>
                <w:color w:val="000000" w:themeColor="text1"/>
                <w:sz w:val="22"/>
                <w:lang w:eastAsia="en-GB"/>
              </w:rPr>
            </w:pPr>
            <w:r w:rsidRPr="00CA3041">
              <w:rPr>
                <w:rFonts w:eastAsia="Times New Roman" w:cstheme="minorHAnsi"/>
                <w:i/>
                <w:iCs/>
                <w:color w:val="000000" w:themeColor="text1"/>
                <w:sz w:val="22"/>
                <w:lang w:eastAsia="en-GB"/>
              </w:rPr>
              <w:t>Involuntarily detained sample:</w:t>
            </w:r>
          </w:p>
          <w:p w14:paraId="79E65AC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48yrs (SD=20.0)</w:t>
            </w:r>
          </w:p>
          <w:p w14:paraId="1534903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55.7% male</w:t>
            </w:r>
          </w:p>
          <w:p w14:paraId="1C8DF37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1.3% intellectual disability</w:t>
            </w:r>
          </w:p>
          <w:p w14:paraId="0CC2C3E7" w14:textId="77777777" w:rsidR="00F00A20" w:rsidRPr="00CA3041" w:rsidRDefault="00F00A20">
            <w:pPr>
              <w:spacing w:after="0" w:line="240" w:lineRule="auto"/>
              <w:rPr>
                <w:rFonts w:eastAsia="Times New Roman" w:cstheme="minorHAnsi"/>
                <w:color w:val="000000" w:themeColor="text1"/>
                <w:sz w:val="22"/>
                <w:lang w:eastAsia="en-GB"/>
              </w:rPr>
            </w:pPr>
          </w:p>
          <w:p w14:paraId="26E21EF4" w14:textId="77777777" w:rsidR="00F00A20" w:rsidRPr="00CA3041" w:rsidRDefault="00F00A20">
            <w:pPr>
              <w:spacing w:after="0" w:line="240" w:lineRule="auto"/>
              <w:rPr>
                <w:rFonts w:eastAsia="Times New Roman" w:cstheme="minorHAnsi"/>
                <w:i/>
                <w:iCs/>
                <w:color w:val="000000" w:themeColor="text1"/>
                <w:sz w:val="22"/>
                <w:lang w:eastAsia="en-GB"/>
              </w:rPr>
            </w:pPr>
            <w:r w:rsidRPr="00CA3041">
              <w:rPr>
                <w:rFonts w:eastAsia="Times New Roman" w:cstheme="minorHAnsi"/>
                <w:i/>
                <w:iCs/>
                <w:color w:val="000000" w:themeColor="text1"/>
                <w:sz w:val="22"/>
                <w:lang w:eastAsia="en-GB"/>
              </w:rPr>
              <w:t>Voluntarily detained sample:</w:t>
            </w:r>
          </w:p>
          <w:p w14:paraId="4BCA4CA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44yrs (SD=15.1)</w:t>
            </w:r>
          </w:p>
          <w:p w14:paraId="2AEBB6F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56.6% male</w:t>
            </w:r>
          </w:p>
          <w:p w14:paraId="2FD6740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1.2% intellectual disability</w:t>
            </w:r>
          </w:p>
        </w:tc>
        <w:tc>
          <w:tcPr>
            <w:tcW w:w="1013" w:type="pct"/>
            <w:tcBorders>
              <w:top w:val="single" w:sz="4" w:space="0" w:color="auto"/>
              <w:left w:val="nil"/>
              <w:bottom w:val="single" w:sz="4" w:space="0" w:color="auto"/>
              <w:right w:val="nil"/>
            </w:tcBorders>
            <w:hideMark/>
          </w:tcPr>
          <w:p w14:paraId="512DEBA9"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 of effectiveness</w:t>
            </w:r>
          </w:p>
          <w:p w14:paraId="69B6984B" w14:textId="77777777" w:rsidR="00F00A20" w:rsidRPr="00CA3041" w:rsidRDefault="00F00A20" w:rsidP="00F00A20">
            <w:pPr>
              <w:pStyle w:val="ListParagraph"/>
              <w:numPr>
                <w:ilvl w:val="0"/>
                <w:numId w:val="15"/>
              </w:numPr>
              <w:spacing w:after="0" w:line="240" w:lineRule="auto"/>
              <w:rPr>
                <w:rFonts w:cstheme="minorHAnsi"/>
                <w:color w:val="000000" w:themeColor="text1"/>
                <w:sz w:val="22"/>
                <w:lang w:eastAsia="en-US"/>
              </w:rPr>
            </w:pPr>
            <w:r w:rsidRPr="00CA3041">
              <w:rPr>
                <w:rFonts w:cstheme="minorHAnsi"/>
                <w:color w:val="000000" w:themeColor="text1"/>
                <w:sz w:val="22"/>
                <w:lang w:eastAsia="en-US"/>
              </w:rPr>
              <w:t>Length of stay</w:t>
            </w:r>
          </w:p>
        </w:tc>
        <w:tc>
          <w:tcPr>
            <w:tcW w:w="1317" w:type="pct"/>
            <w:tcBorders>
              <w:top w:val="single" w:sz="4" w:space="0" w:color="auto"/>
              <w:left w:val="nil"/>
              <w:bottom w:val="single" w:sz="4" w:space="0" w:color="auto"/>
              <w:right w:val="nil"/>
            </w:tcBorders>
            <w:hideMark/>
          </w:tcPr>
          <w:p w14:paraId="1CFD76A6"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Involuntarily detention (included non-ID) was associated with longer length of stay (M=27.9 days, SD=36.8) compared to voluntary detention (M=20.7, SD=25.5). </w:t>
            </w:r>
          </w:p>
          <w:p w14:paraId="42BD8C61"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Highest risk of involuntary treatment was associated with organic mental disorders, non-organic psychotic disorders and intellectual disability.</w:t>
            </w:r>
          </w:p>
        </w:tc>
      </w:tr>
      <w:tr w:rsidR="00F00A20" w:rsidRPr="00CA3041" w14:paraId="258519FF" w14:textId="77777777" w:rsidTr="00F00A20">
        <w:trPr>
          <w:trHeight w:val="1160"/>
        </w:trPr>
        <w:tc>
          <w:tcPr>
            <w:tcW w:w="527" w:type="pct"/>
            <w:tcBorders>
              <w:top w:val="single" w:sz="4" w:space="0" w:color="auto"/>
              <w:left w:val="nil"/>
              <w:bottom w:val="single" w:sz="4" w:space="0" w:color="auto"/>
              <w:right w:val="nil"/>
            </w:tcBorders>
          </w:tcPr>
          <w:p w14:paraId="5170621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Seager, Bell &amp; O'Brien (2000), UK.</w:t>
            </w:r>
          </w:p>
          <w:p w14:paraId="5F6FEC7D"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3D052F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Case </w:t>
            </w:r>
            <w:proofErr w:type="gramStart"/>
            <w:r w:rsidRPr="00CA3041">
              <w:rPr>
                <w:rFonts w:eastAsia="Times New Roman" w:cstheme="minorHAnsi"/>
                <w:color w:val="000000" w:themeColor="text1"/>
                <w:sz w:val="22"/>
                <w:lang w:eastAsia="en-GB"/>
              </w:rPr>
              <w:t>note</w:t>
            </w:r>
            <w:proofErr w:type="gramEnd"/>
            <w:r w:rsidRPr="00CA3041">
              <w:rPr>
                <w:rFonts w:eastAsia="Times New Roman" w:cstheme="minorHAnsi"/>
                <w:color w:val="000000" w:themeColor="text1"/>
                <w:sz w:val="22"/>
                <w:lang w:eastAsia="en-GB"/>
              </w:rPr>
              <w:t xml:space="preserve"> review (and semi-structured interviews)</w:t>
            </w:r>
          </w:p>
        </w:tc>
        <w:tc>
          <w:tcPr>
            <w:tcW w:w="582" w:type="pct"/>
            <w:tcBorders>
              <w:top w:val="single" w:sz="4" w:space="0" w:color="auto"/>
              <w:left w:val="nil"/>
              <w:bottom w:val="single" w:sz="4" w:space="0" w:color="auto"/>
              <w:right w:val="nil"/>
            </w:tcBorders>
          </w:tcPr>
          <w:p w14:paraId="4A0BF2F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N=154 </w:t>
            </w:r>
          </w:p>
          <w:p w14:paraId="47741B9C"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hideMark/>
          </w:tcPr>
          <w:p w14:paraId="4C54068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Discharged patients (67% male) from two learning disability hospitals (1981-1999).</w:t>
            </w:r>
          </w:p>
          <w:p w14:paraId="4E8ABD6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50yrs (range = 24-83yrs)</w:t>
            </w:r>
          </w:p>
          <w:p w14:paraId="3B92301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 severe or profound intellectual disability.</w:t>
            </w:r>
          </w:p>
        </w:tc>
        <w:tc>
          <w:tcPr>
            <w:tcW w:w="1013" w:type="pct"/>
            <w:tcBorders>
              <w:top w:val="single" w:sz="4" w:space="0" w:color="auto"/>
              <w:left w:val="nil"/>
              <w:bottom w:val="single" w:sz="4" w:space="0" w:color="auto"/>
              <w:right w:val="nil"/>
            </w:tcBorders>
          </w:tcPr>
          <w:p w14:paraId="724C3B0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718220E2" w14:textId="77777777" w:rsidR="00F00A20" w:rsidRPr="00CA3041" w:rsidRDefault="00F00A20" w:rsidP="00F00A20">
            <w:pPr>
              <w:pStyle w:val="ListParagraph"/>
              <w:numPr>
                <w:ilvl w:val="0"/>
                <w:numId w:val="65"/>
              </w:numPr>
              <w:spacing w:after="0" w:line="240" w:lineRule="auto"/>
              <w:ind w:left="221"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Readmission </w:t>
            </w:r>
          </w:p>
          <w:p w14:paraId="2834831A"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01963FCF" w14:textId="77777777" w:rsidR="00F00A20" w:rsidRPr="00CA3041" w:rsidRDefault="00F00A20" w:rsidP="00F00A20">
            <w:pPr>
              <w:pStyle w:val="ListParagraph"/>
              <w:numPr>
                <w:ilvl w:val="0"/>
                <w:numId w:val="65"/>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 rate of 8.4% (13 individuals, 15 re-admissions).</w:t>
            </w:r>
          </w:p>
          <w:p w14:paraId="7C1AA6FC" w14:textId="77777777" w:rsidR="00F00A20" w:rsidRPr="00CA3041" w:rsidRDefault="00F00A20" w:rsidP="00F00A20">
            <w:pPr>
              <w:pStyle w:val="ListParagraph"/>
              <w:numPr>
                <w:ilvl w:val="0"/>
                <w:numId w:val="65"/>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 non-significant trend highlighted higher rates of readmission amongst individuals with borderline to moderate intellectual disability compared to severe or profound.</w:t>
            </w:r>
          </w:p>
        </w:tc>
      </w:tr>
      <w:tr w:rsidR="00F00A20" w:rsidRPr="00CA3041" w14:paraId="5876D5B7" w14:textId="77777777" w:rsidTr="00F00A20">
        <w:trPr>
          <w:trHeight w:val="485"/>
        </w:trPr>
        <w:tc>
          <w:tcPr>
            <w:tcW w:w="527" w:type="pct"/>
            <w:tcBorders>
              <w:top w:val="single" w:sz="4" w:space="0" w:color="auto"/>
              <w:left w:val="nil"/>
              <w:bottom w:val="single" w:sz="4" w:space="0" w:color="auto"/>
              <w:right w:val="nil"/>
            </w:tcBorders>
            <w:hideMark/>
          </w:tcPr>
          <w:p w14:paraId="7E4301CE" w14:textId="77777777" w:rsidR="00F00A20" w:rsidRPr="006F0ECA" w:rsidRDefault="00F00A20">
            <w:pPr>
              <w:spacing w:after="0" w:line="240" w:lineRule="auto"/>
              <w:rPr>
                <w:color w:val="000000" w:themeColor="text1"/>
                <w:sz w:val="22"/>
              </w:rPr>
            </w:pPr>
            <w:r w:rsidRPr="006F0ECA">
              <w:rPr>
                <w:color w:val="000000" w:themeColor="text1"/>
                <w:sz w:val="22"/>
              </w:rPr>
              <w:t xml:space="preserve">Sheehan, </w:t>
            </w:r>
            <w:proofErr w:type="spellStart"/>
            <w:r w:rsidRPr="006F0ECA">
              <w:rPr>
                <w:color w:val="000000" w:themeColor="text1"/>
                <w:sz w:val="22"/>
              </w:rPr>
              <w:t>Mutch</w:t>
            </w:r>
            <w:proofErr w:type="spellEnd"/>
            <w:r w:rsidRPr="006F0ECA">
              <w:rPr>
                <w:color w:val="000000" w:themeColor="text1"/>
                <w:sz w:val="22"/>
              </w:rPr>
              <w:t xml:space="preserve">, Marston, Osborn &amp; Hassiotis (2021), UK. </w:t>
            </w:r>
          </w:p>
        </w:tc>
        <w:tc>
          <w:tcPr>
            <w:tcW w:w="639" w:type="pct"/>
            <w:tcBorders>
              <w:top w:val="single" w:sz="4" w:space="0" w:color="auto"/>
              <w:left w:val="nil"/>
              <w:bottom w:val="single" w:sz="4" w:space="0" w:color="auto"/>
              <w:right w:val="nil"/>
            </w:tcBorders>
          </w:tcPr>
          <w:p w14:paraId="6BA9488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Clinical Record database from a large NHS Trust serving mentally ill individuals </w:t>
            </w:r>
          </w:p>
          <w:p w14:paraId="585127D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with mild-to-moderate intellectual disability.</w:t>
            </w:r>
          </w:p>
          <w:p w14:paraId="3C72E648"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1EF93D50"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N=654</w:t>
            </w:r>
          </w:p>
          <w:p w14:paraId="5AB1E1C7" w14:textId="77777777" w:rsidR="00F00A20" w:rsidRPr="00CA3041" w:rsidRDefault="00F00A20" w:rsidP="00F00A20">
            <w:pPr>
              <w:pStyle w:val="ListParagraph"/>
              <w:numPr>
                <w:ilvl w:val="0"/>
                <w:numId w:val="8"/>
              </w:numPr>
              <w:spacing w:after="0" w:line="240" w:lineRule="auto"/>
              <w:ind w:left="169" w:hanging="16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339 with ID with/without autism </w:t>
            </w:r>
          </w:p>
          <w:p w14:paraId="752F8693"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315 with autism only (no ID)</w:t>
            </w:r>
          </w:p>
        </w:tc>
        <w:tc>
          <w:tcPr>
            <w:tcW w:w="922" w:type="pct"/>
            <w:tcBorders>
              <w:top w:val="single" w:sz="4" w:space="0" w:color="auto"/>
              <w:left w:val="nil"/>
              <w:bottom w:val="single" w:sz="4" w:space="0" w:color="auto"/>
              <w:right w:val="nil"/>
            </w:tcBorders>
          </w:tcPr>
          <w:p w14:paraId="3B4ABC3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Adults (≥18 years) with ICD-10 diagnostic codes F70–F79 </w:t>
            </w:r>
          </w:p>
          <w:p w14:paraId="3D22C1A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 and/or F84 who accessed secondary mental healthcare during January 2009 and November 2018.</w:t>
            </w:r>
          </w:p>
          <w:p w14:paraId="796CD8D2" w14:textId="77777777" w:rsidR="00F00A20" w:rsidRPr="00CA3041" w:rsidRDefault="00F00A20">
            <w:pPr>
              <w:spacing w:after="0" w:line="240" w:lineRule="auto"/>
              <w:rPr>
                <w:rFonts w:eastAsia="Times New Roman" w:cstheme="minorHAnsi"/>
                <w:color w:val="000000" w:themeColor="text1"/>
                <w:sz w:val="22"/>
                <w:lang w:eastAsia="en-GB"/>
              </w:rPr>
            </w:pPr>
          </w:p>
          <w:p w14:paraId="5FC6DB5C"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All</w:t>
            </w:r>
          </w:p>
          <w:p w14:paraId="6ADA47F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63% male</w:t>
            </w:r>
          </w:p>
          <w:p w14:paraId="5308A08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33.2yrs (14.4) mean ages at cohort entry</w:t>
            </w:r>
          </w:p>
          <w:p w14:paraId="0D026EC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57.5% white</w:t>
            </w:r>
          </w:p>
          <w:p w14:paraId="316069B6" w14:textId="77777777" w:rsidR="00F00A20" w:rsidRPr="00CA3041" w:rsidRDefault="00F00A20">
            <w:pPr>
              <w:spacing w:after="0" w:line="240" w:lineRule="auto"/>
              <w:rPr>
                <w:rFonts w:eastAsia="Times New Roman" w:cstheme="minorHAnsi"/>
                <w:color w:val="000000" w:themeColor="text1"/>
                <w:sz w:val="22"/>
                <w:lang w:eastAsia="en-GB"/>
              </w:rPr>
            </w:pPr>
          </w:p>
          <w:p w14:paraId="5AC44568" w14:textId="77777777" w:rsidR="00F00A20" w:rsidRPr="00CA3041" w:rsidRDefault="00F00A20">
            <w:pPr>
              <w:spacing w:after="0" w:line="240" w:lineRule="auto"/>
              <w:rPr>
                <w:rFonts w:eastAsia="Times New Roman" w:cstheme="minorHAnsi"/>
                <w:color w:val="000000" w:themeColor="text1"/>
                <w:sz w:val="22"/>
                <w:lang w:eastAsia="en-GB"/>
              </w:rPr>
            </w:pPr>
          </w:p>
          <w:p w14:paraId="36A77BE7"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ID+/-ASD</w:t>
            </w:r>
          </w:p>
          <w:p w14:paraId="52490D9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52.2% male</w:t>
            </w:r>
          </w:p>
          <w:p w14:paraId="579ADD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35.8yrs (14.9) mean age (</w:t>
            </w:r>
            <w:proofErr w:type="spellStart"/>
            <w:r w:rsidRPr="00CA3041">
              <w:rPr>
                <w:rFonts w:eastAsia="Times New Roman" w:cstheme="minorHAnsi"/>
                <w:color w:val="000000" w:themeColor="text1"/>
                <w:sz w:val="22"/>
                <w:lang w:eastAsia="en-GB"/>
              </w:rPr>
              <w:t>sd</w:t>
            </w:r>
            <w:proofErr w:type="spellEnd"/>
            <w:r w:rsidRPr="00CA3041">
              <w:rPr>
                <w:rFonts w:eastAsia="Times New Roman" w:cstheme="minorHAnsi"/>
                <w:color w:val="000000" w:themeColor="text1"/>
                <w:sz w:val="22"/>
                <w:lang w:eastAsia="en-GB"/>
              </w:rPr>
              <w:t>) at cohort entry</w:t>
            </w:r>
          </w:p>
          <w:p w14:paraId="6B3439E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60.5% white</w:t>
            </w:r>
          </w:p>
          <w:p w14:paraId="4D9F494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N=114 Mild ID</w:t>
            </w:r>
          </w:p>
          <w:p w14:paraId="72CA551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N=16 Moderate ID</w:t>
            </w:r>
          </w:p>
          <w:p w14:paraId="572F7E0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N=209 Missing/Not recorded</w:t>
            </w:r>
          </w:p>
          <w:p w14:paraId="54033D71" w14:textId="77777777" w:rsidR="00F00A20" w:rsidRPr="00CA3041" w:rsidRDefault="00F00A20">
            <w:pPr>
              <w:spacing w:after="0" w:line="240" w:lineRule="auto"/>
              <w:rPr>
                <w:rFonts w:eastAsia="Times New Roman" w:cstheme="minorHAnsi"/>
                <w:color w:val="000000" w:themeColor="text1"/>
                <w:sz w:val="22"/>
                <w:lang w:eastAsia="en-GB"/>
              </w:rPr>
            </w:pPr>
          </w:p>
          <w:p w14:paraId="1B5902E7"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ASD only</w:t>
            </w:r>
          </w:p>
          <w:p w14:paraId="40D10C2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74.6% male</w:t>
            </w:r>
          </w:p>
          <w:p w14:paraId="2ECBB21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30.5yrs (13.27) mean age (</w:t>
            </w:r>
            <w:proofErr w:type="spellStart"/>
            <w:r w:rsidRPr="00CA3041">
              <w:rPr>
                <w:rFonts w:eastAsia="Times New Roman" w:cstheme="minorHAnsi"/>
                <w:color w:val="000000" w:themeColor="text1"/>
                <w:sz w:val="22"/>
                <w:lang w:eastAsia="en-GB"/>
              </w:rPr>
              <w:t>sd</w:t>
            </w:r>
            <w:proofErr w:type="spellEnd"/>
            <w:r w:rsidRPr="00CA3041">
              <w:rPr>
                <w:rFonts w:eastAsia="Times New Roman" w:cstheme="minorHAnsi"/>
                <w:color w:val="000000" w:themeColor="text1"/>
                <w:sz w:val="22"/>
                <w:lang w:eastAsia="en-GB"/>
              </w:rPr>
              <w:t>) at cohort entry</w:t>
            </w:r>
          </w:p>
          <w:p w14:paraId="577B331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54.3% white</w:t>
            </w:r>
          </w:p>
          <w:p w14:paraId="2C637E9A"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tcPr>
          <w:p w14:paraId="7FFCA8D7"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1AE64A93" w14:textId="77777777" w:rsidR="00F00A20" w:rsidRPr="00CA3041" w:rsidRDefault="00F00A20" w:rsidP="00F00A20">
            <w:pPr>
              <w:pStyle w:val="ListParagraph"/>
              <w:numPr>
                <w:ilvl w:val="0"/>
                <w:numId w:val="6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0FC7B6A8" w14:textId="77777777" w:rsidR="00F00A20" w:rsidRPr="00CA3041" w:rsidRDefault="00F00A20" w:rsidP="00F00A20">
            <w:pPr>
              <w:pStyle w:val="ListParagraph"/>
              <w:numPr>
                <w:ilvl w:val="0"/>
                <w:numId w:val="6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Placement</w:t>
            </w:r>
          </w:p>
          <w:p w14:paraId="7BB708EB" w14:textId="77777777" w:rsidR="00F00A20" w:rsidRPr="00CA3041" w:rsidRDefault="00F00A20" w:rsidP="00F00A20">
            <w:pPr>
              <w:pStyle w:val="ListParagraph"/>
              <w:numPr>
                <w:ilvl w:val="0"/>
                <w:numId w:val="6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p w14:paraId="37DE20EC" w14:textId="77777777" w:rsidR="00F00A20" w:rsidRPr="00CA3041" w:rsidRDefault="00F00A20">
            <w:pPr>
              <w:spacing w:after="0" w:line="240" w:lineRule="auto"/>
              <w:rPr>
                <w:rFonts w:eastAsia="Times New Roman" w:cstheme="minorHAnsi"/>
                <w:i/>
                <w:iCs/>
                <w:color w:val="000000" w:themeColor="text1"/>
                <w:sz w:val="22"/>
              </w:rPr>
            </w:pPr>
          </w:p>
        </w:tc>
        <w:tc>
          <w:tcPr>
            <w:tcW w:w="1317" w:type="pct"/>
            <w:tcBorders>
              <w:top w:val="single" w:sz="4" w:space="0" w:color="auto"/>
              <w:left w:val="nil"/>
              <w:bottom w:val="single" w:sz="4" w:space="0" w:color="auto"/>
              <w:right w:val="nil"/>
            </w:tcBorders>
            <w:hideMark/>
          </w:tcPr>
          <w:p w14:paraId="5FA1D9D2"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33.3% of entire cohort (n=216) admitted to inpatient care during study period, with 45.7% of ID+/-ASD admitted and 33% of ASD only admitted. </w:t>
            </w:r>
          </w:p>
          <w:p w14:paraId="5F2E3031"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Median length of stay for first admission was 34 days (interquartile range, 11–95 days) in the ID+/-ASD group, and 27 days (interquartile range, 14–58 days) in the autism-only group (P = 0.211). </w:t>
            </w:r>
          </w:p>
          <w:p w14:paraId="09FBBF04"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Likelihood of psychiatric admission was higher for the ID+/-ASD group (adjusted odds ratio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4.00; 95% CI 2.41–6.63), for males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2.28; 95% CI 1.39–3.75), those of younger age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xml:space="preserve">, 0.98; 95%CI 0.97–1.00) and those with a diagnosis of </w:t>
            </w:r>
            <w:r w:rsidRPr="00CA3041">
              <w:rPr>
                <w:rFonts w:eastAsia="Times New Roman" w:cstheme="minorHAnsi"/>
                <w:color w:val="000000" w:themeColor="text1"/>
                <w:sz w:val="22"/>
                <w:lang w:eastAsia="en-US"/>
              </w:rPr>
              <w:lastRenderedPageBreak/>
              <w:t>schizophrenia spectrum disorder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5.08; 95% CI 3.00–8.61), affective disorder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2.23; 95% CI 1.29–3.83) or personality disorder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1.94; 95% CI 1.02–3.68), and record of a previous admission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2.18; 95% CI 1.17–4.05).</w:t>
            </w:r>
          </w:p>
          <w:p w14:paraId="19DBAF8F"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destination after first admission was usual residence for 57.4% for ID +/-ASD and 78.7% for the autism-only group.</w:t>
            </w:r>
          </w:p>
          <w:p w14:paraId="1BEAAFC8"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to a place other than usual residence was associated with longer duration of admission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1.01; 95% CI 1.00–1.01), and having externalising or internalising challenging behaviours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xml:space="preserve">, 3.34; 95% CI 0.65–17.13 and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xml:space="preserve">, 9.87; 95% CI 1.75–55.70, respectively). </w:t>
            </w:r>
          </w:p>
          <w:p w14:paraId="1566534A"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Living in a more deprived area was associated with discharge to usual residence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0.90; 95% CI 0.83–0.97).</w:t>
            </w:r>
          </w:p>
          <w:p w14:paraId="11960A3D"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40% of those admitted during the study period were re-admitted or had need of crisis intervention </w:t>
            </w:r>
            <w:r w:rsidRPr="00CA3041">
              <w:rPr>
                <w:rFonts w:eastAsia="Times New Roman" w:cstheme="minorHAnsi"/>
                <w:color w:val="000000" w:themeColor="text1"/>
                <w:sz w:val="22"/>
                <w:lang w:eastAsia="en-US"/>
              </w:rPr>
              <w:lastRenderedPageBreak/>
              <w:t xml:space="preserve">services within the first 12 months of discharge. </w:t>
            </w:r>
          </w:p>
          <w:p w14:paraId="44137D28"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Those with ASD only had a greater risk of readmission but this difference was not statistically significant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xml:space="preserve">, 1.43; 95% CI 0.66–3.05). </w:t>
            </w:r>
          </w:p>
          <w:p w14:paraId="3AB54DCF" w14:textId="77777777" w:rsidR="00F00A20" w:rsidRPr="00CA3041" w:rsidRDefault="00F00A20" w:rsidP="00F00A20">
            <w:pPr>
              <w:pStyle w:val="ListParagraph"/>
              <w:numPr>
                <w:ilvl w:val="0"/>
                <w:numId w:val="25"/>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Comorbid diagnoses of affective disorder or personality disorder were significantly associated with readmission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xml:space="preserve">, 3.11; 95% CI 1.34–7.23 and </w:t>
            </w:r>
            <w:proofErr w:type="spellStart"/>
            <w:r w:rsidRPr="00CA3041">
              <w:rPr>
                <w:rFonts w:eastAsia="Times New Roman" w:cstheme="minorHAnsi"/>
                <w:color w:val="000000" w:themeColor="text1"/>
                <w:sz w:val="22"/>
                <w:lang w:eastAsia="en-US"/>
              </w:rPr>
              <w:t>aOR</w:t>
            </w:r>
            <w:proofErr w:type="spellEnd"/>
            <w:r w:rsidRPr="00CA3041">
              <w:rPr>
                <w:rFonts w:eastAsia="Times New Roman" w:cstheme="minorHAnsi"/>
                <w:color w:val="000000" w:themeColor="text1"/>
                <w:sz w:val="22"/>
                <w:lang w:eastAsia="en-US"/>
              </w:rPr>
              <w:t>, 8.28; 95% CI 2.85–24.04, respectively).</w:t>
            </w:r>
          </w:p>
        </w:tc>
      </w:tr>
      <w:tr w:rsidR="00F00A20" w:rsidRPr="00CA3041" w14:paraId="4C8CCB2F" w14:textId="77777777" w:rsidTr="00F00A20">
        <w:trPr>
          <w:trHeight w:val="1556"/>
        </w:trPr>
        <w:tc>
          <w:tcPr>
            <w:tcW w:w="527" w:type="pct"/>
            <w:tcBorders>
              <w:top w:val="single" w:sz="4" w:space="0" w:color="auto"/>
              <w:left w:val="nil"/>
              <w:bottom w:val="single" w:sz="4" w:space="0" w:color="auto"/>
              <w:right w:val="nil"/>
            </w:tcBorders>
          </w:tcPr>
          <w:p w14:paraId="61F1AD5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Singh, Khalid &amp; Dickinson (1994), UK.</w:t>
            </w:r>
          </w:p>
          <w:p w14:paraId="0F92BC1E" w14:textId="77777777" w:rsidR="00F00A20" w:rsidRPr="00CA3041" w:rsidRDefault="00F00A20">
            <w:pPr>
              <w:spacing w:after="0" w:line="240" w:lineRule="auto"/>
              <w:rPr>
                <w:rFonts w:eastAsia="Times New Roman" w:cstheme="minorHAnsi"/>
                <w:color w:val="000000" w:themeColor="text1"/>
                <w:sz w:val="22"/>
                <w:lang w:eastAsia="en-GB"/>
              </w:rPr>
            </w:pPr>
          </w:p>
          <w:p w14:paraId="0B478D83"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530CA06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Case note review</w:t>
            </w:r>
          </w:p>
        </w:tc>
        <w:tc>
          <w:tcPr>
            <w:tcW w:w="582" w:type="pct"/>
            <w:tcBorders>
              <w:top w:val="single" w:sz="4" w:space="0" w:color="auto"/>
              <w:left w:val="nil"/>
              <w:bottom w:val="single" w:sz="4" w:space="0" w:color="auto"/>
              <w:right w:val="nil"/>
            </w:tcBorders>
            <w:hideMark/>
          </w:tcPr>
          <w:p w14:paraId="2673342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N=13 admissions </w:t>
            </w:r>
          </w:p>
          <w:p w14:paraId="2CA4FC6F" w14:textId="77777777" w:rsidR="00F00A20" w:rsidRPr="00CA3041" w:rsidRDefault="00F00A20" w:rsidP="00F00A20">
            <w:pPr>
              <w:pStyle w:val="ListParagraph"/>
              <w:numPr>
                <w:ilvl w:val="0"/>
                <w:numId w:val="69"/>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accounted for by 11 individuals</w:t>
            </w:r>
          </w:p>
        </w:tc>
        <w:tc>
          <w:tcPr>
            <w:tcW w:w="922" w:type="pct"/>
            <w:tcBorders>
              <w:top w:val="single" w:sz="4" w:space="0" w:color="auto"/>
              <w:left w:val="nil"/>
              <w:bottom w:val="single" w:sz="4" w:space="0" w:color="auto"/>
              <w:right w:val="nil"/>
            </w:tcBorders>
          </w:tcPr>
          <w:p w14:paraId="50750B9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Adults admitted to beds for individuals with intellectual disabilities within a general psychiatric ward during the first eighteen months of service.</w:t>
            </w:r>
          </w:p>
          <w:p w14:paraId="354B3EF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45.4% male</w:t>
            </w:r>
          </w:p>
          <w:p w14:paraId="22BBFED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=38yrs</w:t>
            </w:r>
          </w:p>
          <w:p w14:paraId="212B9DC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100% borderline or mild intellectual disability</w:t>
            </w:r>
          </w:p>
          <w:p w14:paraId="214F91F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23% (n=3) individuals admitted under the Mental Health Act.</w:t>
            </w:r>
          </w:p>
          <w:p w14:paraId="049F6196"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hideMark/>
          </w:tcPr>
          <w:p w14:paraId="716F7B73"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5CDFE150"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13D3A1B1"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tc>
        <w:tc>
          <w:tcPr>
            <w:tcW w:w="1317" w:type="pct"/>
            <w:tcBorders>
              <w:top w:val="single" w:sz="4" w:space="0" w:color="auto"/>
              <w:left w:val="nil"/>
              <w:bottom w:val="single" w:sz="4" w:space="0" w:color="auto"/>
              <w:right w:val="nil"/>
            </w:tcBorders>
            <w:hideMark/>
          </w:tcPr>
          <w:p w14:paraId="38EEBECB" w14:textId="77777777" w:rsidR="00F00A20" w:rsidRPr="00CA3041" w:rsidRDefault="00F00A20" w:rsidP="00F00A20">
            <w:pPr>
              <w:pStyle w:val="ListParagraph"/>
              <w:numPr>
                <w:ilvl w:val="0"/>
                <w:numId w:val="70"/>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Average length of stay was 8 weeks.  </w:t>
            </w:r>
          </w:p>
          <w:p w14:paraId="3A1A5421" w14:textId="77777777" w:rsidR="00F00A20" w:rsidRPr="00CA3041" w:rsidRDefault="00F00A20" w:rsidP="00F00A20">
            <w:pPr>
              <w:pStyle w:val="ListParagraph"/>
              <w:numPr>
                <w:ilvl w:val="0"/>
                <w:numId w:val="70"/>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Six individuals returned to their original residence prior to admission (5 community and 1 non-community).  </w:t>
            </w:r>
          </w:p>
          <w:p w14:paraId="1F1A3C6C" w14:textId="77777777" w:rsidR="00F00A20" w:rsidRPr="00CA3041" w:rsidRDefault="00F00A20" w:rsidP="00F00A20">
            <w:pPr>
              <w:pStyle w:val="ListParagraph"/>
              <w:numPr>
                <w:ilvl w:val="0"/>
                <w:numId w:val="70"/>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Five individuals were transferred to hospital and the remaining one returned to a different community residence.</w:t>
            </w:r>
          </w:p>
        </w:tc>
      </w:tr>
      <w:tr w:rsidR="00F00A20" w:rsidRPr="00CA3041" w14:paraId="70B63827" w14:textId="77777777" w:rsidTr="00F00A20">
        <w:trPr>
          <w:trHeight w:val="476"/>
        </w:trPr>
        <w:tc>
          <w:tcPr>
            <w:tcW w:w="527" w:type="pct"/>
            <w:tcBorders>
              <w:top w:val="single" w:sz="4" w:space="0" w:color="auto"/>
              <w:left w:val="nil"/>
              <w:bottom w:val="single" w:sz="4" w:space="0" w:color="auto"/>
              <w:right w:val="nil"/>
            </w:tcBorders>
          </w:tcPr>
          <w:p w14:paraId="505B9CA5"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t>Slevin</w:t>
            </w:r>
            <w:proofErr w:type="spellEnd"/>
            <w:r w:rsidRPr="00CA3041">
              <w:rPr>
                <w:rFonts w:eastAsia="Times New Roman" w:cstheme="minorHAnsi"/>
                <w:color w:val="000000" w:themeColor="text1"/>
                <w:sz w:val="22"/>
                <w:lang w:eastAsia="en-GB"/>
              </w:rPr>
              <w:t>, McConkey, Truesdale-Kennedy &amp; Taggart (2008), UK.</w:t>
            </w:r>
          </w:p>
          <w:p w14:paraId="65954639" w14:textId="77777777" w:rsidR="00F00A20" w:rsidRPr="00CA3041" w:rsidRDefault="00F00A20">
            <w:pPr>
              <w:spacing w:after="0" w:line="240" w:lineRule="auto"/>
              <w:rPr>
                <w:rFonts w:eastAsia="Times New Roman" w:cstheme="minorHAnsi"/>
                <w:color w:val="000000" w:themeColor="text1"/>
                <w:sz w:val="22"/>
                <w:lang w:eastAsia="en-GB"/>
              </w:rPr>
            </w:pPr>
          </w:p>
          <w:p w14:paraId="2AB3E235"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51F9DB8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Total service population comparison survey (cross-sectional within-subjects design)</w:t>
            </w:r>
          </w:p>
        </w:tc>
        <w:tc>
          <w:tcPr>
            <w:tcW w:w="582" w:type="pct"/>
            <w:tcBorders>
              <w:top w:val="single" w:sz="4" w:space="0" w:color="auto"/>
              <w:left w:val="nil"/>
              <w:bottom w:val="single" w:sz="4" w:space="0" w:color="auto"/>
              <w:right w:val="nil"/>
            </w:tcBorders>
          </w:tcPr>
          <w:p w14:paraId="7966ABF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N=48</w:t>
            </w:r>
          </w:p>
          <w:p w14:paraId="72DF32B6" w14:textId="77777777" w:rsidR="00F00A20" w:rsidRPr="00CA3041" w:rsidRDefault="00F00A20">
            <w:pPr>
              <w:spacing w:after="0" w:line="240" w:lineRule="auto"/>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77A95B3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admissions to an assessment and treatment for individuals with intellectual disabilities during a fifteen-month period.</w:t>
            </w:r>
          </w:p>
          <w:p w14:paraId="371C300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56% male</w:t>
            </w:r>
          </w:p>
          <w:p w14:paraId="4F6A820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15-50+yrs</w:t>
            </w:r>
          </w:p>
          <w:p w14:paraId="440B6D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Ratio of 18:1,000 people with moderate to severe intellectual disability</w:t>
            </w:r>
          </w:p>
          <w:p w14:paraId="057F7BAF"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tcPr>
          <w:p w14:paraId="06B89CE1"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73670EF8"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7506250B" w14:textId="2BBA6433" w:rsidR="00F00A20" w:rsidRPr="00BA2FA0"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val="da-DK" w:eastAsia="en-US"/>
              </w:rPr>
            </w:pPr>
            <w:r w:rsidRPr="00BA2FA0">
              <w:rPr>
                <w:rFonts w:eastAsia="Times New Roman" w:cstheme="minorHAnsi"/>
                <w:color w:val="000000" w:themeColor="text1"/>
                <w:sz w:val="22"/>
                <w:lang w:val="da-DK" w:eastAsia="en-US"/>
              </w:rPr>
              <w:t xml:space="preserve">Aberrant Behaviour Checklist (ABC)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103</w:t>
            </w:r>
            <w:r w:rsidRPr="00CA3041">
              <w:rPr>
                <w:rFonts w:eastAsia="Times New Roman" w:cstheme="minorHAnsi"/>
                <w:color w:val="000000" w:themeColor="text1"/>
                <w:sz w:val="22"/>
              </w:rPr>
              <w:fldChar w:fldCharType="end"/>
            </w:r>
          </w:p>
          <w:p w14:paraId="07C80EE3" w14:textId="4F9EAEA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Mini-Psychiatric Assessment Scale for adults with a developmental disability (PAS-ADD)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&lt;EndNote&gt;&lt;Cite&gt;&lt;Author&gt;Prosser&lt;/Author&gt;&lt;Year&gt;1998&lt;/Year&gt;&lt;RecNum&gt;9584&lt;/RecNum&gt;&lt;DisplayText&gt;&lt;style face="superscript"&gt;138&lt;/style&gt;&lt;/DisplayText&gt;&lt;record&gt;&lt;rec-number&gt;9584&lt;/rec-number&gt;&lt;foreign-keys&gt;&lt;key app="EN" db-id="25v5ftvrwzpvrme2xfjptftlf59fr2fa5rxw" timestamp="1643390903"&gt;9584&lt;/key&gt;&lt;/foreign-keys&gt;&lt;ref-type name="Journal Article"&gt;17&lt;/ref-type&gt;&lt;contributors&gt;&lt;authors&gt;&lt;author&gt;Prosser, H.&lt;/author&gt;&lt;author&gt;Moss, S.&lt;/author&gt;&lt;author&gt;Costello, H.&lt;/author&gt;&lt;author&gt;Simpson, N.&lt;/author&gt;&lt;author&gt;Patel, P.&lt;/author&gt;&lt;author&gt;Rowe, S.&lt;/author&gt;&lt;/authors&gt;&lt;/contributors&gt;&lt;titles&gt;&lt;title&gt;Reliability and validity of the Mini PAS-ADD for assessing psychiatric disorders in adults with intellectual disability&lt;/title&gt;&lt;secondary-title&gt;Journal of Intellectual Disability Research&lt;/secondary-title&gt;&lt;/titles&gt;&lt;periodical&gt;&lt;full-title&gt;Journal of Intellectual Disability Research&lt;/full-title&gt;&lt;/periodical&gt;&lt;pages&gt;264-272&lt;/pages&gt;&lt;volume&gt;42&lt;/volume&gt;&lt;dates&gt;&lt;year&gt;1998&lt;/year&gt;&lt;/dates&gt;&lt;isbn&gt;0964-2633&lt;/isbn&gt;&lt;urls&gt;&lt;/urls&gt;&lt;electronic-resource-num&gt;10.1046/j.1365-2788.1998.00146.x&lt;/electronic-resource-num&gt;&lt;access-date&gt;Aug 1998&lt;/access-date&gt;&lt;/record&gt;&lt;/Cite&gt;&lt;/EndNote&gt;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138</w:t>
            </w:r>
            <w:r w:rsidRPr="00CA3041">
              <w:rPr>
                <w:rFonts w:cstheme="minorHAnsi"/>
                <w:color w:val="000000" w:themeColor="text1"/>
                <w:sz w:val="22"/>
              </w:rPr>
              <w:fldChar w:fldCharType="end"/>
            </w:r>
          </w:p>
          <w:p w14:paraId="6CDE315E"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w:t>
            </w:r>
          </w:p>
          <w:p w14:paraId="2318D903" w14:textId="77777777" w:rsidR="00F00A20" w:rsidRPr="00CA3041" w:rsidRDefault="00F00A20">
            <w:pPr>
              <w:spacing w:after="0" w:line="240" w:lineRule="auto"/>
              <w:rPr>
                <w:rFonts w:eastAsia="Times New Roman" w:cstheme="minorHAnsi"/>
                <w:color w:val="000000" w:themeColor="text1"/>
                <w:sz w:val="22"/>
                <w:lang w:eastAsia="en-GB"/>
              </w:rPr>
            </w:pPr>
          </w:p>
          <w:p w14:paraId="0B4A174B"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346C4B80" w14:textId="77777777" w:rsidR="00F00A20" w:rsidRPr="00CA3041" w:rsidRDefault="00F00A20" w:rsidP="00F00A20">
            <w:pPr>
              <w:pStyle w:val="ListParagraph"/>
              <w:numPr>
                <w:ilvl w:val="0"/>
                <w:numId w:val="1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Observation levels</w:t>
            </w:r>
          </w:p>
          <w:p w14:paraId="39992A44" w14:textId="77777777" w:rsidR="00F00A20" w:rsidRPr="00CA3041" w:rsidRDefault="00F00A20">
            <w:pPr>
              <w:spacing w:after="0" w:line="240" w:lineRule="auto"/>
              <w:rPr>
                <w:rFonts w:eastAsia="Times New Roman" w:cstheme="minorHAnsi"/>
                <w:color w:val="000000" w:themeColor="text1"/>
                <w:sz w:val="22"/>
                <w:lang w:eastAsia="en-GB"/>
              </w:rPr>
            </w:pPr>
          </w:p>
          <w:p w14:paraId="43F75875"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03094D9C"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76% of admissions lasted from less than a week to 12 weeks.</w:t>
            </w:r>
          </w:p>
          <w:p w14:paraId="16F309A1"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24% of admissions lasted between 16 and 42 weeks.</w:t>
            </w:r>
          </w:p>
          <w:p w14:paraId="04C52290"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Significant differences in level of challenging behaviour between those who were medium-long stay on the unit and those who were short stay. </w:t>
            </w:r>
          </w:p>
          <w:p w14:paraId="20EFBF8E" w14:textId="53F8D2E9"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ABC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103</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results showed significant reductions across a number of subscales between admission, discharge and one at follow up.</w:t>
            </w:r>
          </w:p>
          <w:p w14:paraId="2894810E" w14:textId="6DA6BD44"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Significant reductions on all subscale scores of the PAS-ADD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&lt;EndNote&gt;&lt;Cite&gt;&lt;Author&gt;Prosser&lt;/Author&gt;&lt;Year&gt;1998&lt;/Year&gt;&lt;RecNum&gt;9584&lt;/RecNum&gt;&lt;DisplayText&gt;&lt;style face="superscript"&gt;138&lt;/style&gt;&lt;/DisplayText&gt;&lt;record&gt;&lt;rec-number&gt;9584&lt;/rec-number&gt;&lt;foreign-keys&gt;&lt;key app="EN" db-id="25v5ftvrwzpvrme2xfjptftlf59fr2fa5rxw" timestamp="1643390903"&gt;9584&lt;/key&gt;&lt;/foreign-keys&gt;&lt;ref-type name="Journal Article"&gt;17&lt;/ref-type&gt;&lt;contributors&gt;&lt;authors&gt;&lt;author&gt;Prosser, H.&lt;/author&gt;&lt;author&gt;Moss, S.&lt;/author&gt;&lt;author&gt;Costello, H.&lt;/author&gt;&lt;author&gt;Simpson, N.&lt;/author&gt;&lt;author&gt;Patel, P.&lt;/author&gt;&lt;author&gt;Rowe, S.&lt;/author&gt;&lt;/authors&gt;&lt;/contributors&gt;&lt;titles&gt;&lt;title&gt;Reliability and validity of the Mini PAS-ADD for assessing psychiatric disorders in adults with intellectual disability&lt;/title&gt;&lt;secondary-title&gt;Journal of Intellectual Disability Research&lt;/secondary-title&gt;&lt;/titles&gt;&lt;periodical&gt;&lt;full-title&gt;Journal of Intellectual Disability Research&lt;/full-title&gt;&lt;/periodical&gt;&lt;pages&gt;264-272&lt;/pages&gt;&lt;volume&gt;42&lt;/volume&gt;&lt;dates&gt;&lt;year&gt;1998&lt;/year&gt;&lt;/dates&gt;&lt;isbn&gt;0964-2633&lt;/isbn&gt;&lt;urls&gt;&lt;/urls&gt;&lt;electronic-resource-num&gt;10.1046/j.1365-2788.1998.00146.x&lt;/electronic-resource-num&gt;&lt;access-date&gt;Aug 1998&lt;/access-date&gt;&lt;/record&gt;&lt;/Cite&gt;&lt;/EndNote&gt;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138</w:t>
            </w:r>
            <w:r w:rsidRPr="00CA3041">
              <w:rPr>
                <w:rFonts w:eastAsia="Times New Roman" w:cstheme="minorHAnsi"/>
                <w:color w:val="000000" w:themeColor="text1"/>
                <w:sz w:val="22"/>
              </w:rPr>
              <w:fldChar w:fldCharType="end"/>
            </w:r>
            <w:r w:rsidRPr="00CA3041">
              <w:rPr>
                <w:rFonts w:cstheme="minorHAnsi"/>
                <w:color w:val="000000" w:themeColor="text1"/>
                <w:sz w:val="22"/>
                <w:lang w:eastAsia="en-US"/>
              </w:rPr>
              <w:t xml:space="preserve"> </w:t>
            </w:r>
            <w:r w:rsidRPr="00CA3041">
              <w:rPr>
                <w:rFonts w:eastAsia="Times New Roman" w:cstheme="minorHAnsi"/>
                <w:color w:val="000000" w:themeColor="text1"/>
                <w:sz w:val="22"/>
                <w:lang w:eastAsia="en-US"/>
              </w:rPr>
              <w:t>between admission and follow up.</w:t>
            </w:r>
          </w:p>
          <w:p w14:paraId="75B5C6CF"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10 individuals were readmitted to the unit on one or more occasions. </w:t>
            </w:r>
          </w:p>
          <w:p w14:paraId="5998EED4"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29% required special observations (23% requiring 1:1 and 6% needing close but not constant supervision).</w:t>
            </w:r>
          </w:p>
          <w:p w14:paraId="5B0F3021" w14:textId="77777777" w:rsidR="00F00A20" w:rsidRPr="00CA3041" w:rsidRDefault="00F00A20" w:rsidP="00F00A20">
            <w:pPr>
              <w:pStyle w:val="ListParagraph"/>
              <w:numPr>
                <w:ilvl w:val="0"/>
                <w:numId w:val="8"/>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10% of individuals remained in unit following completion of study and reported as delayed discharges.</w:t>
            </w:r>
          </w:p>
        </w:tc>
      </w:tr>
      <w:tr w:rsidR="00F00A20" w:rsidRPr="00CA3041" w14:paraId="44360B99" w14:textId="77777777" w:rsidTr="00F00A20">
        <w:trPr>
          <w:trHeight w:val="485"/>
        </w:trPr>
        <w:tc>
          <w:tcPr>
            <w:tcW w:w="527" w:type="pct"/>
            <w:tcBorders>
              <w:top w:val="single" w:sz="4" w:space="0" w:color="auto"/>
              <w:left w:val="nil"/>
              <w:bottom w:val="single" w:sz="4" w:space="0" w:color="auto"/>
              <w:right w:val="nil"/>
            </w:tcBorders>
          </w:tcPr>
          <w:p w14:paraId="19952C0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Tajuddin, Nadkarni, Biswas, Watson &amp; Bhaumik (2004), UK.</w:t>
            </w:r>
          </w:p>
          <w:p w14:paraId="0AC6C5C3" w14:textId="77777777" w:rsidR="00F00A20" w:rsidRPr="00CA3041" w:rsidRDefault="00F00A20">
            <w:pPr>
              <w:spacing w:after="0" w:line="240" w:lineRule="auto"/>
              <w:rPr>
                <w:rFonts w:eastAsia="Times New Roman" w:cstheme="minorHAnsi"/>
                <w:color w:val="000000" w:themeColor="text1"/>
                <w:sz w:val="22"/>
                <w:lang w:eastAsia="en-GB"/>
              </w:rPr>
            </w:pPr>
          </w:p>
          <w:p w14:paraId="069D8CAE"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652AA39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tcPr>
          <w:p w14:paraId="2FD28A0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N=95 admissions </w:t>
            </w:r>
          </w:p>
          <w:p w14:paraId="3B072FC0" w14:textId="77777777" w:rsidR="00F00A20" w:rsidRPr="00CA3041" w:rsidRDefault="00F00A20" w:rsidP="00F00A20">
            <w:pPr>
              <w:pStyle w:val="ListParagraph"/>
              <w:numPr>
                <w:ilvl w:val="0"/>
                <w:numId w:val="71"/>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accounted for by 72 individuals</w:t>
            </w:r>
          </w:p>
          <w:p w14:paraId="1DBFAB79" w14:textId="77777777" w:rsidR="00F00A20" w:rsidRPr="00CA3041" w:rsidRDefault="00F00A20">
            <w:pPr>
              <w:spacing w:after="0" w:line="240" w:lineRule="auto"/>
              <w:jc w:val="center"/>
              <w:rPr>
                <w:rFonts w:eastAsia="Times New Roman" w:cstheme="minorHAnsi"/>
                <w:color w:val="000000" w:themeColor="text1"/>
                <w:sz w:val="22"/>
                <w:lang w:eastAsia="en-GB"/>
              </w:rPr>
            </w:pPr>
          </w:p>
        </w:tc>
        <w:tc>
          <w:tcPr>
            <w:tcW w:w="922" w:type="pct"/>
            <w:tcBorders>
              <w:top w:val="single" w:sz="4" w:space="0" w:color="auto"/>
              <w:left w:val="nil"/>
              <w:bottom w:val="single" w:sz="4" w:space="0" w:color="auto"/>
              <w:right w:val="nil"/>
            </w:tcBorders>
          </w:tcPr>
          <w:p w14:paraId="5D2208D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All admissions to specialist inpatient unit for individuals with intellectual disabilities over two-year period. </w:t>
            </w:r>
          </w:p>
          <w:p w14:paraId="7DB8F4D1" w14:textId="77777777" w:rsidR="00F00A20" w:rsidRPr="00CA3041" w:rsidRDefault="00F00A20">
            <w:pPr>
              <w:pStyle w:val="NormalWeb"/>
              <w:spacing w:before="0" w:beforeAutospacing="0" w:after="0" w:afterAutospacing="0" w:line="276" w:lineRule="auto"/>
              <w:rPr>
                <w:rFonts w:asciiTheme="minorHAnsi" w:hAnsiTheme="minorHAnsi" w:cstheme="minorHAnsi"/>
                <w:color w:val="000000" w:themeColor="text1"/>
                <w:sz w:val="22"/>
                <w:szCs w:val="22"/>
                <w:lang w:eastAsia="en-US"/>
              </w:rPr>
            </w:pPr>
            <w:r w:rsidRPr="00CA3041">
              <w:rPr>
                <w:rFonts w:asciiTheme="minorHAnsi" w:hAnsiTheme="minorHAnsi" w:cstheme="minorHAnsi"/>
                <w:color w:val="000000" w:themeColor="text1"/>
                <w:sz w:val="22"/>
                <w:szCs w:val="22"/>
                <w:lang w:eastAsia="en-US"/>
              </w:rPr>
              <w:t>68% male</w:t>
            </w:r>
          </w:p>
          <w:p w14:paraId="3B94ED4A" w14:textId="77777777" w:rsidR="00F00A20" w:rsidRPr="00CA3041" w:rsidRDefault="00F00A20">
            <w:pPr>
              <w:pStyle w:val="NormalWeb"/>
              <w:spacing w:before="0" w:beforeAutospacing="0" w:after="0" w:afterAutospacing="0" w:line="276" w:lineRule="auto"/>
              <w:rPr>
                <w:rFonts w:asciiTheme="minorHAnsi" w:hAnsiTheme="minorHAnsi" w:cstheme="minorHAnsi"/>
                <w:color w:val="000000" w:themeColor="text1"/>
                <w:sz w:val="22"/>
                <w:szCs w:val="22"/>
                <w:lang w:eastAsia="en-US"/>
              </w:rPr>
            </w:pPr>
            <w:r w:rsidRPr="00CA3041">
              <w:rPr>
                <w:rFonts w:asciiTheme="minorHAnsi" w:hAnsiTheme="minorHAnsi" w:cstheme="minorHAnsi"/>
                <w:color w:val="000000" w:themeColor="text1"/>
                <w:sz w:val="22"/>
                <w:szCs w:val="22"/>
                <w:lang w:eastAsia="en-US"/>
              </w:rPr>
              <w:t>Mean age on admission = 34.0yrs (range = 18-63yrs)</w:t>
            </w:r>
          </w:p>
          <w:p w14:paraId="5B5FF0FF" w14:textId="77777777" w:rsidR="00F00A20" w:rsidRPr="00CA3041" w:rsidRDefault="00F00A20">
            <w:pPr>
              <w:pStyle w:val="NormalWeb"/>
              <w:spacing w:before="0" w:beforeAutospacing="0" w:after="0" w:afterAutospacing="0" w:line="276" w:lineRule="auto"/>
              <w:rPr>
                <w:rFonts w:asciiTheme="minorHAnsi" w:hAnsiTheme="minorHAnsi" w:cstheme="minorHAnsi"/>
                <w:color w:val="000000" w:themeColor="text1"/>
                <w:sz w:val="22"/>
                <w:szCs w:val="22"/>
                <w:lang w:eastAsia="en-US"/>
              </w:rPr>
            </w:pPr>
            <w:r w:rsidRPr="00CA3041">
              <w:rPr>
                <w:rFonts w:asciiTheme="minorHAnsi" w:hAnsiTheme="minorHAnsi" w:cstheme="minorHAnsi"/>
                <w:color w:val="000000" w:themeColor="text1"/>
                <w:sz w:val="22"/>
                <w:szCs w:val="22"/>
                <w:lang w:eastAsia="en-US"/>
              </w:rPr>
              <w:t>63.8% mild intellectual disability (n=46)</w:t>
            </w:r>
          </w:p>
          <w:p w14:paraId="0AAD3A8F" w14:textId="77777777" w:rsidR="00F00A20" w:rsidRPr="00CA3041" w:rsidRDefault="00F00A20">
            <w:pPr>
              <w:pStyle w:val="NormalWeb"/>
              <w:spacing w:before="0" w:beforeAutospacing="0" w:after="0" w:afterAutospacing="0" w:line="276" w:lineRule="auto"/>
              <w:rPr>
                <w:rFonts w:asciiTheme="minorHAnsi" w:hAnsiTheme="minorHAnsi" w:cstheme="minorHAnsi"/>
                <w:color w:val="000000" w:themeColor="text1"/>
                <w:sz w:val="22"/>
                <w:szCs w:val="22"/>
                <w:lang w:eastAsia="en-US"/>
              </w:rPr>
            </w:pPr>
            <w:r w:rsidRPr="00CA3041">
              <w:rPr>
                <w:rFonts w:asciiTheme="minorHAnsi" w:hAnsiTheme="minorHAnsi" w:cstheme="minorHAnsi"/>
                <w:color w:val="000000" w:themeColor="text1"/>
                <w:sz w:val="22"/>
                <w:szCs w:val="22"/>
                <w:lang w:eastAsia="en-US"/>
              </w:rPr>
              <w:t>30.5% moderate intellectual disability (n=22)</w:t>
            </w:r>
          </w:p>
          <w:p w14:paraId="32AC4436" w14:textId="77777777" w:rsidR="00F00A20" w:rsidRPr="00CA3041" w:rsidRDefault="00F00A20">
            <w:pPr>
              <w:pStyle w:val="NormalWeb"/>
              <w:spacing w:before="0" w:beforeAutospacing="0" w:after="0" w:afterAutospacing="0" w:line="276" w:lineRule="auto"/>
              <w:rPr>
                <w:rFonts w:asciiTheme="minorHAnsi" w:hAnsiTheme="minorHAnsi" w:cstheme="minorHAnsi"/>
                <w:color w:val="000000" w:themeColor="text1"/>
                <w:sz w:val="22"/>
                <w:szCs w:val="22"/>
                <w:lang w:eastAsia="en-US"/>
              </w:rPr>
            </w:pPr>
            <w:r w:rsidRPr="00CA3041">
              <w:rPr>
                <w:rFonts w:asciiTheme="minorHAnsi" w:hAnsiTheme="minorHAnsi" w:cstheme="minorHAnsi"/>
                <w:color w:val="000000" w:themeColor="text1"/>
                <w:sz w:val="22"/>
                <w:szCs w:val="22"/>
                <w:lang w:eastAsia="en-US"/>
              </w:rPr>
              <w:t>5.5% severe intellectual disability (n=4)</w:t>
            </w:r>
          </w:p>
          <w:p w14:paraId="15C1914E" w14:textId="77777777" w:rsidR="00F00A20" w:rsidRPr="00CA3041" w:rsidRDefault="00F00A20">
            <w:pPr>
              <w:pStyle w:val="NormalWeb"/>
              <w:spacing w:before="0" w:beforeAutospacing="0" w:after="0" w:afterAutospacing="0" w:line="276" w:lineRule="auto"/>
              <w:rPr>
                <w:rFonts w:asciiTheme="minorHAnsi" w:hAnsiTheme="minorHAnsi" w:cstheme="minorHAnsi"/>
                <w:color w:val="000000" w:themeColor="text1"/>
                <w:sz w:val="22"/>
                <w:szCs w:val="22"/>
                <w:lang w:eastAsia="en-US"/>
              </w:rPr>
            </w:pPr>
            <w:r w:rsidRPr="00CA3041">
              <w:rPr>
                <w:rFonts w:asciiTheme="minorHAnsi" w:hAnsiTheme="minorHAnsi" w:cstheme="minorHAnsi"/>
                <w:color w:val="000000" w:themeColor="text1"/>
                <w:sz w:val="22"/>
                <w:szCs w:val="22"/>
                <w:lang w:eastAsia="en-US"/>
              </w:rPr>
              <w:t xml:space="preserve">16.8% formal admissions under </w:t>
            </w:r>
            <w:r w:rsidRPr="00CA3041">
              <w:rPr>
                <w:rFonts w:asciiTheme="minorHAnsi" w:hAnsiTheme="minorHAnsi" w:cstheme="minorHAnsi"/>
                <w:color w:val="000000" w:themeColor="text1"/>
                <w:sz w:val="22"/>
                <w:szCs w:val="22"/>
                <w:lang w:eastAsia="en-US"/>
              </w:rPr>
              <w:lastRenderedPageBreak/>
              <w:t>Mental Health Act (n=16)</w:t>
            </w:r>
          </w:p>
          <w:p w14:paraId="3DF00DF7" w14:textId="77777777" w:rsidR="00F00A20" w:rsidRPr="00CA3041" w:rsidRDefault="00F00A20">
            <w:pPr>
              <w:spacing w:after="0" w:line="240" w:lineRule="auto"/>
              <w:rPr>
                <w:rFonts w:eastAsia="Times New Roman" w:cstheme="minorHAnsi"/>
                <w:color w:val="000000" w:themeColor="text1"/>
                <w:sz w:val="22"/>
                <w:lang w:eastAsia="en-GB"/>
              </w:rPr>
            </w:pPr>
          </w:p>
        </w:tc>
        <w:tc>
          <w:tcPr>
            <w:tcW w:w="1013" w:type="pct"/>
            <w:tcBorders>
              <w:top w:val="single" w:sz="4" w:space="0" w:color="auto"/>
              <w:left w:val="nil"/>
              <w:bottom w:val="single" w:sz="4" w:space="0" w:color="auto"/>
              <w:right w:val="nil"/>
            </w:tcBorders>
          </w:tcPr>
          <w:p w14:paraId="3D54922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70779857"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427C116" w14:textId="5FABC776"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Reiss Screen for Maladaptive Behaviour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142</w:t>
            </w:r>
            <w:r w:rsidRPr="00CA3041">
              <w:rPr>
                <w:rFonts w:cstheme="minorHAnsi"/>
                <w:color w:val="000000" w:themeColor="text1"/>
                <w:sz w:val="22"/>
              </w:rPr>
              <w:fldChar w:fldCharType="end"/>
            </w:r>
          </w:p>
          <w:p w14:paraId="4E35C0A3"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7F2C16DC"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p w14:paraId="5975FA78" w14:textId="77777777" w:rsidR="00F00A20" w:rsidRPr="00CA3041" w:rsidRDefault="00F00A20">
            <w:pPr>
              <w:spacing w:after="0" w:line="240" w:lineRule="auto"/>
              <w:ind w:left="-17"/>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1E16B3E0" w14:textId="77777777" w:rsidR="00F00A20" w:rsidRPr="00CA3041" w:rsidRDefault="00F00A20" w:rsidP="00F00A20">
            <w:pPr>
              <w:pStyle w:val="ListParagraph"/>
              <w:numPr>
                <w:ilvl w:val="0"/>
                <w:numId w:val="70"/>
              </w:numPr>
              <w:spacing w:after="0" w:line="240" w:lineRule="auto"/>
              <w:ind w:left="252"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length of stay for 90 completed discharges was 70.8 days (range = 2-215) compared to 46.6 days in the Trower, Treadwell &amp; Bhaumik (1998) study (range = 2-194).</w:t>
            </w:r>
          </w:p>
          <w:p w14:paraId="67FF4987" w14:textId="77777777" w:rsidR="00F00A20" w:rsidRPr="00CA3041" w:rsidRDefault="00F00A20" w:rsidP="00F00A20">
            <w:pPr>
              <w:pStyle w:val="ListParagraph"/>
              <w:numPr>
                <w:ilvl w:val="0"/>
                <w:numId w:val="70"/>
              </w:numPr>
              <w:spacing w:after="0" w:line="240" w:lineRule="auto"/>
              <w:ind w:left="252"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Diagnosis of depression more likely to be associated with a shorter stay and schizophrenia with a longer one. </w:t>
            </w:r>
          </w:p>
          <w:p w14:paraId="47B49FE0" w14:textId="77777777" w:rsidR="00F00A20" w:rsidRPr="00CA3041" w:rsidRDefault="00F00A20" w:rsidP="00F00A20">
            <w:pPr>
              <w:pStyle w:val="ListParagraph"/>
              <w:numPr>
                <w:ilvl w:val="0"/>
                <w:numId w:val="70"/>
              </w:numPr>
              <w:spacing w:after="0" w:line="240" w:lineRule="auto"/>
              <w:ind w:left="252"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An autism spectrum disorder diagnosis associated with longer than average stay.  </w:t>
            </w:r>
          </w:p>
          <w:p w14:paraId="77663A6D" w14:textId="3F295ACA" w:rsidR="00F00A20" w:rsidRPr="00CA3041" w:rsidRDefault="00F00A20" w:rsidP="00F00A20">
            <w:pPr>
              <w:pStyle w:val="ListParagraph"/>
              <w:numPr>
                <w:ilvl w:val="0"/>
                <w:numId w:val="70"/>
              </w:numPr>
              <w:spacing w:after="0" w:line="240" w:lineRule="auto"/>
              <w:ind w:left="252"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Reiss Screen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Cite&gt;&lt;Author&gt;Reiss&lt;/Author&gt;&lt;Year&gt;1988&lt;/Year&gt;&lt;RecNum&gt;8668&lt;/RecNum&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142</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administered to 58 of the 72 patients on admission and shortly before discharge with significant improvement shown prior to discharge.  </w:t>
            </w:r>
          </w:p>
          <w:p w14:paraId="27DC5093" w14:textId="77777777" w:rsidR="00F00A20" w:rsidRPr="00CA3041" w:rsidRDefault="00F00A20" w:rsidP="00F00A20">
            <w:pPr>
              <w:pStyle w:val="ListParagraph"/>
              <w:numPr>
                <w:ilvl w:val="0"/>
                <w:numId w:val="70"/>
              </w:numPr>
              <w:spacing w:after="0" w:line="240" w:lineRule="auto"/>
              <w:ind w:left="252"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68 of the 90 discharged individuals returned to their original place of residence. </w:t>
            </w:r>
          </w:p>
          <w:p w14:paraId="4A0BDD4F" w14:textId="77777777" w:rsidR="00F00A20" w:rsidRPr="00CA3041" w:rsidRDefault="00F00A20" w:rsidP="00F00A20">
            <w:pPr>
              <w:pStyle w:val="ListParagraph"/>
              <w:numPr>
                <w:ilvl w:val="0"/>
                <w:numId w:val="70"/>
              </w:numPr>
              <w:spacing w:after="0" w:line="240" w:lineRule="auto"/>
              <w:ind w:left="252"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22% of individuals admitted on more than one occasion.</w:t>
            </w:r>
          </w:p>
        </w:tc>
      </w:tr>
      <w:tr w:rsidR="00F00A20" w:rsidRPr="00CA3041" w14:paraId="23922DE2" w14:textId="77777777" w:rsidTr="00F00A20">
        <w:trPr>
          <w:trHeight w:val="1835"/>
        </w:trPr>
        <w:tc>
          <w:tcPr>
            <w:tcW w:w="527" w:type="pct"/>
            <w:tcBorders>
              <w:top w:val="single" w:sz="4" w:space="0" w:color="auto"/>
              <w:left w:val="nil"/>
              <w:bottom w:val="single" w:sz="4" w:space="0" w:color="auto"/>
              <w:right w:val="nil"/>
            </w:tcBorders>
          </w:tcPr>
          <w:p w14:paraId="6867B5A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Trower, Treadwell &amp; Bhaumik (1998), UK.</w:t>
            </w:r>
          </w:p>
          <w:p w14:paraId="6DB00BDF" w14:textId="77777777" w:rsidR="00F00A20" w:rsidRPr="00CA3041" w:rsidRDefault="00F00A20">
            <w:pPr>
              <w:spacing w:after="0" w:line="240" w:lineRule="auto"/>
              <w:rPr>
                <w:rFonts w:eastAsia="Times New Roman" w:cstheme="minorHAnsi"/>
                <w:color w:val="000000" w:themeColor="text1"/>
                <w:sz w:val="22"/>
                <w:lang w:eastAsia="en-GB"/>
              </w:rPr>
            </w:pPr>
          </w:p>
          <w:p w14:paraId="15C46C2A"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2B764E5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82" w:type="pct"/>
            <w:tcBorders>
              <w:top w:val="single" w:sz="4" w:space="0" w:color="auto"/>
              <w:left w:val="nil"/>
              <w:bottom w:val="single" w:sz="4" w:space="0" w:color="auto"/>
              <w:right w:val="nil"/>
            </w:tcBorders>
            <w:hideMark/>
          </w:tcPr>
          <w:p w14:paraId="74A92E1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N=113 admissions </w:t>
            </w:r>
          </w:p>
          <w:p w14:paraId="1959D5D7" w14:textId="77777777" w:rsidR="00F00A20" w:rsidRPr="00CA3041" w:rsidRDefault="00F00A20" w:rsidP="00F00A20">
            <w:pPr>
              <w:pStyle w:val="ListParagraph"/>
              <w:numPr>
                <w:ilvl w:val="0"/>
                <w:numId w:val="72"/>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accounted for by 80 individuals. </w:t>
            </w:r>
          </w:p>
        </w:tc>
        <w:tc>
          <w:tcPr>
            <w:tcW w:w="922" w:type="pct"/>
            <w:tcBorders>
              <w:top w:val="single" w:sz="4" w:space="0" w:color="auto"/>
              <w:left w:val="nil"/>
              <w:bottom w:val="single" w:sz="4" w:space="0" w:color="auto"/>
              <w:right w:val="nil"/>
            </w:tcBorders>
            <w:hideMark/>
          </w:tcPr>
          <w:p w14:paraId="266D567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admissions to a specialist inpatient unit for individuals with intellectual disabilities over a two-year period.</w:t>
            </w:r>
          </w:p>
          <w:p w14:paraId="4B9B30B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65% male</w:t>
            </w:r>
          </w:p>
          <w:p w14:paraId="1BA9486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admission age = 33.5yrs (range = 18-66)</w:t>
            </w:r>
          </w:p>
          <w:p w14:paraId="484C7D4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49% mild intellectual disability</w:t>
            </w:r>
          </w:p>
          <w:p w14:paraId="396ED40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32% moderate intellectual disability</w:t>
            </w:r>
          </w:p>
          <w:p w14:paraId="6BC9C69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19% severe intellectual disability</w:t>
            </w:r>
          </w:p>
          <w:p w14:paraId="36D4A73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17.6% (n=20) admissions under Mental Health Act (85% mild intellectual disabilities).</w:t>
            </w:r>
          </w:p>
        </w:tc>
        <w:tc>
          <w:tcPr>
            <w:tcW w:w="1013" w:type="pct"/>
            <w:tcBorders>
              <w:top w:val="single" w:sz="4" w:space="0" w:color="auto"/>
              <w:left w:val="nil"/>
              <w:bottom w:val="single" w:sz="4" w:space="0" w:color="auto"/>
              <w:right w:val="nil"/>
            </w:tcBorders>
          </w:tcPr>
          <w:p w14:paraId="171E9A8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0C1C0352"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29B80A14"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146757F7" w14:textId="77777777" w:rsidR="00F00A20" w:rsidRPr="00CA3041" w:rsidRDefault="00F00A20" w:rsidP="00F00A20">
            <w:pPr>
              <w:pStyle w:val="ListParagraph"/>
              <w:numPr>
                <w:ilvl w:val="0"/>
                <w:numId w:val="70"/>
              </w:numPr>
              <w:spacing w:after="0" w:line="240" w:lineRule="auto"/>
              <w:ind w:left="187"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p w14:paraId="5BA66922"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1A1C255B" w14:textId="77777777" w:rsidR="00F00A20" w:rsidRPr="00CA3041" w:rsidRDefault="00F00A20" w:rsidP="00F00A20">
            <w:pPr>
              <w:pStyle w:val="ListParagraph"/>
              <w:numPr>
                <w:ilvl w:val="0"/>
                <w:numId w:val="70"/>
              </w:numPr>
              <w:spacing w:after="0" w:line="240" w:lineRule="auto"/>
              <w:ind w:left="252" w:hanging="25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duration of stay for 102 completed admissions was 46.6 days (range = 2-194).  </w:t>
            </w:r>
          </w:p>
          <w:p w14:paraId="44D1CC08" w14:textId="77777777" w:rsidR="00F00A20" w:rsidRPr="00CA3041" w:rsidRDefault="00F00A20" w:rsidP="00F00A20">
            <w:pPr>
              <w:pStyle w:val="ListParagraph"/>
              <w:numPr>
                <w:ilvl w:val="0"/>
                <w:numId w:val="70"/>
              </w:numPr>
              <w:spacing w:after="0" w:line="240" w:lineRule="auto"/>
              <w:ind w:left="252" w:hanging="25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89 individuals returned to the residence they were admitted from.  </w:t>
            </w:r>
          </w:p>
          <w:p w14:paraId="3F8D1CAF" w14:textId="77777777" w:rsidR="00F00A20" w:rsidRPr="00CA3041" w:rsidRDefault="00F00A20" w:rsidP="00F00A20">
            <w:pPr>
              <w:pStyle w:val="ListParagraph"/>
              <w:numPr>
                <w:ilvl w:val="0"/>
                <w:numId w:val="70"/>
              </w:numPr>
              <w:spacing w:after="0" w:line="240" w:lineRule="auto"/>
              <w:ind w:left="252" w:hanging="25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22 individuals were admitted more than once to the unit during the study period (4 of these individuals were admitted between 3 and 7 times).</w:t>
            </w:r>
          </w:p>
        </w:tc>
      </w:tr>
      <w:tr w:rsidR="00F00A20" w:rsidRPr="00CA3041" w14:paraId="2219EF84" w14:textId="77777777" w:rsidTr="00F00A20">
        <w:trPr>
          <w:trHeight w:val="485"/>
        </w:trPr>
        <w:tc>
          <w:tcPr>
            <w:tcW w:w="527" w:type="pct"/>
            <w:tcBorders>
              <w:top w:val="single" w:sz="4" w:space="0" w:color="auto"/>
              <w:left w:val="nil"/>
              <w:bottom w:val="single" w:sz="4" w:space="0" w:color="auto"/>
              <w:right w:val="nil"/>
            </w:tcBorders>
            <w:hideMark/>
          </w:tcPr>
          <w:p w14:paraId="39F6F57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Turner and Mooney, (2016), UK</w:t>
            </w:r>
          </w:p>
        </w:tc>
        <w:tc>
          <w:tcPr>
            <w:tcW w:w="639" w:type="pct"/>
            <w:tcBorders>
              <w:top w:val="single" w:sz="4" w:space="0" w:color="auto"/>
              <w:left w:val="nil"/>
              <w:bottom w:val="single" w:sz="4" w:space="0" w:color="auto"/>
              <w:right w:val="nil"/>
            </w:tcBorders>
          </w:tcPr>
          <w:p w14:paraId="5232CEAF"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022FF93A" w14:textId="77777777" w:rsidR="00F00A20" w:rsidRPr="00CA3041" w:rsidRDefault="00F00A20">
            <w:pPr>
              <w:spacing w:after="0" w:line="240" w:lineRule="auto"/>
              <w:rPr>
                <w:rFonts w:eastAsia="Times New Roman" w:cstheme="minorHAnsi"/>
                <w:color w:val="000000" w:themeColor="text1"/>
                <w:sz w:val="22"/>
              </w:rPr>
            </w:pPr>
            <w:r w:rsidRPr="00CA3041">
              <w:rPr>
                <w:rFonts w:cstheme="minorHAnsi"/>
                <w:color w:val="000000" w:themeColor="text1"/>
                <w:sz w:val="22"/>
              </w:rPr>
              <w:t xml:space="preserve">N=710 seclusion events </w:t>
            </w:r>
          </w:p>
        </w:tc>
        <w:tc>
          <w:tcPr>
            <w:tcW w:w="922" w:type="pct"/>
            <w:tcBorders>
              <w:top w:val="single" w:sz="4" w:space="0" w:color="auto"/>
              <w:left w:val="nil"/>
              <w:bottom w:val="single" w:sz="4" w:space="0" w:color="auto"/>
              <w:right w:val="nil"/>
            </w:tcBorders>
            <w:hideMark/>
          </w:tcPr>
          <w:p w14:paraId="0578DDE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 xml:space="preserve">Patients (ID and non-ID) from 11 hospitals from an independent sector provider in the UK (ID </w:t>
            </w:r>
            <w:r w:rsidRPr="00CA3041">
              <w:rPr>
                <w:rFonts w:cstheme="minorHAnsi"/>
                <w:color w:val="000000" w:themeColor="text1"/>
                <w:sz w:val="22"/>
              </w:rPr>
              <w:lastRenderedPageBreak/>
              <w:t>service patients were typically of mild to moderate ID).</w:t>
            </w:r>
          </w:p>
        </w:tc>
        <w:tc>
          <w:tcPr>
            <w:tcW w:w="1013" w:type="pct"/>
            <w:tcBorders>
              <w:top w:val="single" w:sz="4" w:space="0" w:color="auto"/>
              <w:left w:val="nil"/>
              <w:bottom w:val="single" w:sz="4" w:space="0" w:color="auto"/>
              <w:right w:val="nil"/>
            </w:tcBorders>
            <w:hideMark/>
          </w:tcPr>
          <w:p w14:paraId="08E55A09"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Patient Safety</w:t>
            </w:r>
          </w:p>
          <w:p w14:paraId="61BBCC72"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Use of seclusion (incidents and duration)</w:t>
            </w:r>
          </w:p>
        </w:tc>
        <w:tc>
          <w:tcPr>
            <w:tcW w:w="1317" w:type="pct"/>
            <w:tcBorders>
              <w:top w:val="single" w:sz="4" w:space="0" w:color="auto"/>
              <w:left w:val="nil"/>
              <w:bottom w:val="single" w:sz="4" w:space="0" w:color="auto"/>
              <w:right w:val="nil"/>
            </w:tcBorders>
            <w:hideMark/>
          </w:tcPr>
          <w:p w14:paraId="7C9F2368" w14:textId="32872799"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Patients in the ID</w:t>
            </w:r>
            <w:r w:rsidR="006D3B0A" w:rsidRPr="00CA3041">
              <w:rPr>
                <w:rFonts w:cstheme="minorHAnsi"/>
                <w:color w:val="000000" w:themeColor="text1"/>
                <w:sz w:val="22"/>
                <w:lang w:eastAsia="en-US"/>
              </w:rPr>
              <w:t xml:space="preserve"> group</w:t>
            </w:r>
            <w:r w:rsidRPr="00CA3041">
              <w:rPr>
                <w:rFonts w:cstheme="minorHAnsi"/>
                <w:color w:val="000000" w:themeColor="text1"/>
                <w:sz w:val="22"/>
                <w:lang w:eastAsia="en-US"/>
              </w:rPr>
              <w:t xml:space="preserve"> service spent significantly less time in seclusion than patients in the non-ID service (U = 40,165.5, p &lt; </w:t>
            </w:r>
            <w:r w:rsidRPr="00CA3041">
              <w:rPr>
                <w:rFonts w:cstheme="minorHAnsi"/>
                <w:color w:val="000000" w:themeColor="text1"/>
                <w:sz w:val="22"/>
                <w:lang w:eastAsia="en-US"/>
              </w:rPr>
              <w:lastRenderedPageBreak/>
              <w:t>.001, r = −.31), with the median time spent in seclusion (one seclusion event) lasting an average of 120mins (2hrs) in the ID service, compared to an average of 363mins (6hrs 3mins) for one seclusion event in the non-ID service.</w:t>
            </w:r>
          </w:p>
          <w:p w14:paraId="001E389B"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Male patients spent significantly more time in seclusion compared to the female patients (</w:t>
            </w:r>
            <w:r w:rsidRPr="00CA3041">
              <w:rPr>
                <w:rFonts w:cstheme="minorHAnsi"/>
                <w:i/>
                <w:iCs/>
                <w:color w:val="000000" w:themeColor="text1"/>
                <w:sz w:val="22"/>
                <w:lang w:eastAsia="en-US"/>
              </w:rPr>
              <w:t xml:space="preserve">U </w:t>
            </w:r>
            <w:r w:rsidRPr="00CA3041">
              <w:rPr>
                <w:rFonts w:cstheme="minorHAnsi"/>
                <w:color w:val="000000" w:themeColor="text1"/>
                <w:sz w:val="22"/>
                <w:lang w:eastAsia="en-US"/>
              </w:rPr>
              <w:t xml:space="preserve">= 46,060, </w:t>
            </w:r>
            <w:r w:rsidRPr="00CA3041">
              <w:rPr>
                <w:rFonts w:cstheme="minorHAnsi"/>
                <w:i/>
                <w:iCs/>
                <w:color w:val="000000" w:themeColor="text1"/>
                <w:sz w:val="22"/>
                <w:lang w:eastAsia="en-US"/>
              </w:rPr>
              <w:t xml:space="preserve">p </w:t>
            </w:r>
            <w:r w:rsidRPr="00CA3041">
              <w:rPr>
                <w:rFonts w:cstheme="minorHAnsi"/>
                <w:color w:val="000000" w:themeColor="text1"/>
                <w:sz w:val="22"/>
                <w:lang w:eastAsia="en-US"/>
              </w:rPr>
              <w:t xml:space="preserve">&lt; .001, </w:t>
            </w:r>
            <w:r w:rsidRPr="00CA3041">
              <w:rPr>
                <w:rFonts w:cstheme="minorHAnsi"/>
                <w:i/>
                <w:iCs/>
                <w:color w:val="000000" w:themeColor="text1"/>
                <w:sz w:val="22"/>
                <w:lang w:eastAsia="en-US"/>
              </w:rPr>
              <w:t xml:space="preserve">r </w:t>
            </w:r>
            <w:r w:rsidRPr="00CA3041">
              <w:rPr>
                <w:rFonts w:cstheme="minorHAnsi"/>
                <w:color w:val="000000" w:themeColor="text1"/>
                <w:sz w:val="22"/>
                <w:lang w:eastAsia="en-US"/>
              </w:rPr>
              <w:t>= −.22) with the median time spent in seclusion (one seclusion event) lasting an average of 270mins (4hrs 30mins) for males compared to an average of 135mins (2hrs 15mins) for females.</w:t>
            </w:r>
          </w:p>
          <w:p w14:paraId="226E5479"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A significant interaction was found between gender and ID diagnosis </w:t>
            </w:r>
            <w:proofErr w:type="gramStart"/>
            <w:r w:rsidRPr="00CA3041">
              <w:rPr>
                <w:rFonts w:cstheme="minorHAnsi"/>
                <w:i/>
                <w:iCs/>
                <w:color w:val="000000" w:themeColor="text1"/>
                <w:sz w:val="22"/>
                <w:lang w:eastAsia="en-US"/>
              </w:rPr>
              <w:t>H</w:t>
            </w:r>
            <w:r w:rsidRPr="00CA3041">
              <w:rPr>
                <w:rFonts w:cstheme="minorHAnsi"/>
                <w:color w:val="000000" w:themeColor="text1"/>
                <w:sz w:val="22"/>
                <w:lang w:eastAsia="en-US"/>
              </w:rPr>
              <w:t>(</w:t>
            </w:r>
            <w:proofErr w:type="gramEnd"/>
            <w:r w:rsidRPr="00CA3041">
              <w:rPr>
                <w:rFonts w:cstheme="minorHAnsi"/>
                <w:color w:val="000000" w:themeColor="text1"/>
                <w:sz w:val="22"/>
                <w:lang w:eastAsia="en-US"/>
              </w:rPr>
              <w:t xml:space="preserve">3)=141.41, </w:t>
            </w:r>
            <w:r w:rsidRPr="00CA3041">
              <w:rPr>
                <w:rFonts w:cstheme="minorHAnsi"/>
                <w:i/>
                <w:iCs/>
                <w:color w:val="000000" w:themeColor="text1"/>
                <w:sz w:val="22"/>
                <w:lang w:eastAsia="en-US"/>
              </w:rPr>
              <w:t xml:space="preserve">p </w:t>
            </w:r>
            <w:r w:rsidRPr="00CA3041">
              <w:rPr>
                <w:rFonts w:cstheme="minorHAnsi"/>
                <w:color w:val="000000" w:themeColor="text1"/>
                <w:sz w:val="22"/>
                <w:lang w:eastAsia="en-US"/>
              </w:rPr>
              <w:t xml:space="preserve">&lt; .001. </w:t>
            </w:r>
          </w:p>
          <w:p w14:paraId="7DAB6857"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Median duration of seclusion showed male ID patients (</w:t>
            </w:r>
            <w:r w:rsidRPr="00CA3041">
              <w:rPr>
                <w:rFonts w:cstheme="minorHAnsi"/>
                <w:i/>
                <w:iCs/>
                <w:color w:val="000000" w:themeColor="text1"/>
                <w:sz w:val="22"/>
                <w:lang w:eastAsia="en-US"/>
              </w:rPr>
              <w:t>M</w:t>
            </w:r>
            <w:r w:rsidRPr="00CA3041">
              <w:rPr>
                <w:rFonts w:cstheme="minorHAnsi"/>
                <w:color w:val="000000" w:themeColor="text1"/>
                <w:sz w:val="22"/>
                <w:lang w:eastAsia="en-US"/>
              </w:rPr>
              <w:t xml:space="preserve">=5hr 5mins, </w:t>
            </w:r>
            <w:r w:rsidRPr="00CA3041">
              <w:rPr>
                <w:rFonts w:cstheme="minorHAnsi"/>
                <w:i/>
                <w:iCs/>
                <w:color w:val="000000" w:themeColor="text1"/>
                <w:sz w:val="22"/>
                <w:lang w:eastAsia="en-US"/>
              </w:rPr>
              <w:t>U</w:t>
            </w:r>
            <w:r w:rsidRPr="00CA3041">
              <w:rPr>
                <w:rFonts w:cstheme="minorHAnsi"/>
                <w:color w:val="000000" w:themeColor="text1"/>
                <w:sz w:val="22"/>
                <w:lang w:eastAsia="en-US"/>
              </w:rPr>
              <w:t xml:space="preserve">=8144.5, </w:t>
            </w:r>
            <w:r w:rsidRPr="00CA3041">
              <w:rPr>
                <w:rFonts w:cstheme="minorHAnsi"/>
                <w:i/>
                <w:iCs/>
                <w:color w:val="000000" w:themeColor="text1"/>
                <w:sz w:val="22"/>
                <w:lang w:eastAsia="en-US"/>
              </w:rPr>
              <w:t xml:space="preserve">r </w:t>
            </w:r>
            <w:r w:rsidRPr="00CA3041">
              <w:rPr>
                <w:rFonts w:cstheme="minorHAnsi"/>
                <w:color w:val="000000" w:themeColor="text1"/>
                <w:sz w:val="22"/>
                <w:lang w:eastAsia="en-US"/>
              </w:rPr>
              <w:t>= −.38), male non-ID patients (</w:t>
            </w:r>
            <w:r w:rsidRPr="00CA3041">
              <w:rPr>
                <w:rFonts w:cstheme="minorHAnsi"/>
                <w:i/>
                <w:iCs/>
                <w:color w:val="000000" w:themeColor="text1"/>
                <w:sz w:val="22"/>
                <w:lang w:eastAsia="en-US"/>
              </w:rPr>
              <w:t>M</w:t>
            </w:r>
            <w:r w:rsidRPr="00CA3041">
              <w:rPr>
                <w:rFonts w:cstheme="minorHAnsi"/>
                <w:color w:val="000000" w:themeColor="text1"/>
                <w:sz w:val="22"/>
                <w:lang w:eastAsia="en-US"/>
              </w:rPr>
              <w:t xml:space="preserve">=4hrs 30mins, </w:t>
            </w:r>
            <w:r w:rsidRPr="00CA3041">
              <w:rPr>
                <w:rFonts w:cstheme="minorHAnsi"/>
                <w:i/>
                <w:iCs/>
                <w:color w:val="000000" w:themeColor="text1"/>
                <w:sz w:val="22"/>
                <w:lang w:eastAsia="en-US"/>
              </w:rPr>
              <w:t>U</w:t>
            </w:r>
            <w:r w:rsidRPr="00CA3041">
              <w:rPr>
                <w:rFonts w:cstheme="minorHAnsi"/>
                <w:color w:val="000000" w:themeColor="text1"/>
                <w:sz w:val="22"/>
                <w:lang w:eastAsia="en-US"/>
              </w:rPr>
              <w:t xml:space="preserve">=8972.5, </w:t>
            </w:r>
            <w:r w:rsidRPr="00CA3041">
              <w:rPr>
                <w:rFonts w:cstheme="minorHAnsi"/>
                <w:i/>
                <w:iCs/>
                <w:color w:val="000000" w:themeColor="text1"/>
                <w:sz w:val="22"/>
                <w:lang w:eastAsia="en-US"/>
              </w:rPr>
              <w:t>r</w:t>
            </w:r>
            <w:r w:rsidRPr="00CA3041">
              <w:rPr>
                <w:rFonts w:cstheme="minorHAnsi"/>
                <w:color w:val="000000" w:themeColor="text1"/>
                <w:sz w:val="22"/>
                <w:lang w:eastAsia="en-US"/>
              </w:rPr>
              <w:t>=-.45) and female non-ID patients (</w:t>
            </w:r>
            <w:r w:rsidRPr="00CA3041">
              <w:rPr>
                <w:rFonts w:cstheme="minorHAnsi"/>
                <w:i/>
                <w:iCs/>
                <w:color w:val="000000" w:themeColor="text1"/>
                <w:sz w:val="22"/>
                <w:lang w:eastAsia="en-US"/>
              </w:rPr>
              <w:t>M</w:t>
            </w:r>
            <w:r w:rsidRPr="00CA3041">
              <w:rPr>
                <w:rFonts w:cstheme="minorHAnsi"/>
                <w:color w:val="000000" w:themeColor="text1"/>
                <w:sz w:val="22"/>
                <w:lang w:eastAsia="en-US"/>
              </w:rPr>
              <w:t xml:space="preserve">=7 h, 30 min, </w:t>
            </w:r>
            <w:r w:rsidRPr="00CA3041">
              <w:rPr>
                <w:rFonts w:cstheme="minorHAnsi"/>
                <w:i/>
                <w:iCs/>
                <w:color w:val="000000" w:themeColor="text1"/>
                <w:sz w:val="22"/>
                <w:lang w:eastAsia="en-US"/>
              </w:rPr>
              <w:t>U</w:t>
            </w:r>
            <w:r w:rsidRPr="00CA3041">
              <w:rPr>
                <w:rFonts w:cstheme="minorHAnsi"/>
                <w:color w:val="000000" w:themeColor="text1"/>
                <w:sz w:val="22"/>
                <w:lang w:eastAsia="en-US"/>
              </w:rPr>
              <w:t xml:space="preserve">=76,650, </w:t>
            </w:r>
            <w:r w:rsidRPr="00CA3041">
              <w:rPr>
                <w:rFonts w:cstheme="minorHAnsi"/>
                <w:i/>
                <w:iCs/>
                <w:color w:val="000000" w:themeColor="text1"/>
                <w:sz w:val="22"/>
                <w:lang w:eastAsia="en-US"/>
              </w:rPr>
              <w:t>r</w:t>
            </w:r>
            <w:r w:rsidRPr="00CA3041">
              <w:rPr>
                <w:rFonts w:cstheme="minorHAnsi"/>
                <w:color w:val="000000" w:themeColor="text1"/>
                <w:sz w:val="22"/>
                <w:lang w:eastAsia="en-US"/>
              </w:rPr>
              <w:t xml:space="preserve">=−.54) to spend </w:t>
            </w:r>
            <w:r w:rsidRPr="00CA3041">
              <w:rPr>
                <w:rFonts w:cstheme="minorHAnsi"/>
                <w:color w:val="000000" w:themeColor="text1"/>
                <w:sz w:val="22"/>
                <w:lang w:eastAsia="en-US"/>
              </w:rPr>
              <w:lastRenderedPageBreak/>
              <w:t>significantly longer in seclusion compared to female ID patients (</w:t>
            </w:r>
            <w:r w:rsidRPr="00CA3041">
              <w:rPr>
                <w:rFonts w:cstheme="minorHAnsi"/>
                <w:i/>
                <w:iCs/>
                <w:color w:val="000000" w:themeColor="text1"/>
                <w:sz w:val="22"/>
                <w:lang w:eastAsia="en-US"/>
              </w:rPr>
              <w:t>M</w:t>
            </w:r>
            <w:r w:rsidRPr="00CA3041">
              <w:rPr>
                <w:rFonts w:cstheme="minorHAnsi"/>
                <w:color w:val="000000" w:themeColor="text1"/>
                <w:sz w:val="22"/>
                <w:lang w:eastAsia="en-US"/>
              </w:rPr>
              <w:t>=1hr 45mins).</w:t>
            </w:r>
          </w:p>
          <w:p w14:paraId="33CEDDA6"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cstheme="minorHAnsi"/>
                <w:color w:val="000000" w:themeColor="text1"/>
                <w:sz w:val="22"/>
                <w:lang w:eastAsia="en-US"/>
              </w:rPr>
              <w:t>Patients in the non-ID service were more likely to be secluded for actual assaults (</w:t>
            </w:r>
            <w:r w:rsidRPr="00CA3041">
              <w:rPr>
                <w:rFonts w:cstheme="minorHAnsi"/>
                <w:i/>
                <w:iCs/>
                <w:color w:val="000000" w:themeColor="text1"/>
                <w:sz w:val="22"/>
                <w:lang w:eastAsia="en-US"/>
              </w:rPr>
              <w:t xml:space="preserve">z </w:t>
            </w:r>
            <w:r w:rsidRPr="00CA3041">
              <w:rPr>
                <w:rFonts w:cstheme="minorHAnsi"/>
                <w:color w:val="000000" w:themeColor="text1"/>
                <w:sz w:val="22"/>
                <w:lang w:eastAsia="en-US"/>
              </w:rPr>
              <w:t>= 2.7), whereas patients in the ID service were more likely to be secluded for attempted assaults (</w:t>
            </w:r>
            <w:r w:rsidRPr="00CA3041">
              <w:rPr>
                <w:rFonts w:cstheme="minorHAnsi"/>
                <w:i/>
                <w:iCs/>
                <w:color w:val="000000" w:themeColor="text1"/>
                <w:sz w:val="22"/>
                <w:lang w:eastAsia="en-US"/>
              </w:rPr>
              <w:t xml:space="preserve">z </w:t>
            </w:r>
            <w:r w:rsidRPr="00CA3041">
              <w:rPr>
                <w:rFonts w:cstheme="minorHAnsi"/>
                <w:color w:val="000000" w:themeColor="text1"/>
                <w:sz w:val="22"/>
                <w:lang w:eastAsia="en-US"/>
              </w:rPr>
              <w:t>= 3.9).</w:t>
            </w:r>
          </w:p>
        </w:tc>
      </w:tr>
      <w:tr w:rsidR="00F00A20" w:rsidRPr="00CA3041" w14:paraId="1F8615ED" w14:textId="77777777" w:rsidTr="00F00A20">
        <w:trPr>
          <w:trHeight w:val="485"/>
        </w:trPr>
        <w:tc>
          <w:tcPr>
            <w:tcW w:w="527" w:type="pct"/>
            <w:tcBorders>
              <w:top w:val="single" w:sz="4" w:space="0" w:color="auto"/>
              <w:left w:val="nil"/>
              <w:bottom w:val="single" w:sz="4" w:space="0" w:color="auto"/>
              <w:right w:val="nil"/>
            </w:tcBorders>
            <w:hideMark/>
          </w:tcPr>
          <w:p w14:paraId="580655F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Van </w:t>
            </w:r>
            <w:proofErr w:type="spellStart"/>
            <w:r w:rsidRPr="00CA3041">
              <w:rPr>
                <w:rFonts w:eastAsia="Times New Roman" w:cstheme="minorHAnsi"/>
                <w:color w:val="000000" w:themeColor="text1"/>
                <w:sz w:val="22"/>
                <w:lang w:eastAsia="en-GB"/>
              </w:rPr>
              <w:t>Melle</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Noorthoorn</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Widdershoven</w:t>
            </w:r>
            <w:proofErr w:type="spellEnd"/>
            <w:r w:rsidRPr="00CA3041">
              <w:rPr>
                <w:rFonts w:eastAsia="Times New Roman" w:cstheme="minorHAnsi"/>
                <w:color w:val="000000" w:themeColor="text1"/>
                <w:sz w:val="22"/>
                <w:lang w:eastAsia="en-GB"/>
              </w:rPr>
              <w:t xml:space="preserve">, Mulder and </w:t>
            </w:r>
            <w:proofErr w:type="spellStart"/>
            <w:r w:rsidRPr="00CA3041">
              <w:rPr>
                <w:rFonts w:eastAsia="Times New Roman" w:cstheme="minorHAnsi"/>
                <w:color w:val="000000" w:themeColor="text1"/>
                <w:sz w:val="22"/>
                <w:lang w:eastAsia="en-GB"/>
              </w:rPr>
              <w:t>Voskes</w:t>
            </w:r>
            <w:proofErr w:type="spellEnd"/>
            <w:r w:rsidRPr="00CA3041">
              <w:rPr>
                <w:rFonts w:eastAsia="Times New Roman" w:cstheme="minorHAnsi"/>
                <w:color w:val="000000" w:themeColor="text1"/>
                <w:sz w:val="22"/>
                <w:lang w:eastAsia="en-GB"/>
              </w:rPr>
              <w:t xml:space="preserve"> (2020), The Netherlands. </w:t>
            </w:r>
          </w:p>
        </w:tc>
        <w:tc>
          <w:tcPr>
            <w:tcW w:w="639" w:type="pct"/>
            <w:tcBorders>
              <w:top w:val="single" w:sz="4" w:space="0" w:color="auto"/>
              <w:left w:val="nil"/>
              <w:bottom w:val="single" w:sz="4" w:space="0" w:color="auto"/>
              <w:right w:val="nil"/>
            </w:tcBorders>
          </w:tcPr>
          <w:p w14:paraId="061DF693" w14:textId="77777777" w:rsidR="00F00A20" w:rsidRPr="00CA3041" w:rsidRDefault="00F00A20">
            <w:pPr>
              <w:spacing w:after="0" w:line="240" w:lineRule="auto"/>
              <w:rPr>
                <w:rFonts w:eastAsia="Times New Roman" w:cstheme="minorHAnsi"/>
                <w:color w:val="000000" w:themeColor="text1"/>
                <w:sz w:val="22"/>
                <w:lang w:eastAsia="en-GB"/>
              </w:rPr>
            </w:pPr>
          </w:p>
        </w:tc>
        <w:tc>
          <w:tcPr>
            <w:tcW w:w="582" w:type="pct"/>
            <w:tcBorders>
              <w:top w:val="single" w:sz="4" w:space="0" w:color="auto"/>
              <w:left w:val="nil"/>
              <w:bottom w:val="single" w:sz="4" w:space="0" w:color="auto"/>
              <w:right w:val="nil"/>
            </w:tcBorders>
            <w:hideMark/>
          </w:tcPr>
          <w:p w14:paraId="46891E33"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N=6068</w:t>
            </w:r>
          </w:p>
          <w:p w14:paraId="1558583B"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1068 secluded patients</w:t>
            </w:r>
          </w:p>
        </w:tc>
        <w:tc>
          <w:tcPr>
            <w:tcW w:w="922" w:type="pct"/>
            <w:tcBorders>
              <w:top w:val="single" w:sz="4" w:space="0" w:color="auto"/>
              <w:left w:val="nil"/>
              <w:bottom w:val="single" w:sz="4" w:space="0" w:color="auto"/>
              <w:right w:val="nil"/>
            </w:tcBorders>
          </w:tcPr>
          <w:p w14:paraId="793D90C5"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Patients within 32 closed acute admission wards for adult patients of 18 mental healthcare institutions providing the High and Intensive Care (HIC) inpatient care model across the Netherlands in 2014.</w:t>
            </w:r>
          </w:p>
          <w:p w14:paraId="49E7BE64" w14:textId="77777777" w:rsidR="00F00A20" w:rsidRPr="00CA3041" w:rsidRDefault="00F00A20">
            <w:pPr>
              <w:spacing w:after="0" w:line="240" w:lineRule="auto"/>
              <w:rPr>
                <w:rFonts w:eastAsia="Times New Roman" w:cstheme="minorHAnsi"/>
                <w:color w:val="000000" w:themeColor="text1"/>
                <w:sz w:val="22"/>
              </w:rPr>
            </w:pPr>
          </w:p>
          <w:p w14:paraId="5A7FE0A9"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56.1% male</w:t>
            </w:r>
          </w:p>
          <w:p w14:paraId="76DAA78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rPr>
              <w:t>41.1yrs mean age</w:t>
            </w:r>
          </w:p>
        </w:tc>
        <w:tc>
          <w:tcPr>
            <w:tcW w:w="1013" w:type="pct"/>
            <w:tcBorders>
              <w:top w:val="single" w:sz="4" w:space="0" w:color="auto"/>
              <w:left w:val="nil"/>
              <w:bottom w:val="single" w:sz="4" w:space="0" w:color="auto"/>
              <w:right w:val="nil"/>
            </w:tcBorders>
          </w:tcPr>
          <w:p w14:paraId="3D59FB13"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effectiveness</w:t>
            </w:r>
          </w:p>
          <w:p w14:paraId="4001ECAE"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24E1B4D1" w14:textId="77777777" w:rsidR="00F00A20" w:rsidRPr="00CA3041" w:rsidRDefault="00F00A20">
            <w:pPr>
              <w:spacing w:after="0" w:line="240" w:lineRule="auto"/>
              <w:rPr>
                <w:rFonts w:eastAsia="Times New Roman" w:cstheme="minorHAnsi"/>
                <w:i/>
                <w:iCs/>
                <w:color w:val="000000" w:themeColor="text1"/>
                <w:sz w:val="22"/>
              </w:rPr>
            </w:pPr>
          </w:p>
          <w:p w14:paraId="01E27518"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safety.</w:t>
            </w:r>
          </w:p>
          <w:p w14:paraId="67B2D1EA" w14:textId="77777777" w:rsidR="00F00A20" w:rsidRPr="00CA3041" w:rsidRDefault="00F00A20" w:rsidP="00F00A20">
            <w:pPr>
              <w:pStyle w:val="ListParagraph"/>
              <w:numPr>
                <w:ilvl w:val="0"/>
                <w:numId w:val="73"/>
              </w:numPr>
              <w:spacing w:after="0" w:line="240" w:lineRule="auto"/>
              <w:ind w:left="182" w:hanging="182"/>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Seclusion</w:t>
            </w:r>
          </w:p>
        </w:tc>
        <w:tc>
          <w:tcPr>
            <w:tcW w:w="1317" w:type="pct"/>
            <w:tcBorders>
              <w:top w:val="single" w:sz="4" w:space="0" w:color="auto"/>
              <w:left w:val="nil"/>
              <w:bottom w:val="single" w:sz="4" w:space="0" w:color="auto"/>
              <w:right w:val="nil"/>
            </w:tcBorders>
            <w:hideMark/>
          </w:tcPr>
          <w:p w14:paraId="522BE0B1"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4% of all admitted patients had autism or a developmental disability, and 2% of all admitted patients had an intellectual disability. </w:t>
            </w:r>
          </w:p>
          <w:p w14:paraId="7857B93E"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3.9% of the secluded population had autism or a developmental disability, and 2.3% of the secluded population had an intellectual disability.</w:t>
            </w:r>
          </w:p>
          <w:p w14:paraId="586A82A6"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Young age, male gender, having no final diagnosis, bipolar disorder, psychosis, </w:t>
            </w:r>
            <w:proofErr w:type="gramStart"/>
            <w:r w:rsidRPr="00CA3041">
              <w:rPr>
                <w:rFonts w:eastAsia="Times New Roman" w:cstheme="minorHAnsi"/>
                <w:color w:val="000000" w:themeColor="text1"/>
                <w:sz w:val="22"/>
                <w:lang w:eastAsia="en-US"/>
              </w:rPr>
              <w:t>schizophrenia</w:t>
            </w:r>
            <w:proofErr w:type="gramEnd"/>
            <w:r w:rsidRPr="00CA3041">
              <w:rPr>
                <w:rFonts w:eastAsia="Times New Roman" w:cstheme="minorHAnsi"/>
                <w:color w:val="000000" w:themeColor="text1"/>
                <w:sz w:val="22"/>
                <w:lang w:eastAsia="en-US"/>
              </w:rPr>
              <w:t xml:space="preserve"> and organic disorder were associated with increased seclusion </w:t>
            </w:r>
          </w:p>
          <w:p w14:paraId="0922EF5A"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proofErr w:type="gramStart"/>
            <w:r w:rsidRPr="00CA3041">
              <w:rPr>
                <w:rFonts w:eastAsia="Times New Roman" w:cstheme="minorHAnsi"/>
                <w:color w:val="000000" w:themeColor="text1"/>
                <w:sz w:val="22"/>
                <w:lang w:eastAsia="en-US"/>
              </w:rPr>
              <w:t>use;</w:t>
            </w:r>
            <w:proofErr w:type="gramEnd"/>
            <w:r w:rsidRPr="00CA3041">
              <w:rPr>
                <w:rFonts w:eastAsia="Times New Roman" w:cstheme="minorHAnsi"/>
                <w:color w:val="000000" w:themeColor="text1"/>
                <w:sz w:val="22"/>
                <w:lang w:eastAsia="en-US"/>
              </w:rPr>
              <w:t xml:space="preserve"> intellectual or developmental disability was not.</w:t>
            </w:r>
          </w:p>
          <w:p w14:paraId="1C450965"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Wards that scored high on the HIC monitor, displaying higher HIC model fidelity and implementation of the HIC model, showed lower seclusion rates than wards that scored low on the HIC monitor.</w:t>
            </w:r>
          </w:p>
        </w:tc>
      </w:tr>
      <w:tr w:rsidR="00F00A20" w:rsidRPr="00CA3041" w14:paraId="6A47E91F" w14:textId="77777777" w:rsidTr="00F00A20">
        <w:trPr>
          <w:trHeight w:val="386"/>
        </w:trPr>
        <w:tc>
          <w:tcPr>
            <w:tcW w:w="527" w:type="pct"/>
            <w:tcBorders>
              <w:top w:val="single" w:sz="4" w:space="0" w:color="auto"/>
              <w:left w:val="nil"/>
              <w:bottom w:val="single" w:sz="4" w:space="0" w:color="auto"/>
              <w:right w:val="nil"/>
            </w:tcBorders>
          </w:tcPr>
          <w:p w14:paraId="7603DB58" w14:textId="77777777" w:rsidR="00F00A20" w:rsidRPr="00486268" w:rsidRDefault="00F00A20">
            <w:pPr>
              <w:spacing w:after="0" w:line="240" w:lineRule="auto"/>
              <w:rPr>
                <w:color w:val="000000" w:themeColor="text1"/>
                <w:sz w:val="22"/>
              </w:rPr>
            </w:pPr>
            <w:r w:rsidRPr="00486268">
              <w:rPr>
                <w:color w:val="000000" w:themeColor="text1"/>
                <w:sz w:val="22"/>
              </w:rPr>
              <w:lastRenderedPageBreak/>
              <w:t xml:space="preserve">van </w:t>
            </w:r>
            <w:proofErr w:type="spellStart"/>
            <w:r w:rsidRPr="00486268">
              <w:rPr>
                <w:color w:val="000000" w:themeColor="text1"/>
                <w:sz w:val="22"/>
              </w:rPr>
              <w:t>Minnen</w:t>
            </w:r>
            <w:proofErr w:type="spellEnd"/>
            <w:r w:rsidRPr="00486268">
              <w:rPr>
                <w:color w:val="000000" w:themeColor="text1"/>
                <w:sz w:val="22"/>
              </w:rPr>
              <w:t xml:space="preserve">, </w:t>
            </w:r>
            <w:proofErr w:type="spellStart"/>
            <w:r w:rsidRPr="00486268">
              <w:rPr>
                <w:color w:val="000000" w:themeColor="text1"/>
                <w:sz w:val="22"/>
              </w:rPr>
              <w:t>Hoogduin</w:t>
            </w:r>
            <w:proofErr w:type="spellEnd"/>
            <w:r w:rsidRPr="00486268">
              <w:rPr>
                <w:color w:val="000000" w:themeColor="text1"/>
                <w:sz w:val="22"/>
              </w:rPr>
              <w:t xml:space="preserve"> &amp; </w:t>
            </w:r>
            <w:proofErr w:type="spellStart"/>
            <w:r w:rsidRPr="00486268">
              <w:rPr>
                <w:color w:val="000000" w:themeColor="text1"/>
                <w:sz w:val="22"/>
              </w:rPr>
              <w:t>Broekman</w:t>
            </w:r>
            <w:proofErr w:type="spellEnd"/>
            <w:r w:rsidRPr="00486268">
              <w:rPr>
                <w:color w:val="000000" w:themeColor="text1"/>
                <w:sz w:val="22"/>
              </w:rPr>
              <w:t xml:space="preserve"> (1997), Netherlands.</w:t>
            </w:r>
          </w:p>
          <w:p w14:paraId="0D02AC4B" w14:textId="77777777" w:rsidR="00F00A20" w:rsidRPr="00486268" w:rsidRDefault="00F00A20">
            <w:pPr>
              <w:spacing w:after="0" w:line="240" w:lineRule="auto"/>
              <w:rPr>
                <w:color w:val="000000" w:themeColor="text1"/>
                <w:sz w:val="22"/>
              </w:rPr>
            </w:pPr>
          </w:p>
          <w:p w14:paraId="3A986D52" w14:textId="77777777" w:rsidR="00F00A20" w:rsidRPr="00486268" w:rsidRDefault="00F00A20">
            <w:pPr>
              <w:spacing w:after="0" w:line="240" w:lineRule="auto"/>
              <w:rPr>
                <w:color w:val="000000" w:themeColor="text1"/>
                <w:sz w:val="22"/>
              </w:rPr>
            </w:pPr>
          </w:p>
        </w:tc>
        <w:tc>
          <w:tcPr>
            <w:tcW w:w="639" w:type="pct"/>
            <w:tcBorders>
              <w:top w:val="single" w:sz="4" w:space="0" w:color="auto"/>
              <w:left w:val="nil"/>
              <w:bottom w:val="single" w:sz="4" w:space="0" w:color="auto"/>
              <w:right w:val="nil"/>
            </w:tcBorders>
            <w:hideMark/>
          </w:tcPr>
          <w:p w14:paraId="04A6C5D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Controlled Trial</w:t>
            </w:r>
          </w:p>
        </w:tc>
        <w:tc>
          <w:tcPr>
            <w:tcW w:w="582" w:type="pct"/>
            <w:tcBorders>
              <w:top w:val="single" w:sz="4" w:space="0" w:color="auto"/>
              <w:left w:val="nil"/>
              <w:bottom w:val="single" w:sz="4" w:space="0" w:color="auto"/>
              <w:right w:val="nil"/>
            </w:tcBorders>
            <w:hideMark/>
          </w:tcPr>
          <w:p w14:paraId="0D00CE4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N=60</w:t>
            </w:r>
          </w:p>
          <w:p w14:paraId="72F564D5" w14:textId="77777777" w:rsidR="00F00A20" w:rsidRPr="00CA3041" w:rsidRDefault="00F00A20" w:rsidP="00F00A20">
            <w:pPr>
              <w:pStyle w:val="ListParagraph"/>
              <w:numPr>
                <w:ilvl w:val="0"/>
                <w:numId w:val="74"/>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Inpatient treatment (30)</w:t>
            </w:r>
          </w:p>
          <w:p w14:paraId="4B2A3BAF" w14:textId="77777777" w:rsidR="00F00A20" w:rsidRPr="00CA3041" w:rsidRDefault="00F00A20" w:rsidP="00F00A20">
            <w:pPr>
              <w:pStyle w:val="ListParagraph"/>
              <w:numPr>
                <w:ilvl w:val="0"/>
                <w:numId w:val="74"/>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Outreach treatment (30)</w:t>
            </w:r>
          </w:p>
        </w:tc>
        <w:tc>
          <w:tcPr>
            <w:tcW w:w="922" w:type="pct"/>
            <w:tcBorders>
              <w:top w:val="single" w:sz="4" w:space="0" w:color="auto"/>
              <w:left w:val="nil"/>
              <w:bottom w:val="single" w:sz="4" w:space="0" w:color="auto"/>
              <w:right w:val="nil"/>
            </w:tcBorders>
          </w:tcPr>
          <w:p w14:paraId="2E408F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Male and female adult referrals to a hospital specialising in inpatient treatment for those with intellectual disabilities and psychiatric disorders. </w:t>
            </w:r>
          </w:p>
          <w:p w14:paraId="7DD1D76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Referrals randomly assigned to inpatient or outreach treatment. </w:t>
            </w:r>
          </w:p>
          <w:p w14:paraId="764200DB"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Hospital group</w:t>
            </w:r>
          </w:p>
          <w:p w14:paraId="5D27BB6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 male</w:t>
            </w:r>
          </w:p>
          <w:p w14:paraId="584E5E2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31.4yrs (SD = 12.6)</w:t>
            </w:r>
          </w:p>
          <w:p w14:paraId="517DD26E" w14:textId="77777777" w:rsidR="00F00A20" w:rsidRPr="00CA3041" w:rsidRDefault="00F00A20">
            <w:pPr>
              <w:spacing w:after="0" w:line="240" w:lineRule="auto"/>
              <w:rPr>
                <w:rFonts w:eastAsia="Times New Roman" w:cstheme="minorHAnsi"/>
                <w:color w:val="000000" w:themeColor="text1"/>
                <w:sz w:val="22"/>
                <w:lang w:eastAsia="en-GB"/>
              </w:rPr>
            </w:pPr>
          </w:p>
          <w:p w14:paraId="62FEB9E0"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Outreach group</w:t>
            </w:r>
          </w:p>
          <w:p w14:paraId="612DA02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72% male</w:t>
            </w:r>
          </w:p>
          <w:p w14:paraId="2E654F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31.0yrs (SD = 10.8)</w:t>
            </w:r>
          </w:p>
        </w:tc>
        <w:tc>
          <w:tcPr>
            <w:tcW w:w="1013" w:type="pct"/>
            <w:tcBorders>
              <w:top w:val="single" w:sz="4" w:space="0" w:color="auto"/>
              <w:left w:val="nil"/>
              <w:bottom w:val="single" w:sz="4" w:space="0" w:color="auto"/>
              <w:right w:val="nil"/>
            </w:tcBorders>
          </w:tcPr>
          <w:p w14:paraId="7FB2892A"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55F5E09B" w14:textId="429DE99D" w:rsidR="00F00A20" w:rsidRPr="00CA3041" w:rsidRDefault="00F00A20" w:rsidP="00F00A20">
            <w:pPr>
              <w:pStyle w:val="ListParagraph"/>
              <w:numPr>
                <w:ilvl w:val="0"/>
                <w:numId w:val="75"/>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Psychopathology Inventory for Mentally Retarded Adults (PIRMA) (Dutch Version)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&lt;EndNote&gt;&lt;Cite&gt;&lt;Author&gt;van Minnen&lt;/Author&gt;&lt;Year&gt;1995&lt;/Year&gt;&lt;RecNum&gt;9588&lt;/RecNum&gt;&lt;DisplayText&gt;&lt;style face="superscript"&gt;145&lt;/style&gt;&lt;/DisplayText&gt;&lt;record&gt;&lt;rec-number&gt;9588&lt;/rec-number&gt;&lt;foreign-keys&gt;&lt;key app="EN" db-id="25v5ftvrwzpvrme2xfjptftlf59fr2fa5rxw" timestamp="1643390907"&gt;9588&lt;/key&gt;&lt;/foreign-keys&gt;&lt;ref-type name="Journal Article"&gt;17&lt;/ref-type&gt;&lt;contributors&gt;&lt;authors&gt;&lt;author&gt;van Minnen, Agnes&lt;/author&gt;&lt;author&gt;Savelsberg, Petra M&lt;/author&gt;&lt;author&gt;Hoogduin, Kees AL&lt;/author&gt;&lt;/authors&gt;&lt;/contributors&gt;&lt;titles&gt;&lt;title&gt;A Dutch version of the Reiss Screen of Maladaptive Behavior&lt;/title&gt;&lt;secondary-title&gt;Research in developmental disabilities&lt;/secondary-title&gt;&lt;/titles&gt;&lt;periodical&gt;&lt;full-title&gt;Research in Developmental Disabilities&lt;/full-title&gt;&lt;/periodical&gt;&lt;pages&gt;43-49&lt;/pages&gt;&lt;volume&gt;16&lt;/volume&gt;&lt;number&gt;1&lt;/number&gt;&lt;dates&gt;&lt;year&gt;1995&lt;/year&gt;&lt;/dates&gt;&lt;isbn&gt;0891-4222&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145</w:t>
            </w:r>
            <w:r w:rsidRPr="00CA3041">
              <w:rPr>
                <w:rFonts w:cstheme="minorHAnsi"/>
                <w:color w:val="000000" w:themeColor="text1"/>
                <w:sz w:val="22"/>
              </w:rPr>
              <w:fldChar w:fldCharType="end"/>
            </w:r>
          </w:p>
          <w:p w14:paraId="54B66B15" w14:textId="6812373B" w:rsidR="00F00A20" w:rsidRPr="00CA3041" w:rsidRDefault="00F00A20" w:rsidP="00F00A20">
            <w:pPr>
              <w:pStyle w:val="ListParagraph"/>
              <w:numPr>
                <w:ilvl w:val="0"/>
                <w:numId w:val="75"/>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val="en-US" w:eastAsia="en-US"/>
              </w:rPr>
              <w:t xml:space="preserve">Reiss Screen for Maladaptive Behaviour </w:t>
            </w:r>
            <w:r w:rsidRPr="00CA3041">
              <w:rPr>
                <w:rFonts w:cstheme="minorHAnsi"/>
                <w:color w:val="000000" w:themeColor="text1"/>
                <w:sz w:val="22"/>
                <w:lang w:val="en-US"/>
              </w:rPr>
              <w:fldChar w:fldCharType="begin"/>
            </w:r>
            <w:r w:rsidR="003F7D86">
              <w:rPr>
                <w:rFonts w:cstheme="minorHAnsi"/>
                <w:color w:val="000000" w:themeColor="text1"/>
                <w:sz w:val="22"/>
                <w:lang w:val="en-US"/>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cstheme="minorHAnsi"/>
                <w:color w:val="000000" w:themeColor="text1"/>
                <w:sz w:val="22"/>
                <w:lang w:val="en-US"/>
              </w:rPr>
              <w:fldChar w:fldCharType="separate"/>
            </w:r>
            <w:r w:rsidR="003F7D86" w:rsidRPr="003F7D86">
              <w:rPr>
                <w:rFonts w:cstheme="minorHAnsi"/>
                <w:noProof/>
                <w:color w:val="000000" w:themeColor="text1"/>
                <w:sz w:val="22"/>
                <w:vertAlign w:val="superscript"/>
                <w:lang w:val="en-US"/>
              </w:rPr>
              <w:t>142</w:t>
            </w:r>
            <w:r w:rsidRPr="00CA3041">
              <w:rPr>
                <w:rFonts w:cstheme="minorHAnsi"/>
                <w:color w:val="000000" w:themeColor="text1"/>
                <w:sz w:val="22"/>
                <w:lang w:val="en-US"/>
              </w:rPr>
              <w:fldChar w:fldCharType="end"/>
            </w:r>
          </w:p>
          <w:p w14:paraId="6A4048F6" w14:textId="77777777" w:rsidR="00F00A20" w:rsidRPr="00CA3041" w:rsidRDefault="00F00A20" w:rsidP="00F00A20">
            <w:pPr>
              <w:pStyle w:val="ListParagraph"/>
              <w:numPr>
                <w:ilvl w:val="0"/>
                <w:numId w:val="75"/>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Global Rating Scale for Improvement (GSI) </w:t>
            </w:r>
          </w:p>
          <w:p w14:paraId="7536D71F" w14:textId="66617F2F" w:rsidR="00F00A20" w:rsidRPr="00CA3041" w:rsidRDefault="00F00A20" w:rsidP="00F00A20">
            <w:pPr>
              <w:pStyle w:val="ListParagraph"/>
              <w:numPr>
                <w:ilvl w:val="0"/>
                <w:numId w:val="75"/>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Scale for Aggressive Behaviour for People with Mental Retardation (SAB)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&lt;EndNote&gt;&lt;Cite&gt;&lt;Author&gt;Kraijer&lt;/Author&gt;&lt;Year&gt;1981&lt;/Year&gt;&lt;RecNum&gt;9589&lt;/RecNum&gt;&lt;DisplayText&gt;&lt;style face="superscript"&gt;146&lt;/style&gt;&lt;/DisplayText&gt;&lt;record&gt;&lt;rec-number&gt;9589&lt;/rec-number&gt;&lt;foreign-keys&gt;&lt;key app="EN" db-id="25v5ftvrwzpvrme2xfjptftlf59fr2fa5rxw" timestamp="1643390908"&gt;9589&lt;/key&gt;&lt;/foreign-keys&gt;&lt;ref-type name="Journal Article"&gt;17&lt;/ref-type&gt;&lt;contributors&gt;&lt;authors&gt;&lt;author&gt;Kraijer, DW&lt;/author&gt;&lt;author&gt;Kema, GN&lt;/author&gt;&lt;/authors&gt;&lt;/contributors&gt;&lt;titles&gt;&lt;title&gt;SRZ, SGZ, SMZ Schalen voor Zwakzinnigen&lt;/title&gt;&lt;secondary-title&gt;Lisse: Swetz &amp;amp; Zeitlinger&lt;/secondary-title&gt;&lt;/titles&gt;&lt;periodical&gt;&lt;full-title&gt;Lisse: Swetz &amp;amp; Zeitlinger&lt;/full-title&gt;&lt;/periodical&gt;&lt;dates&gt;&lt;year&gt;1981&lt;/year&gt;&lt;/dates&gt;&lt;urls&gt;&lt;/urls&gt;&lt;/record&gt;&lt;/Cite&gt;&lt;/EndNote&gt;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146</w:t>
            </w:r>
            <w:r w:rsidRPr="00CA3041">
              <w:rPr>
                <w:rFonts w:cstheme="minorHAnsi"/>
                <w:color w:val="000000" w:themeColor="text1"/>
                <w:sz w:val="22"/>
              </w:rPr>
              <w:fldChar w:fldCharType="end"/>
            </w:r>
          </w:p>
          <w:p w14:paraId="78225816" w14:textId="77777777" w:rsidR="00F00A20" w:rsidRPr="00CA3041" w:rsidRDefault="00F00A20">
            <w:pPr>
              <w:spacing w:after="0" w:line="240" w:lineRule="auto"/>
              <w:rPr>
                <w:rFonts w:eastAsia="Times New Roman" w:cstheme="minorHAnsi"/>
                <w:color w:val="000000" w:themeColor="text1"/>
                <w:sz w:val="22"/>
                <w:lang w:eastAsia="en-GB"/>
              </w:rPr>
            </w:pPr>
          </w:p>
          <w:p w14:paraId="589A30C9"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experience</w:t>
            </w:r>
          </w:p>
          <w:p w14:paraId="2E4E8555" w14:textId="2ABF6E88" w:rsidR="00F00A20" w:rsidRPr="00CA3041" w:rsidRDefault="00F00A20" w:rsidP="00F00A20">
            <w:pPr>
              <w:pStyle w:val="ListParagraph"/>
              <w:numPr>
                <w:ilvl w:val="0"/>
                <w:numId w:val="75"/>
              </w:numPr>
              <w:spacing w:after="0" w:line="240" w:lineRule="auto"/>
              <w:ind w:left="204" w:hanging="204"/>
              <w:rPr>
                <w:rFonts w:eastAsia="Times New Roman" w:cstheme="minorHAnsi"/>
                <w:color w:val="000000" w:themeColor="text1"/>
                <w:sz w:val="22"/>
                <w:lang w:eastAsia="en-US"/>
              </w:rPr>
            </w:pPr>
            <w:proofErr w:type="spellStart"/>
            <w:r w:rsidRPr="00CA3041">
              <w:rPr>
                <w:rFonts w:cstheme="minorHAnsi"/>
                <w:color w:val="000000" w:themeColor="text1"/>
                <w:sz w:val="22"/>
                <w:lang w:eastAsia="en-US"/>
              </w:rPr>
              <w:t>Nijmegan</w:t>
            </w:r>
            <w:proofErr w:type="spellEnd"/>
            <w:r w:rsidRPr="00CA3041">
              <w:rPr>
                <w:rFonts w:cstheme="minorHAnsi"/>
                <w:color w:val="000000" w:themeColor="text1"/>
                <w:sz w:val="22"/>
                <w:lang w:eastAsia="en-US"/>
              </w:rPr>
              <w:t xml:space="preserve"> Child-Rearing Situation Questionnaire (NCSQ)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&lt;EndNote&gt;&lt;Cite&gt;&lt;Author&gt;Wels P&lt;/Author&gt;&lt;Year&gt;1996&lt;/Year&gt;&lt;RecNum&gt;3559&lt;/RecNum&gt;&lt;DisplayText&gt;&lt;style face="superscript"&gt;147&lt;/style&gt;&lt;/DisplayText&gt;&lt;record&gt;&lt;rec-number&gt;3559&lt;/rec-number&gt;&lt;foreign-keys&gt;&lt;key app="EN" db-id="9e9rvwe0o5etdse05ee50raf9avza9ppva99" timestamp="1594835015"&gt;3559&lt;/key&gt;&lt;/foreign-keys&gt;&lt;ref-type name="Book"&gt;6&lt;/ref-type&gt;&lt;contributors&gt;&lt;authors&gt;&lt;author&gt;Wels P, Robbroeckx L. &lt;/author&gt;&lt;/authors&gt;&lt;/contributors&gt;&lt;titles&gt;&lt;title&gt;Handleiding van de Nijmeegse VragenlijstVoor de Opvoedingssituatie [Manual for the Nijmegen Child-Rearing Situation Qustionnaire] &lt;/title&gt;&lt;/titles&gt;&lt;dates&gt;&lt;year&gt;1996&lt;/year&gt;&lt;/dates&gt;&lt;pub-location&gt;Lisse&lt;/pub-location&gt;&lt;publisher&gt;Swets &amp;amp; Zeitlinger&lt;/publisher&gt;&lt;urls&gt;&lt;/urls&gt;&lt;/record&gt;&lt;/Cite&gt;&lt;/EndNote&gt;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147</w:t>
            </w:r>
            <w:r w:rsidRPr="00CA3041">
              <w:rPr>
                <w:rFonts w:cstheme="minorHAnsi"/>
                <w:color w:val="000000" w:themeColor="text1"/>
                <w:sz w:val="22"/>
                <w:lang w:eastAsia="en-US"/>
              </w:rPr>
              <w:fldChar w:fldCharType="end"/>
            </w:r>
          </w:p>
        </w:tc>
        <w:tc>
          <w:tcPr>
            <w:tcW w:w="1317" w:type="pct"/>
            <w:tcBorders>
              <w:top w:val="single" w:sz="4" w:space="0" w:color="auto"/>
              <w:left w:val="nil"/>
              <w:bottom w:val="single" w:sz="4" w:space="0" w:color="auto"/>
              <w:right w:val="nil"/>
            </w:tcBorders>
            <w:hideMark/>
          </w:tcPr>
          <w:p w14:paraId="7CBB47CE" w14:textId="6950EF06" w:rsidR="00F00A20" w:rsidRPr="00CA3041" w:rsidRDefault="00F00A20" w:rsidP="00F00A20">
            <w:pPr>
              <w:pStyle w:val="ListParagraph"/>
              <w:numPr>
                <w:ilvl w:val="0"/>
                <w:numId w:val="75"/>
              </w:numPr>
              <w:spacing w:after="0" w:line="240" w:lineRule="auto"/>
              <w:ind w:left="220" w:hanging="238"/>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 xml:space="preserve">No significant differences </w:t>
            </w:r>
            <w:r w:rsidRPr="00CA3041">
              <w:rPr>
                <w:rFonts w:eastAsia="Times New Roman" w:cstheme="minorHAnsi"/>
                <w:color w:val="000000" w:themeColor="text1"/>
                <w:sz w:val="22"/>
                <w:lang w:eastAsia="en-US"/>
              </w:rPr>
              <w:t xml:space="preserve">found between groups for psychiatric symptoms using the PRIMA, Reiss Screen and GSI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&lt;EndNote&gt;&lt;Cite&gt;&lt;Author&gt;van Minnen&lt;/Author&gt;&lt;Year&gt;1995&lt;/Year&gt;&lt;RecNum&gt;9588&lt;/RecNum&gt;&lt;DisplayText&gt;&lt;style face="superscript"&gt;145&lt;/style&gt;&lt;/DisplayText&gt;&lt;record&gt;&lt;rec-number&gt;9588&lt;/rec-number&gt;&lt;foreign-keys&gt;&lt;key app="EN" db-id="25v5ftvrwzpvrme2xfjptftlf59fr2fa5rxw" timestamp="1643390907"&gt;9588&lt;/key&gt;&lt;/foreign-keys&gt;&lt;ref-type name="Journal Article"&gt;17&lt;/ref-type&gt;&lt;contributors&gt;&lt;authors&gt;&lt;author&gt;van Minnen, Agnes&lt;/author&gt;&lt;author&gt;Savelsberg, Petra M&lt;/author&gt;&lt;author&gt;Hoogduin, Kees AL&lt;/author&gt;&lt;/authors&gt;&lt;/contributors&gt;&lt;titles&gt;&lt;title&gt;A Dutch version of the Reiss Screen of Maladaptive Behavior&lt;/title&gt;&lt;secondary-title&gt;Research in developmental disabilities&lt;/secondary-title&gt;&lt;/titles&gt;&lt;periodical&gt;&lt;full-title&gt;Research in Developmental Disabilities&lt;/full-title&gt;&lt;/periodical&gt;&lt;pages&gt;43-49&lt;/pages&gt;&lt;volume&gt;16&lt;/volume&gt;&lt;number&gt;1&lt;/number&gt;&lt;dates&gt;&lt;year&gt;1995&lt;/year&gt;&lt;/dates&gt;&lt;isbn&gt;0891-4222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145</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&lt;EndNote&gt;&lt;Cite&gt;&lt;Author&gt;Reiss&lt;/Author&gt;&lt;Year&gt;1988&lt;/Year&gt;&lt;RecNum&gt;8668&lt;/RecNum&gt;&lt;DisplayText&gt;&lt;style face="superscript"&gt;142&lt;/style&gt;&lt;/DisplayText&gt;&lt;record&gt;&lt;rec-number&gt;8668&lt;/rec-number&gt;&lt;foreign-keys&gt;&lt;key app="EN" db-id="25v5ftvrwzpvrme2xfjptftlf59fr2fa5rxw" timestamp="1488648948"&gt;8668&lt;/key&gt;&lt;/foreign-keys&gt;&lt;ref-type name="Journal Article"&gt;17&lt;/ref-type&gt;&lt;contributors&gt;&lt;authors&gt;&lt;author&gt;Reiss, S&lt;/author&gt;&lt;/authors&gt;&lt;/contributors&gt;&lt;titles&gt;&lt;title&gt;Test manual for the Reiss Screen for maladaptive behavior&lt;/title&gt;&lt;secondary-title&gt;International Diagnostic Systems Inc., Worthington, OH&lt;/secondary-title&gt;&lt;/titles&gt;&lt;periodical&gt;&lt;full-title&gt;International Diagnostic Systems Inc., Worthington, OH&lt;/full-title&gt;&lt;/periodical&gt;&lt;dates&gt;&lt;year&gt;1988&lt;/year&gt;&lt;/dates&gt;&lt;urls&gt;&lt;/urls&gt;&lt;/record&gt;&lt;/Cite&gt;&lt;/EndNote&gt;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142</w:t>
            </w:r>
            <w:r w:rsidRPr="00CA3041">
              <w:rPr>
                <w:rFonts w:cstheme="minorHAnsi"/>
                <w:color w:val="000000" w:themeColor="text1"/>
                <w:sz w:val="22"/>
              </w:rPr>
              <w:fldChar w:fldCharType="end"/>
            </w:r>
            <w:r w:rsidRPr="00CA3041">
              <w:rPr>
                <w:rFonts w:eastAsia="Times New Roman" w:cstheme="minorHAnsi"/>
                <w:color w:val="000000" w:themeColor="text1"/>
                <w:sz w:val="22"/>
                <w:lang w:eastAsia="en-US"/>
              </w:rPr>
              <w:t xml:space="preserve"> (administered on admission and at 7, 14, 21 and 28 weeks after admission).</w:t>
            </w:r>
          </w:p>
          <w:p w14:paraId="4D787C0F" w14:textId="77777777" w:rsidR="00F00A20" w:rsidRPr="00CA3041" w:rsidRDefault="00F00A20" w:rsidP="00F00A20">
            <w:pPr>
              <w:pStyle w:val="ListParagraph"/>
              <w:numPr>
                <w:ilvl w:val="0"/>
                <w:numId w:val="75"/>
              </w:numPr>
              <w:spacing w:after="0" w:line="240" w:lineRule="auto"/>
              <w:ind w:left="220" w:hanging="238"/>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Severity of psychiatric symptoms at baseline did not appear to predict treatment outcome. </w:t>
            </w:r>
          </w:p>
          <w:p w14:paraId="223C34F3" w14:textId="77777777" w:rsidR="00F00A20" w:rsidRPr="00CA3041" w:rsidRDefault="00F00A20" w:rsidP="00F00A20">
            <w:pPr>
              <w:pStyle w:val="ListParagraph"/>
              <w:numPr>
                <w:ilvl w:val="0"/>
                <w:numId w:val="75"/>
              </w:numPr>
              <w:spacing w:after="0" w:line="240" w:lineRule="auto"/>
              <w:ind w:left="220" w:hanging="238"/>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84% of hospital admissions prevented for the outreach treatment group (4 of the 24 individuals treated through the outreach programme required admission to hospital).</w:t>
            </w:r>
          </w:p>
          <w:p w14:paraId="7AC81E86" w14:textId="44F9D6E2" w:rsidR="00F00A20" w:rsidRPr="00CA3041" w:rsidRDefault="00F00A20" w:rsidP="00F00A20">
            <w:pPr>
              <w:pStyle w:val="ListParagraph"/>
              <w:numPr>
                <w:ilvl w:val="0"/>
                <w:numId w:val="75"/>
              </w:numPr>
              <w:spacing w:after="0" w:line="240" w:lineRule="auto"/>
              <w:ind w:left="220" w:hanging="238"/>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increase in carer burden (measured by NCSQ)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&lt;EndNote&gt;&lt;Cite&gt;&lt;Author&gt;Wels&lt;/Author&gt;&lt;Year&gt;1996&lt;/Year&gt;&lt;RecNum&gt;9590&lt;/RecNum&gt;&lt;DisplayText&gt;&lt;style face="superscript"&gt;148&lt;/style&gt;&lt;/DisplayText&gt;&lt;record&gt;&lt;rec-number&gt;9590&lt;/rec-number&gt;&lt;foreign-keys&gt;&lt;key app="EN" db-id="25v5ftvrwzpvrme2xfjptftlf59fr2fa5rxw" timestamp="1643390909"&gt;9590&lt;/key&gt;&lt;/foreign-keys&gt;&lt;ref-type name="Book"&gt;6&lt;/ref-type&gt;&lt;contributors&gt;&lt;authors&gt;&lt;author&gt;Wels, P.M.A.&lt;/author&gt;&lt;author&gt;Robbroeckx, L.&lt;/author&gt;&lt;/authors&gt;&lt;/contributors&gt;&lt;titles&gt;&lt;title&gt;Handleiding van de Nijmeegse VragenlijstVoor de Opvoedingssituatie [Manual for the Nijmegen Child-Rearing Situation Questionnaire]&lt;/title&gt;&lt;/titles&gt;&lt;dates&gt;&lt;year&gt;1996&lt;/year&gt;&lt;/dates&gt;&lt;pub-location&gt;Lisse&lt;/pub-location&gt;&lt;publisher&gt;Swets &amp;amp; Zeitlinger&lt;/publisher&gt;&lt;urls&gt;&lt;/urls&gt;&lt;/record&gt;&lt;/Cite&gt;&lt;/EndNote&gt;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148</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during outreach treatment and at endpoint, a slight decrease was noted.</w:t>
            </w:r>
          </w:p>
        </w:tc>
      </w:tr>
      <w:tr w:rsidR="00F00A20" w:rsidRPr="00CA3041" w14:paraId="762E62B1" w14:textId="77777777" w:rsidTr="00F00A20">
        <w:trPr>
          <w:trHeight w:val="476"/>
        </w:trPr>
        <w:tc>
          <w:tcPr>
            <w:tcW w:w="527" w:type="pct"/>
            <w:tcBorders>
              <w:top w:val="single" w:sz="4" w:space="0" w:color="auto"/>
              <w:left w:val="nil"/>
              <w:bottom w:val="single" w:sz="4" w:space="0" w:color="auto"/>
              <w:right w:val="nil"/>
            </w:tcBorders>
          </w:tcPr>
          <w:p w14:paraId="63C7409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White, Lunsky &amp; Grieve (2010), Canada.</w:t>
            </w:r>
          </w:p>
          <w:p w14:paraId="6E0519F9" w14:textId="77777777" w:rsidR="00F00A20" w:rsidRPr="00CA3041" w:rsidRDefault="00F00A20">
            <w:pPr>
              <w:spacing w:after="0" w:line="240" w:lineRule="auto"/>
              <w:rPr>
                <w:rFonts w:eastAsia="Times New Roman" w:cstheme="minorHAnsi"/>
                <w:color w:val="000000" w:themeColor="text1"/>
                <w:sz w:val="22"/>
                <w:lang w:eastAsia="en-GB"/>
              </w:rPr>
            </w:pPr>
          </w:p>
          <w:p w14:paraId="54C245BD"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3BFA4D3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review</w:t>
            </w:r>
          </w:p>
        </w:tc>
        <w:tc>
          <w:tcPr>
            <w:tcW w:w="582" w:type="pct"/>
            <w:tcBorders>
              <w:top w:val="single" w:sz="4" w:space="0" w:color="auto"/>
              <w:left w:val="nil"/>
              <w:bottom w:val="single" w:sz="4" w:space="0" w:color="auto"/>
              <w:right w:val="nil"/>
            </w:tcBorders>
            <w:hideMark/>
          </w:tcPr>
          <w:p w14:paraId="0C71CE0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N=181</w:t>
            </w:r>
          </w:p>
          <w:p w14:paraId="04F9336B" w14:textId="77777777" w:rsidR="00F00A20" w:rsidRPr="00CA3041" w:rsidRDefault="00F00A20" w:rsidP="00F00A20">
            <w:pPr>
              <w:pStyle w:val="ListParagraph"/>
              <w:numPr>
                <w:ilvl w:val="0"/>
                <w:numId w:val="76"/>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Specialist intellectual disability unit (41)</w:t>
            </w:r>
          </w:p>
          <w:p w14:paraId="673639AE" w14:textId="77777777" w:rsidR="00F00A20" w:rsidRPr="00CA3041" w:rsidRDefault="00F00A20" w:rsidP="00F00A20">
            <w:pPr>
              <w:pStyle w:val="ListParagraph"/>
              <w:numPr>
                <w:ilvl w:val="0"/>
                <w:numId w:val="76"/>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Generic units (140)</w:t>
            </w:r>
          </w:p>
        </w:tc>
        <w:tc>
          <w:tcPr>
            <w:tcW w:w="922" w:type="pct"/>
            <w:tcBorders>
              <w:top w:val="single" w:sz="4" w:space="0" w:color="auto"/>
              <w:left w:val="nil"/>
              <w:bottom w:val="single" w:sz="4" w:space="0" w:color="auto"/>
              <w:right w:val="nil"/>
            </w:tcBorders>
          </w:tcPr>
          <w:p w14:paraId="264FAFB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Adults with intellectual disabilities discharged from specialist and generic inpatient units in a psychiatric hospital in Ontario between 2006 and mid-2009. </w:t>
            </w:r>
          </w:p>
          <w:p w14:paraId="5A13C6DB" w14:textId="77777777" w:rsidR="00F00A20" w:rsidRPr="00CA3041" w:rsidRDefault="00F00A20">
            <w:pPr>
              <w:spacing w:after="0" w:line="240" w:lineRule="auto"/>
              <w:rPr>
                <w:rFonts w:eastAsia="Times New Roman" w:cstheme="minorHAnsi"/>
                <w:i/>
                <w:color w:val="000000" w:themeColor="text1"/>
                <w:sz w:val="22"/>
                <w:lang w:eastAsia="en-GB"/>
              </w:rPr>
            </w:pPr>
          </w:p>
          <w:p w14:paraId="43C0AA2F"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Specialist unit</w:t>
            </w:r>
          </w:p>
          <w:p w14:paraId="514D92C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46.3% male </w:t>
            </w:r>
          </w:p>
          <w:p w14:paraId="2803F37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34.1yrs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10.28)</w:t>
            </w:r>
          </w:p>
          <w:p w14:paraId="3AA0180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17.1% forensic admission</w:t>
            </w:r>
          </w:p>
          <w:p w14:paraId="2AC607A1" w14:textId="77777777" w:rsidR="00F00A20" w:rsidRPr="00CA3041" w:rsidRDefault="00F00A20">
            <w:pPr>
              <w:spacing w:after="0" w:line="240" w:lineRule="auto"/>
              <w:rPr>
                <w:rFonts w:eastAsia="Times New Roman" w:cstheme="minorHAnsi"/>
                <w:i/>
                <w:color w:val="000000" w:themeColor="text1"/>
                <w:sz w:val="22"/>
                <w:lang w:eastAsia="en-GB"/>
              </w:rPr>
            </w:pPr>
          </w:p>
          <w:p w14:paraId="0A1F6B7B"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Generic units</w:t>
            </w:r>
          </w:p>
          <w:p w14:paraId="726B05C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67.1% male</w:t>
            </w:r>
          </w:p>
          <w:p w14:paraId="0ECA8B8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38.7yrs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12.80)</w:t>
            </w:r>
          </w:p>
          <w:p w14:paraId="0B58604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12.9% forensic admission</w:t>
            </w:r>
          </w:p>
        </w:tc>
        <w:tc>
          <w:tcPr>
            <w:tcW w:w="1013" w:type="pct"/>
            <w:tcBorders>
              <w:top w:val="single" w:sz="4" w:space="0" w:color="auto"/>
              <w:left w:val="nil"/>
              <w:bottom w:val="single" w:sz="4" w:space="0" w:color="auto"/>
              <w:right w:val="nil"/>
            </w:tcBorders>
          </w:tcPr>
          <w:p w14:paraId="5872B5F9"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43BBE90C" w14:textId="77777777" w:rsidR="00F00A20" w:rsidRPr="00CA3041" w:rsidRDefault="00F00A20" w:rsidP="00F00A20">
            <w:pPr>
              <w:pStyle w:val="ListParagraph"/>
              <w:numPr>
                <w:ilvl w:val="0"/>
                <w:numId w:val="77"/>
              </w:numPr>
              <w:spacing w:after="0" w:line="240" w:lineRule="auto"/>
              <w:ind w:left="181"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270FC4A8" w14:textId="0E17A192" w:rsidR="00F00A20" w:rsidRPr="00CA3041" w:rsidRDefault="00F00A20" w:rsidP="00F00A20">
            <w:pPr>
              <w:pStyle w:val="ListParagraph"/>
              <w:numPr>
                <w:ilvl w:val="0"/>
                <w:numId w:val="77"/>
              </w:numPr>
              <w:spacing w:after="0" w:line="240" w:lineRule="auto"/>
              <w:ind w:left="181" w:hanging="204"/>
              <w:rPr>
                <w:rFonts w:eastAsia="Times New Roman" w:cstheme="minorHAnsi"/>
                <w:color w:val="000000" w:themeColor="text1"/>
                <w:sz w:val="22"/>
                <w:lang w:eastAsia="en-US"/>
              </w:rPr>
            </w:pPr>
            <w:r w:rsidRPr="00CA3041">
              <w:rPr>
                <w:rFonts w:cstheme="minorHAnsi"/>
                <w:color w:val="000000" w:themeColor="text1"/>
                <w:sz w:val="22"/>
                <w:lang w:val="en-US" w:eastAsia="en-US"/>
              </w:rPr>
              <w:t xml:space="preserve">Global Assessment of Functioning Scales (GAF) </w:t>
            </w:r>
            <w:r w:rsidRPr="00CA3041">
              <w:rPr>
                <w:rFonts w:cstheme="minorHAnsi"/>
                <w:color w:val="000000" w:themeColor="text1"/>
                <w:sz w:val="22"/>
                <w:lang w:val="en-US"/>
              </w:rPr>
              <w:fldChar w:fldCharType="begin"/>
            </w:r>
            <w:r w:rsidR="003F7D86">
              <w:rPr>
                <w:rFonts w:cstheme="minorHAnsi"/>
                <w:color w:val="000000" w:themeColor="text1"/>
                <w:sz w:val="22"/>
                <w:lang w:val="en-US"/>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cstheme="minorHAnsi"/>
                <w:color w:val="000000" w:themeColor="text1"/>
                <w:sz w:val="22"/>
                <w:lang w:val="en-US"/>
              </w:rPr>
              <w:fldChar w:fldCharType="separate"/>
            </w:r>
            <w:r w:rsidR="003F7D86" w:rsidRPr="003F7D86">
              <w:rPr>
                <w:rFonts w:cstheme="minorHAnsi"/>
                <w:noProof/>
                <w:color w:val="000000" w:themeColor="text1"/>
                <w:sz w:val="22"/>
                <w:vertAlign w:val="superscript"/>
                <w:lang w:val="en-US"/>
              </w:rPr>
              <w:t>102</w:t>
            </w:r>
            <w:r w:rsidRPr="00CA3041">
              <w:rPr>
                <w:rFonts w:cstheme="minorHAnsi"/>
                <w:color w:val="000000" w:themeColor="text1"/>
                <w:sz w:val="22"/>
                <w:lang w:val="en-US"/>
              </w:rPr>
              <w:fldChar w:fldCharType="end"/>
            </w:r>
          </w:p>
          <w:p w14:paraId="22F82D03" w14:textId="6B263451" w:rsidR="00F00A20" w:rsidRPr="00CA3041" w:rsidRDefault="00F00A20" w:rsidP="00F00A20">
            <w:pPr>
              <w:pStyle w:val="ListParagraph"/>
              <w:numPr>
                <w:ilvl w:val="0"/>
                <w:numId w:val="77"/>
              </w:numPr>
              <w:spacing w:after="0" w:line="240" w:lineRule="auto"/>
              <w:ind w:left="181"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Resident assessment instrument-mental health (RAI-MH)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&lt;EndNote&gt;&lt;Cite&gt;&lt;Author&gt;Hirdes&lt;/Author&gt;&lt;Year&gt;2002&lt;/Year&gt;&lt;RecNum&gt;9591&lt;/RecNum&gt;&lt;DisplayText&gt;&lt;style face="superscript"&gt;149&lt;/style&gt;&lt;/DisplayText&gt;&lt;record&gt;&lt;rec-number&gt;9591&lt;/rec-number&gt;&lt;foreign-keys&gt;&lt;key app="EN" db-id="25v5ftvrwzpvrme2xfjptftlf59fr2fa5rxw" timestamp="1643390910"&gt;9591&lt;/key&gt;&lt;/foreign-keys&gt;&lt;ref-type name="Journal Article"&gt;17&lt;/ref-type&gt;&lt;contributors&gt;&lt;authors&gt;&lt;author&gt;Hirdes, John P&lt;/author&gt;&lt;author&gt;Smith, Trevor F&lt;/author&gt;&lt;author&gt;Rabinowitz, Terry&lt;/author&gt;&lt;author&gt;Yamauchi, Keita&lt;/author&gt;&lt;author&gt;Pérez, Edgardo&lt;/author&gt;&lt;author&gt;Telegdi, Nancy Curtin&lt;/author&gt;&lt;author&gt;Prendergast, Peter&lt;/author&gt;&lt;author&gt;Morris, John N&lt;/author&gt;&lt;author&gt;Ikegami, Naoki&lt;/author&gt;&lt;author&gt;Phillips, Charles D&lt;/author&gt;&lt;/authors&gt;&lt;/contributors&gt;&lt;titles&gt;&lt;title&gt;The resident assessment instrument-mental health (RAI-MH): Inter-rater reliability and convergent validity&lt;/title&gt;&lt;secondary-title&gt;The journal of behavioral health services &amp;amp; research&lt;/secondary-title&gt;&lt;/titles&gt;&lt;periodical&gt;&lt;full-title&gt;The journal of behavioral health services &amp;amp; research&lt;/full-title&gt;&lt;/periodical&gt;&lt;pages&gt;419-432&lt;/pages&gt;&lt;volume&gt;29&lt;/volume&gt;&lt;number&gt;4&lt;/number&gt;&lt;dates&gt;&lt;year&gt;2002&lt;/year&gt;&lt;/dates&gt;&lt;isbn&gt;1094-3412&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149</w:t>
            </w:r>
            <w:r w:rsidRPr="00CA3041">
              <w:rPr>
                <w:rFonts w:cstheme="minorHAnsi"/>
                <w:color w:val="000000" w:themeColor="text1"/>
                <w:sz w:val="22"/>
              </w:rPr>
              <w:fldChar w:fldCharType="end"/>
            </w:r>
          </w:p>
          <w:p w14:paraId="155ECE01" w14:textId="77777777" w:rsidR="00F00A20" w:rsidRPr="00CA3041" w:rsidRDefault="00F00A20" w:rsidP="00F00A20">
            <w:pPr>
              <w:pStyle w:val="ListParagraph"/>
              <w:numPr>
                <w:ilvl w:val="0"/>
                <w:numId w:val="77"/>
              </w:numPr>
              <w:spacing w:after="0" w:line="240" w:lineRule="auto"/>
              <w:ind w:left="181"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Medication (not PRN)</w:t>
            </w:r>
          </w:p>
          <w:p w14:paraId="7111BEAC" w14:textId="77777777" w:rsidR="00F00A20" w:rsidRPr="00CA3041" w:rsidRDefault="00F00A20">
            <w:pPr>
              <w:spacing w:after="0" w:line="240" w:lineRule="auto"/>
              <w:rPr>
                <w:rFonts w:eastAsia="Times New Roman" w:cstheme="minorHAnsi"/>
                <w:color w:val="000000" w:themeColor="text1"/>
                <w:sz w:val="22"/>
                <w:lang w:eastAsia="en-GB"/>
              </w:rPr>
            </w:pPr>
          </w:p>
        </w:tc>
        <w:tc>
          <w:tcPr>
            <w:tcW w:w="1317" w:type="pct"/>
            <w:tcBorders>
              <w:top w:val="single" w:sz="4" w:space="0" w:color="auto"/>
              <w:left w:val="nil"/>
              <w:bottom w:val="single" w:sz="4" w:space="0" w:color="auto"/>
              <w:right w:val="nil"/>
            </w:tcBorders>
            <w:hideMark/>
          </w:tcPr>
          <w:p w14:paraId="50CCC32C" w14:textId="77777777" w:rsidR="00F00A20" w:rsidRPr="00CA3041" w:rsidRDefault="00F00A20" w:rsidP="00F00A20">
            <w:pPr>
              <w:pStyle w:val="ListParagraph"/>
              <w:numPr>
                <w:ilvl w:val="0"/>
                <w:numId w:val="77"/>
              </w:numPr>
              <w:spacing w:after="0" w:line="240" w:lineRule="auto"/>
              <w:ind w:left="250" w:hanging="274"/>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 xml:space="preserve">Significant difference in length of stay between specialist and generic units with the former staying longer </w:t>
            </w:r>
            <w:r w:rsidRPr="00CA3041">
              <w:rPr>
                <w:rFonts w:eastAsia="Times New Roman" w:cstheme="minorHAnsi"/>
                <w:color w:val="000000" w:themeColor="text1"/>
                <w:sz w:val="22"/>
                <w:lang w:eastAsia="en-US"/>
              </w:rPr>
              <w:t xml:space="preserve">(specialist median = 119 days, range = 8-4628 </w:t>
            </w:r>
            <w:proofErr w:type="gramStart"/>
            <w:r w:rsidRPr="00CA3041">
              <w:rPr>
                <w:rFonts w:eastAsia="Times New Roman" w:cstheme="minorHAnsi"/>
                <w:color w:val="000000" w:themeColor="text1"/>
                <w:sz w:val="22"/>
                <w:lang w:eastAsia="en-US"/>
              </w:rPr>
              <w:t>days;</w:t>
            </w:r>
            <w:proofErr w:type="gramEnd"/>
            <w:r w:rsidRPr="00CA3041">
              <w:rPr>
                <w:rFonts w:eastAsia="Times New Roman" w:cstheme="minorHAnsi"/>
                <w:color w:val="000000" w:themeColor="text1"/>
                <w:sz w:val="22"/>
                <w:lang w:eastAsia="en-US"/>
              </w:rPr>
              <w:t xml:space="preserve"> generic median = 26 days, range = 4-3696 days).  </w:t>
            </w:r>
          </w:p>
          <w:p w14:paraId="5A683E08" w14:textId="77777777" w:rsidR="00F00A20" w:rsidRPr="00CA3041" w:rsidRDefault="00F00A20" w:rsidP="00F00A20">
            <w:pPr>
              <w:pStyle w:val="ListParagraph"/>
              <w:numPr>
                <w:ilvl w:val="0"/>
                <w:numId w:val="77"/>
              </w:numPr>
              <w:spacing w:after="0" w:line="240" w:lineRule="auto"/>
              <w:ind w:left="250" w:hanging="27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discharged from generic hospitals were significantly more likely to have a stay of 3 months of less (77.1% vs. 31.7 %)</w:t>
            </w:r>
          </w:p>
          <w:p w14:paraId="25E3869C" w14:textId="240CC7F6" w:rsidR="00F00A20" w:rsidRPr="00CA3041" w:rsidRDefault="00F00A20" w:rsidP="00F00A20">
            <w:pPr>
              <w:pStyle w:val="ListParagraph"/>
              <w:numPr>
                <w:ilvl w:val="0"/>
                <w:numId w:val="77"/>
              </w:numPr>
              <w:spacing w:after="0" w:line="240" w:lineRule="auto"/>
              <w:ind w:left="250" w:hanging="274"/>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Both specialist and generic units showed a significant increase in GAF</w:t>
            </w:r>
            <w:r w:rsidRPr="00CA3041">
              <w:rPr>
                <w:rFonts w:eastAsia="Times New Roman" w:cstheme="minorHAnsi"/>
                <w:color w:val="000000" w:themeColor="text1"/>
                <w:sz w:val="22"/>
                <w:lang w:eastAsia="en-US"/>
              </w:rPr>
              <w:t xml:space="preserve">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102</w:t>
            </w:r>
            <w:r w:rsidRPr="00CA3041">
              <w:rPr>
                <w:rFonts w:eastAsia="Times New Roman" w:cstheme="minorHAnsi"/>
                <w:color w:val="000000" w:themeColor="text1"/>
                <w:sz w:val="22"/>
              </w:rPr>
              <w:fldChar w:fldCharType="end"/>
            </w:r>
            <w:r w:rsidRPr="00CA3041">
              <w:rPr>
                <w:rFonts w:cstheme="minorHAnsi"/>
                <w:color w:val="000000" w:themeColor="text1"/>
                <w:sz w:val="22"/>
                <w:lang w:val="en-US" w:eastAsia="en-US"/>
              </w:rPr>
              <w:t xml:space="preserve"> </w:t>
            </w:r>
            <w:r w:rsidRPr="00CA3041">
              <w:rPr>
                <w:rFonts w:eastAsia="Times New Roman" w:cstheme="minorHAnsi"/>
                <w:color w:val="000000" w:themeColor="text1"/>
                <w:sz w:val="22"/>
                <w:lang w:eastAsia="en-US"/>
              </w:rPr>
              <w:t>score indicating increased functioning on discharge.</w:t>
            </w:r>
          </w:p>
          <w:p w14:paraId="24AFE331" w14:textId="60598C63" w:rsidR="00F00A20" w:rsidRPr="00CA3041" w:rsidRDefault="00F00A20" w:rsidP="00F00A20">
            <w:pPr>
              <w:pStyle w:val="ListParagraph"/>
              <w:numPr>
                <w:ilvl w:val="0"/>
                <w:numId w:val="77"/>
              </w:numPr>
              <w:spacing w:after="0" w:line="240" w:lineRule="auto"/>
              <w:ind w:left="250" w:hanging="27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Patients in the generic unit showed significantly higher mean GAF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102</w:t>
            </w:r>
            <w:r w:rsidRPr="00CA3041">
              <w:rPr>
                <w:rFonts w:eastAsia="Times New Roman" w:cstheme="minorHAnsi"/>
                <w:color w:val="000000" w:themeColor="text1"/>
                <w:sz w:val="22"/>
              </w:rPr>
              <w:fldChar w:fldCharType="end"/>
            </w:r>
            <w:r w:rsidRPr="00CA3041">
              <w:rPr>
                <w:rFonts w:cstheme="minorHAnsi"/>
                <w:color w:val="000000" w:themeColor="text1"/>
                <w:sz w:val="22"/>
                <w:lang w:val="en-US" w:eastAsia="en-US"/>
              </w:rPr>
              <w:t xml:space="preserve"> </w:t>
            </w:r>
            <w:r w:rsidRPr="00CA3041">
              <w:rPr>
                <w:rFonts w:eastAsia="Times New Roman" w:cstheme="minorHAnsi"/>
                <w:color w:val="000000" w:themeColor="text1"/>
                <w:sz w:val="22"/>
                <w:lang w:eastAsia="en-US"/>
              </w:rPr>
              <w:t>scores at admission and discharge compared to the specialist unit.</w:t>
            </w:r>
          </w:p>
          <w:p w14:paraId="2217629A" w14:textId="77777777" w:rsidR="00F00A20" w:rsidRPr="00CA3041" w:rsidRDefault="00F00A20" w:rsidP="00F00A20">
            <w:pPr>
              <w:pStyle w:val="ListParagraph"/>
              <w:numPr>
                <w:ilvl w:val="0"/>
                <w:numId w:val="77"/>
              </w:numPr>
              <w:spacing w:after="0" w:line="240" w:lineRule="auto"/>
              <w:ind w:left="250" w:hanging="27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At time of discharge individuals from the specialist unit were prescribed significantly fewer medications compared to those on generic wards (similar numbers on admission).</w:t>
            </w:r>
          </w:p>
        </w:tc>
      </w:tr>
      <w:tr w:rsidR="00F00A20" w:rsidRPr="00CA3041" w14:paraId="2AEF22A7" w14:textId="77777777" w:rsidTr="00F00A20">
        <w:trPr>
          <w:trHeight w:val="476"/>
        </w:trPr>
        <w:tc>
          <w:tcPr>
            <w:tcW w:w="527" w:type="pct"/>
            <w:tcBorders>
              <w:top w:val="single" w:sz="4" w:space="0" w:color="auto"/>
              <w:left w:val="nil"/>
              <w:bottom w:val="single" w:sz="4" w:space="0" w:color="auto"/>
              <w:right w:val="nil"/>
            </w:tcBorders>
          </w:tcPr>
          <w:p w14:paraId="6C8D1BB5"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Xenitidis</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Gratsa</w:t>
            </w:r>
            <w:proofErr w:type="spellEnd"/>
            <w:r w:rsidRPr="00CA3041">
              <w:rPr>
                <w:rFonts w:eastAsia="Times New Roman" w:cstheme="minorHAnsi"/>
                <w:color w:val="000000" w:themeColor="text1"/>
                <w:sz w:val="22"/>
                <w:lang w:eastAsia="en-GB"/>
              </w:rPr>
              <w:t xml:space="preserve">, Bouras, Hammond, </w:t>
            </w:r>
            <w:proofErr w:type="spellStart"/>
            <w:r w:rsidRPr="00CA3041">
              <w:rPr>
                <w:rFonts w:eastAsia="Times New Roman" w:cstheme="minorHAnsi"/>
                <w:color w:val="000000" w:themeColor="text1"/>
                <w:sz w:val="22"/>
                <w:lang w:eastAsia="en-GB"/>
              </w:rPr>
              <w:t>Ditchfield</w:t>
            </w:r>
            <w:proofErr w:type="spellEnd"/>
            <w:r w:rsidRPr="00CA3041">
              <w:rPr>
                <w:rFonts w:eastAsia="Times New Roman" w:cstheme="minorHAnsi"/>
                <w:color w:val="000000" w:themeColor="text1"/>
                <w:sz w:val="22"/>
                <w:lang w:eastAsia="en-GB"/>
              </w:rPr>
              <w:t>, Holt, Martin &amp; Brooks (2004), UK.</w:t>
            </w:r>
          </w:p>
          <w:p w14:paraId="7C6CCEE2" w14:textId="77777777" w:rsidR="00F00A20" w:rsidRPr="00CA3041" w:rsidRDefault="00F00A20">
            <w:pPr>
              <w:spacing w:after="0" w:line="240" w:lineRule="auto"/>
              <w:rPr>
                <w:rFonts w:eastAsia="Times New Roman" w:cstheme="minorHAnsi"/>
                <w:color w:val="000000" w:themeColor="text1"/>
                <w:sz w:val="22"/>
                <w:lang w:eastAsia="en-GB"/>
              </w:rPr>
            </w:pPr>
          </w:p>
          <w:p w14:paraId="7549B619"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27DBE2FB" w14:textId="77777777" w:rsidR="00F00A20" w:rsidRPr="00CA3041" w:rsidRDefault="00F00A20">
            <w:pPr>
              <w:pStyle w:val="Style1"/>
              <w:rPr>
                <w:rFonts w:cstheme="minorHAnsi"/>
                <w:color w:val="000000" w:themeColor="text1"/>
                <w:sz w:val="22"/>
                <w:szCs w:val="22"/>
                <w:lang w:eastAsia="en-GB"/>
              </w:rPr>
            </w:pPr>
            <w:r w:rsidRPr="00CA3041">
              <w:rPr>
                <w:rFonts w:cstheme="minorHAnsi"/>
                <w:color w:val="000000" w:themeColor="text1"/>
                <w:sz w:val="22"/>
                <w:szCs w:val="22"/>
                <w:lang w:eastAsia="en-GB"/>
              </w:rPr>
              <w:t>Prospective cohort study:</w:t>
            </w:r>
          </w:p>
        </w:tc>
        <w:tc>
          <w:tcPr>
            <w:tcW w:w="582" w:type="pct"/>
            <w:tcBorders>
              <w:top w:val="single" w:sz="4" w:space="0" w:color="auto"/>
              <w:left w:val="nil"/>
              <w:bottom w:val="single" w:sz="4" w:space="0" w:color="auto"/>
              <w:right w:val="nil"/>
            </w:tcBorders>
            <w:hideMark/>
          </w:tcPr>
          <w:p w14:paraId="399F817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N=84</w:t>
            </w:r>
          </w:p>
          <w:p w14:paraId="37357FC1" w14:textId="77777777" w:rsidR="00F00A20" w:rsidRPr="00CA3041" w:rsidRDefault="00F00A20" w:rsidP="00F00A20">
            <w:pPr>
              <w:pStyle w:val="ListParagraph"/>
              <w:numPr>
                <w:ilvl w:val="0"/>
                <w:numId w:val="78"/>
              </w:numPr>
              <w:spacing w:after="0" w:line="240" w:lineRule="auto"/>
              <w:ind w:left="245"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Specialist intellectual disability inpatient service (39)          </w:t>
            </w:r>
          </w:p>
          <w:p w14:paraId="1A72CF54" w14:textId="77777777" w:rsidR="00F00A20" w:rsidRPr="00CA3041" w:rsidRDefault="00F00A20" w:rsidP="00F00A20">
            <w:pPr>
              <w:pStyle w:val="ListParagraph"/>
              <w:numPr>
                <w:ilvl w:val="0"/>
                <w:numId w:val="78"/>
              </w:numPr>
              <w:spacing w:after="0" w:line="240" w:lineRule="auto"/>
              <w:ind w:left="245"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Generic inpatient Unit (45)</w:t>
            </w:r>
          </w:p>
        </w:tc>
        <w:tc>
          <w:tcPr>
            <w:tcW w:w="922" w:type="pct"/>
            <w:tcBorders>
              <w:top w:val="single" w:sz="4" w:space="0" w:color="auto"/>
              <w:left w:val="nil"/>
              <w:bottom w:val="single" w:sz="4" w:space="0" w:color="auto"/>
              <w:right w:val="nil"/>
            </w:tcBorders>
          </w:tcPr>
          <w:p w14:paraId="4188968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inpatients admitted to a specialist intellectual disability psychiatric unit and comparison group of individuals with intellectual disabilities admitted to a general psychiatric unit.</w:t>
            </w:r>
          </w:p>
          <w:p w14:paraId="300421D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50.7% males</w:t>
            </w:r>
          </w:p>
          <w:p w14:paraId="2993430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34.55yrs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13.11yrs)</w:t>
            </w:r>
          </w:p>
          <w:p w14:paraId="117EF1B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81.7% mild intellectual disability</w:t>
            </w:r>
          </w:p>
          <w:p w14:paraId="4E0B6CE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14.1% moderate intellectual disability</w:t>
            </w:r>
          </w:p>
          <w:p w14:paraId="275D534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4.2% severe intellectual disability</w:t>
            </w:r>
          </w:p>
          <w:p w14:paraId="424F91B8" w14:textId="77777777" w:rsidR="00F00A20" w:rsidRPr="00CA3041" w:rsidRDefault="00F00A20">
            <w:pPr>
              <w:spacing w:after="0" w:line="240" w:lineRule="auto"/>
              <w:rPr>
                <w:rFonts w:eastAsia="Times New Roman" w:cstheme="minorHAnsi"/>
                <w:color w:val="000000" w:themeColor="text1"/>
                <w:sz w:val="22"/>
                <w:lang w:eastAsia="en-GB"/>
              </w:rPr>
            </w:pPr>
          </w:p>
          <w:p w14:paraId="0196270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41% of specialist unit detained under Mental Health Act</w:t>
            </w:r>
          </w:p>
          <w:p w14:paraId="7863C939" w14:textId="77777777" w:rsidR="00F00A20" w:rsidRPr="00CA3041" w:rsidRDefault="00F00A20">
            <w:pPr>
              <w:spacing w:after="0" w:line="240" w:lineRule="auto"/>
              <w:rPr>
                <w:rFonts w:eastAsia="Times New Roman" w:cstheme="minorHAnsi"/>
                <w:color w:val="000000" w:themeColor="text1"/>
                <w:sz w:val="22"/>
                <w:lang w:eastAsia="en-GB"/>
              </w:rPr>
            </w:pPr>
          </w:p>
          <w:p w14:paraId="272B8AD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42.2% of generic inpatient unit detained under Mental Health Act</w:t>
            </w:r>
          </w:p>
        </w:tc>
        <w:tc>
          <w:tcPr>
            <w:tcW w:w="1013" w:type="pct"/>
            <w:tcBorders>
              <w:top w:val="single" w:sz="4" w:space="0" w:color="auto"/>
              <w:left w:val="nil"/>
              <w:bottom w:val="single" w:sz="4" w:space="0" w:color="auto"/>
              <w:right w:val="nil"/>
            </w:tcBorders>
            <w:hideMark/>
          </w:tcPr>
          <w:p w14:paraId="4C7943B9"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effectiveness</w:t>
            </w:r>
          </w:p>
          <w:p w14:paraId="6327FB34" w14:textId="77777777" w:rsidR="00F00A20" w:rsidRPr="00CA3041"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0FDCE26B" w14:textId="77777777" w:rsidR="00F00A20" w:rsidRPr="00CA3041"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pathway </w:t>
            </w:r>
          </w:p>
          <w:p w14:paraId="0AABA473" w14:textId="41FDC4D1" w:rsidR="00F00A20" w:rsidRPr="00CA3041"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The Psychiatric Assessment Schedule for Adults with Developmental Disabilities Checklist (PAS-ADD Checklist)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&lt;EndNote&gt;&lt;Cite&gt;&lt;Author&gt;Moss&lt;/Author&gt;&lt;Year&gt;2002&lt;/Year&gt;&lt;RecNum&gt;9592&lt;/RecNum&gt;&lt;DisplayText&gt;&lt;style face="superscript"&gt;150&lt;/style&gt;&lt;/DisplayText&gt;&lt;record&gt;&lt;rec-number&gt;9592&lt;/rec-number&gt;&lt;foreign-keys&gt;&lt;key app="EN" db-id="25v5ftvrwzpvrme2xfjptftlf59fr2fa5rxw" timestamp="1643390911"&gt;9592&lt;/key&gt;&lt;/foreign-keys&gt;&lt;ref-type name="Book"&gt;6&lt;/ref-type&gt;&lt;contributors&gt;&lt;authors&gt;&lt;author&gt;Moss, S.&lt;/author&gt;&lt;/authors&gt;&lt;/contributors&gt;&lt;titles&gt;&lt;title&gt;The PAS-ADD checklist (revised)&lt;/title&gt;&lt;/titles&gt;&lt;number&gt;Book, Whole&lt;/number&gt;&lt;dates&gt;&lt;year&gt;2002&lt;/year&gt;&lt;/dates&gt;&lt;pub-location&gt;Brighton.&lt;/pub-location&gt;&lt;publisher&gt;Pavilion Publishing.&lt;/publisher&gt;&lt;urls&gt;&lt;/urls&gt;&lt;/record&gt;&lt;/Cite&gt;&lt;/EndNote&gt;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150</w:t>
            </w:r>
            <w:r w:rsidRPr="00CA3041">
              <w:rPr>
                <w:rFonts w:cstheme="minorHAnsi"/>
                <w:color w:val="000000" w:themeColor="text1"/>
                <w:sz w:val="22"/>
              </w:rPr>
              <w:fldChar w:fldCharType="end"/>
            </w:r>
          </w:p>
          <w:p w14:paraId="75D0747D" w14:textId="1FAD9769" w:rsidR="00F00A20" w:rsidRPr="00CA3041"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Global Assessment of Functioning Scales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&lt;EndNote&gt;&lt;Cite&gt;&lt;Author&gt;Hall&lt;/Author&gt;&lt;Year&gt;1995&lt;/Year&gt;&lt;RecNum&gt;9434&lt;/RecNum&gt;&lt;DisplayText&gt;&lt;style face="superscript"&gt;102&lt;/style&gt;&lt;/DisplayText&gt;&lt;record&gt;&lt;rec-number&gt;9434&lt;/rec-number&gt;&lt;foreign-keys&gt;&lt;key app="EN" db-id="25v5ftvrwzpvrme2xfjptftlf59fr2fa5rxw" timestamp="1609339932"&gt;9434&lt;/key&gt;&lt;/foreign-keys&gt;&lt;ref-type name="Journal Article"&gt;17&lt;/ref-type&gt;&lt;contributors&gt;&lt;authors&gt;&lt;author&gt;Hall, Richard CW&lt;/author&gt;&lt;/authors&gt;&lt;/contributors&gt;&lt;titles&gt;&lt;title&gt;Global assessment of functioning: a modified scale&lt;/title&gt;&lt;secondary-title&gt;Psychosomatics&lt;/secondary-title&gt;&lt;/titles&gt;&lt;periodical&gt;&lt;full-title&gt;Psychosomatics&lt;/full-title&gt;&lt;/periodical&gt;&lt;pages&gt;267-275&lt;/pages&gt;&lt;volume&gt;36&lt;/volume&gt;&lt;number&gt;3&lt;/number&gt;&lt;dates&gt;&lt;year&gt;1995&lt;/year&gt;&lt;/dates&gt;&lt;isbn&gt;0033-3182&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102</w:t>
            </w:r>
            <w:r w:rsidRPr="00CA3041">
              <w:rPr>
                <w:rFonts w:eastAsia="Times New Roman" w:cstheme="minorHAnsi"/>
                <w:color w:val="000000" w:themeColor="text1"/>
                <w:sz w:val="22"/>
              </w:rPr>
              <w:fldChar w:fldCharType="end"/>
            </w:r>
          </w:p>
          <w:p w14:paraId="5911DFC3" w14:textId="363E2E91" w:rsidR="00F00A20" w:rsidRPr="00CA3041"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eastAsia="en-US"/>
              </w:rPr>
            </w:pPr>
            <w:r w:rsidRPr="00CA3041">
              <w:rPr>
                <w:rFonts w:cstheme="minorHAnsi"/>
                <w:color w:val="000000" w:themeColor="text1"/>
                <w:sz w:val="22"/>
                <w:lang w:eastAsia="en-US"/>
              </w:rPr>
              <w:t xml:space="preserve">Disability Assessment Scale (DAS)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&lt;EndNote&gt;&lt;Cite&gt;&lt;Author&gt;Holmes&lt;/Author&gt;&lt;Year&gt;1982&lt;/Year&gt;&lt;RecNum&gt;9593&lt;/RecNum&gt;&lt;DisplayText&gt;&lt;style face="superscript"&gt;151&lt;/style&gt;&lt;/DisplayText&gt;&lt;record&gt;&lt;rec-number&gt;9593&lt;/rec-number&gt;&lt;foreign-keys&gt;&lt;key app="EN" db-id="25v5ftvrwzpvrme2xfjptftlf59fr2fa5rxw" timestamp="1643390913"&gt;9593&lt;/key&gt;&lt;/foreign-keys&gt;&lt;ref-type name="Journal Article"&gt;17&lt;/ref-type&gt;&lt;contributors&gt;&lt;authors&gt;&lt;author&gt;Holmes, Nan&lt;/author&gt;&lt;author&gt;Shah, Amitta&lt;/author&gt;&lt;author&gt;Wing, Lorna&lt;/author&gt;&lt;/authors&gt;&lt;/contributors&gt;&lt;titles&gt;&lt;title&gt;The Disability Assessment Schedule: a brief screening device for use with the mentally retarded&lt;/title&gt;&lt;secondary-title&gt;Psychological medicine&lt;/secondary-title&gt;&lt;/titles&gt;&lt;periodical&gt;&lt;full-title&gt;Psychological Medicine&lt;/full-title&gt;&lt;/periodical&gt;&lt;pages&gt;879-890&lt;/pages&gt;&lt;volume&gt;12&lt;/volume&gt;&lt;number&gt;4&lt;/number&gt;&lt;dates&gt;&lt;year&gt;1982&lt;/year&gt;&lt;/dates&gt;&lt;isbn&gt;1469-8978&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151</w:t>
            </w:r>
            <w:r w:rsidRPr="00CA3041">
              <w:rPr>
                <w:rFonts w:cstheme="minorHAnsi"/>
                <w:color w:val="000000" w:themeColor="text1"/>
                <w:sz w:val="22"/>
              </w:rPr>
              <w:fldChar w:fldCharType="end"/>
            </w:r>
          </w:p>
          <w:p w14:paraId="1DC21B87" w14:textId="4DA27B92" w:rsidR="00F00A20" w:rsidRPr="00BA2FA0"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val="da-DK" w:eastAsia="en-US"/>
              </w:rPr>
            </w:pPr>
            <w:r w:rsidRPr="00BA2FA0">
              <w:rPr>
                <w:rFonts w:cstheme="minorHAnsi"/>
                <w:color w:val="000000" w:themeColor="text1"/>
                <w:sz w:val="22"/>
                <w:lang w:val="da-DK" w:eastAsia="en-US"/>
              </w:rPr>
              <w:t xml:space="preserve">Threshold Assessment Grid (TAG)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&lt;EndNote&gt;&lt;Cite&gt;&lt;Author&gt;Slade&lt;/Author&gt;&lt;Year&gt;2000&lt;/Year&gt;&lt;RecNum&gt;8671&lt;/RecNum&gt;&lt;DisplayText&gt;&lt;style face="superscript"&gt;139&lt;/style&gt;&lt;/DisplayText&gt;&lt;record&gt;&lt;rec-number&gt;8671&lt;/rec-number&gt;&lt;foreign-keys&gt;&lt;key app="EN" db-id="25v5ftvrwzpvrme2xfjptftlf59fr2fa5rxw" timestamp="1488649372"&gt;8671&lt;/key&gt;&lt;/foreign-keys&gt;&lt;ref-type name="Journal Article"&gt;17&lt;/ref-type&gt;&lt;contributors&gt;&lt;authors&gt;&lt;author&gt;Slade, M&lt;/author&gt;&lt;author&gt;Powell, R&lt;/author&gt;&lt;author&gt;Rosen, A&lt;/author&gt;&lt;author&gt;Strathdee, G&lt;/author&gt;&lt;/authors&gt;&lt;/contributors&gt;&lt;titles&gt;&lt;title&gt;Threshold Assessment Grid (TAG): the development of a valid and brief scale to assess the severity of mental illness&lt;/title&gt;&lt;secondary-title&gt;Social psychiatry and psychiatric epidemiology&lt;/secondary-title&gt;&lt;/titles&gt;&lt;periodical&gt;&lt;full-title&gt;Social Psychiatry and Psychiatric Epidemiology&lt;/full-title&gt;&lt;/periodical&gt;&lt;pages&gt;78-85&lt;/pages&gt;&lt;volume&gt;35&lt;/volume&gt;&lt;number&gt;2&lt;/number&gt;&lt;dates&gt;&lt;year&gt;2000&lt;/year&gt;&lt;/dates&gt;&lt;isbn&gt;0933-7954&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139</w:t>
            </w:r>
            <w:r w:rsidRPr="00CA3041">
              <w:rPr>
                <w:rFonts w:cstheme="minorHAnsi"/>
                <w:color w:val="000000" w:themeColor="text1"/>
                <w:sz w:val="22"/>
              </w:rPr>
              <w:fldChar w:fldCharType="end"/>
            </w:r>
          </w:p>
          <w:p w14:paraId="0AAE86DE" w14:textId="77777777" w:rsidR="00F00A20" w:rsidRPr="00CA3041" w:rsidRDefault="00F00A20" w:rsidP="00F00A20">
            <w:pPr>
              <w:pStyle w:val="ListParagraph"/>
              <w:numPr>
                <w:ilvl w:val="0"/>
                <w:numId w:val="7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Readmissions</w:t>
            </w:r>
          </w:p>
        </w:tc>
        <w:tc>
          <w:tcPr>
            <w:tcW w:w="1317" w:type="pct"/>
            <w:tcBorders>
              <w:top w:val="single" w:sz="4" w:space="0" w:color="auto"/>
              <w:left w:val="nil"/>
              <w:bottom w:val="single" w:sz="4" w:space="0" w:color="auto"/>
              <w:right w:val="nil"/>
            </w:tcBorders>
            <w:hideMark/>
          </w:tcPr>
          <w:p w14:paraId="6478A3A6" w14:textId="77777777" w:rsidR="00F00A20" w:rsidRPr="00CA3041" w:rsidRDefault="00F00A20" w:rsidP="00F00A20">
            <w:pPr>
              <w:pStyle w:val="ListParagraph"/>
              <w:numPr>
                <w:ilvl w:val="0"/>
                <w:numId w:val="79"/>
              </w:numPr>
              <w:spacing w:after="0" w:line="240" w:lineRule="auto"/>
              <w:ind w:left="216" w:hanging="274"/>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 xml:space="preserve">Significantly longer length of stay </w:t>
            </w:r>
            <w:r w:rsidRPr="00CA3041">
              <w:rPr>
                <w:rFonts w:eastAsia="Times New Roman" w:cstheme="minorHAnsi"/>
                <w:color w:val="000000" w:themeColor="text1"/>
                <w:sz w:val="22"/>
                <w:lang w:eastAsia="en-US"/>
              </w:rPr>
              <w:t>in specialist placements (</w:t>
            </w:r>
            <w:r w:rsidRPr="00CA3041">
              <w:rPr>
                <w:rFonts w:eastAsia="Times New Roman" w:cstheme="minorHAnsi"/>
                <w:i/>
                <w:color w:val="000000" w:themeColor="text1"/>
                <w:sz w:val="22"/>
                <w:lang w:eastAsia="en-US"/>
              </w:rPr>
              <w:t>M</w:t>
            </w:r>
            <w:r w:rsidRPr="00CA3041">
              <w:rPr>
                <w:rFonts w:eastAsia="Times New Roman" w:cstheme="minorHAnsi"/>
                <w:color w:val="000000" w:themeColor="text1"/>
                <w:sz w:val="22"/>
                <w:lang w:eastAsia="en-US"/>
              </w:rPr>
              <w:t xml:space="preserve">: 23.2 weeks;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14.1) compared to generic (</w:t>
            </w:r>
            <w:r w:rsidRPr="00CA3041">
              <w:rPr>
                <w:rFonts w:eastAsia="Times New Roman" w:cstheme="minorHAnsi"/>
                <w:i/>
                <w:color w:val="000000" w:themeColor="text1"/>
                <w:sz w:val="22"/>
                <w:lang w:eastAsia="en-US"/>
              </w:rPr>
              <w:t xml:space="preserve">M </w:t>
            </w:r>
            <w:r w:rsidRPr="00CA3041">
              <w:rPr>
                <w:rFonts w:eastAsia="Times New Roman" w:cstheme="minorHAnsi"/>
                <w:color w:val="000000" w:themeColor="text1"/>
                <w:sz w:val="22"/>
                <w:lang w:eastAsia="en-US"/>
              </w:rPr>
              <w:t xml:space="preserve">= 11.1 weeks, </w:t>
            </w:r>
            <w:r w:rsidRPr="00CA3041">
              <w:rPr>
                <w:rFonts w:eastAsia="Times New Roman" w:cstheme="minorHAnsi"/>
                <w:i/>
                <w:color w:val="000000" w:themeColor="text1"/>
                <w:sz w:val="22"/>
                <w:lang w:eastAsia="en-US"/>
              </w:rPr>
              <w:t>SD</w:t>
            </w:r>
            <w:r w:rsidRPr="00CA3041">
              <w:rPr>
                <w:rFonts w:eastAsia="Times New Roman" w:cstheme="minorHAnsi"/>
                <w:color w:val="000000" w:themeColor="text1"/>
                <w:sz w:val="22"/>
                <w:lang w:eastAsia="en-US"/>
              </w:rPr>
              <w:t xml:space="preserve"> = 13.6). </w:t>
            </w:r>
          </w:p>
          <w:p w14:paraId="032B0F92" w14:textId="77777777" w:rsidR="00F00A20" w:rsidRPr="00CA3041" w:rsidRDefault="00F00A20" w:rsidP="00F00A20">
            <w:pPr>
              <w:pStyle w:val="ListParagraph"/>
              <w:numPr>
                <w:ilvl w:val="0"/>
                <w:numId w:val="79"/>
              </w:numPr>
              <w:spacing w:after="0" w:line="240" w:lineRule="auto"/>
              <w:ind w:left="216" w:hanging="27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pathway not significantly different to admission residence between specialist and generic units but </w:t>
            </w:r>
            <w:r w:rsidRPr="00CA3041">
              <w:rPr>
                <w:rFonts w:eastAsia="Times New Roman" w:cstheme="minorHAnsi"/>
                <w:iCs/>
                <w:color w:val="000000" w:themeColor="text1"/>
                <w:sz w:val="22"/>
                <w:lang w:eastAsia="en-US"/>
              </w:rPr>
              <w:t xml:space="preserve">discharge from specialist unit was significantly less likely </w:t>
            </w:r>
            <w:r w:rsidRPr="00CA3041">
              <w:rPr>
                <w:rFonts w:eastAsia="Times New Roman" w:cstheme="minorHAnsi"/>
                <w:color w:val="000000" w:themeColor="text1"/>
                <w:sz w:val="22"/>
                <w:lang w:eastAsia="en-US"/>
              </w:rPr>
              <w:t>to be to an out of area placement.</w:t>
            </w:r>
          </w:p>
          <w:p w14:paraId="2600F59C" w14:textId="77777777" w:rsidR="00F00A20" w:rsidRPr="00CA3041" w:rsidRDefault="00F00A20" w:rsidP="00F00A20">
            <w:pPr>
              <w:pStyle w:val="ListParagraph"/>
              <w:numPr>
                <w:ilvl w:val="0"/>
                <w:numId w:val="79"/>
              </w:numPr>
              <w:spacing w:after="0" w:line="240" w:lineRule="auto"/>
              <w:ind w:left="216" w:hanging="274"/>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Statistically significant improvements found on all four clinical measures</w:t>
            </w:r>
            <w:r w:rsidRPr="00CA3041">
              <w:rPr>
                <w:rStyle w:val="FootnoteReference"/>
                <w:rFonts w:cstheme="minorHAnsi"/>
                <w:color w:val="000000" w:themeColor="text1"/>
                <w:sz w:val="22"/>
                <w:lang w:eastAsia="en-US"/>
              </w:rPr>
              <w:t xml:space="preserve"> </w:t>
            </w:r>
            <w:r w:rsidRPr="00CA3041">
              <w:rPr>
                <w:rFonts w:cstheme="minorHAnsi"/>
                <w:color w:val="000000" w:themeColor="text1"/>
                <w:sz w:val="22"/>
                <w:lang w:eastAsia="en-US"/>
              </w:rPr>
              <w:t>(</w:t>
            </w:r>
            <w:r w:rsidRPr="00CA3041">
              <w:rPr>
                <w:rFonts w:eastAsia="Times New Roman" w:cstheme="minorHAnsi"/>
                <w:color w:val="000000" w:themeColor="text1"/>
                <w:sz w:val="22"/>
                <w:lang w:eastAsia="en-US"/>
              </w:rPr>
              <w:t xml:space="preserve">33 participants from specialist unit included in analysis) between admission and discharge on specialist unit. </w:t>
            </w:r>
          </w:p>
          <w:p w14:paraId="0DDB238A" w14:textId="77777777" w:rsidR="00F00A20" w:rsidRPr="00CA3041" w:rsidRDefault="00F00A20" w:rsidP="00F00A20">
            <w:pPr>
              <w:pStyle w:val="ListParagraph"/>
              <w:numPr>
                <w:ilvl w:val="0"/>
                <w:numId w:val="79"/>
              </w:numPr>
              <w:spacing w:after="0" w:line="240" w:lineRule="auto"/>
              <w:ind w:left="216" w:hanging="27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 rates similar between units: five patients in specialists group readmitted twice compared to three in the generic group.  The generic group also had one individual with three admissions and one with four.</w:t>
            </w:r>
          </w:p>
        </w:tc>
      </w:tr>
      <w:tr w:rsidR="00F00A20" w:rsidRPr="00CA3041" w14:paraId="6E1CA0E6" w14:textId="77777777" w:rsidTr="00F00A20">
        <w:trPr>
          <w:trHeight w:val="755"/>
        </w:trPr>
        <w:tc>
          <w:tcPr>
            <w:tcW w:w="527" w:type="pct"/>
            <w:tcBorders>
              <w:top w:val="single" w:sz="4" w:space="0" w:color="auto"/>
              <w:left w:val="nil"/>
              <w:bottom w:val="single" w:sz="4" w:space="0" w:color="auto"/>
              <w:right w:val="nil"/>
            </w:tcBorders>
          </w:tcPr>
          <w:p w14:paraId="33111904"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Xenitidis</w:t>
            </w:r>
            <w:proofErr w:type="spellEnd"/>
            <w:r w:rsidRPr="00CA3041">
              <w:rPr>
                <w:rFonts w:eastAsia="Times New Roman" w:cstheme="minorHAnsi"/>
                <w:color w:val="000000" w:themeColor="text1"/>
                <w:sz w:val="22"/>
                <w:lang w:eastAsia="en-GB"/>
              </w:rPr>
              <w:t>, Henry, Russell, Ward &amp; Murphy (1999), UK.</w:t>
            </w:r>
          </w:p>
          <w:p w14:paraId="31F978B5" w14:textId="77777777" w:rsidR="00F00A20" w:rsidRPr="00CA3041" w:rsidRDefault="00F00A20">
            <w:pPr>
              <w:spacing w:after="0" w:line="240" w:lineRule="auto"/>
              <w:rPr>
                <w:rFonts w:eastAsia="Times New Roman" w:cstheme="minorHAnsi"/>
                <w:color w:val="000000" w:themeColor="text1"/>
                <w:sz w:val="22"/>
                <w:lang w:eastAsia="en-GB"/>
              </w:rPr>
            </w:pPr>
          </w:p>
          <w:p w14:paraId="4A9891D1" w14:textId="77777777" w:rsidR="00F00A20" w:rsidRPr="00CA3041" w:rsidRDefault="00F00A20">
            <w:pPr>
              <w:spacing w:after="0" w:line="240" w:lineRule="auto"/>
              <w:rPr>
                <w:rFonts w:eastAsia="Times New Roman" w:cstheme="minorHAnsi"/>
                <w:color w:val="000000" w:themeColor="text1"/>
                <w:sz w:val="22"/>
                <w:lang w:eastAsia="en-GB"/>
              </w:rPr>
            </w:pPr>
          </w:p>
        </w:tc>
        <w:tc>
          <w:tcPr>
            <w:tcW w:w="639" w:type="pct"/>
            <w:tcBorders>
              <w:top w:val="single" w:sz="4" w:space="0" w:color="auto"/>
              <w:left w:val="nil"/>
              <w:bottom w:val="single" w:sz="4" w:space="0" w:color="auto"/>
              <w:right w:val="nil"/>
            </w:tcBorders>
            <w:hideMark/>
          </w:tcPr>
          <w:p w14:paraId="5A1EE58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Case </w:t>
            </w:r>
            <w:proofErr w:type="gramStart"/>
            <w:r w:rsidRPr="00CA3041">
              <w:rPr>
                <w:rFonts w:eastAsia="Times New Roman" w:cstheme="minorHAnsi"/>
                <w:color w:val="000000" w:themeColor="text1"/>
                <w:sz w:val="22"/>
                <w:lang w:eastAsia="en-GB"/>
              </w:rPr>
              <w:t>note</w:t>
            </w:r>
            <w:proofErr w:type="gramEnd"/>
            <w:r w:rsidRPr="00CA3041">
              <w:rPr>
                <w:rFonts w:eastAsia="Times New Roman" w:cstheme="minorHAnsi"/>
                <w:color w:val="000000" w:themeColor="text1"/>
                <w:sz w:val="22"/>
                <w:lang w:eastAsia="en-GB"/>
              </w:rPr>
              <w:t xml:space="preserve"> review within-subjects design</w:t>
            </w:r>
          </w:p>
          <w:p w14:paraId="6E5752E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 </w:t>
            </w:r>
          </w:p>
        </w:tc>
        <w:tc>
          <w:tcPr>
            <w:tcW w:w="582" w:type="pct"/>
            <w:tcBorders>
              <w:top w:val="single" w:sz="4" w:space="0" w:color="auto"/>
              <w:left w:val="nil"/>
              <w:bottom w:val="single" w:sz="4" w:space="0" w:color="auto"/>
              <w:right w:val="nil"/>
            </w:tcBorders>
            <w:hideMark/>
          </w:tcPr>
          <w:p w14:paraId="2713C42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N=64</w:t>
            </w:r>
          </w:p>
        </w:tc>
        <w:tc>
          <w:tcPr>
            <w:tcW w:w="922" w:type="pct"/>
            <w:tcBorders>
              <w:top w:val="single" w:sz="4" w:space="0" w:color="auto"/>
              <w:left w:val="nil"/>
              <w:bottom w:val="single" w:sz="4" w:space="0" w:color="auto"/>
              <w:right w:val="nil"/>
            </w:tcBorders>
            <w:hideMark/>
          </w:tcPr>
          <w:p w14:paraId="3C59D9F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admissions (males n = 46; females n=18) to an inpatient assessment and treatment unit for individuals with mild to moderate intellectual disability and severe challenging behaviour</w:t>
            </w:r>
          </w:p>
          <w:p w14:paraId="5E0C075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28year (range = 17-46)</w:t>
            </w:r>
          </w:p>
          <w:p w14:paraId="0E816A7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IQ = 64 (</w:t>
            </w:r>
            <w:r w:rsidRPr="00CA3041">
              <w:rPr>
                <w:rFonts w:eastAsia="Times New Roman" w:cstheme="minorHAnsi"/>
                <w:i/>
                <w:color w:val="000000" w:themeColor="text1"/>
                <w:sz w:val="22"/>
                <w:lang w:eastAsia="en-GB"/>
              </w:rPr>
              <w:t>SD</w:t>
            </w:r>
            <w:r w:rsidRPr="00CA3041">
              <w:rPr>
                <w:rFonts w:eastAsia="Times New Roman" w:cstheme="minorHAnsi"/>
                <w:color w:val="000000" w:themeColor="text1"/>
                <w:sz w:val="22"/>
                <w:lang w:eastAsia="en-GB"/>
              </w:rPr>
              <w:t xml:space="preserve"> = 8.96, range = 46-84).</w:t>
            </w:r>
          </w:p>
          <w:p w14:paraId="15DD5DD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Informal admissions = 42.2%</w:t>
            </w:r>
          </w:p>
        </w:tc>
        <w:tc>
          <w:tcPr>
            <w:tcW w:w="1013" w:type="pct"/>
            <w:tcBorders>
              <w:top w:val="single" w:sz="4" w:space="0" w:color="auto"/>
              <w:left w:val="nil"/>
              <w:bottom w:val="single" w:sz="4" w:space="0" w:color="auto"/>
              <w:right w:val="nil"/>
            </w:tcBorders>
          </w:tcPr>
          <w:p w14:paraId="68661DC7"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3091543A" w14:textId="77777777" w:rsidR="00F00A20" w:rsidRPr="00CA3041" w:rsidRDefault="00F00A20" w:rsidP="00F00A20">
            <w:pPr>
              <w:pStyle w:val="ListParagraph"/>
              <w:numPr>
                <w:ilvl w:val="0"/>
                <w:numId w:val="6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5259155A" w14:textId="77777777" w:rsidR="00F00A20" w:rsidRPr="00CA3041" w:rsidRDefault="00F00A20" w:rsidP="00F00A20">
            <w:pPr>
              <w:pStyle w:val="ListParagraph"/>
              <w:numPr>
                <w:ilvl w:val="0"/>
                <w:numId w:val="6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Discharge pathway (improvements in acc. status - admission from non-community setting </w:t>
            </w:r>
            <w:proofErr w:type="gramStart"/>
            <w:r w:rsidRPr="00CA3041">
              <w:rPr>
                <w:rFonts w:eastAsia="Times New Roman" w:cstheme="minorHAnsi"/>
                <w:color w:val="000000" w:themeColor="text1"/>
                <w:sz w:val="22"/>
                <w:lang w:eastAsia="en-US"/>
              </w:rPr>
              <w:t>e.g.</w:t>
            </w:r>
            <w:proofErr w:type="gramEnd"/>
            <w:r w:rsidRPr="00CA3041">
              <w:rPr>
                <w:rFonts w:eastAsia="Times New Roman" w:cstheme="minorHAnsi"/>
                <w:color w:val="000000" w:themeColor="text1"/>
                <w:sz w:val="22"/>
                <w:lang w:eastAsia="en-US"/>
              </w:rPr>
              <w:t xml:space="preserve"> Tier 4/prison, discharge to community setting).  </w:t>
            </w:r>
          </w:p>
          <w:p w14:paraId="3E950732" w14:textId="77777777" w:rsidR="00F00A20" w:rsidRPr="00CA3041" w:rsidRDefault="00F00A20">
            <w:pPr>
              <w:pStyle w:val="ListParagraph"/>
              <w:spacing w:after="0" w:line="240" w:lineRule="auto"/>
              <w:ind w:left="336"/>
              <w:rPr>
                <w:rFonts w:eastAsia="Times New Roman" w:cstheme="minorHAnsi"/>
                <w:color w:val="000000" w:themeColor="text1"/>
                <w:sz w:val="22"/>
                <w:lang w:eastAsia="en-US"/>
              </w:rPr>
            </w:pPr>
          </w:p>
          <w:p w14:paraId="7641D969" w14:textId="77777777" w:rsidR="00F00A20" w:rsidRPr="00CA3041" w:rsidRDefault="00F00A20">
            <w:pPr>
              <w:spacing w:after="0" w:line="240" w:lineRule="auto"/>
              <w:ind w:left="2"/>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patient safety</w:t>
            </w:r>
          </w:p>
          <w:p w14:paraId="573E7F96" w14:textId="77777777" w:rsidR="00F00A20" w:rsidRPr="00CA3041" w:rsidRDefault="00F00A20" w:rsidP="00F00A20">
            <w:pPr>
              <w:pStyle w:val="ListParagraph"/>
              <w:numPr>
                <w:ilvl w:val="0"/>
                <w:numId w:val="6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Reduction of frequency of aggression (no. of incidents of aggression).</w:t>
            </w:r>
          </w:p>
          <w:p w14:paraId="13B193CF" w14:textId="77777777" w:rsidR="00F00A20" w:rsidRPr="00CA3041" w:rsidRDefault="00F00A20" w:rsidP="00F00A20">
            <w:pPr>
              <w:pStyle w:val="ListParagraph"/>
              <w:numPr>
                <w:ilvl w:val="0"/>
                <w:numId w:val="6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Reduction of severity of aggression (use of seclusion).</w:t>
            </w:r>
          </w:p>
        </w:tc>
        <w:tc>
          <w:tcPr>
            <w:tcW w:w="1317" w:type="pct"/>
            <w:tcBorders>
              <w:top w:val="single" w:sz="4" w:space="0" w:color="auto"/>
              <w:left w:val="nil"/>
              <w:bottom w:val="single" w:sz="4" w:space="0" w:color="auto"/>
              <w:right w:val="nil"/>
            </w:tcBorders>
            <w:hideMark/>
          </w:tcPr>
          <w:p w14:paraId="1E801869" w14:textId="77777777" w:rsidR="00F00A20" w:rsidRPr="00CA3041" w:rsidRDefault="00F00A20" w:rsidP="00F00A20">
            <w:pPr>
              <w:pStyle w:val="ListParagraph"/>
              <w:numPr>
                <w:ilvl w:val="0"/>
                <w:numId w:val="63"/>
              </w:numPr>
              <w:spacing w:after="0" w:line="240" w:lineRule="auto"/>
              <w:ind w:left="217" w:hanging="21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length of stay 12.84 months (range = 0-29)</w:t>
            </w:r>
          </w:p>
          <w:p w14:paraId="33352E11" w14:textId="77777777" w:rsidR="00F00A20" w:rsidRPr="00CA3041" w:rsidRDefault="00F00A20" w:rsidP="00F00A20">
            <w:pPr>
              <w:pStyle w:val="ListParagraph"/>
              <w:numPr>
                <w:ilvl w:val="0"/>
                <w:numId w:val="63"/>
              </w:numPr>
              <w:spacing w:after="0" w:line="240" w:lineRule="auto"/>
              <w:ind w:left="217" w:hanging="21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84.2% of all admissions from the community were returned to the community.</w:t>
            </w:r>
          </w:p>
          <w:p w14:paraId="1A350550" w14:textId="77777777" w:rsidR="00F00A20" w:rsidRPr="00CA3041" w:rsidRDefault="00F00A20" w:rsidP="00F00A20">
            <w:pPr>
              <w:pStyle w:val="ListParagraph"/>
              <w:numPr>
                <w:ilvl w:val="0"/>
                <w:numId w:val="63"/>
              </w:numPr>
              <w:spacing w:after="0" w:line="240" w:lineRule="auto"/>
              <w:ind w:left="217" w:hanging="21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47 admitted from non-community settings with 38 discharged to community</w:t>
            </w:r>
            <w:r w:rsidRPr="00CA3041">
              <w:rPr>
                <w:rStyle w:val="FootnoteReference"/>
                <w:rFonts w:cstheme="minorHAnsi"/>
                <w:color w:val="000000" w:themeColor="text1"/>
                <w:sz w:val="22"/>
                <w:lang w:eastAsia="en-US"/>
              </w:rPr>
              <w:t xml:space="preserve"> </w:t>
            </w:r>
            <w:r w:rsidRPr="00CA3041">
              <w:rPr>
                <w:rFonts w:cstheme="minorHAnsi"/>
                <w:color w:val="000000" w:themeColor="text1"/>
                <w:sz w:val="22"/>
                <w:lang w:eastAsia="en-US"/>
              </w:rPr>
              <w:t>(n=</w:t>
            </w:r>
            <w:r w:rsidRPr="00CA3041">
              <w:rPr>
                <w:rFonts w:eastAsia="Times New Roman" w:cstheme="minorHAnsi"/>
                <w:color w:val="000000" w:themeColor="text1"/>
                <w:sz w:val="22"/>
                <w:lang w:eastAsia="en-US"/>
              </w:rPr>
              <w:t xml:space="preserve">57 included in discharge analysis). </w:t>
            </w:r>
          </w:p>
          <w:p w14:paraId="7F199E4F" w14:textId="2E7F5E0A" w:rsidR="00F00A20" w:rsidRPr="00CA3041" w:rsidRDefault="00F00A20" w:rsidP="00F00A20">
            <w:pPr>
              <w:pStyle w:val="ListParagraph"/>
              <w:numPr>
                <w:ilvl w:val="0"/>
                <w:numId w:val="63"/>
              </w:numPr>
              <w:spacing w:after="0" w:line="240" w:lineRule="auto"/>
              <w:ind w:left="217" w:hanging="21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Only significant difference between those discharged to comm</w:t>
            </w:r>
            <w:r w:rsidR="006D3B0A" w:rsidRPr="00CA3041">
              <w:rPr>
                <w:rFonts w:eastAsia="Times New Roman" w:cstheme="minorHAnsi"/>
                <w:color w:val="000000" w:themeColor="text1"/>
                <w:sz w:val="22"/>
                <w:lang w:eastAsia="en-US"/>
              </w:rPr>
              <w:t>unity</w:t>
            </w:r>
            <w:r w:rsidRPr="00CA3041">
              <w:rPr>
                <w:rFonts w:eastAsia="Times New Roman" w:cstheme="minorHAnsi"/>
                <w:color w:val="000000" w:themeColor="text1"/>
                <w:sz w:val="22"/>
                <w:lang w:eastAsia="en-US"/>
              </w:rPr>
              <w:t xml:space="preserve"> compared to those discharged to non-comm</w:t>
            </w:r>
            <w:r w:rsidR="006D3B0A" w:rsidRPr="00CA3041">
              <w:rPr>
                <w:rFonts w:eastAsia="Times New Roman" w:cstheme="minorHAnsi"/>
                <w:color w:val="000000" w:themeColor="text1"/>
                <w:sz w:val="22"/>
                <w:lang w:eastAsia="en-US"/>
              </w:rPr>
              <w:t>unity</w:t>
            </w:r>
            <w:r w:rsidRPr="00CA3041">
              <w:rPr>
                <w:rFonts w:eastAsia="Times New Roman" w:cstheme="minorHAnsi"/>
                <w:color w:val="000000" w:themeColor="text1"/>
                <w:sz w:val="22"/>
                <w:lang w:eastAsia="en-US"/>
              </w:rPr>
              <w:t xml:space="preserve"> setting was presence of fire-setting.</w:t>
            </w:r>
          </w:p>
          <w:p w14:paraId="14DB2B26" w14:textId="77777777" w:rsidR="00F00A20" w:rsidRPr="00CA3041" w:rsidRDefault="00F00A20" w:rsidP="00F00A20">
            <w:pPr>
              <w:pStyle w:val="ListParagraph"/>
              <w:numPr>
                <w:ilvl w:val="0"/>
                <w:numId w:val="80"/>
              </w:numPr>
              <w:spacing w:after="0" w:line="240" w:lineRule="auto"/>
              <w:ind w:left="217" w:hanging="217"/>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Significant reduction in incidents of aggression</w:t>
            </w:r>
            <w:r w:rsidRPr="00CA3041">
              <w:rPr>
                <w:rFonts w:eastAsia="Times New Roman" w:cstheme="minorHAnsi"/>
                <w:color w:val="000000" w:themeColor="text1"/>
                <w:sz w:val="22"/>
                <w:lang w:eastAsia="en-US"/>
              </w:rPr>
              <w:t xml:space="preserve"> following the intervention (58 cases included in comparison</w:t>
            </w:r>
            <w:r w:rsidRPr="00CA3041">
              <w:rPr>
                <w:rStyle w:val="FootnoteReference"/>
                <w:rFonts w:eastAsia="Times New Roman" w:cstheme="minorHAnsi"/>
                <w:color w:val="000000" w:themeColor="text1"/>
                <w:sz w:val="22"/>
                <w:lang w:eastAsia="en-US"/>
              </w:rPr>
              <w:t xml:space="preserve"> </w:t>
            </w:r>
            <w:r w:rsidRPr="00CA3041">
              <w:rPr>
                <w:rFonts w:eastAsia="Times New Roman" w:cstheme="minorHAnsi"/>
                <w:color w:val="000000" w:themeColor="text1"/>
                <w:sz w:val="22"/>
                <w:lang w:eastAsia="en-US"/>
              </w:rPr>
              <w:t>), with 0.75 incidents per person per week before intervention compared to 0.33 after.</w:t>
            </w:r>
          </w:p>
          <w:p w14:paraId="3712FA64" w14:textId="77777777" w:rsidR="00F00A20" w:rsidRPr="00CA3041" w:rsidRDefault="00F00A20" w:rsidP="00F00A20">
            <w:pPr>
              <w:pStyle w:val="ListParagraph"/>
              <w:numPr>
                <w:ilvl w:val="0"/>
                <w:numId w:val="80"/>
              </w:numPr>
              <w:spacing w:after="0" w:line="240" w:lineRule="auto"/>
              <w:ind w:left="217" w:hanging="217"/>
              <w:rPr>
                <w:rFonts w:eastAsia="Times New Roman" w:cstheme="minorHAnsi"/>
                <w:color w:val="000000" w:themeColor="text1"/>
                <w:sz w:val="22"/>
                <w:lang w:eastAsia="en-US"/>
              </w:rPr>
            </w:pPr>
            <w:r w:rsidRPr="00CA3041">
              <w:rPr>
                <w:rFonts w:eastAsia="Times New Roman" w:cstheme="minorHAnsi"/>
                <w:iCs/>
                <w:color w:val="000000" w:themeColor="text1"/>
                <w:sz w:val="22"/>
                <w:lang w:eastAsia="en-US"/>
              </w:rPr>
              <w:t>Significant reduction in the use of seclusion</w:t>
            </w:r>
            <w:r w:rsidRPr="00CA3041">
              <w:rPr>
                <w:rFonts w:eastAsia="Times New Roman" w:cstheme="minorHAnsi"/>
                <w:color w:val="000000" w:themeColor="text1"/>
                <w:sz w:val="22"/>
                <w:lang w:eastAsia="en-US"/>
              </w:rPr>
              <w:t xml:space="preserve"> (from 0.15 episodes per person per week to 0.04)</w:t>
            </w:r>
          </w:p>
        </w:tc>
      </w:tr>
    </w:tbl>
    <w:p w14:paraId="5B5577D6" w14:textId="77777777" w:rsidR="00F00A20" w:rsidRPr="00CA3041" w:rsidRDefault="00F00A20" w:rsidP="00F00A20">
      <w:pPr>
        <w:spacing w:after="200" w:line="276" w:lineRule="auto"/>
        <w:rPr>
          <w:rFonts w:cstheme="minorHAnsi"/>
          <w:sz w:val="22"/>
        </w:rPr>
      </w:pPr>
      <w:r w:rsidRPr="00CA3041">
        <w:rPr>
          <w:rFonts w:cstheme="minorHAnsi"/>
          <w:sz w:val="22"/>
        </w:rPr>
        <w:br w:type="page"/>
      </w:r>
    </w:p>
    <w:p w14:paraId="78E33650" w14:textId="40F4950A" w:rsidR="00F00A20" w:rsidRPr="00CA3041" w:rsidRDefault="00F00A20" w:rsidP="00F00A20">
      <w:pPr>
        <w:pStyle w:val="Heading1"/>
        <w:rPr>
          <w:rFonts w:cstheme="minorHAnsi"/>
          <w:sz w:val="22"/>
          <w:szCs w:val="22"/>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7"/>
        <w:gridCol w:w="3374"/>
        <w:gridCol w:w="3543"/>
        <w:gridCol w:w="1593"/>
        <w:gridCol w:w="1853"/>
        <w:gridCol w:w="2228"/>
      </w:tblGrid>
      <w:tr w:rsidR="00A5752F" w:rsidRPr="00CA3041" w14:paraId="17D62C7C" w14:textId="77777777" w:rsidTr="00F00A20">
        <w:trPr>
          <w:trHeight w:val="485"/>
          <w:tblHeader/>
        </w:trPr>
        <w:tc>
          <w:tcPr>
            <w:tcW w:w="484" w:type="pct"/>
            <w:tcBorders>
              <w:top w:val="single" w:sz="4" w:space="0" w:color="auto"/>
              <w:left w:val="nil"/>
              <w:bottom w:val="single" w:sz="4" w:space="0" w:color="auto"/>
              <w:right w:val="nil"/>
            </w:tcBorders>
            <w:vAlign w:val="center"/>
            <w:hideMark/>
          </w:tcPr>
          <w:p w14:paraId="3FA798A5"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Study &amp; Country</w:t>
            </w:r>
          </w:p>
        </w:tc>
        <w:tc>
          <w:tcPr>
            <w:tcW w:w="666" w:type="pct"/>
            <w:tcBorders>
              <w:top w:val="single" w:sz="4" w:space="0" w:color="auto"/>
              <w:left w:val="nil"/>
              <w:bottom w:val="single" w:sz="4" w:space="0" w:color="auto"/>
              <w:right w:val="nil"/>
            </w:tcBorders>
            <w:vAlign w:val="center"/>
            <w:hideMark/>
          </w:tcPr>
          <w:p w14:paraId="1B97B5E7"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Design</w:t>
            </w:r>
          </w:p>
        </w:tc>
        <w:tc>
          <w:tcPr>
            <w:tcW w:w="599" w:type="pct"/>
            <w:tcBorders>
              <w:top w:val="single" w:sz="4" w:space="0" w:color="auto"/>
              <w:left w:val="nil"/>
              <w:bottom w:val="single" w:sz="4" w:space="0" w:color="auto"/>
              <w:right w:val="nil"/>
            </w:tcBorders>
            <w:vAlign w:val="center"/>
            <w:hideMark/>
          </w:tcPr>
          <w:p w14:paraId="262A2F18"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N</w:t>
            </w:r>
          </w:p>
        </w:tc>
        <w:tc>
          <w:tcPr>
            <w:tcW w:w="921" w:type="pct"/>
            <w:tcBorders>
              <w:top w:val="single" w:sz="4" w:space="0" w:color="auto"/>
              <w:left w:val="nil"/>
              <w:bottom w:val="single" w:sz="4" w:space="0" w:color="auto"/>
              <w:right w:val="nil"/>
            </w:tcBorders>
            <w:vAlign w:val="center"/>
            <w:hideMark/>
          </w:tcPr>
          <w:p w14:paraId="3B5D6CD5" w14:textId="77777777" w:rsidR="00F00A20" w:rsidRPr="00CA3041" w:rsidRDefault="00F00A20">
            <w:pPr>
              <w:spacing w:after="0" w:line="240" w:lineRule="auto"/>
              <w:jc w:val="center"/>
              <w:rPr>
                <w:rFonts w:eastAsia="Times New Roman" w:cstheme="minorHAnsi"/>
                <w:b/>
                <w:bCs/>
                <w:color w:val="000000" w:themeColor="text1"/>
                <w:sz w:val="22"/>
                <w:lang w:eastAsia="en-GB"/>
              </w:rPr>
            </w:pPr>
            <w:r w:rsidRPr="00CA3041">
              <w:rPr>
                <w:rFonts w:eastAsia="Times New Roman" w:cstheme="minorHAnsi"/>
                <w:b/>
                <w:bCs/>
                <w:color w:val="000000" w:themeColor="text1"/>
                <w:sz w:val="22"/>
                <w:lang w:eastAsia="en-GB"/>
              </w:rPr>
              <w:t>Sample</w:t>
            </w:r>
          </w:p>
        </w:tc>
        <w:tc>
          <w:tcPr>
            <w:tcW w:w="1060" w:type="pct"/>
            <w:tcBorders>
              <w:top w:val="single" w:sz="4" w:space="0" w:color="auto"/>
              <w:left w:val="nil"/>
              <w:bottom w:val="single" w:sz="4" w:space="0" w:color="auto"/>
              <w:right w:val="nil"/>
            </w:tcBorders>
            <w:vAlign w:val="center"/>
            <w:hideMark/>
          </w:tcPr>
          <w:p w14:paraId="0A24FB4D" w14:textId="77777777" w:rsidR="00F00A20" w:rsidRPr="00CA3041" w:rsidRDefault="00F00A20">
            <w:pPr>
              <w:spacing w:after="0" w:line="240" w:lineRule="auto"/>
              <w:jc w:val="center"/>
              <w:rPr>
                <w:rFonts w:eastAsia="Times New Roman" w:cstheme="minorHAnsi"/>
                <w:b/>
                <w:bCs/>
                <w:i/>
                <w:color w:val="000000" w:themeColor="text1"/>
                <w:sz w:val="22"/>
                <w:lang w:eastAsia="en-GB"/>
              </w:rPr>
            </w:pPr>
            <w:r w:rsidRPr="00CA3041">
              <w:rPr>
                <w:rFonts w:eastAsia="Times New Roman" w:cstheme="minorHAnsi"/>
                <w:b/>
                <w:bCs/>
                <w:color w:val="000000" w:themeColor="text1"/>
                <w:sz w:val="22"/>
                <w:lang w:eastAsia="en-GB"/>
              </w:rPr>
              <w:t>Domain Outcomes</w:t>
            </w:r>
          </w:p>
        </w:tc>
        <w:tc>
          <w:tcPr>
            <w:tcW w:w="1270" w:type="pct"/>
            <w:tcBorders>
              <w:top w:val="single" w:sz="4" w:space="0" w:color="auto"/>
              <w:left w:val="nil"/>
              <w:bottom w:val="single" w:sz="4" w:space="0" w:color="auto"/>
              <w:right w:val="nil"/>
            </w:tcBorders>
            <w:vAlign w:val="center"/>
            <w:hideMark/>
          </w:tcPr>
          <w:p w14:paraId="47C97D3B" w14:textId="77777777" w:rsidR="00F00A20" w:rsidRPr="00CA3041" w:rsidRDefault="00F00A20">
            <w:pPr>
              <w:pStyle w:val="ListParagraph"/>
              <w:spacing w:after="0" w:line="240" w:lineRule="auto"/>
              <w:ind w:left="203"/>
              <w:jc w:val="center"/>
              <w:rPr>
                <w:rFonts w:eastAsia="Times New Roman" w:cstheme="minorHAnsi"/>
                <w:b/>
                <w:bCs/>
                <w:color w:val="000000" w:themeColor="text1"/>
                <w:sz w:val="22"/>
                <w:lang w:eastAsia="en-US"/>
              </w:rPr>
            </w:pPr>
            <w:r w:rsidRPr="00CA3041">
              <w:rPr>
                <w:rFonts w:eastAsia="Times New Roman" w:cstheme="minorHAnsi"/>
                <w:b/>
                <w:bCs/>
                <w:color w:val="000000" w:themeColor="text1"/>
                <w:sz w:val="22"/>
                <w:lang w:eastAsia="en-US"/>
              </w:rPr>
              <w:t>Findings</w:t>
            </w:r>
          </w:p>
        </w:tc>
      </w:tr>
      <w:tr w:rsidR="00F00A20" w:rsidRPr="00CA3041" w14:paraId="43655F44" w14:textId="77777777" w:rsidTr="00F00A20">
        <w:trPr>
          <w:trHeight w:val="466"/>
          <w:tblHeader/>
        </w:trPr>
        <w:tc>
          <w:tcPr>
            <w:tcW w:w="5000" w:type="pct"/>
            <w:gridSpan w:val="6"/>
            <w:tcBorders>
              <w:top w:val="single" w:sz="4" w:space="0" w:color="auto"/>
              <w:left w:val="nil"/>
              <w:bottom w:val="single" w:sz="4" w:space="0" w:color="auto"/>
              <w:right w:val="nil"/>
            </w:tcBorders>
            <w:vAlign w:val="center"/>
            <w:hideMark/>
          </w:tcPr>
          <w:p w14:paraId="0E7541AE" w14:textId="77777777" w:rsidR="00F00A20" w:rsidRPr="00CA3041" w:rsidRDefault="00F00A20">
            <w:pPr>
              <w:pStyle w:val="Heading1"/>
              <w:rPr>
                <w:rFonts w:eastAsia="Times New Roman" w:cstheme="minorHAnsi"/>
                <w:color w:val="000000" w:themeColor="text1"/>
                <w:sz w:val="22"/>
                <w:szCs w:val="22"/>
                <w:lang w:eastAsia="en-GB"/>
              </w:rPr>
            </w:pPr>
            <w:bookmarkStart w:id="0" w:name="_Hlk79510977"/>
            <w:r w:rsidRPr="00CA3041">
              <w:rPr>
                <w:rFonts w:eastAsia="Times New Roman" w:cstheme="minorHAnsi"/>
                <w:color w:val="000000" w:themeColor="text1"/>
                <w:sz w:val="22"/>
                <w:szCs w:val="22"/>
                <w:lang w:eastAsia="en-GB"/>
              </w:rPr>
              <w:t>Adults with intellectual disabilities and/or autism within forensic inpatient services.</w:t>
            </w:r>
          </w:p>
        </w:tc>
        <w:bookmarkEnd w:id="0"/>
      </w:tr>
      <w:tr w:rsidR="00A5752F" w:rsidRPr="00CA3041" w14:paraId="0F9D8BCF" w14:textId="77777777" w:rsidTr="00F00A20">
        <w:trPr>
          <w:trHeight w:val="485"/>
        </w:trPr>
        <w:tc>
          <w:tcPr>
            <w:tcW w:w="484" w:type="pct"/>
            <w:tcBorders>
              <w:top w:val="single" w:sz="4" w:space="0" w:color="auto"/>
              <w:left w:val="nil"/>
              <w:bottom w:val="single" w:sz="4" w:space="0" w:color="auto"/>
              <w:right w:val="nil"/>
            </w:tcBorders>
          </w:tcPr>
          <w:p w14:paraId="2304903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Alexander, Chester, Gray &amp; Snowdon (2012), UK.</w:t>
            </w:r>
          </w:p>
          <w:p w14:paraId="011E5A84" w14:textId="77777777" w:rsidR="00F00A20" w:rsidRPr="00CA3041" w:rsidRDefault="00F00A20">
            <w:pPr>
              <w:spacing w:after="0" w:line="240" w:lineRule="auto"/>
              <w:rPr>
                <w:rFonts w:eastAsia="Times New Roman" w:cstheme="minorHAnsi"/>
                <w:color w:val="000000" w:themeColor="text1"/>
                <w:sz w:val="22"/>
                <w:lang w:eastAsia="en-GB"/>
              </w:rPr>
            </w:pPr>
          </w:p>
          <w:p w14:paraId="04833214"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3824DE9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99" w:type="pct"/>
            <w:tcBorders>
              <w:top w:val="single" w:sz="4" w:space="0" w:color="auto"/>
              <w:left w:val="nil"/>
              <w:bottom w:val="single" w:sz="4" w:space="0" w:color="auto"/>
              <w:right w:val="nil"/>
            </w:tcBorders>
            <w:hideMark/>
          </w:tcPr>
          <w:p w14:paraId="797D1EF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N=362</w:t>
            </w:r>
          </w:p>
          <w:p w14:paraId="50198980" w14:textId="77777777" w:rsidR="00F00A20" w:rsidRPr="00CA3041" w:rsidRDefault="00F00A20" w:rsidP="00F00A20">
            <w:pPr>
              <w:pStyle w:val="ListParagraph"/>
              <w:numPr>
                <w:ilvl w:val="0"/>
                <w:numId w:val="8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Intellectual disability and personality disorder group (48)</w:t>
            </w:r>
          </w:p>
          <w:p w14:paraId="7EBCCDEF" w14:textId="77777777" w:rsidR="00F00A20" w:rsidRPr="00CA3041" w:rsidRDefault="00F00A20" w:rsidP="00F00A20">
            <w:pPr>
              <w:pStyle w:val="ListParagraph"/>
              <w:numPr>
                <w:ilvl w:val="0"/>
                <w:numId w:val="8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Intellectual disability without personality disorder group (97)</w:t>
            </w:r>
          </w:p>
          <w:p w14:paraId="2C35533F" w14:textId="77777777" w:rsidR="00F00A20" w:rsidRPr="00CA3041" w:rsidRDefault="00F00A20" w:rsidP="00F00A20">
            <w:pPr>
              <w:pStyle w:val="ListParagraph"/>
              <w:numPr>
                <w:ilvl w:val="0"/>
                <w:numId w:val="8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Personality disorder only group (217)</w:t>
            </w:r>
          </w:p>
        </w:tc>
        <w:tc>
          <w:tcPr>
            <w:tcW w:w="921" w:type="pct"/>
            <w:tcBorders>
              <w:top w:val="single" w:sz="4" w:space="0" w:color="auto"/>
              <w:left w:val="nil"/>
              <w:bottom w:val="single" w:sz="4" w:space="0" w:color="auto"/>
              <w:right w:val="nil"/>
            </w:tcBorders>
          </w:tcPr>
          <w:p w14:paraId="14C7507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Discharged patients from four independent sector medium secure units between 1992 and 2001.</w:t>
            </w:r>
          </w:p>
          <w:p w14:paraId="3D6677A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 xml:space="preserve">Intellectual disability and personality disorder group </w:t>
            </w:r>
          </w:p>
          <w:p w14:paraId="1F09827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67% male</w:t>
            </w:r>
          </w:p>
          <w:p w14:paraId="4ADEAA3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on discharge = 32yrs (range = 26-37)</w:t>
            </w:r>
          </w:p>
          <w:p w14:paraId="5B3475B7" w14:textId="77777777" w:rsidR="00F00A20" w:rsidRPr="00CA3041" w:rsidRDefault="00F00A20">
            <w:pPr>
              <w:spacing w:after="0" w:line="240" w:lineRule="auto"/>
              <w:rPr>
                <w:rFonts w:eastAsia="Times New Roman" w:cstheme="minorHAnsi"/>
                <w:color w:val="000000" w:themeColor="text1"/>
                <w:sz w:val="22"/>
                <w:lang w:eastAsia="en-GB"/>
              </w:rPr>
            </w:pPr>
          </w:p>
          <w:p w14:paraId="0694CBBE"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 xml:space="preserve">Intellectual disability without personality disorder group </w:t>
            </w:r>
          </w:p>
          <w:p w14:paraId="1558FED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89% male</w:t>
            </w:r>
          </w:p>
          <w:p w14:paraId="1234FDC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Mean age on discharge = </w:t>
            </w:r>
            <w:r w:rsidRPr="00CA3041">
              <w:rPr>
                <w:rFonts w:eastAsia="Times New Roman" w:cstheme="minorHAnsi"/>
                <w:color w:val="000000" w:themeColor="text1"/>
                <w:sz w:val="22"/>
                <w:lang w:eastAsia="en-GB"/>
              </w:rPr>
              <w:lastRenderedPageBreak/>
              <w:t>28yrs (range = 24-35)</w:t>
            </w:r>
          </w:p>
          <w:p w14:paraId="15F9AC2B" w14:textId="77777777" w:rsidR="00F00A20" w:rsidRPr="00CA3041" w:rsidRDefault="00F00A20">
            <w:pPr>
              <w:spacing w:after="0" w:line="240" w:lineRule="auto"/>
              <w:rPr>
                <w:rFonts w:eastAsia="Times New Roman" w:cstheme="minorHAnsi"/>
                <w:color w:val="000000" w:themeColor="text1"/>
                <w:sz w:val="22"/>
                <w:lang w:eastAsia="en-GB"/>
              </w:rPr>
            </w:pPr>
          </w:p>
          <w:p w14:paraId="264EA96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Personality disorder only group</w:t>
            </w:r>
          </w:p>
          <w:p w14:paraId="32C61F6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65% male</w:t>
            </w:r>
          </w:p>
          <w:p w14:paraId="75AF685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on discharge = 27yrs (range = 24-33)</w:t>
            </w:r>
          </w:p>
        </w:tc>
        <w:tc>
          <w:tcPr>
            <w:tcW w:w="1060" w:type="pct"/>
            <w:tcBorders>
              <w:top w:val="single" w:sz="4" w:space="0" w:color="auto"/>
              <w:left w:val="nil"/>
              <w:bottom w:val="single" w:sz="4" w:space="0" w:color="auto"/>
              <w:right w:val="nil"/>
            </w:tcBorders>
            <w:hideMark/>
          </w:tcPr>
          <w:p w14:paraId="6543AF98"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70B44524" w14:textId="77777777" w:rsidR="00F00A20" w:rsidRPr="00CA3041" w:rsidRDefault="00F00A20" w:rsidP="00F00A20">
            <w:pPr>
              <w:pStyle w:val="ListParagraph"/>
              <w:numPr>
                <w:ilvl w:val="0"/>
                <w:numId w:val="37"/>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ECD57A2" w14:textId="77777777" w:rsidR="00F00A20" w:rsidRPr="00CA3041" w:rsidRDefault="00F00A20" w:rsidP="00F00A20">
            <w:pPr>
              <w:pStyle w:val="ListParagraph"/>
              <w:numPr>
                <w:ilvl w:val="0"/>
                <w:numId w:val="37"/>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Post-release convictions</w:t>
            </w:r>
          </w:p>
          <w:p w14:paraId="36A7CEE0" w14:textId="77777777" w:rsidR="00F00A20" w:rsidRPr="00CA3041" w:rsidRDefault="00F00A20" w:rsidP="00F00A20">
            <w:pPr>
              <w:pStyle w:val="ListParagraph"/>
              <w:numPr>
                <w:ilvl w:val="0"/>
                <w:numId w:val="37"/>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Re-offending at follow up</w:t>
            </w:r>
          </w:p>
          <w:p w14:paraId="3AA6BBCC" w14:textId="777AD35E" w:rsidR="00F00A20" w:rsidRPr="00CA3041" w:rsidRDefault="00F00A20" w:rsidP="00F00A20">
            <w:pPr>
              <w:pStyle w:val="ListParagraph"/>
              <w:numPr>
                <w:ilvl w:val="0"/>
                <w:numId w:val="37"/>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 xml:space="preserve">Psychopathy Checklist: Screening Version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&lt;EndNote&gt;&lt;Cite&gt;&lt;Author&gt;Hart&lt;/Author&gt;&lt;Year&gt;1995&lt;/Year&gt;&lt;RecNum&gt;9468&lt;/RecNum&gt;&lt;DisplayText&gt;&lt;style face="superscript"&gt;131&lt;/style&gt;&lt;/DisplayText&gt;&lt;record&gt;&lt;rec-number&gt;9468&lt;/rec-number&gt;&lt;foreign-keys&gt;&lt;key app="EN" db-id="25v5ftvrwzpvrme2xfjptftlf59fr2fa5rxw" timestamp="1609344404"&gt;9468&lt;/key&gt;&lt;/foreign-keys&gt;&lt;ref-type name="Book"&gt;6&lt;/ref-type&gt;&lt;contributors&gt;&lt;authors&gt;&lt;author&gt;Hart, Stephen David&lt;/author&gt;&lt;author&gt;Cox, David Neil&lt;/author&gt;&lt;author&gt;Hare, Robert D&lt;/author&gt;&lt;/authors&gt;&lt;/contributors&gt;&lt;titles&gt;&lt;title&gt;Hare psychopathy checklist: Screening version (PCL: SV)&lt;/title&gt;&lt;/titles&gt;&lt;dates&gt;&lt;year&gt;1995&lt;/year&gt;&lt;/dates&gt;&lt;publisher&gt;Multi-Heath Systems&lt;/publisher&gt;&lt;urls&gt;&lt;/urls&gt;&lt;/record&gt;&lt;/Cite&gt;&lt;/EndNote&gt;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131</w:t>
            </w:r>
            <w:r w:rsidRPr="00CA3041">
              <w:rPr>
                <w:rFonts w:eastAsia="Times New Roman" w:cstheme="minorHAnsi"/>
                <w:color w:val="000000" w:themeColor="text1"/>
                <w:sz w:val="22"/>
              </w:rPr>
              <w:fldChar w:fldCharType="end"/>
            </w:r>
            <w:r w:rsidRPr="00CA3041">
              <w:rPr>
                <w:rFonts w:eastAsia="Times New Roman" w:cstheme="minorHAnsi"/>
                <w:color w:val="000000" w:themeColor="text1"/>
                <w:sz w:val="22"/>
                <w:lang w:eastAsia="en-US"/>
              </w:rPr>
              <w:t xml:space="preserve"> </w:t>
            </w:r>
          </w:p>
          <w:p w14:paraId="59917BDB" w14:textId="5F5BCF11" w:rsidR="00F00A20" w:rsidRPr="00CA3041" w:rsidRDefault="00F00A20" w:rsidP="00F00A20">
            <w:pPr>
              <w:pStyle w:val="ListParagraph"/>
              <w:numPr>
                <w:ilvl w:val="0"/>
                <w:numId w:val="37"/>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 xml:space="preserve">Historical, Clinical, Risk Management (HCR-20)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&lt;EndNote&gt;&lt;Cite&gt;&lt;Author&gt;Webster&lt;/Author&gt;&lt;Year&gt;1997&lt;/Year&gt;&lt;RecNum&gt;9467&lt;/RecNum&gt;&lt;DisplayText&gt;&lt;style face="superscript"&gt;130&lt;/style&gt;&lt;/DisplayText&gt;&lt;record&gt;&lt;rec-number&gt;9467&lt;/rec-number&gt;&lt;foreign-keys&gt;&lt;key app="EN" db-id="25v5ftvrwzpvrme2xfjptftlf59fr2fa5rxw" timestamp="1609344403"&gt;9467&lt;/key&gt;&lt;/foreign-keys&gt;&lt;ref-type name="Journal Article"&gt;17&lt;/ref-type&gt;&lt;contributors&gt;&lt;authors&gt;&lt;author&gt;Webster, CD&lt;/author&gt;&lt;author&gt;Douglas, KS&lt;/author&gt;&lt;author&gt;Eaves, D&lt;/author&gt;&lt;author&gt;Hart, SD&lt;/author&gt;&lt;/authors&gt;&lt;/contributors&gt;&lt;titles&gt;&lt;title&gt;HCR-20. Assessing risk for violence. Version 2. Vancouver, Canada: Mental Health&lt;/title&gt;&lt;secondary-title&gt;Law, and Policy Institute, Simon Fraser University&lt;/secondary-title&gt;&lt;/titles&gt;&lt;periodical&gt;&lt;full-title&gt;Law, and Policy Institute, Simon Fraser University&lt;/full-title&gt;&lt;/periodical&gt;&lt;dates&gt;&lt;year&gt;1997&lt;/year&gt;&lt;/dates&gt;&lt;urls&gt;&lt;/urls&gt;&lt;/record&gt;&lt;/Cite&gt;&lt;/EndNote&gt;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130</w:t>
            </w:r>
            <w:r w:rsidRPr="00CA3041">
              <w:rPr>
                <w:rFonts w:eastAsia="Times New Roman" w:cstheme="minorHAnsi"/>
                <w:color w:val="000000" w:themeColor="text1"/>
                <w:sz w:val="22"/>
                <w:lang w:eastAsia="en-US"/>
              </w:rPr>
              <w:fldChar w:fldCharType="end"/>
            </w:r>
          </w:p>
        </w:tc>
        <w:tc>
          <w:tcPr>
            <w:tcW w:w="1270" w:type="pct"/>
            <w:tcBorders>
              <w:top w:val="single" w:sz="4" w:space="0" w:color="auto"/>
              <w:left w:val="nil"/>
              <w:bottom w:val="single" w:sz="4" w:space="0" w:color="auto"/>
              <w:right w:val="nil"/>
            </w:tcBorders>
            <w:hideMark/>
          </w:tcPr>
          <w:p w14:paraId="3D4961F7"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intellectual disabilities and personality disorder had a longer length of stay (median = 853 days, interquartile range = 433, 1228) than both those with intellectual disabilities alone (median = 571 days, interquartile range = 224, 944) and those with personality disorder only (median = 240 days, interquartile range = 100, 683).</w:t>
            </w:r>
          </w:p>
          <w:p w14:paraId="43401FAA"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personality disorder only group had a significantly shorter length of stay than both the intellectual disabilities and </w:t>
            </w:r>
            <w:r w:rsidRPr="00CA3041">
              <w:rPr>
                <w:rFonts w:eastAsia="Times New Roman" w:cstheme="minorHAnsi"/>
                <w:color w:val="000000" w:themeColor="text1"/>
                <w:sz w:val="22"/>
                <w:lang w:eastAsia="en-US"/>
              </w:rPr>
              <w:lastRenderedPageBreak/>
              <w:t>personality disorder, and intellectual disability alone groups.</w:t>
            </w:r>
          </w:p>
          <w:p w14:paraId="0E0B9BEC"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Those with personality disorder only had significantly more convictions post-treatment than those with intellectual disabilities only and higher rates of re-offending at all follow up points.</w:t>
            </w:r>
          </w:p>
          <w:p w14:paraId="6E695412"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There were no significant differences in the number of post-release convictions or re-offending at follow up points between the those with intellectual disabilities and personality disorder </w:t>
            </w:r>
            <w:r w:rsidRPr="00CA3041">
              <w:rPr>
                <w:rFonts w:eastAsia="Times New Roman" w:cstheme="minorHAnsi"/>
                <w:color w:val="000000" w:themeColor="text1"/>
                <w:sz w:val="22"/>
                <w:lang w:eastAsia="en-US"/>
              </w:rPr>
              <w:lastRenderedPageBreak/>
              <w:t>and those with intellectual disabilities alone, or between those with intellectual disabilities and personality disorder and personality disorder only.</w:t>
            </w:r>
          </w:p>
          <w:p w14:paraId="59CB1E3D" w14:textId="1DA76883"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intellectual disabilities and personality disorder group and personality disorder only both scored significantly higher than those with intellectual disabilities alone on the PCL:SV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&lt;EndNote&gt;&lt;Cite&gt;&lt;Author&gt;Hart&lt;/Author&gt;&lt;Year&gt;1995&lt;/Year&gt;&lt;RecNum&gt;9468&lt;/RecNum&gt;&lt;DisplayText&gt;&lt;style face="superscript"&gt;131&lt;/style&gt;&lt;/DisplayText&gt;&lt;record&gt;&lt;rec-number&gt;9468&lt;/rec-number&gt;&lt;foreign-keys&gt;&lt;key app="EN" db-id="25v5ftvrwzpvrme2xfjptftlf59fr2fa5rxw" timestamp="1609344404"&gt;9468&lt;/key&gt;&lt;/foreign-keys&gt;&lt;ref-type name="Book"&gt;6&lt;/ref-type&gt;&lt;contributors&gt;&lt;authors&gt;&lt;author&gt;Hart, Stephen David&lt;/author&gt;&lt;author&gt;Cox, David Neil&lt;/author&gt;&lt;author&gt;Hare, Robert D&lt;/author&gt;&lt;/authors&gt;&lt;/contributors&gt;&lt;titles&gt;&lt;title&gt;Hare psychopathy checklist: Screening version (PCL: SV)&lt;/title&gt;&lt;/titles&gt;&lt;dates&gt;&lt;year&gt;1995&lt;/year&gt;&lt;/dates&gt;&lt;publisher&gt;Multi-Heath Systems&lt;/publisher&gt;&lt;urls&gt;&lt;/urls&gt;&lt;/record&gt;&lt;/Cite&gt;&lt;/EndNote&gt;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131</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w:t>
            </w:r>
          </w:p>
          <w:p w14:paraId="6053F2FC" w14:textId="778FD2BD"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On the HCR-20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&lt;EndNote&gt;&lt;Cite&gt;&lt;Author&gt;Webster&lt;/Author&gt;&lt;Year&gt;1997&lt;/Year&gt;&lt;RecNum&gt;9467&lt;/RecNum&gt;&lt;DisplayText&gt;&lt;style face="superscript"&gt;130&lt;/style&gt;&lt;/DisplayText&gt;&lt;record&gt;&lt;rec-number&gt;9467&lt;/rec-number&gt;&lt;foreign-keys&gt;&lt;key app="EN" db-id="25v5ftvrwzpvrme2xfjptftlf59fr2fa5rxw" timestamp="1609344403"&gt;9467&lt;/key&gt;&lt;/foreign-keys&gt;&lt;ref-type name="Journal Article"&gt;17&lt;/ref-type&gt;&lt;contributors&gt;&lt;authors&gt;&lt;author&gt;Webster, CD&lt;/author&gt;&lt;author&gt;Douglas, KS&lt;/author&gt;&lt;author&gt;Eaves, D&lt;/author&gt;&lt;author&gt;Hart, SD&lt;/author&gt;&lt;/authors&gt;&lt;/contributors&gt;&lt;titles&gt;&lt;title&gt;HCR-20. Assessing risk for violence. Version 2. Vancouver, Canada: Mental Health&lt;/title&gt;&lt;secondary-title&gt;Law, and Policy Institute, Simon Fraser University&lt;/secondary-title&gt;&lt;/titles&gt;&lt;periodical&gt;&lt;full-title&gt;Law, and Policy Institute, Simon Fraser University&lt;/full-title&gt;&lt;/periodical&gt;&lt;dates&gt;&lt;year&gt;1997&lt;/year&gt;&lt;/dates&gt;&lt;urls&gt;&lt;/urls&gt;&lt;/record&gt;&lt;/Cite&gt;&lt;/EndNote&gt;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130</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those with intellectual disabilities and personality disorder scored significantly higher than both other groups.</w:t>
            </w:r>
          </w:p>
        </w:tc>
      </w:tr>
      <w:tr w:rsidR="00A5752F" w:rsidRPr="00CA3041" w14:paraId="1D034B91" w14:textId="77777777" w:rsidTr="00F00A20">
        <w:trPr>
          <w:trHeight w:val="485"/>
        </w:trPr>
        <w:tc>
          <w:tcPr>
            <w:tcW w:w="484" w:type="pct"/>
            <w:tcBorders>
              <w:top w:val="single" w:sz="4" w:space="0" w:color="auto"/>
              <w:left w:val="nil"/>
              <w:bottom w:val="single" w:sz="4" w:space="0" w:color="auto"/>
              <w:right w:val="nil"/>
            </w:tcBorders>
          </w:tcPr>
          <w:p w14:paraId="2A094B0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Alexander, Crouch, Halstead &amp; </w:t>
            </w:r>
            <w:proofErr w:type="spellStart"/>
            <w:r w:rsidRPr="00CA3041">
              <w:rPr>
                <w:rFonts w:eastAsia="Times New Roman" w:cstheme="minorHAnsi"/>
                <w:color w:val="000000" w:themeColor="text1"/>
                <w:sz w:val="22"/>
                <w:lang w:eastAsia="en-GB"/>
              </w:rPr>
              <w:t>Pichaud</w:t>
            </w:r>
            <w:proofErr w:type="spellEnd"/>
            <w:r w:rsidRPr="00CA3041">
              <w:rPr>
                <w:rFonts w:eastAsia="Times New Roman" w:cstheme="minorHAnsi"/>
                <w:color w:val="000000" w:themeColor="text1"/>
                <w:sz w:val="22"/>
                <w:lang w:eastAsia="en-GB"/>
              </w:rPr>
              <w:t xml:space="preserve"> (2006), UK.</w:t>
            </w:r>
          </w:p>
          <w:p w14:paraId="418F5827" w14:textId="77777777" w:rsidR="00F00A20" w:rsidRPr="00CA3041" w:rsidRDefault="00F00A20">
            <w:pPr>
              <w:spacing w:after="0" w:line="240" w:lineRule="auto"/>
              <w:rPr>
                <w:rFonts w:eastAsia="Times New Roman" w:cstheme="minorHAnsi"/>
                <w:color w:val="000000" w:themeColor="text1"/>
                <w:sz w:val="22"/>
                <w:lang w:eastAsia="en-GB"/>
              </w:rPr>
            </w:pPr>
          </w:p>
          <w:p w14:paraId="3335B480"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2E5A4E4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 cohort study</w:t>
            </w:r>
          </w:p>
        </w:tc>
        <w:tc>
          <w:tcPr>
            <w:tcW w:w="599" w:type="pct"/>
            <w:tcBorders>
              <w:top w:val="single" w:sz="4" w:space="0" w:color="auto"/>
              <w:left w:val="nil"/>
              <w:bottom w:val="single" w:sz="4" w:space="0" w:color="auto"/>
              <w:right w:val="nil"/>
            </w:tcBorders>
          </w:tcPr>
          <w:p w14:paraId="597A6B2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N=74</w:t>
            </w:r>
          </w:p>
          <w:p w14:paraId="486CFA07" w14:textId="77777777" w:rsidR="00F00A20" w:rsidRPr="00CA3041" w:rsidRDefault="00F00A20" w:rsidP="00F00A20">
            <w:pPr>
              <w:pStyle w:val="ListParagraph"/>
              <w:numPr>
                <w:ilvl w:val="0"/>
                <w:numId w:val="82"/>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Cohort 1 (34): discharged between 1987 + 1993 </w:t>
            </w:r>
          </w:p>
          <w:p w14:paraId="17C0AFFE" w14:textId="77777777" w:rsidR="00F00A20" w:rsidRPr="00CA3041" w:rsidRDefault="00F00A20" w:rsidP="00F00A20">
            <w:pPr>
              <w:pStyle w:val="ListParagraph"/>
              <w:numPr>
                <w:ilvl w:val="0"/>
                <w:numId w:val="82"/>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Cohort 2 (40): discharged between 1994 + 2000 </w:t>
            </w:r>
          </w:p>
          <w:p w14:paraId="562C67C2" w14:textId="77777777" w:rsidR="00F00A20" w:rsidRPr="00CA3041" w:rsidRDefault="00F00A20">
            <w:pPr>
              <w:spacing w:after="0" w:line="240" w:lineRule="auto"/>
              <w:rPr>
                <w:rFonts w:eastAsia="Times New Roman" w:cstheme="minorHAnsi"/>
                <w:color w:val="000000" w:themeColor="text1"/>
                <w:sz w:val="22"/>
                <w:lang w:eastAsia="en-GB"/>
              </w:rPr>
            </w:pPr>
          </w:p>
        </w:tc>
        <w:tc>
          <w:tcPr>
            <w:tcW w:w="921" w:type="pct"/>
            <w:tcBorders>
              <w:top w:val="single" w:sz="4" w:space="0" w:color="auto"/>
              <w:left w:val="nil"/>
              <w:bottom w:val="single" w:sz="4" w:space="0" w:color="auto"/>
              <w:right w:val="nil"/>
            </w:tcBorders>
          </w:tcPr>
          <w:p w14:paraId="0095581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Two cohorts of discharged patients from a medium secure unit over a 12year period.</w:t>
            </w:r>
          </w:p>
          <w:p w14:paraId="7C604ECD"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Cohort 1:</w:t>
            </w:r>
          </w:p>
          <w:p w14:paraId="15BC0B6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81% male</w:t>
            </w:r>
          </w:p>
          <w:p w14:paraId="6A0D65D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Median admission age = 27yrs (range = 15-55yrs)</w:t>
            </w:r>
          </w:p>
          <w:p w14:paraId="1F08247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4% no intellectual disability </w:t>
            </w:r>
          </w:p>
          <w:p w14:paraId="166C011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41% borderline intellectual disability</w:t>
            </w:r>
          </w:p>
          <w:p w14:paraId="4873702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41% mild intellectual disability </w:t>
            </w:r>
          </w:p>
          <w:p w14:paraId="0FA17D7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15 % Moderate intellectual disability </w:t>
            </w:r>
          </w:p>
          <w:p w14:paraId="415782D8" w14:textId="77777777" w:rsidR="00F00A20" w:rsidRPr="00CA3041" w:rsidRDefault="00F00A20">
            <w:pPr>
              <w:spacing w:after="0" w:line="240" w:lineRule="auto"/>
              <w:rPr>
                <w:rFonts w:eastAsia="Times New Roman" w:cstheme="minorHAnsi"/>
                <w:color w:val="000000" w:themeColor="text1"/>
                <w:sz w:val="22"/>
                <w:lang w:eastAsia="en-GB"/>
              </w:rPr>
            </w:pPr>
          </w:p>
          <w:p w14:paraId="554363EC"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Cohort 2:</w:t>
            </w:r>
          </w:p>
          <w:p w14:paraId="155D2B3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 male</w:t>
            </w:r>
          </w:p>
          <w:p w14:paraId="324F34E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Median admission age = 26yrs (range = 19-56yrs)</w:t>
            </w:r>
          </w:p>
          <w:p w14:paraId="23AD083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16% borderline intellectual disability </w:t>
            </w:r>
          </w:p>
          <w:p w14:paraId="4020E35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65% mild intellectual disability</w:t>
            </w:r>
          </w:p>
          <w:p w14:paraId="48BE9E1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 moderate intellectual disability</w:t>
            </w:r>
          </w:p>
        </w:tc>
        <w:tc>
          <w:tcPr>
            <w:tcW w:w="1060" w:type="pct"/>
            <w:tcBorders>
              <w:top w:val="single" w:sz="4" w:space="0" w:color="auto"/>
              <w:left w:val="nil"/>
              <w:bottom w:val="single" w:sz="4" w:space="0" w:color="auto"/>
              <w:right w:val="nil"/>
            </w:tcBorders>
            <w:hideMark/>
          </w:tcPr>
          <w:p w14:paraId="53C4444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2B7D3DA7" w14:textId="77777777" w:rsidR="00F00A20" w:rsidRPr="00CA3041" w:rsidRDefault="00F00A20" w:rsidP="00F00A20">
            <w:pPr>
              <w:pStyle w:val="ListParagraph"/>
              <w:numPr>
                <w:ilvl w:val="0"/>
                <w:numId w:val="83"/>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w:t>
            </w:r>
          </w:p>
          <w:p w14:paraId="7EB2F6EC" w14:textId="77777777" w:rsidR="00F00A20" w:rsidRPr="00CA3041" w:rsidRDefault="00F00A20" w:rsidP="00F00A20">
            <w:pPr>
              <w:pStyle w:val="ListParagraph"/>
              <w:numPr>
                <w:ilvl w:val="0"/>
                <w:numId w:val="84"/>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32B7B1F9" w14:textId="77777777" w:rsidR="00F00A20" w:rsidRPr="00CA3041" w:rsidRDefault="00F00A20" w:rsidP="00F00A20">
            <w:pPr>
              <w:pStyle w:val="ListParagraph"/>
              <w:numPr>
                <w:ilvl w:val="0"/>
                <w:numId w:val="84"/>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Relapse</w:t>
            </w:r>
          </w:p>
          <w:p w14:paraId="4C336936" w14:textId="77777777" w:rsidR="00F00A20" w:rsidRPr="00CA3041" w:rsidRDefault="00F00A20" w:rsidP="00F00A20">
            <w:pPr>
              <w:pStyle w:val="ListParagraph"/>
              <w:numPr>
                <w:ilvl w:val="0"/>
                <w:numId w:val="84"/>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Re-offending behaviours</w:t>
            </w:r>
          </w:p>
        </w:tc>
        <w:tc>
          <w:tcPr>
            <w:tcW w:w="1270" w:type="pct"/>
            <w:tcBorders>
              <w:top w:val="single" w:sz="4" w:space="0" w:color="auto"/>
              <w:left w:val="nil"/>
              <w:bottom w:val="single" w:sz="4" w:space="0" w:color="auto"/>
              <w:right w:val="nil"/>
            </w:tcBorders>
            <w:hideMark/>
          </w:tcPr>
          <w:p w14:paraId="6B580898"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30% of entire sample had contact with police at discharge and 11% received reconvictions.</w:t>
            </w:r>
          </w:p>
          <w:p w14:paraId="2B4E901A"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58% displayed ‘offending-like behaviour’ (behaviour that could be classed as an offence but did not lead to police contact) during the 12 </w:t>
            </w:r>
            <w:proofErr w:type="gramStart"/>
            <w:r w:rsidRPr="00CA3041">
              <w:rPr>
                <w:rFonts w:eastAsia="Times New Roman" w:cstheme="minorHAnsi"/>
                <w:color w:val="000000" w:themeColor="text1"/>
                <w:sz w:val="22"/>
                <w:lang w:eastAsia="en-US"/>
              </w:rPr>
              <w:t>year</w:t>
            </w:r>
            <w:proofErr w:type="gramEnd"/>
            <w:r w:rsidRPr="00CA3041">
              <w:rPr>
                <w:rFonts w:eastAsia="Times New Roman" w:cstheme="minorHAnsi"/>
                <w:color w:val="000000" w:themeColor="text1"/>
                <w:sz w:val="22"/>
                <w:lang w:eastAsia="en-US"/>
              </w:rPr>
              <w:t xml:space="preserve"> follow up period.</w:t>
            </w:r>
          </w:p>
          <w:p w14:paraId="7FFB0A09"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Rate of readmission was 30% (across both cohorts) during the follow up period and associated with ‘offending like behaviours’ rather than a specific diagnosis.</w:t>
            </w:r>
          </w:p>
          <w:p w14:paraId="5CBCFE3E"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Following discharge 53% remained </w:t>
            </w:r>
            <w:r w:rsidRPr="00CA3041">
              <w:rPr>
                <w:rFonts w:eastAsia="Times New Roman" w:cstheme="minorHAnsi"/>
                <w:color w:val="000000" w:themeColor="text1"/>
                <w:sz w:val="22"/>
                <w:lang w:eastAsia="en-US"/>
              </w:rPr>
              <w:lastRenderedPageBreak/>
              <w:t>under the power of the Mental Health Act with 28% detained in hospital, special hospital, or nursing home.</w:t>
            </w:r>
          </w:p>
          <w:p w14:paraId="59727DD8"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59% underwent a change of residence during the follow up period and this group had a higher likelihood of being re-admitted (four times more likely).</w:t>
            </w:r>
          </w:p>
          <w:p w14:paraId="1852A1D6"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 higher percentage of cohort 1 (70%) was discharged to their own homes compared to cohort 2 (48%).</w:t>
            </w:r>
          </w:p>
          <w:p w14:paraId="35174477"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Significantly more individuals from cohort 1 suffered relapse in the first 5 years of follow up than cohort 2.</w:t>
            </w:r>
          </w:p>
          <w:p w14:paraId="58AA6C22"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No significant difference found in rates of re-offending or -re-offending-like behaviours between the two cohorts.</w:t>
            </w:r>
          </w:p>
        </w:tc>
      </w:tr>
      <w:tr w:rsidR="00A5752F" w:rsidRPr="00CA3041" w14:paraId="06C847DB" w14:textId="77777777" w:rsidTr="00F00A20">
        <w:trPr>
          <w:trHeight w:val="485"/>
        </w:trPr>
        <w:tc>
          <w:tcPr>
            <w:tcW w:w="484" w:type="pct"/>
            <w:tcBorders>
              <w:top w:val="single" w:sz="4" w:space="0" w:color="auto"/>
              <w:left w:val="nil"/>
              <w:bottom w:val="single" w:sz="4" w:space="0" w:color="auto"/>
              <w:right w:val="nil"/>
            </w:tcBorders>
          </w:tcPr>
          <w:p w14:paraId="2276ACC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Alexander, Green, </w:t>
            </w:r>
            <w:proofErr w:type="spellStart"/>
            <w:r w:rsidRPr="00CA3041">
              <w:rPr>
                <w:rFonts w:eastAsia="Times New Roman" w:cstheme="minorHAnsi"/>
                <w:color w:val="000000" w:themeColor="text1"/>
                <w:sz w:val="22"/>
                <w:lang w:eastAsia="en-GB"/>
              </w:rPr>
              <w:t>O’Mahony</w:t>
            </w:r>
            <w:proofErr w:type="spellEnd"/>
            <w:r w:rsidRPr="00CA3041">
              <w:rPr>
                <w:rFonts w:eastAsia="Times New Roman" w:cstheme="minorHAnsi"/>
                <w:color w:val="000000" w:themeColor="text1"/>
                <w:sz w:val="22"/>
                <w:lang w:eastAsia="en-GB"/>
              </w:rPr>
              <w:t>, Gunaratna &amp; Gangadharan (2010), UK.</w:t>
            </w:r>
          </w:p>
          <w:p w14:paraId="3DCF237D" w14:textId="77777777" w:rsidR="00F00A20" w:rsidRPr="00CA3041" w:rsidRDefault="00F00A20">
            <w:pPr>
              <w:spacing w:after="0" w:line="240" w:lineRule="auto"/>
              <w:rPr>
                <w:rFonts w:eastAsia="Times New Roman" w:cstheme="minorHAnsi"/>
                <w:color w:val="000000" w:themeColor="text1"/>
                <w:sz w:val="22"/>
                <w:lang w:eastAsia="en-GB"/>
              </w:rPr>
            </w:pPr>
          </w:p>
          <w:p w14:paraId="4E913A0B"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346C845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review cohort analysis</w:t>
            </w:r>
          </w:p>
        </w:tc>
        <w:tc>
          <w:tcPr>
            <w:tcW w:w="599" w:type="pct"/>
            <w:tcBorders>
              <w:top w:val="single" w:sz="4" w:space="0" w:color="auto"/>
              <w:left w:val="nil"/>
              <w:bottom w:val="single" w:sz="4" w:space="0" w:color="auto"/>
              <w:right w:val="nil"/>
            </w:tcBorders>
            <w:hideMark/>
          </w:tcPr>
          <w:p w14:paraId="421E27B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N=138</w:t>
            </w:r>
          </w:p>
          <w:p w14:paraId="19E59795" w14:textId="77777777" w:rsidR="00F00A20" w:rsidRPr="00CA3041" w:rsidRDefault="00F00A20" w:rsidP="00F00A20">
            <w:pPr>
              <w:pStyle w:val="ListParagraph"/>
              <w:numPr>
                <w:ilvl w:val="0"/>
                <w:numId w:val="37"/>
              </w:numPr>
              <w:spacing w:after="0" w:line="240" w:lineRule="auto"/>
              <w:ind w:left="243" w:hanging="24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Intellectual disability and personality disorder group (diagnosed with dissocial or emotionally unstable personality disorder) (77)</w:t>
            </w:r>
          </w:p>
          <w:p w14:paraId="17F4E049" w14:textId="77777777" w:rsidR="00F00A20" w:rsidRPr="00CA3041" w:rsidRDefault="00F00A20" w:rsidP="00F00A20">
            <w:pPr>
              <w:pStyle w:val="ListParagraph"/>
              <w:numPr>
                <w:ilvl w:val="0"/>
                <w:numId w:val="37"/>
              </w:numPr>
              <w:spacing w:after="0" w:line="240" w:lineRule="auto"/>
              <w:ind w:left="243" w:hanging="24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Intellectual disability without personality disorder group (61)</w:t>
            </w:r>
          </w:p>
        </w:tc>
        <w:tc>
          <w:tcPr>
            <w:tcW w:w="921" w:type="pct"/>
            <w:tcBorders>
              <w:top w:val="single" w:sz="4" w:space="0" w:color="auto"/>
              <w:left w:val="nil"/>
              <w:bottom w:val="single" w:sz="4" w:space="0" w:color="auto"/>
              <w:right w:val="nil"/>
            </w:tcBorders>
          </w:tcPr>
          <w:p w14:paraId="284D09F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Cohort of subpopulation within an inpatient unit for offenders with intellectual disabilities (79% male) over a six-year period.</w:t>
            </w:r>
          </w:p>
          <w:p w14:paraId="2E8514F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for individuals with intellectual disability and personality disorder = 29.62yrs (SD = 9.4)</w:t>
            </w:r>
          </w:p>
          <w:p w14:paraId="42820A58" w14:textId="77777777" w:rsidR="00F00A20" w:rsidRPr="00CA3041" w:rsidRDefault="00F00A20">
            <w:pPr>
              <w:spacing w:after="0" w:line="240" w:lineRule="auto"/>
              <w:rPr>
                <w:rFonts w:eastAsia="Times New Roman" w:cstheme="minorHAnsi"/>
                <w:color w:val="000000" w:themeColor="text1"/>
                <w:sz w:val="22"/>
                <w:lang w:eastAsia="en-GB"/>
              </w:rPr>
            </w:pPr>
          </w:p>
          <w:p w14:paraId="11D397C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for individuals with intellectual disabilities and no personality disorder = 31.46yrs (SD = 9)</w:t>
            </w:r>
          </w:p>
          <w:p w14:paraId="7D737866" w14:textId="77777777" w:rsidR="00F00A20" w:rsidRPr="00CA3041" w:rsidRDefault="00F00A20">
            <w:pPr>
              <w:spacing w:after="0" w:line="240" w:lineRule="auto"/>
              <w:rPr>
                <w:rFonts w:eastAsia="Times New Roman" w:cstheme="minorHAnsi"/>
                <w:color w:val="000000" w:themeColor="text1"/>
                <w:sz w:val="22"/>
                <w:lang w:eastAsia="en-GB"/>
              </w:rPr>
            </w:pPr>
          </w:p>
        </w:tc>
        <w:tc>
          <w:tcPr>
            <w:tcW w:w="1060" w:type="pct"/>
            <w:tcBorders>
              <w:top w:val="single" w:sz="4" w:space="0" w:color="auto"/>
              <w:left w:val="nil"/>
              <w:bottom w:val="single" w:sz="4" w:space="0" w:color="auto"/>
              <w:right w:val="nil"/>
            </w:tcBorders>
          </w:tcPr>
          <w:p w14:paraId="51DED498"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6C8EA8A7" w14:textId="77777777" w:rsidR="00F00A20" w:rsidRPr="00CA3041" w:rsidRDefault="00F00A20" w:rsidP="00F00A20">
            <w:pPr>
              <w:pStyle w:val="ListParagraph"/>
              <w:numPr>
                <w:ilvl w:val="0"/>
                <w:numId w:val="8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37E8FBEA" w14:textId="77777777" w:rsidR="00F00A20" w:rsidRPr="00CA3041" w:rsidRDefault="00F00A20" w:rsidP="00F00A20">
            <w:pPr>
              <w:pStyle w:val="ListParagraph"/>
              <w:numPr>
                <w:ilvl w:val="0"/>
                <w:numId w:val="8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0015138F" w14:textId="77777777" w:rsidR="00F00A20" w:rsidRPr="00CA3041" w:rsidRDefault="00F00A20">
            <w:pPr>
              <w:spacing w:after="0" w:line="240" w:lineRule="auto"/>
              <w:rPr>
                <w:rFonts w:eastAsia="Times New Roman" w:cstheme="minorHAnsi"/>
                <w:i/>
                <w:color w:val="000000" w:themeColor="text1"/>
                <w:sz w:val="22"/>
                <w:lang w:eastAsia="en-GB"/>
              </w:rPr>
            </w:pPr>
          </w:p>
          <w:p w14:paraId="439BF65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51474E70" w14:textId="77777777" w:rsidR="00F00A20" w:rsidRPr="00CA3041" w:rsidRDefault="00F00A20" w:rsidP="00F00A20">
            <w:pPr>
              <w:pStyle w:val="ListParagraph"/>
              <w:numPr>
                <w:ilvl w:val="0"/>
                <w:numId w:val="8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physical intervention</w:t>
            </w:r>
          </w:p>
          <w:p w14:paraId="37990172" w14:textId="77777777" w:rsidR="00F00A20" w:rsidRPr="00CA3041" w:rsidRDefault="00F00A20" w:rsidP="00F00A20">
            <w:pPr>
              <w:pStyle w:val="ListParagraph"/>
              <w:numPr>
                <w:ilvl w:val="0"/>
                <w:numId w:val="8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Observations levels</w:t>
            </w:r>
          </w:p>
          <w:p w14:paraId="03D93554" w14:textId="77777777" w:rsidR="00F00A20" w:rsidRPr="00CA3041" w:rsidRDefault="00F00A20" w:rsidP="00F00A20">
            <w:pPr>
              <w:pStyle w:val="ListParagraph"/>
              <w:numPr>
                <w:ilvl w:val="0"/>
                <w:numId w:val="83"/>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Use of seclusion</w:t>
            </w:r>
          </w:p>
        </w:tc>
        <w:tc>
          <w:tcPr>
            <w:tcW w:w="1270" w:type="pct"/>
            <w:tcBorders>
              <w:top w:val="single" w:sz="4" w:space="0" w:color="auto"/>
              <w:left w:val="nil"/>
              <w:bottom w:val="single" w:sz="4" w:space="0" w:color="auto"/>
              <w:right w:val="nil"/>
            </w:tcBorders>
            <w:hideMark/>
          </w:tcPr>
          <w:p w14:paraId="3EDF92DC"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differences in median length of stay between individuals with intellectual disability and personality disorder discharged patients (n=77, M = 1183 days; SD = 849) and discharged patients with intellectual disability and no personality disorder (M = 1007 days; SD = 1159). </w:t>
            </w:r>
          </w:p>
          <w:p w14:paraId="2211D65E"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differences were found between </w:t>
            </w:r>
            <w:r w:rsidRPr="00CA3041">
              <w:rPr>
                <w:rFonts w:eastAsia="Times New Roman" w:cstheme="minorHAnsi"/>
                <w:color w:val="000000" w:themeColor="text1"/>
                <w:sz w:val="22"/>
                <w:lang w:eastAsia="en-US"/>
              </w:rPr>
              <w:lastRenderedPageBreak/>
              <w:t xml:space="preserve">patients with personality disorder and those without in discharge pathway and ‘good outcomes’ (patients who could have moved to a lower level of therapeutic security at discharge), with 83% compared to 90%, respectively. </w:t>
            </w:r>
          </w:p>
          <w:p w14:paraId="2159A2D3"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differences found between use of physical intervention, </w:t>
            </w:r>
            <w:proofErr w:type="gramStart"/>
            <w:r w:rsidRPr="00CA3041">
              <w:rPr>
                <w:rFonts w:eastAsia="Times New Roman" w:cstheme="minorHAnsi"/>
                <w:color w:val="000000" w:themeColor="text1"/>
                <w:sz w:val="22"/>
                <w:lang w:eastAsia="en-US"/>
              </w:rPr>
              <w:t>seclusion</w:t>
            </w:r>
            <w:proofErr w:type="gramEnd"/>
            <w:r w:rsidRPr="00CA3041">
              <w:rPr>
                <w:rFonts w:eastAsia="Times New Roman" w:cstheme="minorHAnsi"/>
                <w:color w:val="000000" w:themeColor="text1"/>
                <w:sz w:val="22"/>
                <w:lang w:eastAsia="en-US"/>
              </w:rPr>
              <w:t xml:space="preserve"> and observation levels between inpatients with personality disorder and those without. </w:t>
            </w:r>
          </w:p>
        </w:tc>
      </w:tr>
      <w:tr w:rsidR="00A5752F" w:rsidRPr="00CA3041" w14:paraId="51E8360E" w14:textId="77777777" w:rsidTr="00F00A20">
        <w:trPr>
          <w:trHeight w:val="485"/>
        </w:trPr>
        <w:tc>
          <w:tcPr>
            <w:tcW w:w="484" w:type="pct"/>
            <w:tcBorders>
              <w:top w:val="single" w:sz="4" w:space="0" w:color="auto"/>
              <w:left w:val="nil"/>
              <w:bottom w:val="single" w:sz="4" w:space="0" w:color="auto"/>
              <w:right w:val="nil"/>
            </w:tcBorders>
            <w:hideMark/>
          </w:tcPr>
          <w:p w14:paraId="4C794FC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Alexander, Hiremath, Chester, Green, </w:t>
            </w:r>
            <w:r w:rsidRPr="00CA3041">
              <w:rPr>
                <w:rFonts w:eastAsia="Times New Roman" w:cstheme="minorHAnsi"/>
                <w:color w:val="000000" w:themeColor="text1"/>
                <w:sz w:val="22"/>
                <w:lang w:eastAsia="en-GB"/>
              </w:rPr>
              <w:lastRenderedPageBreak/>
              <w:t>Gunaratna &amp; Hoare (2011), UK.</w:t>
            </w:r>
          </w:p>
        </w:tc>
        <w:tc>
          <w:tcPr>
            <w:tcW w:w="666" w:type="pct"/>
            <w:tcBorders>
              <w:top w:val="single" w:sz="4" w:space="0" w:color="auto"/>
              <w:left w:val="nil"/>
              <w:bottom w:val="single" w:sz="4" w:space="0" w:color="auto"/>
              <w:right w:val="nil"/>
            </w:tcBorders>
            <w:hideMark/>
          </w:tcPr>
          <w:p w14:paraId="64F79B5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Retrospective case review cohort analysis</w:t>
            </w:r>
          </w:p>
        </w:tc>
        <w:tc>
          <w:tcPr>
            <w:tcW w:w="599" w:type="pct"/>
            <w:tcBorders>
              <w:top w:val="single" w:sz="4" w:space="0" w:color="auto"/>
              <w:left w:val="nil"/>
              <w:bottom w:val="single" w:sz="4" w:space="0" w:color="auto"/>
              <w:right w:val="nil"/>
            </w:tcBorders>
            <w:hideMark/>
          </w:tcPr>
          <w:p w14:paraId="0A0ECB4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N=138</w:t>
            </w:r>
          </w:p>
          <w:p w14:paraId="7498E32A" w14:textId="77777777" w:rsidR="00F00A20" w:rsidRPr="00CA3041" w:rsidRDefault="00F00A20" w:rsidP="00F00A20">
            <w:pPr>
              <w:pStyle w:val="ListParagraph"/>
              <w:numPr>
                <w:ilvl w:val="0"/>
                <w:numId w:val="37"/>
              </w:numPr>
              <w:spacing w:after="0" w:line="240" w:lineRule="auto"/>
              <w:ind w:left="243" w:hanging="24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Discharged patients with intellectual disabilities (77)</w:t>
            </w:r>
          </w:p>
          <w:p w14:paraId="284FBEF1" w14:textId="77777777" w:rsidR="00F00A20" w:rsidRPr="00CA3041" w:rsidRDefault="00F00A20" w:rsidP="00F00A20">
            <w:pPr>
              <w:pStyle w:val="ListParagraph"/>
              <w:numPr>
                <w:ilvl w:val="0"/>
                <w:numId w:val="37"/>
              </w:numPr>
              <w:spacing w:after="0" w:line="240" w:lineRule="auto"/>
              <w:ind w:left="243" w:hanging="24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Current inpatients with intellectual disabilities (61)</w:t>
            </w:r>
          </w:p>
          <w:p w14:paraId="165CE09F" w14:textId="77777777" w:rsidR="00F00A20" w:rsidRPr="00CA3041" w:rsidRDefault="00F00A20" w:rsidP="00F00A20">
            <w:pPr>
              <w:pStyle w:val="ListParagraph"/>
              <w:numPr>
                <w:ilvl w:val="0"/>
                <w:numId w:val="87"/>
              </w:numPr>
              <w:spacing w:after="0" w:line="240" w:lineRule="auto"/>
              <w:ind w:left="358" w:hanging="11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Difficult to discharge long stay participants (36)</w:t>
            </w:r>
          </w:p>
        </w:tc>
        <w:tc>
          <w:tcPr>
            <w:tcW w:w="921" w:type="pct"/>
            <w:tcBorders>
              <w:top w:val="single" w:sz="4" w:space="0" w:color="auto"/>
              <w:left w:val="nil"/>
              <w:bottom w:val="single" w:sz="4" w:space="0" w:color="auto"/>
              <w:right w:val="nil"/>
            </w:tcBorders>
          </w:tcPr>
          <w:p w14:paraId="0421E8A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Two cohorts of current inpatients and previously </w:t>
            </w:r>
            <w:r w:rsidRPr="00CA3041">
              <w:rPr>
                <w:rFonts w:eastAsia="Times New Roman" w:cstheme="minorHAnsi"/>
                <w:color w:val="000000" w:themeColor="text1"/>
                <w:sz w:val="22"/>
                <w:lang w:eastAsia="en-GB"/>
              </w:rPr>
              <w:lastRenderedPageBreak/>
              <w:t>discharged patients from a 64-bedded medium secure inpatient unit for offenders with intellectual disabilities over a six-year period.</w:t>
            </w:r>
          </w:p>
          <w:p w14:paraId="23E77E60" w14:textId="77777777" w:rsidR="00F00A20" w:rsidRPr="00CA3041" w:rsidRDefault="00F00A20">
            <w:pPr>
              <w:spacing w:after="0" w:line="240" w:lineRule="auto"/>
              <w:rPr>
                <w:rFonts w:eastAsia="Times New Roman" w:cstheme="minorHAnsi"/>
                <w:color w:val="000000" w:themeColor="text1"/>
                <w:sz w:val="22"/>
                <w:lang w:eastAsia="en-GB"/>
              </w:rPr>
            </w:pPr>
          </w:p>
          <w:p w14:paraId="02E800B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78.9% male</w:t>
            </w:r>
          </w:p>
          <w:p w14:paraId="196F5BA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on admission = 30.43 (SD=9.27)</w:t>
            </w:r>
          </w:p>
          <w:p w14:paraId="601B9E83" w14:textId="77777777" w:rsidR="00F00A20" w:rsidRPr="00CA3041" w:rsidRDefault="00F00A20">
            <w:pPr>
              <w:spacing w:after="0" w:line="240" w:lineRule="auto"/>
              <w:rPr>
                <w:rFonts w:eastAsia="Times New Roman" w:cstheme="minorHAnsi"/>
                <w:color w:val="000000" w:themeColor="text1"/>
                <w:sz w:val="22"/>
                <w:lang w:eastAsia="en-GB"/>
              </w:rPr>
            </w:pPr>
          </w:p>
          <w:p w14:paraId="1E9CE2B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39.1% on forensic section</w:t>
            </w:r>
          </w:p>
          <w:p w14:paraId="03B1E870" w14:textId="77777777" w:rsidR="00F00A20" w:rsidRPr="00CA3041" w:rsidRDefault="00F00A20">
            <w:pPr>
              <w:spacing w:after="0" w:line="240" w:lineRule="auto"/>
              <w:rPr>
                <w:rFonts w:eastAsia="Times New Roman" w:cstheme="minorHAnsi"/>
                <w:color w:val="000000" w:themeColor="text1"/>
                <w:sz w:val="22"/>
                <w:lang w:eastAsia="en-GB"/>
              </w:rPr>
            </w:pPr>
          </w:p>
        </w:tc>
        <w:tc>
          <w:tcPr>
            <w:tcW w:w="1060" w:type="pct"/>
            <w:tcBorders>
              <w:top w:val="single" w:sz="4" w:space="0" w:color="auto"/>
              <w:left w:val="nil"/>
              <w:bottom w:val="single" w:sz="4" w:space="0" w:color="auto"/>
              <w:right w:val="nil"/>
            </w:tcBorders>
          </w:tcPr>
          <w:p w14:paraId="5B2ECA6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2D16E632" w14:textId="77777777" w:rsidR="00F00A20" w:rsidRPr="00CA3041" w:rsidRDefault="00F00A20" w:rsidP="00F00A20">
            <w:pPr>
              <w:pStyle w:val="ListParagraph"/>
              <w:numPr>
                <w:ilvl w:val="0"/>
                <w:numId w:val="8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289E8C6" w14:textId="77777777" w:rsidR="00F00A20" w:rsidRPr="00CA3041" w:rsidRDefault="00F00A20" w:rsidP="00F00A20">
            <w:pPr>
              <w:pStyle w:val="ListParagraph"/>
              <w:numPr>
                <w:ilvl w:val="0"/>
                <w:numId w:val="8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Discharge pathway</w:t>
            </w:r>
          </w:p>
          <w:p w14:paraId="5FB3E140" w14:textId="77777777" w:rsidR="00F00A20" w:rsidRPr="00CA3041" w:rsidRDefault="00F00A20">
            <w:pPr>
              <w:spacing w:after="0" w:line="240" w:lineRule="auto"/>
              <w:rPr>
                <w:rFonts w:eastAsia="Times New Roman" w:cstheme="minorHAnsi"/>
                <w:i/>
                <w:color w:val="000000" w:themeColor="text1"/>
                <w:sz w:val="22"/>
                <w:lang w:eastAsia="en-GB"/>
              </w:rPr>
            </w:pPr>
          </w:p>
          <w:p w14:paraId="12D52E9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176A1920" w14:textId="77777777" w:rsidR="00F00A20" w:rsidRPr="00CA3041" w:rsidRDefault="00F00A20" w:rsidP="00F00A20">
            <w:pPr>
              <w:pStyle w:val="ListParagraph"/>
              <w:numPr>
                <w:ilvl w:val="0"/>
                <w:numId w:val="8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physical intervention</w:t>
            </w:r>
          </w:p>
          <w:p w14:paraId="5C529D2A" w14:textId="77777777" w:rsidR="00F00A20" w:rsidRPr="00CA3041" w:rsidRDefault="00F00A20" w:rsidP="00F00A20">
            <w:pPr>
              <w:pStyle w:val="ListParagraph"/>
              <w:numPr>
                <w:ilvl w:val="0"/>
                <w:numId w:val="8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Observations levels</w:t>
            </w:r>
          </w:p>
          <w:p w14:paraId="68644B77" w14:textId="77777777" w:rsidR="00F00A20" w:rsidRPr="00CA3041" w:rsidRDefault="00F00A20" w:rsidP="00F00A20">
            <w:pPr>
              <w:pStyle w:val="ListParagraph"/>
              <w:numPr>
                <w:ilvl w:val="0"/>
                <w:numId w:val="86"/>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Use of seclusion</w:t>
            </w:r>
          </w:p>
        </w:tc>
        <w:tc>
          <w:tcPr>
            <w:tcW w:w="1270" w:type="pct"/>
            <w:tcBorders>
              <w:top w:val="single" w:sz="4" w:space="0" w:color="auto"/>
              <w:left w:val="nil"/>
              <w:bottom w:val="single" w:sz="4" w:space="0" w:color="auto"/>
              <w:right w:val="nil"/>
            </w:tcBorders>
            <w:hideMark/>
          </w:tcPr>
          <w:p w14:paraId="6AB0140E"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The median length of stay for the discharged cohort </w:t>
            </w:r>
            <w:r w:rsidRPr="00CA3041">
              <w:rPr>
                <w:rFonts w:eastAsia="Times New Roman" w:cstheme="minorHAnsi"/>
                <w:color w:val="000000" w:themeColor="text1"/>
                <w:sz w:val="22"/>
                <w:lang w:eastAsia="en-US"/>
              </w:rPr>
              <w:lastRenderedPageBreak/>
              <w:t xml:space="preserve">was 1,025 days (2.8 years). </w:t>
            </w:r>
          </w:p>
          <w:p w14:paraId="7FFE58A4"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Almost 90% of discharged patients went to lower levels security with a third going directly to community placements (n=24) and the remainder to low secure hospitals (n=43). </w:t>
            </w:r>
          </w:p>
          <w:p w14:paraId="5B9B7992"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Two thirds of the current patients were classed as ‘difficult to discharge long stay’.</w:t>
            </w:r>
          </w:p>
          <w:p w14:paraId="7693C8C0"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difficult to discharge long stay group differed significantly from the discharged cohort in relation to higher levels of forensic sections, histories of abuse, </w:t>
            </w:r>
            <w:r w:rsidRPr="00CA3041">
              <w:rPr>
                <w:rFonts w:eastAsia="Times New Roman" w:cstheme="minorHAnsi"/>
                <w:color w:val="000000" w:themeColor="text1"/>
                <w:sz w:val="22"/>
                <w:lang w:eastAsia="en-US"/>
              </w:rPr>
              <w:lastRenderedPageBreak/>
              <w:t xml:space="preserve">histories of fire setting and substance misuse and diagnoses of personality disorder. </w:t>
            </w:r>
          </w:p>
          <w:p w14:paraId="1E89717A" w14:textId="77777777" w:rsidR="00F00A20" w:rsidRPr="00CA3041" w:rsidRDefault="00F00A20" w:rsidP="00F00A20">
            <w:pPr>
              <w:pStyle w:val="ListParagraph"/>
              <w:numPr>
                <w:ilvl w:val="0"/>
                <w:numId w:val="37"/>
              </w:numPr>
              <w:spacing w:after="0" w:line="240" w:lineRule="auto"/>
              <w:ind w:left="203" w:hanging="203"/>
              <w:rPr>
                <w:rFonts w:cstheme="minorHAnsi"/>
                <w:color w:val="000000" w:themeColor="text1"/>
                <w:sz w:val="22"/>
                <w:lang w:eastAsia="en-US"/>
              </w:rPr>
            </w:pPr>
            <w:r w:rsidRPr="00CA3041">
              <w:rPr>
                <w:rFonts w:eastAsia="Times New Roman" w:cstheme="minorHAnsi"/>
                <w:color w:val="000000" w:themeColor="text1"/>
                <w:sz w:val="22"/>
                <w:lang w:eastAsia="en-US"/>
              </w:rPr>
              <w:t xml:space="preserve">However, section type (civil or forensic), history of abuse, co-morbid diagnosis of personality disorder, history of substance misuse or firesetting were not predictors of length of stay in discharged patients. </w:t>
            </w:r>
          </w:p>
          <w:p w14:paraId="19D31563" w14:textId="77777777" w:rsidR="00F00A20" w:rsidRPr="00CA3041" w:rsidRDefault="00F00A20" w:rsidP="00F00A20">
            <w:pPr>
              <w:pStyle w:val="ListParagraph"/>
              <w:numPr>
                <w:ilvl w:val="0"/>
                <w:numId w:val="37"/>
              </w:numPr>
              <w:spacing w:after="0" w:line="240" w:lineRule="auto"/>
              <w:ind w:left="203" w:hanging="203"/>
              <w:rPr>
                <w:rFonts w:cstheme="minorHAnsi"/>
                <w:color w:val="000000" w:themeColor="text1"/>
                <w:sz w:val="22"/>
                <w:lang w:eastAsia="en-US"/>
              </w:rPr>
            </w:pPr>
            <w:r w:rsidRPr="00CA3041">
              <w:rPr>
                <w:rFonts w:eastAsia="Times New Roman" w:cstheme="minorHAnsi"/>
                <w:color w:val="000000" w:themeColor="text1"/>
                <w:sz w:val="22"/>
                <w:lang w:eastAsia="en-US"/>
              </w:rPr>
              <w:t xml:space="preserve">Mean incidents of physical intervention measures for participants displaying institutional aggression (n=113) </w:t>
            </w:r>
            <w:proofErr w:type="gramStart"/>
            <w:r w:rsidRPr="00CA3041">
              <w:rPr>
                <w:rFonts w:eastAsia="Times New Roman" w:cstheme="minorHAnsi"/>
                <w:color w:val="000000" w:themeColor="text1"/>
                <w:sz w:val="22"/>
                <w:lang w:eastAsia="en-US"/>
              </w:rPr>
              <w:t>was:</w:t>
            </w:r>
            <w:proofErr w:type="gramEnd"/>
            <w:r w:rsidRPr="00CA3041">
              <w:rPr>
                <w:rFonts w:eastAsia="Times New Roman" w:cstheme="minorHAnsi"/>
                <w:color w:val="000000" w:themeColor="text1"/>
                <w:sz w:val="22"/>
                <w:lang w:eastAsia="en-US"/>
              </w:rPr>
              <w:t xml:space="preserve"> enhanced observation level </w:t>
            </w:r>
            <w:r w:rsidRPr="00CA3041">
              <w:rPr>
                <w:rFonts w:eastAsia="Times New Roman" w:cstheme="minorHAnsi"/>
                <w:color w:val="000000" w:themeColor="text1"/>
                <w:sz w:val="22"/>
                <w:lang w:eastAsia="en-US"/>
              </w:rPr>
              <w:lastRenderedPageBreak/>
              <w:t>M=3.98 (SD=5.88), use of physical intervention/rapid tranquilisation M=2.47 (SD=5.75) and use of seclusion M=0.91 (SD=1.99).</w:t>
            </w:r>
          </w:p>
        </w:tc>
      </w:tr>
      <w:tr w:rsidR="00A5752F" w:rsidRPr="00CA3041" w14:paraId="0C60D37D" w14:textId="77777777" w:rsidTr="00F00A20">
        <w:trPr>
          <w:trHeight w:val="1982"/>
        </w:trPr>
        <w:tc>
          <w:tcPr>
            <w:tcW w:w="484" w:type="pct"/>
            <w:tcBorders>
              <w:top w:val="single" w:sz="4" w:space="0" w:color="auto"/>
              <w:left w:val="nil"/>
              <w:bottom w:val="single" w:sz="4" w:space="0" w:color="auto"/>
              <w:right w:val="nil"/>
            </w:tcBorders>
            <w:hideMark/>
          </w:tcPr>
          <w:p w14:paraId="546E8EAD"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Allely</w:t>
            </w:r>
            <w:proofErr w:type="spellEnd"/>
            <w:r w:rsidRPr="00CA3041">
              <w:rPr>
                <w:rFonts w:eastAsia="Times New Roman" w:cstheme="minorHAnsi"/>
                <w:color w:val="000000" w:themeColor="text1"/>
                <w:sz w:val="22"/>
                <w:lang w:eastAsia="en-GB"/>
              </w:rPr>
              <w:t xml:space="preserve"> (2018), UK. </w:t>
            </w:r>
          </w:p>
        </w:tc>
        <w:tc>
          <w:tcPr>
            <w:tcW w:w="666" w:type="pct"/>
            <w:tcBorders>
              <w:top w:val="single" w:sz="4" w:space="0" w:color="auto"/>
              <w:left w:val="nil"/>
              <w:bottom w:val="single" w:sz="4" w:space="0" w:color="auto"/>
              <w:right w:val="nil"/>
            </w:tcBorders>
            <w:hideMark/>
          </w:tcPr>
          <w:p w14:paraId="306469A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Systematic Literature Review</w:t>
            </w:r>
          </w:p>
        </w:tc>
        <w:tc>
          <w:tcPr>
            <w:tcW w:w="599" w:type="pct"/>
            <w:tcBorders>
              <w:top w:val="single" w:sz="4" w:space="0" w:color="auto"/>
              <w:left w:val="nil"/>
              <w:bottom w:val="single" w:sz="4" w:space="0" w:color="auto"/>
              <w:right w:val="nil"/>
            </w:tcBorders>
            <w:hideMark/>
          </w:tcPr>
          <w:p w14:paraId="1735E73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N=12 studies </w:t>
            </w:r>
          </w:p>
        </w:tc>
        <w:tc>
          <w:tcPr>
            <w:tcW w:w="921" w:type="pct"/>
            <w:tcBorders>
              <w:top w:val="single" w:sz="4" w:space="0" w:color="auto"/>
              <w:left w:val="nil"/>
              <w:bottom w:val="single" w:sz="4" w:space="0" w:color="auto"/>
              <w:right w:val="nil"/>
            </w:tcBorders>
            <w:hideMark/>
          </w:tcPr>
          <w:p w14:paraId="09F4D22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Internet database search for studies relating to autism spectrum disorder in secure psychiatric care. </w:t>
            </w:r>
          </w:p>
        </w:tc>
        <w:tc>
          <w:tcPr>
            <w:tcW w:w="1060" w:type="pct"/>
            <w:tcBorders>
              <w:top w:val="single" w:sz="4" w:space="0" w:color="auto"/>
              <w:left w:val="nil"/>
              <w:bottom w:val="single" w:sz="4" w:space="0" w:color="auto"/>
              <w:right w:val="nil"/>
            </w:tcBorders>
            <w:hideMark/>
          </w:tcPr>
          <w:p w14:paraId="102EBE1F"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experience</w:t>
            </w:r>
          </w:p>
          <w:p w14:paraId="6C405538"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 xml:space="preserve">Studies identifying quality of life and inpatient experiences </w:t>
            </w:r>
          </w:p>
        </w:tc>
        <w:tc>
          <w:tcPr>
            <w:tcW w:w="1270" w:type="pct"/>
            <w:tcBorders>
              <w:top w:val="single" w:sz="4" w:space="0" w:color="auto"/>
              <w:left w:val="nil"/>
              <w:bottom w:val="single" w:sz="4" w:space="0" w:color="auto"/>
              <w:right w:val="nil"/>
            </w:tcBorders>
            <w:hideMark/>
          </w:tcPr>
          <w:p w14:paraId="7B123AC1" w14:textId="77777777" w:rsidR="00F00A20" w:rsidRPr="00CA3041" w:rsidRDefault="00F00A20" w:rsidP="00F00A20">
            <w:pPr>
              <w:pStyle w:val="ListParagraph"/>
              <w:numPr>
                <w:ilvl w:val="0"/>
                <w:numId w:val="88"/>
              </w:numPr>
              <w:spacing w:after="0" w:line="240" w:lineRule="auto"/>
              <w:ind w:left="254"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Only one study in twelve explored the experiences or quality of life of patients with an autism spectrum condition.  </w:t>
            </w:r>
          </w:p>
          <w:p w14:paraId="0564F03C" w14:textId="77777777" w:rsidR="00F00A20" w:rsidRPr="00CA3041" w:rsidRDefault="00F00A20" w:rsidP="00F00A20">
            <w:pPr>
              <w:pStyle w:val="ListParagraph"/>
              <w:numPr>
                <w:ilvl w:val="0"/>
                <w:numId w:val="88"/>
              </w:numPr>
              <w:spacing w:after="0" w:line="240" w:lineRule="auto"/>
              <w:ind w:left="254"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Of the twelve studies identified, three examined effectiveness of interventions or treatment for individuals with autism spectrum disorders in secure psychiatric hospitals.</w:t>
            </w:r>
          </w:p>
        </w:tc>
      </w:tr>
      <w:tr w:rsidR="00A5752F" w:rsidRPr="00CA3041" w14:paraId="4782246B" w14:textId="77777777" w:rsidTr="00F00A20">
        <w:trPr>
          <w:trHeight w:val="485"/>
        </w:trPr>
        <w:tc>
          <w:tcPr>
            <w:tcW w:w="484" w:type="pct"/>
            <w:tcBorders>
              <w:top w:val="single" w:sz="4" w:space="0" w:color="auto"/>
              <w:left w:val="nil"/>
              <w:bottom w:val="single" w:sz="4" w:space="0" w:color="auto"/>
              <w:right w:val="nil"/>
            </w:tcBorders>
          </w:tcPr>
          <w:p w14:paraId="799E23E5"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t>Butwell</w:t>
            </w:r>
            <w:proofErr w:type="spellEnd"/>
            <w:r w:rsidRPr="00CA3041">
              <w:rPr>
                <w:rFonts w:eastAsia="Times New Roman" w:cstheme="minorHAnsi"/>
                <w:color w:val="000000" w:themeColor="text1"/>
                <w:sz w:val="22"/>
                <w:lang w:eastAsia="en-GB"/>
              </w:rPr>
              <w:t xml:space="preserve">, Jamieson, Leese &amp; </w:t>
            </w:r>
            <w:r w:rsidRPr="00CA3041">
              <w:rPr>
                <w:rFonts w:eastAsia="Times New Roman" w:cstheme="minorHAnsi"/>
                <w:color w:val="000000" w:themeColor="text1"/>
                <w:sz w:val="22"/>
                <w:lang w:eastAsia="en-GB"/>
              </w:rPr>
              <w:lastRenderedPageBreak/>
              <w:t>Taylor (2000), UK.</w:t>
            </w:r>
          </w:p>
          <w:p w14:paraId="42D3FEF4" w14:textId="77777777" w:rsidR="00F00A20" w:rsidRPr="00CA3041" w:rsidRDefault="00F00A20">
            <w:pPr>
              <w:spacing w:after="0" w:line="240" w:lineRule="auto"/>
              <w:rPr>
                <w:rFonts w:eastAsia="Times New Roman" w:cstheme="minorHAnsi"/>
                <w:color w:val="000000" w:themeColor="text1"/>
                <w:sz w:val="22"/>
                <w:lang w:eastAsia="en-GB"/>
              </w:rPr>
            </w:pPr>
          </w:p>
          <w:p w14:paraId="59E8ACBB"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4E3776D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Retrospective cohort case </w:t>
            </w:r>
            <w:proofErr w:type="gramStart"/>
            <w:r w:rsidRPr="00CA3041">
              <w:rPr>
                <w:rFonts w:eastAsia="Times New Roman" w:cstheme="minorHAnsi"/>
                <w:color w:val="000000" w:themeColor="text1"/>
                <w:sz w:val="22"/>
                <w:lang w:eastAsia="en-GB"/>
              </w:rPr>
              <w:t>note</w:t>
            </w:r>
            <w:proofErr w:type="gramEnd"/>
            <w:r w:rsidRPr="00CA3041">
              <w:rPr>
                <w:rFonts w:eastAsia="Times New Roman" w:cstheme="minorHAnsi"/>
                <w:color w:val="000000" w:themeColor="text1"/>
                <w:sz w:val="22"/>
                <w:lang w:eastAsia="en-GB"/>
              </w:rPr>
              <w:t xml:space="preserve"> review (cohort analysis of data </w:t>
            </w:r>
            <w:r w:rsidRPr="00CA3041">
              <w:rPr>
                <w:rFonts w:eastAsia="Times New Roman" w:cstheme="minorHAnsi"/>
                <w:color w:val="000000" w:themeColor="text1"/>
                <w:sz w:val="22"/>
                <w:lang w:eastAsia="en-GB"/>
              </w:rPr>
              <w:lastRenderedPageBreak/>
              <w:t>from Special Hospitals Case Register)</w:t>
            </w:r>
          </w:p>
        </w:tc>
        <w:tc>
          <w:tcPr>
            <w:tcW w:w="599" w:type="pct"/>
            <w:tcBorders>
              <w:top w:val="single" w:sz="4" w:space="0" w:color="auto"/>
              <w:left w:val="nil"/>
              <w:bottom w:val="single" w:sz="4" w:space="0" w:color="auto"/>
              <w:right w:val="nil"/>
            </w:tcBorders>
            <w:hideMark/>
          </w:tcPr>
          <w:p w14:paraId="40D63DE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N=3,263 </w:t>
            </w:r>
          </w:p>
          <w:p w14:paraId="76121BDC" w14:textId="77777777" w:rsidR="00F00A20" w:rsidRPr="00CA3041" w:rsidRDefault="00F00A20" w:rsidP="00F00A20">
            <w:pPr>
              <w:pStyle w:val="ListParagraph"/>
              <w:numPr>
                <w:ilvl w:val="0"/>
                <w:numId w:val="89"/>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accounting for 3822 episodes</w:t>
            </w:r>
          </w:p>
        </w:tc>
        <w:tc>
          <w:tcPr>
            <w:tcW w:w="921" w:type="pct"/>
            <w:tcBorders>
              <w:top w:val="single" w:sz="4" w:space="0" w:color="auto"/>
              <w:left w:val="nil"/>
              <w:bottom w:val="single" w:sz="4" w:space="0" w:color="auto"/>
              <w:right w:val="nil"/>
            </w:tcBorders>
            <w:hideMark/>
          </w:tcPr>
          <w:p w14:paraId="2FC3CFA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All admissions (82% male) over a 10-year </w:t>
            </w:r>
            <w:r w:rsidRPr="00CA3041">
              <w:rPr>
                <w:rFonts w:eastAsia="Times New Roman" w:cstheme="minorHAnsi"/>
                <w:color w:val="000000" w:themeColor="text1"/>
                <w:sz w:val="22"/>
                <w:lang w:eastAsia="en-GB"/>
              </w:rPr>
              <w:lastRenderedPageBreak/>
              <w:t>period to a high secure hospital (1986-1995).</w:t>
            </w:r>
          </w:p>
          <w:p w14:paraId="060299A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 </w:t>
            </w:r>
          </w:p>
        </w:tc>
        <w:tc>
          <w:tcPr>
            <w:tcW w:w="1060" w:type="pct"/>
            <w:tcBorders>
              <w:top w:val="single" w:sz="4" w:space="0" w:color="auto"/>
              <w:left w:val="nil"/>
              <w:bottom w:val="single" w:sz="4" w:space="0" w:color="auto"/>
              <w:right w:val="nil"/>
            </w:tcBorders>
            <w:hideMark/>
          </w:tcPr>
          <w:p w14:paraId="2CCC8C68"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3E33403B" w14:textId="77777777" w:rsidR="00F00A20" w:rsidRPr="00CA3041" w:rsidRDefault="00F00A20" w:rsidP="00F00A20">
            <w:pPr>
              <w:pStyle w:val="ListParagraph"/>
              <w:numPr>
                <w:ilvl w:val="0"/>
                <w:numId w:val="9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tc>
        <w:tc>
          <w:tcPr>
            <w:tcW w:w="1270" w:type="pct"/>
            <w:tcBorders>
              <w:top w:val="single" w:sz="4" w:space="0" w:color="auto"/>
              <w:left w:val="nil"/>
              <w:bottom w:val="single" w:sz="4" w:space="0" w:color="auto"/>
              <w:right w:val="nil"/>
            </w:tcBorders>
            <w:hideMark/>
          </w:tcPr>
          <w:p w14:paraId="4F33F817"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Median length of stay for all (including those </w:t>
            </w:r>
            <w:r w:rsidRPr="00CA3041">
              <w:rPr>
                <w:rFonts w:eastAsia="Times New Roman" w:cstheme="minorHAnsi"/>
                <w:color w:val="000000" w:themeColor="text1"/>
                <w:sz w:val="22"/>
                <w:lang w:eastAsia="en-US"/>
              </w:rPr>
              <w:lastRenderedPageBreak/>
              <w:t>without intellectual disabilities) discharged patients was 6.6 years (range = 0.01-52.3).</w:t>
            </w:r>
          </w:p>
          <w:p w14:paraId="17C17056"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detained under the Mental Health Act classification of ‘mental impairment’ had a median length of stay of 8 years (range = 0.2-40.6) and those with a ‘(severe) mental impairment’ a median of 19.9 years (range = 0.7-51.5) </w:t>
            </w:r>
          </w:p>
          <w:p w14:paraId="72FF4EE2" w14:textId="77777777" w:rsidR="00F00A20" w:rsidRPr="00CA3041" w:rsidRDefault="00F00A20" w:rsidP="00F00A20">
            <w:pPr>
              <w:pStyle w:val="ListParagraph"/>
              <w:numPr>
                <w:ilvl w:val="0"/>
                <w:numId w:val="91"/>
              </w:numPr>
              <w:spacing w:after="0" w:line="240" w:lineRule="auto"/>
              <w:ind w:left="216" w:hanging="216"/>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detained under the Mental Health Act classification of mental illness and psychopathic disorder had a median length of </w:t>
            </w:r>
            <w:r w:rsidRPr="00CA3041">
              <w:rPr>
                <w:rFonts w:eastAsia="Times New Roman" w:cstheme="minorHAnsi"/>
                <w:color w:val="000000" w:themeColor="text1"/>
                <w:sz w:val="22"/>
                <w:lang w:eastAsia="en-US"/>
              </w:rPr>
              <w:lastRenderedPageBreak/>
              <w:t>stays of 6.1 years (range = 0.03-44.7) and 5.3 years (range = 0.2-40.6).</w:t>
            </w:r>
          </w:p>
        </w:tc>
      </w:tr>
      <w:tr w:rsidR="00A5752F" w:rsidRPr="00CA3041" w14:paraId="68870E19" w14:textId="77777777" w:rsidTr="00F00A20">
        <w:trPr>
          <w:trHeight w:val="485"/>
        </w:trPr>
        <w:tc>
          <w:tcPr>
            <w:tcW w:w="484" w:type="pct"/>
            <w:tcBorders>
              <w:top w:val="single" w:sz="4" w:space="0" w:color="auto"/>
              <w:left w:val="nil"/>
              <w:bottom w:val="single" w:sz="4" w:space="0" w:color="auto"/>
              <w:right w:val="nil"/>
            </w:tcBorders>
            <w:hideMark/>
          </w:tcPr>
          <w:p w14:paraId="66BC017F" w14:textId="7A16EC8C" w:rsidR="00F00A20" w:rsidRPr="00CA3041" w:rsidRDefault="00F00A20">
            <w:pPr>
              <w:spacing w:after="0" w:line="240" w:lineRule="auto"/>
              <w:rPr>
                <w:rFonts w:eastAsia="Times New Roman" w:cstheme="minorHAnsi"/>
                <w:color w:val="000000" w:themeColor="text1"/>
                <w:sz w:val="22"/>
                <w:lang w:eastAsia="en-GB"/>
              </w:rPr>
            </w:pPr>
            <w:r w:rsidRPr="0094333E">
              <w:rPr>
                <w:color w:val="000000" w:themeColor="text1"/>
                <w:sz w:val="22"/>
              </w:rPr>
              <w:lastRenderedPageBreak/>
              <w:t xml:space="preserve">Cheshire, </w:t>
            </w:r>
            <w:r w:rsidR="00E9460E">
              <w:rPr>
                <w:color w:val="000000" w:themeColor="text1"/>
                <w:sz w:val="22"/>
              </w:rPr>
              <w:t xml:space="preserve">McCarthy, </w:t>
            </w:r>
            <w:r w:rsidR="00A5752F">
              <w:rPr>
                <w:color w:val="000000" w:themeColor="text1"/>
                <w:sz w:val="22"/>
              </w:rPr>
              <w:t>Devapriam, Chester, Graham, Grace &amp; Alexander</w:t>
            </w:r>
            <w:r w:rsidRPr="0094333E">
              <w:rPr>
                <w:color w:val="000000" w:themeColor="text1"/>
                <w:sz w:val="22"/>
              </w:rPr>
              <w:t xml:space="preserve"> </w:t>
            </w:r>
            <w:r w:rsidRPr="00CA3041">
              <w:rPr>
                <w:rFonts w:cstheme="minorHAnsi"/>
                <w:color w:val="000000" w:themeColor="text1"/>
                <w:sz w:val="22"/>
              </w:rPr>
              <w:t xml:space="preserve">(2015), UK. </w:t>
            </w:r>
          </w:p>
        </w:tc>
        <w:tc>
          <w:tcPr>
            <w:tcW w:w="666" w:type="pct"/>
            <w:tcBorders>
              <w:top w:val="single" w:sz="4" w:space="0" w:color="auto"/>
              <w:left w:val="nil"/>
              <w:bottom w:val="single" w:sz="4" w:space="0" w:color="auto"/>
              <w:right w:val="nil"/>
            </w:tcBorders>
            <w:hideMark/>
          </w:tcPr>
          <w:p w14:paraId="5592632A" w14:textId="77777777" w:rsidR="00F00A20" w:rsidRPr="00CA3041" w:rsidRDefault="00F00A20">
            <w:pPr>
              <w:spacing w:after="0" w:line="240" w:lineRule="auto"/>
              <w:ind w:left="2880" w:hanging="2880"/>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file audit</w:t>
            </w:r>
          </w:p>
        </w:tc>
        <w:tc>
          <w:tcPr>
            <w:tcW w:w="599" w:type="pct"/>
            <w:tcBorders>
              <w:top w:val="single" w:sz="4" w:space="0" w:color="auto"/>
              <w:left w:val="nil"/>
              <w:bottom w:val="single" w:sz="4" w:space="0" w:color="auto"/>
              <w:right w:val="nil"/>
            </w:tcBorders>
            <w:hideMark/>
          </w:tcPr>
          <w:p w14:paraId="6BF33007" w14:textId="77777777" w:rsidR="00F00A20" w:rsidRPr="00CA3041" w:rsidRDefault="00F00A20">
            <w:pPr>
              <w:spacing w:after="0" w:line="240" w:lineRule="auto"/>
              <w:rPr>
                <w:rFonts w:eastAsia="Times New Roman" w:cstheme="minorHAnsi"/>
                <w:color w:val="000000" w:themeColor="text1"/>
                <w:sz w:val="22"/>
              </w:rPr>
            </w:pPr>
            <w:r w:rsidRPr="00CA3041">
              <w:rPr>
                <w:rFonts w:cstheme="minorHAnsi"/>
                <w:color w:val="000000" w:themeColor="text1"/>
                <w:sz w:val="22"/>
              </w:rPr>
              <w:t>N=63</w:t>
            </w:r>
          </w:p>
        </w:tc>
        <w:tc>
          <w:tcPr>
            <w:tcW w:w="921" w:type="pct"/>
            <w:tcBorders>
              <w:top w:val="single" w:sz="4" w:space="0" w:color="auto"/>
              <w:left w:val="nil"/>
              <w:bottom w:val="single" w:sz="4" w:space="0" w:color="auto"/>
              <w:right w:val="nil"/>
            </w:tcBorders>
          </w:tcPr>
          <w:p w14:paraId="6B865A5A"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Patients within a specialist forensic intellectual disability service consisting of medium secure, low secure and rehabilitation wards</w:t>
            </w:r>
            <w:r w:rsidRPr="00CA3041">
              <w:rPr>
                <w:rStyle w:val="FootnoteReference"/>
                <w:rFonts w:cstheme="minorHAnsi"/>
                <w:color w:val="000000" w:themeColor="text1"/>
                <w:sz w:val="22"/>
              </w:rPr>
              <w:footnoteReference w:id="3"/>
            </w:r>
            <w:r w:rsidRPr="00CA3041">
              <w:rPr>
                <w:rFonts w:cstheme="minorHAnsi"/>
                <w:color w:val="000000" w:themeColor="text1"/>
                <w:sz w:val="22"/>
              </w:rPr>
              <w:t xml:space="preserve"> during a 12-month study period (2011-2012). </w:t>
            </w:r>
          </w:p>
          <w:p w14:paraId="1C45186C" w14:textId="77777777" w:rsidR="00F00A20" w:rsidRPr="00CA3041" w:rsidRDefault="00F00A20">
            <w:pPr>
              <w:spacing w:after="0" w:line="240" w:lineRule="auto"/>
              <w:rPr>
                <w:rFonts w:cstheme="minorHAnsi"/>
                <w:color w:val="000000" w:themeColor="text1"/>
                <w:sz w:val="22"/>
              </w:rPr>
            </w:pPr>
          </w:p>
          <w:p w14:paraId="21C6A61A"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63.4% male</w:t>
            </w:r>
          </w:p>
          <w:p w14:paraId="5CDEF62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48.07% civil section</w:t>
            </w:r>
          </w:p>
          <w:p w14:paraId="7095432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53.8% forensic section</w:t>
            </w:r>
          </w:p>
        </w:tc>
        <w:tc>
          <w:tcPr>
            <w:tcW w:w="1060" w:type="pct"/>
            <w:tcBorders>
              <w:top w:val="single" w:sz="4" w:space="0" w:color="auto"/>
              <w:left w:val="nil"/>
              <w:bottom w:val="single" w:sz="4" w:space="0" w:color="auto"/>
              <w:right w:val="nil"/>
            </w:tcBorders>
            <w:hideMark/>
          </w:tcPr>
          <w:p w14:paraId="293E0FFA"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Experience</w:t>
            </w:r>
          </w:p>
          <w:p w14:paraId="4CF7B75F" w14:textId="77777777" w:rsidR="00F00A20" w:rsidRPr="00CA3041" w:rsidRDefault="00F00A20" w:rsidP="00F00A20">
            <w:pPr>
              <w:pStyle w:val="ListParagraph"/>
              <w:numPr>
                <w:ilvl w:val="0"/>
                <w:numId w:val="9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Family contact</w:t>
            </w:r>
          </w:p>
          <w:p w14:paraId="56429146" w14:textId="77777777" w:rsidR="00F00A20" w:rsidRPr="00CA3041" w:rsidRDefault="00F00A20" w:rsidP="00F00A20">
            <w:pPr>
              <w:pStyle w:val="ListParagraph"/>
              <w:numPr>
                <w:ilvl w:val="0"/>
                <w:numId w:val="92"/>
              </w:numPr>
              <w:spacing w:after="0" w:line="240" w:lineRule="auto"/>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Home visits</w:t>
            </w:r>
          </w:p>
        </w:tc>
        <w:tc>
          <w:tcPr>
            <w:tcW w:w="1270" w:type="pct"/>
            <w:tcBorders>
              <w:top w:val="single" w:sz="4" w:space="0" w:color="auto"/>
              <w:left w:val="nil"/>
              <w:bottom w:val="single" w:sz="4" w:space="0" w:color="auto"/>
              <w:right w:val="nil"/>
            </w:tcBorders>
            <w:hideMark/>
          </w:tcPr>
          <w:p w14:paraId="52CC1B7F"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81% of patients (N=51) maintained some degree of contact with their relatives (</w:t>
            </w:r>
            <w:proofErr w:type="gramStart"/>
            <w:r w:rsidRPr="00CA3041">
              <w:rPr>
                <w:rFonts w:cstheme="minorHAnsi"/>
                <w:color w:val="000000" w:themeColor="text1"/>
                <w:sz w:val="22"/>
                <w:lang w:eastAsia="en-US"/>
              </w:rPr>
              <w:t>i.e.</w:t>
            </w:r>
            <w:proofErr w:type="gramEnd"/>
            <w:r w:rsidRPr="00CA3041">
              <w:rPr>
                <w:rFonts w:cstheme="minorHAnsi"/>
                <w:color w:val="000000" w:themeColor="text1"/>
                <w:sz w:val="22"/>
                <w:lang w:eastAsia="en-US"/>
              </w:rPr>
              <w:t xml:space="preserve"> by letter, telephone, visits to home or family visits to the service).</w:t>
            </w:r>
          </w:p>
          <w:p w14:paraId="7B47B4A5"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12 patients (19 per cent) were not in any contact with any member of their family.</w:t>
            </w:r>
          </w:p>
          <w:p w14:paraId="08EA1229"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28 (44%) of all patients were visited by their family at the service during the year covered by the study and 28 (44%) </w:t>
            </w:r>
            <w:r w:rsidRPr="00CA3041">
              <w:rPr>
                <w:rFonts w:cstheme="minorHAnsi"/>
                <w:color w:val="000000" w:themeColor="text1"/>
                <w:sz w:val="22"/>
                <w:lang w:eastAsia="en-US"/>
              </w:rPr>
              <w:lastRenderedPageBreak/>
              <w:t>did not receive any visits.</w:t>
            </w:r>
          </w:p>
          <w:p w14:paraId="16C757E2"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111 home visits were carried out during the study period, an average of 1.8 home visits per patient.</w:t>
            </w:r>
          </w:p>
          <w:p w14:paraId="78833A49"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54% of patients had at least one visit during the 12-month study period while 46% (n=29) had no home visits.</w:t>
            </w:r>
          </w:p>
          <w:p w14:paraId="5D6003C5"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No significant difference found in number of home visits between men and women (U=442.5, p=0.79).</w:t>
            </w:r>
          </w:p>
          <w:p w14:paraId="477D8325"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There was a significant difference between patients within different levels of security and the number of home visits, with patients </w:t>
            </w:r>
            <w:r w:rsidRPr="00CA3041">
              <w:rPr>
                <w:rFonts w:cstheme="minorHAnsi"/>
                <w:color w:val="000000" w:themeColor="text1"/>
                <w:sz w:val="22"/>
                <w:lang w:eastAsia="en-US"/>
              </w:rPr>
              <w:lastRenderedPageBreak/>
              <w:t>within rehabilitation wards having significantly more home visits than those in higher levels of security (χ</w:t>
            </w:r>
            <w:r w:rsidRPr="00CA3041">
              <w:rPr>
                <w:rFonts w:cstheme="minorHAnsi"/>
                <w:color w:val="000000" w:themeColor="text1"/>
                <w:sz w:val="22"/>
                <w:vertAlign w:val="superscript"/>
                <w:lang w:eastAsia="en-US"/>
              </w:rPr>
              <w:t>2</w:t>
            </w:r>
            <w:r w:rsidRPr="00CA3041">
              <w:rPr>
                <w:rFonts w:cstheme="minorHAnsi"/>
                <w:color w:val="000000" w:themeColor="text1"/>
                <w:sz w:val="22"/>
                <w:lang w:eastAsia="en-US"/>
              </w:rPr>
              <w:t>(2) =7.8, p=0.02).</w:t>
            </w:r>
          </w:p>
          <w:p w14:paraId="351CEF78"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No difference between patients under a civil or criminal section (U=442.5, p=0.49). </w:t>
            </w:r>
          </w:p>
          <w:p w14:paraId="321B9DF2" w14:textId="77777777" w:rsidR="00F00A20" w:rsidRPr="00CA3041" w:rsidRDefault="00F00A20" w:rsidP="00F00A20">
            <w:pPr>
              <w:pStyle w:val="ListParagraph"/>
              <w:numPr>
                <w:ilvl w:val="0"/>
                <w:numId w:val="93"/>
              </w:numPr>
              <w:spacing w:after="0" w:line="240" w:lineRule="auto"/>
              <w:rPr>
                <w:rFonts w:eastAsia="Times New Roman" w:cstheme="minorHAnsi"/>
                <w:color w:val="000000" w:themeColor="text1"/>
                <w:sz w:val="22"/>
                <w:lang w:eastAsia="en-US"/>
              </w:rPr>
            </w:pPr>
            <w:r w:rsidRPr="00CA3041">
              <w:rPr>
                <w:rFonts w:cstheme="minorHAnsi"/>
                <w:color w:val="000000" w:themeColor="text1"/>
                <w:sz w:val="22"/>
                <w:lang w:eastAsia="en-US"/>
              </w:rPr>
              <w:t>There were no significant differences in the number of home visits between patients treated “within area” or “out of area” (U=459.5, p=0.82).</w:t>
            </w:r>
          </w:p>
        </w:tc>
      </w:tr>
      <w:tr w:rsidR="00A5752F" w:rsidRPr="00CA3041" w14:paraId="1E726CB9" w14:textId="77777777" w:rsidTr="00F00A20">
        <w:trPr>
          <w:trHeight w:val="485"/>
        </w:trPr>
        <w:tc>
          <w:tcPr>
            <w:tcW w:w="484" w:type="pct"/>
            <w:tcBorders>
              <w:top w:val="single" w:sz="4" w:space="0" w:color="auto"/>
              <w:left w:val="nil"/>
              <w:bottom w:val="single" w:sz="4" w:space="0" w:color="auto"/>
              <w:right w:val="nil"/>
            </w:tcBorders>
            <w:hideMark/>
          </w:tcPr>
          <w:p w14:paraId="2034D656" w14:textId="77777777" w:rsidR="00F00A20" w:rsidRPr="0094333E" w:rsidRDefault="00F00A20">
            <w:pPr>
              <w:spacing w:after="0" w:line="240" w:lineRule="auto"/>
              <w:rPr>
                <w:color w:val="000000" w:themeColor="text1"/>
                <w:sz w:val="22"/>
              </w:rPr>
            </w:pPr>
            <w:r w:rsidRPr="0094333E">
              <w:rPr>
                <w:color w:val="000000" w:themeColor="text1"/>
                <w:sz w:val="22"/>
              </w:rPr>
              <w:lastRenderedPageBreak/>
              <w:t xml:space="preserve">Chester, </w:t>
            </w:r>
            <w:proofErr w:type="spellStart"/>
            <w:r w:rsidRPr="0094333E">
              <w:rPr>
                <w:color w:val="000000" w:themeColor="text1"/>
                <w:sz w:val="22"/>
              </w:rPr>
              <w:t>Völlm</w:t>
            </w:r>
            <w:proofErr w:type="spellEnd"/>
            <w:r w:rsidRPr="0094333E">
              <w:rPr>
                <w:color w:val="000000" w:themeColor="text1"/>
                <w:sz w:val="22"/>
              </w:rPr>
              <w:t xml:space="preserve">, </w:t>
            </w:r>
            <w:proofErr w:type="spellStart"/>
            <w:r w:rsidRPr="0094333E">
              <w:rPr>
                <w:color w:val="000000" w:themeColor="text1"/>
                <w:sz w:val="22"/>
              </w:rPr>
              <w:t>Tromas</w:t>
            </w:r>
            <w:proofErr w:type="spellEnd"/>
            <w:r w:rsidRPr="0094333E">
              <w:rPr>
                <w:color w:val="000000" w:themeColor="text1"/>
                <w:sz w:val="22"/>
              </w:rPr>
              <w:t xml:space="preserve">, </w:t>
            </w:r>
            <w:proofErr w:type="spellStart"/>
            <w:r w:rsidRPr="0094333E">
              <w:rPr>
                <w:color w:val="000000" w:themeColor="text1"/>
                <w:sz w:val="22"/>
              </w:rPr>
              <w:t>Kapugama</w:t>
            </w:r>
            <w:proofErr w:type="spellEnd"/>
            <w:r w:rsidRPr="0094333E">
              <w:rPr>
                <w:color w:val="000000" w:themeColor="text1"/>
                <w:sz w:val="22"/>
              </w:rPr>
              <w:t xml:space="preserve"> &amp; Alexander (2018), UK. </w:t>
            </w:r>
          </w:p>
        </w:tc>
        <w:tc>
          <w:tcPr>
            <w:tcW w:w="666" w:type="pct"/>
            <w:tcBorders>
              <w:top w:val="single" w:sz="4" w:space="0" w:color="auto"/>
              <w:left w:val="nil"/>
              <w:bottom w:val="single" w:sz="4" w:space="0" w:color="auto"/>
              <w:right w:val="nil"/>
            </w:tcBorders>
            <w:hideMark/>
          </w:tcPr>
          <w:p w14:paraId="260F616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Mixed methods (including file review, questionnaire &amp; cross-sectional survey)</w:t>
            </w:r>
          </w:p>
        </w:tc>
        <w:tc>
          <w:tcPr>
            <w:tcW w:w="599" w:type="pct"/>
            <w:tcBorders>
              <w:top w:val="single" w:sz="4" w:space="0" w:color="auto"/>
              <w:left w:val="nil"/>
              <w:bottom w:val="single" w:sz="4" w:space="0" w:color="auto"/>
              <w:right w:val="nil"/>
            </w:tcBorders>
            <w:hideMark/>
          </w:tcPr>
          <w:p w14:paraId="3717B2A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N=401</w:t>
            </w:r>
          </w:p>
          <w:p w14:paraId="232DD0DE" w14:textId="77777777" w:rsidR="00F00A20" w:rsidRPr="00CA3041" w:rsidRDefault="00F00A20" w:rsidP="00F00A20">
            <w:pPr>
              <w:pStyle w:val="ListParagraph"/>
              <w:numPr>
                <w:ilvl w:val="0"/>
                <w:numId w:val="43"/>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long-stay patients with intellectual disabilities (66)</w:t>
            </w:r>
          </w:p>
          <w:p w14:paraId="2FB29576" w14:textId="77777777" w:rsidR="00F00A20" w:rsidRPr="00CA3041" w:rsidRDefault="00F00A20" w:rsidP="00F00A20">
            <w:pPr>
              <w:pStyle w:val="ListParagraph"/>
              <w:numPr>
                <w:ilvl w:val="0"/>
                <w:numId w:val="43"/>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long-stay patients without intellectual disabilities (335) </w:t>
            </w:r>
          </w:p>
        </w:tc>
        <w:tc>
          <w:tcPr>
            <w:tcW w:w="921" w:type="pct"/>
            <w:tcBorders>
              <w:top w:val="single" w:sz="4" w:space="0" w:color="auto"/>
              <w:left w:val="nil"/>
              <w:bottom w:val="single" w:sz="4" w:space="0" w:color="auto"/>
              <w:right w:val="nil"/>
            </w:tcBorders>
            <w:hideMark/>
          </w:tcPr>
          <w:p w14:paraId="711CAE4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Patients from all 3 high secure units in England and a stratified cluster sample of 23 (out of </w:t>
            </w:r>
            <w:r w:rsidRPr="00CA3041">
              <w:rPr>
                <w:rFonts w:eastAsia="Times New Roman" w:cstheme="minorHAnsi"/>
                <w:color w:val="000000" w:themeColor="text1"/>
                <w:sz w:val="22"/>
                <w:lang w:eastAsia="en-GB"/>
              </w:rPr>
              <w:lastRenderedPageBreak/>
              <w:t xml:space="preserve">57) medium secure units in England. </w:t>
            </w:r>
          </w:p>
          <w:p w14:paraId="7456AE8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85.8% male</w:t>
            </w:r>
          </w:p>
          <w:p w14:paraId="3C72A86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78.1% white</w:t>
            </w:r>
          </w:p>
          <w:p w14:paraId="15B2F07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11.2% black</w:t>
            </w:r>
          </w:p>
          <w:p w14:paraId="0CBF49B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5.5% mixed race</w:t>
            </w:r>
          </w:p>
          <w:p w14:paraId="217CA8F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3.5% Asian</w:t>
            </w:r>
          </w:p>
          <w:p w14:paraId="466A9BE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1.7% unspecified/other</w:t>
            </w:r>
          </w:p>
          <w:p w14:paraId="02EC42D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ID mean age = 40yrs</w:t>
            </w:r>
          </w:p>
          <w:p w14:paraId="3CCCFBF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No ID mean age = 45yrs</w:t>
            </w:r>
          </w:p>
        </w:tc>
        <w:tc>
          <w:tcPr>
            <w:tcW w:w="1060" w:type="pct"/>
            <w:tcBorders>
              <w:top w:val="single" w:sz="4" w:space="0" w:color="auto"/>
              <w:left w:val="nil"/>
              <w:bottom w:val="single" w:sz="4" w:space="0" w:color="auto"/>
              <w:right w:val="nil"/>
            </w:tcBorders>
            <w:hideMark/>
          </w:tcPr>
          <w:p w14:paraId="1EEBD023"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579C942C" w14:textId="77777777" w:rsidR="00F00A20" w:rsidRPr="00CA3041" w:rsidRDefault="00F00A20" w:rsidP="00F00A20">
            <w:pPr>
              <w:pStyle w:val="ListParagraph"/>
              <w:numPr>
                <w:ilvl w:val="0"/>
                <w:numId w:val="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2CED4470" w14:textId="77777777" w:rsidR="00F00A20" w:rsidRPr="00CA3041" w:rsidRDefault="00F00A20" w:rsidP="00F00A20">
            <w:pPr>
              <w:pStyle w:val="ListParagraph"/>
              <w:numPr>
                <w:ilvl w:val="0"/>
                <w:numId w:val="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2567381C" w14:textId="77777777" w:rsidR="00F00A20" w:rsidRPr="00CA3041" w:rsidRDefault="00F00A20" w:rsidP="00F00A20">
            <w:pPr>
              <w:pStyle w:val="ListParagraph"/>
              <w:numPr>
                <w:ilvl w:val="0"/>
                <w:numId w:val="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Risk and offending behaviours</w:t>
            </w:r>
          </w:p>
          <w:p w14:paraId="03E03F3A" w14:textId="60BF788E" w:rsidR="00F00A20" w:rsidRPr="00CA3041" w:rsidRDefault="00F00A20" w:rsidP="00F00A20">
            <w:pPr>
              <w:pStyle w:val="ListParagraph"/>
              <w:numPr>
                <w:ilvl w:val="0"/>
                <w:numId w:val="8"/>
              </w:numPr>
              <w:spacing w:after="0" w:line="240" w:lineRule="auto"/>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 xml:space="preserve">Historical Clinical Risk Management Assessment (HCR-20)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&lt;EndNote&gt;&lt;Cite&gt;&lt;Author&gt;Webster&lt;/Author&gt;&lt;Year&gt;1997&lt;/Year&gt;&lt;RecNum&gt;9467&lt;/RecNum&gt;&lt;DisplayText&gt;&lt;style face="superscript"&gt;130&lt;/style&gt;&lt;/DisplayText&gt;&lt;record&gt;&lt;rec-number&gt;9467&lt;/rec-number&gt;&lt;foreign-keys&gt;&lt;key app="EN" db-id="25v5ftvrwzpvrme2xfjptftlf59fr2fa5rxw" timestamp="1609344403"&gt;9467&lt;/key&gt;&lt;/foreign-keys&gt;&lt;ref-type name="Journal Article"&gt;17&lt;/ref-type&gt;&lt;contributors&gt;&lt;authors&gt;&lt;author&gt;Webster, CD&lt;/author&gt;&lt;author&gt;Douglas, KS&lt;/author&gt;&lt;author&gt;Eaves, D&lt;/author&gt;&lt;author&gt;Hart, SD&lt;/author&gt;&lt;/authors&gt;&lt;/contributors&gt;&lt;titles&gt;&lt;title&gt;HCR-20. Assessing risk for violence. Version 2. Vancouver, Canada: Mental Health&lt;/title&gt;&lt;secondary-title&gt;Law, and Policy Institute, Simon Fraser University&lt;/secondary-title&gt;&lt;/titles&gt;&lt;periodical&gt;&lt;full-title&gt;Law, and Policy Institute, Simon Fraser University&lt;/full-title&gt;&lt;/periodical&gt;&lt;dates&gt;&lt;year&gt;1997&lt;/year&gt;&lt;/dates&gt;&lt;urls&gt;&lt;/urls&gt;&lt;/record&gt;&lt;/Cite&gt;&lt;/EndNote&gt;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130</w:t>
            </w:r>
            <w:r w:rsidRPr="00CA3041">
              <w:rPr>
                <w:rFonts w:eastAsia="Times New Roman" w:cstheme="minorHAnsi"/>
                <w:color w:val="000000" w:themeColor="text1"/>
                <w:sz w:val="22"/>
                <w:lang w:eastAsia="en-US"/>
              </w:rPr>
              <w:fldChar w:fldCharType="end"/>
            </w:r>
          </w:p>
        </w:tc>
        <w:tc>
          <w:tcPr>
            <w:tcW w:w="1270" w:type="pct"/>
            <w:tcBorders>
              <w:top w:val="single" w:sz="4" w:space="0" w:color="auto"/>
              <w:left w:val="nil"/>
              <w:bottom w:val="single" w:sz="4" w:space="0" w:color="auto"/>
              <w:right w:val="nil"/>
            </w:tcBorders>
            <w:hideMark/>
          </w:tcPr>
          <w:p w14:paraId="4CE63843"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The intellectual disability group had a significantly lower continuous length of stay (median=132.2months) than the non-</w:t>
            </w:r>
            <w:r w:rsidRPr="00CA3041">
              <w:rPr>
                <w:rFonts w:eastAsia="Times New Roman" w:cstheme="minorHAnsi"/>
                <w:color w:val="000000" w:themeColor="text1"/>
                <w:sz w:val="22"/>
                <w:lang w:eastAsia="en-US"/>
              </w:rPr>
              <w:lastRenderedPageBreak/>
              <w:t>intellectual disability group, (median=162.5 months).</w:t>
            </w:r>
          </w:p>
          <w:p w14:paraId="370931EA"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categorical care length of stay, no significant differences were found two groups. However, of those with intellectual disabilities, 43.9% had stayed between 5 and 10 years, 43.9% staying &gt;10–20 years and 6.1% had stayed &gt;20–30 years, with a further 6.1% having spent over 30 years in continuous care.</w:t>
            </w:r>
          </w:p>
          <w:p w14:paraId="76CCB419" w14:textId="77777777" w:rsidR="00F00A20" w:rsidRPr="00CA3041" w:rsidRDefault="00F00A20" w:rsidP="00F00A20">
            <w:pPr>
              <w:pStyle w:val="ListParagraph"/>
              <w:numPr>
                <w:ilvl w:val="0"/>
                <w:numId w:val="8"/>
              </w:numPr>
              <w:autoSpaceDE w:val="0"/>
              <w:autoSpaceDN w:val="0"/>
              <w:adjustRightInd w:val="0"/>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Intellectual disability patients were more likely have been admitted to continuous care </w:t>
            </w:r>
            <w:r w:rsidRPr="00CA3041">
              <w:rPr>
                <w:rFonts w:eastAsia="Times New Roman" w:cstheme="minorHAnsi"/>
                <w:color w:val="000000" w:themeColor="text1"/>
                <w:sz w:val="22"/>
                <w:lang w:eastAsia="en-US"/>
              </w:rPr>
              <w:lastRenderedPageBreak/>
              <w:t>under a civil section (37.9%) than those without (16.5%).</w:t>
            </w:r>
          </w:p>
          <w:p w14:paraId="262617F9" w14:textId="355FBBB5"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intellectual disability group had higher scores on subscales and total scores of the HCR-20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&lt;EndNote&gt;&lt;Cite&gt;&lt;Author&gt;Webster&lt;/Author&gt;&lt;Year&gt;1997&lt;/Year&gt;&lt;RecNum&gt;9467&lt;/RecNum&gt;&lt;DisplayText&gt;&lt;style face="superscript"&gt;130&lt;/style&gt;&lt;/DisplayText&gt;&lt;record&gt;&lt;rec-number&gt;9467&lt;/rec-number&gt;&lt;foreign-keys&gt;&lt;key app="EN" db-id="25v5ftvrwzpvrme2xfjptftlf59fr2fa5rxw" timestamp="1609344403"&gt;9467&lt;/key&gt;&lt;/foreign-keys&gt;&lt;ref-type name="Journal Article"&gt;17&lt;/ref-type&gt;&lt;contributors&gt;&lt;authors&gt;&lt;author&gt;Webster, CD&lt;/author&gt;&lt;author&gt;Douglas, KS&lt;/author&gt;&lt;author&gt;Eaves, D&lt;/author&gt;&lt;author&gt;Hart, SD&lt;/author&gt;&lt;/authors&gt;&lt;/contributors&gt;&lt;titles&gt;&lt;title&gt;HCR-20. Assessing risk for violence. Version 2. Vancouver, Canada: Mental Health&lt;/title&gt;&lt;secondary-title&gt;Law, and Policy Institute, Simon Fraser University&lt;/secondary-title&gt;&lt;/titles&gt;&lt;periodical&gt;&lt;full-title&gt;Law, and Policy Institute, Simon Fraser University&lt;/full-title&gt;&lt;/periodical&gt;&lt;dates&gt;&lt;year&gt;1997&lt;/year&gt;&lt;/dates&gt;&lt;urls&gt;&lt;/urls&gt;&lt;/record&gt;&lt;/Cite&gt;&lt;Cite&gt;&lt;Author&gt;Webster&lt;/Author&gt;&lt;Year&gt;1997&lt;/Year&gt;&lt;RecNum&gt;9467&lt;/RecNum&gt;&lt;record&gt;&lt;rec-number&gt;9467&lt;/rec-number&gt;&lt;foreign-keys&gt;&lt;key app="EN" db-id="25v5ftvrwzpvrme2xfjptftlf59fr2fa5rxw" timestamp="1609344403"&gt;9467&lt;/key&gt;&lt;/foreign-keys&gt;&lt;ref-type name="Journal Article"&gt;17&lt;/ref-type&gt;&lt;contributors&gt;&lt;authors&gt;&lt;author&gt;Webster, CD&lt;/author&gt;&lt;author&gt;Douglas, KS&lt;/author&gt;&lt;author&gt;Eaves, D&lt;/author&gt;&lt;author&gt;Hart, SD&lt;/author&gt;&lt;/authors&gt;&lt;/contributors&gt;&lt;titles&gt;&lt;title&gt;HCR-20. Assessing risk for violence. Version 2. Vancouver, Canada: Mental Health&lt;/title&gt;&lt;secondary-title&gt;Law, and Policy Institute, Simon Fraser University&lt;/secondary-title&gt;&lt;/titles&gt;&lt;periodical&gt;&lt;full-title&gt;Law, and Policy Institute, Simon Fraser University&lt;/full-title&gt;&lt;/periodical&gt;&lt;dates&gt;&lt;year&gt;1997&lt;/year&gt;&lt;/dates&gt;&lt;urls&gt;&lt;/urls&gt;&lt;/record&gt;&lt;/Cite&gt;&lt;/EndNote&gt;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130</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structured clinical judgement tool, reaching statistical significance on the total (M=30.56, SD=4.38 vs M=27.38; SD=5.39), history (M=16.70; SD=2.15 vs M=15.23; SD=3.09) and clinical (M=7.07; SD=2.02 vs M=6.09; SD=2.68) subscales.</w:t>
            </w:r>
          </w:p>
        </w:tc>
      </w:tr>
      <w:tr w:rsidR="00A5752F" w:rsidRPr="00CA3041" w14:paraId="39F93029" w14:textId="77777777" w:rsidTr="00F00A20">
        <w:trPr>
          <w:trHeight w:val="485"/>
        </w:trPr>
        <w:tc>
          <w:tcPr>
            <w:tcW w:w="484" w:type="pct"/>
            <w:tcBorders>
              <w:top w:val="single" w:sz="4" w:space="0" w:color="auto"/>
              <w:left w:val="nil"/>
              <w:bottom w:val="single" w:sz="4" w:space="0" w:color="auto"/>
              <w:right w:val="nil"/>
            </w:tcBorders>
            <w:hideMark/>
          </w:tcPr>
          <w:p w14:paraId="26C1B0B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Devapriam, </w:t>
            </w:r>
            <w:proofErr w:type="spellStart"/>
            <w:r w:rsidRPr="00CA3041">
              <w:rPr>
                <w:rFonts w:eastAsia="Times New Roman" w:cstheme="minorHAnsi"/>
                <w:color w:val="000000" w:themeColor="text1"/>
                <w:sz w:val="22"/>
                <w:lang w:eastAsia="en-GB"/>
              </w:rPr>
              <w:t>Fosker</w:t>
            </w:r>
            <w:proofErr w:type="spellEnd"/>
            <w:r w:rsidRPr="00CA3041">
              <w:rPr>
                <w:rFonts w:eastAsia="Times New Roman" w:cstheme="minorHAnsi"/>
                <w:color w:val="000000" w:themeColor="text1"/>
                <w:sz w:val="22"/>
                <w:lang w:eastAsia="en-GB"/>
              </w:rPr>
              <w:t>, Chester, Gangadhara</w:t>
            </w:r>
            <w:r w:rsidRPr="00CA3041">
              <w:rPr>
                <w:rFonts w:eastAsia="Times New Roman" w:cstheme="minorHAnsi"/>
                <w:color w:val="000000" w:themeColor="text1"/>
                <w:sz w:val="22"/>
                <w:lang w:eastAsia="en-GB"/>
              </w:rPr>
              <w:lastRenderedPageBreak/>
              <w:t>n, Hiremath and Alexander (2020), UK</w:t>
            </w:r>
          </w:p>
        </w:tc>
        <w:tc>
          <w:tcPr>
            <w:tcW w:w="666" w:type="pct"/>
            <w:tcBorders>
              <w:top w:val="single" w:sz="4" w:space="0" w:color="auto"/>
              <w:left w:val="nil"/>
              <w:bottom w:val="single" w:sz="4" w:space="0" w:color="auto"/>
              <w:right w:val="nil"/>
            </w:tcBorders>
            <w:hideMark/>
          </w:tcPr>
          <w:p w14:paraId="6FA4A56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Retrospective case note file</w:t>
            </w:r>
          </w:p>
        </w:tc>
        <w:tc>
          <w:tcPr>
            <w:tcW w:w="599" w:type="pct"/>
            <w:tcBorders>
              <w:top w:val="single" w:sz="4" w:space="0" w:color="auto"/>
              <w:left w:val="nil"/>
              <w:bottom w:val="single" w:sz="4" w:space="0" w:color="auto"/>
              <w:right w:val="nil"/>
            </w:tcBorders>
            <w:hideMark/>
          </w:tcPr>
          <w:p w14:paraId="1A6A739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rPr>
              <w:t>N=21</w:t>
            </w:r>
          </w:p>
        </w:tc>
        <w:tc>
          <w:tcPr>
            <w:tcW w:w="921" w:type="pct"/>
            <w:tcBorders>
              <w:top w:val="single" w:sz="4" w:space="0" w:color="auto"/>
              <w:left w:val="nil"/>
              <w:bottom w:val="single" w:sz="4" w:space="0" w:color="auto"/>
              <w:right w:val="nil"/>
            </w:tcBorders>
          </w:tcPr>
          <w:p w14:paraId="00E0C4B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Patients admitted to a 16-bedded specialist ID </w:t>
            </w:r>
            <w:r w:rsidRPr="00CA3041">
              <w:rPr>
                <w:rFonts w:eastAsia="Times New Roman" w:cstheme="minorHAnsi"/>
                <w:color w:val="000000" w:themeColor="text1"/>
                <w:sz w:val="22"/>
                <w:lang w:eastAsia="en-GB"/>
              </w:rPr>
              <w:lastRenderedPageBreak/>
              <w:t xml:space="preserve">inpatient service consisting of an eight-bedded acute assessment unit </w:t>
            </w:r>
          </w:p>
          <w:p w14:paraId="49E7730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and an eight-bedded locked rehabilitation unit between 2008 and 2016.</w:t>
            </w:r>
          </w:p>
          <w:p w14:paraId="4F359A0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71% male</w:t>
            </w:r>
          </w:p>
          <w:p w14:paraId="56620D5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43% autism spectrum disorder</w:t>
            </w:r>
          </w:p>
          <w:p w14:paraId="0AA617C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35.4 years (range=21-52yrs)</w:t>
            </w:r>
          </w:p>
          <w:p w14:paraId="20E9D82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61.9% admitted on civil section</w:t>
            </w:r>
          </w:p>
          <w:p w14:paraId="4615000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33.3% admitted on forensic section</w:t>
            </w:r>
          </w:p>
          <w:p w14:paraId="2EAE82BB" w14:textId="77777777" w:rsidR="00F00A20" w:rsidRPr="00CA3041" w:rsidRDefault="00F00A20">
            <w:pPr>
              <w:spacing w:after="0" w:line="240" w:lineRule="auto"/>
              <w:rPr>
                <w:rFonts w:eastAsia="Times New Roman" w:cstheme="minorHAnsi"/>
                <w:color w:val="000000" w:themeColor="text1"/>
                <w:sz w:val="22"/>
                <w:lang w:eastAsia="en-GB"/>
              </w:rPr>
            </w:pPr>
          </w:p>
          <w:p w14:paraId="77D9FB46" w14:textId="77777777" w:rsidR="00F00A20" w:rsidRPr="00CA3041" w:rsidRDefault="00F00A20">
            <w:pPr>
              <w:spacing w:after="0" w:line="240" w:lineRule="auto"/>
              <w:rPr>
                <w:rFonts w:eastAsia="Times New Roman" w:cstheme="minorHAnsi"/>
                <w:color w:val="000000" w:themeColor="text1"/>
                <w:sz w:val="22"/>
                <w:lang w:eastAsia="en-GB"/>
              </w:rPr>
            </w:pPr>
          </w:p>
          <w:p w14:paraId="0089A73E" w14:textId="77777777" w:rsidR="00F00A20" w:rsidRPr="00CA3041" w:rsidRDefault="00F00A20">
            <w:pPr>
              <w:spacing w:after="0" w:line="240" w:lineRule="auto"/>
              <w:rPr>
                <w:rFonts w:eastAsia="Times New Roman" w:cstheme="minorHAnsi"/>
                <w:color w:val="000000" w:themeColor="text1"/>
                <w:sz w:val="22"/>
                <w:lang w:eastAsia="en-GB"/>
              </w:rPr>
            </w:pPr>
          </w:p>
        </w:tc>
        <w:tc>
          <w:tcPr>
            <w:tcW w:w="1060" w:type="pct"/>
            <w:tcBorders>
              <w:top w:val="single" w:sz="4" w:space="0" w:color="auto"/>
              <w:left w:val="nil"/>
              <w:bottom w:val="single" w:sz="4" w:space="0" w:color="auto"/>
              <w:right w:val="nil"/>
            </w:tcBorders>
            <w:hideMark/>
          </w:tcPr>
          <w:p w14:paraId="3BE19DE9"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5973C9D0" w14:textId="77777777" w:rsidR="00F00A20" w:rsidRPr="00CA3041" w:rsidRDefault="00F00A20" w:rsidP="00F00A20">
            <w:pPr>
              <w:pStyle w:val="ListParagraph"/>
              <w:numPr>
                <w:ilvl w:val="0"/>
                <w:numId w:val="94"/>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A121185" w14:textId="77777777" w:rsidR="00F00A20" w:rsidRPr="00CA3041" w:rsidRDefault="00F00A20" w:rsidP="00F00A20">
            <w:pPr>
              <w:pStyle w:val="ListParagraph"/>
              <w:numPr>
                <w:ilvl w:val="0"/>
                <w:numId w:val="94"/>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Discharges</w:t>
            </w:r>
          </w:p>
          <w:p w14:paraId="3236F6CE"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color w:val="000000" w:themeColor="text1"/>
                <w:sz w:val="22"/>
              </w:rPr>
              <w:lastRenderedPageBreak/>
              <w:t>Discharge placement</w:t>
            </w:r>
          </w:p>
        </w:tc>
        <w:tc>
          <w:tcPr>
            <w:tcW w:w="1270" w:type="pct"/>
            <w:tcBorders>
              <w:top w:val="single" w:sz="4" w:space="0" w:color="auto"/>
              <w:left w:val="nil"/>
              <w:bottom w:val="single" w:sz="4" w:space="0" w:color="auto"/>
              <w:right w:val="nil"/>
            </w:tcBorders>
            <w:hideMark/>
          </w:tcPr>
          <w:p w14:paraId="01A70E5D" w14:textId="77777777" w:rsidR="00F00A20" w:rsidRPr="00CA3041" w:rsidRDefault="00F00A20" w:rsidP="00F00A20">
            <w:pPr>
              <w:pStyle w:val="ListParagraph"/>
              <w:numPr>
                <w:ilvl w:val="0"/>
                <w:numId w:val="25"/>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Median length of stay in the service was 536 days (1.5years), with a </w:t>
            </w:r>
            <w:r w:rsidRPr="00CA3041">
              <w:rPr>
                <w:rFonts w:eastAsia="Times New Roman" w:cstheme="minorHAnsi"/>
                <w:color w:val="000000" w:themeColor="text1"/>
                <w:sz w:val="22"/>
                <w:lang w:eastAsia="en-US"/>
              </w:rPr>
              <w:lastRenderedPageBreak/>
              <w:t>range of 69-171 days (0.19-4.5years).</w:t>
            </w:r>
          </w:p>
          <w:p w14:paraId="00DEAAE1" w14:textId="77777777" w:rsidR="00F00A20" w:rsidRPr="00CA3041" w:rsidRDefault="00F00A20" w:rsidP="00F00A20">
            <w:pPr>
              <w:pStyle w:val="ListParagraph"/>
              <w:numPr>
                <w:ilvl w:val="0"/>
                <w:numId w:val="25"/>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20 of 21 patients discharged during the study period, with 81% (n=14) going to a lower level of security.</w:t>
            </w:r>
          </w:p>
          <w:p w14:paraId="794E29D7" w14:textId="77777777" w:rsidR="00F00A20" w:rsidRPr="00CA3041" w:rsidRDefault="00F00A20" w:rsidP="00F00A20">
            <w:pPr>
              <w:pStyle w:val="ListParagraph"/>
              <w:numPr>
                <w:ilvl w:val="0"/>
                <w:numId w:val="25"/>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14.3% (n=3) went to a higher security placement (</w:t>
            </w:r>
            <w:proofErr w:type="gramStart"/>
            <w:r w:rsidRPr="00CA3041">
              <w:rPr>
                <w:rFonts w:eastAsia="Times New Roman" w:cstheme="minorHAnsi"/>
                <w:color w:val="000000" w:themeColor="text1"/>
                <w:sz w:val="22"/>
                <w:lang w:eastAsia="en-US"/>
              </w:rPr>
              <w:t>e.g.</w:t>
            </w:r>
            <w:proofErr w:type="gramEnd"/>
            <w:r w:rsidRPr="00CA3041">
              <w:rPr>
                <w:rFonts w:eastAsia="Times New Roman" w:cstheme="minorHAnsi"/>
                <w:color w:val="000000" w:themeColor="text1"/>
                <w:sz w:val="22"/>
                <w:lang w:eastAsia="en-US"/>
              </w:rPr>
              <w:t xml:space="preserve"> moving from rehab to low secure or low secure to medium secure) and 1 patient (4.8%) remained within the rehabilitation unit.  </w:t>
            </w:r>
          </w:p>
          <w:p w14:paraId="46A819F9" w14:textId="77777777" w:rsidR="00F00A20" w:rsidRPr="00CA3041" w:rsidRDefault="00F00A20" w:rsidP="00F00A20">
            <w:pPr>
              <w:pStyle w:val="ListParagraph"/>
              <w:numPr>
                <w:ilvl w:val="0"/>
                <w:numId w:val="40"/>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90.5% of patients (n=19) discharged on a civil section and 2.5% (n=2) discharged on a forensic section.</w:t>
            </w:r>
          </w:p>
        </w:tc>
      </w:tr>
      <w:tr w:rsidR="00A5752F" w:rsidRPr="00CA3041" w14:paraId="3D0FF82A" w14:textId="77777777" w:rsidTr="00F00A20">
        <w:trPr>
          <w:trHeight w:val="485"/>
        </w:trPr>
        <w:tc>
          <w:tcPr>
            <w:tcW w:w="484" w:type="pct"/>
            <w:tcBorders>
              <w:top w:val="single" w:sz="4" w:space="0" w:color="auto"/>
              <w:left w:val="nil"/>
              <w:bottom w:val="single" w:sz="4" w:space="0" w:color="auto"/>
              <w:right w:val="nil"/>
            </w:tcBorders>
          </w:tcPr>
          <w:p w14:paraId="27B97268" w14:textId="77777777" w:rsidR="00F00A20" w:rsidRPr="0094333E" w:rsidRDefault="00F00A20">
            <w:pPr>
              <w:spacing w:after="0" w:line="240" w:lineRule="auto"/>
              <w:rPr>
                <w:color w:val="000000" w:themeColor="text1"/>
                <w:sz w:val="22"/>
              </w:rPr>
            </w:pPr>
            <w:r w:rsidRPr="0094333E">
              <w:rPr>
                <w:color w:val="000000" w:themeColor="text1"/>
                <w:sz w:val="22"/>
              </w:rPr>
              <w:lastRenderedPageBreak/>
              <w:t>Esan, Chester, Gunaratna, Hoare &amp; Alexander (2014), UK.</w:t>
            </w:r>
          </w:p>
          <w:p w14:paraId="1066CDA3" w14:textId="77777777" w:rsidR="00F00A20" w:rsidRPr="0094333E" w:rsidRDefault="00F00A20">
            <w:pPr>
              <w:spacing w:after="0" w:line="240" w:lineRule="auto"/>
              <w:rPr>
                <w:color w:val="000000" w:themeColor="text1"/>
                <w:sz w:val="22"/>
              </w:rPr>
            </w:pPr>
          </w:p>
          <w:p w14:paraId="52EB8F20" w14:textId="77777777" w:rsidR="00F00A20" w:rsidRPr="0094333E" w:rsidRDefault="00F00A20">
            <w:pPr>
              <w:spacing w:after="0" w:line="240" w:lineRule="auto"/>
              <w:rPr>
                <w:color w:val="000000" w:themeColor="text1"/>
                <w:sz w:val="22"/>
              </w:rPr>
            </w:pPr>
          </w:p>
        </w:tc>
        <w:tc>
          <w:tcPr>
            <w:tcW w:w="666" w:type="pct"/>
            <w:tcBorders>
              <w:top w:val="single" w:sz="4" w:space="0" w:color="auto"/>
              <w:left w:val="nil"/>
              <w:bottom w:val="single" w:sz="4" w:space="0" w:color="auto"/>
              <w:right w:val="nil"/>
            </w:tcBorders>
            <w:hideMark/>
          </w:tcPr>
          <w:p w14:paraId="31DE9F3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99" w:type="pct"/>
            <w:tcBorders>
              <w:top w:val="single" w:sz="4" w:space="0" w:color="auto"/>
              <w:left w:val="nil"/>
              <w:bottom w:val="single" w:sz="4" w:space="0" w:color="auto"/>
              <w:right w:val="nil"/>
            </w:tcBorders>
            <w:hideMark/>
          </w:tcPr>
          <w:p w14:paraId="448E934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N=138</w:t>
            </w:r>
          </w:p>
          <w:p w14:paraId="2CB45778" w14:textId="77777777" w:rsidR="00F00A20" w:rsidRPr="00CA3041" w:rsidRDefault="00F00A20" w:rsidP="00F00A20">
            <w:pPr>
              <w:pStyle w:val="ListParagraph"/>
              <w:numPr>
                <w:ilvl w:val="0"/>
                <w:numId w:val="40"/>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 autism spectrum disorder (42)</w:t>
            </w:r>
          </w:p>
          <w:p w14:paraId="1D8C602D" w14:textId="77777777" w:rsidR="00F00A20" w:rsidRPr="00CA3041" w:rsidRDefault="00F00A20" w:rsidP="00F00A20">
            <w:pPr>
              <w:pStyle w:val="ListParagraph"/>
              <w:numPr>
                <w:ilvl w:val="0"/>
                <w:numId w:val="40"/>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Individuals without autism spectrum disorder (96)</w:t>
            </w:r>
          </w:p>
        </w:tc>
        <w:tc>
          <w:tcPr>
            <w:tcW w:w="921" w:type="pct"/>
            <w:tcBorders>
              <w:top w:val="single" w:sz="4" w:space="0" w:color="auto"/>
              <w:left w:val="nil"/>
              <w:bottom w:val="single" w:sz="4" w:space="0" w:color="auto"/>
              <w:right w:val="nil"/>
            </w:tcBorders>
            <w:hideMark/>
          </w:tcPr>
          <w:p w14:paraId="2D52601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Individuals with an autism spectrum disorder in a specialist inpatient forensic service for individuals with intellectual disabilities.  Reports treatment outcomes following a 6-year period. </w:t>
            </w:r>
          </w:p>
          <w:p w14:paraId="4C3C04C0"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Autism spectrum disorder group</w:t>
            </w:r>
          </w:p>
          <w:p w14:paraId="358F29C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86% Male</w:t>
            </w:r>
          </w:p>
          <w:p w14:paraId="5042333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30.14yrs (SD = 9.14)</w:t>
            </w:r>
          </w:p>
          <w:p w14:paraId="16B4D91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31% detained under Mental Health Act</w:t>
            </w:r>
          </w:p>
        </w:tc>
        <w:tc>
          <w:tcPr>
            <w:tcW w:w="1060" w:type="pct"/>
            <w:tcBorders>
              <w:top w:val="single" w:sz="4" w:space="0" w:color="auto"/>
              <w:left w:val="nil"/>
              <w:bottom w:val="single" w:sz="4" w:space="0" w:color="auto"/>
              <w:right w:val="nil"/>
            </w:tcBorders>
          </w:tcPr>
          <w:p w14:paraId="32F8519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 of effectiveness:</w:t>
            </w:r>
          </w:p>
          <w:p w14:paraId="7B5E1332"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313581A"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7827CFDC" w14:textId="77777777" w:rsidR="00F00A20" w:rsidRPr="00CA3041" w:rsidRDefault="00F00A20">
            <w:pPr>
              <w:spacing w:after="0" w:line="240" w:lineRule="auto"/>
              <w:rPr>
                <w:rFonts w:eastAsia="Times New Roman" w:cstheme="minorHAnsi"/>
                <w:i/>
                <w:color w:val="000000" w:themeColor="text1"/>
                <w:sz w:val="22"/>
                <w:lang w:eastAsia="en-GB"/>
              </w:rPr>
            </w:pPr>
          </w:p>
          <w:p w14:paraId="2A5E12C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patient safety:</w:t>
            </w:r>
          </w:p>
          <w:p w14:paraId="7603067A"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physical intervention</w:t>
            </w:r>
          </w:p>
          <w:p w14:paraId="6D1C5A46"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seclusion</w:t>
            </w:r>
          </w:p>
          <w:p w14:paraId="73C01541"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PRN</w:t>
            </w:r>
          </w:p>
          <w:p w14:paraId="2AFC591F" w14:textId="77777777" w:rsidR="00F00A20" w:rsidRPr="00CA3041" w:rsidRDefault="00F00A20" w:rsidP="00F00A20">
            <w:pPr>
              <w:pStyle w:val="ListParagraph"/>
              <w:numPr>
                <w:ilvl w:val="0"/>
                <w:numId w:val="40"/>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Observation levels</w:t>
            </w:r>
          </w:p>
        </w:tc>
        <w:tc>
          <w:tcPr>
            <w:tcW w:w="1270" w:type="pct"/>
            <w:tcBorders>
              <w:top w:val="single" w:sz="4" w:space="0" w:color="auto"/>
              <w:left w:val="nil"/>
              <w:bottom w:val="single" w:sz="4" w:space="0" w:color="auto"/>
              <w:right w:val="nil"/>
            </w:tcBorders>
            <w:hideMark/>
          </w:tcPr>
          <w:p w14:paraId="2DF3D381" w14:textId="77777777" w:rsidR="00F00A20" w:rsidRPr="00CA3041" w:rsidRDefault="00F00A20" w:rsidP="00F00A20">
            <w:pPr>
              <w:pStyle w:val="ListParagraph"/>
              <w:numPr>
                <w:ilvl w:val="0"/>
                <w:numId w:val="40"/>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No significant difference found between the length of stay of those with an autism spectrum disorder compared to those without, for either discharged (autism group median = 925 days, SD = 1101.8; comparison group median = 1080 days, SD = 1570) or current inpatients (autism group median = 1052.0 days, SD = 1570; comparison group median = 1323, SD = 1505 days).</w:t>
            </w:r>
          </w:p>
          <w:p w14:paraId="7E05BC26" w14:textId="77777777" w:rsidR="00F00A20" w:rsidRPr="00CA3041" w:rsidRDefault="00F00A20" w:rsidP="00F00A20">
            <w:pPr>
              <w:pStyle w:val="ListParagraph"/>
              <w:numPr>
                <w:ilvl w:val="0"/>
                <w:numId w:val="40"/>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Individuals with autism spectrum disorder were </w:t>
            </w:r>
            <w:r w:rsidRPr="00CA3041">
              <w:rPr>
                <w:rFonts w:eastAsia="Times New Roman" w:cstheme="minorHAnsi"/>
                <w:color w:val="000000" w:themeColor="text1"/>
                <w:sz w:val="22"/>
                <w:lang w:eastAsia="en-US"/>
              </w:rPr>
              <w:lastRenderedPageBreak/>
              <w:t xml:space="preserve">found to have significantly higher incidents of physical interventions and higher observations levels compared to inpatients without an autism spectrum disorder.  </w:t>
            </w:r>
          </w:p>
        </w:tc>
      </w:tr>
      <w:tr w:rsidR="00A5752F" w:rsidRPr="00CA3041" w14:paraId="30C78DD2" w14:textId="77777777" w:rsidTr="00F00A20">
        <w:trPr>
          <w:trHeight w:val="485"/>
        </w:trPr>
        <w:tc>
          <w:tcPr>
            <w:tcW w:w="484" w:type="pct"/>
            <w:tcBorders>
              <w:top w:val="single" w:sz="4" w:space="0" w:color="auto"/>
              <w:left w:val="nil"/>
              <w:bottom w:val="single" w:sz="4" w:space="0" w:color="auto"/>
              <w:right w:val="nil"/>
            </w:tcBorders>
            <w:hideMark/>
          </w:tcPr>
          <w:p w14:paraId="28B02E9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Griffiths, </w:t>
            </w:r>
            <w:proofErr w:type="spellStart"/>
            <w:r w:rsidRPr="00CA3041">
              <w:rPr>
                <w:rFonts w:eastAsia="Times New Roman" w:cstheme="minorHAnsi"/>
                <w:color w:val="000000" w:themeColor="text1"/>
                <w:sz w:val="22"/>
                <w:lang w:eastAsia="en-GB"/>
              </w:rPr>
              <w:t>Roychowdhury</w:t>
            </w:r>
            <w:proofErr w:type="spellEnd"/>
            <w:r w:rsidRPr="00CA3041">
              <w:rPr>
                <w:rFonts w:eastAsia="Times New Roman" w:cstheme="minorHAnsi"/>
                <w:color w:val="000000" w:themeColor="text1"/>
                <w:sz w:val="22"/>
                <w:lang w:eastAsia="en-GB"/>
              </w:rPr>
              <w:t xml:space="preserve"> &amp; Girardi (2018), UK. </w:t>
            </w:r>
          </w:p>
        </w:tc>
        <w:tc>
          <w:tcPr>
            <w:tcW w:w="666" w:type="pct"/>
            <w:tcBorders>
              <w:top w:val="single" w:sz="4" w:space="0" w:color="auto"/>
              <w:left w:val="nil"/>
              <w:bottom w:val="single" w:sz="4" w:space="0" w:color="auto"/>
              <w:right w:val="nil"/>
            </w:tcBorders>
            <w:hideMark/>
          </w:tcPr>
          <w:p w14:paraId="09F712D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Retrospective case file review </w:t>
            </w:r>
          </w:p>
        </w:tc>
        <w:tc>
          <w:tcPr>
            <w:tcW w:w="599" w:type="pct"/>
            <w:tcBorders>
              <w:top w:val="single" w:sz="4" w:space="0" w:color="auto"/>
              <w:left w:val="nil"/>
              <w:bottom w:val="single" w:sz="4" w:space="0" w:color="auto"/>
              <w:right w:val="nil"/>
            </w:tcBorders>
            <w:hideMark/>
          </w:tcPr>
          <w:p w14:paraId="669ABBB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N=347</w:t>
            </w:r>
          </w:p>
          <w:p w14:paraId="59202DC0"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96 with at least 1 episode of seclusion (ASD n=15)</w:t>
            </w:r>
          </w:p>
          <w:p w14:paraId="42880986"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251 with no episodes of seclusion (ASD n=34)</w:t>
            </w:r>
          </w:p>
        </w:tc>
        <w:tc>
          <w:tcPr>
            <w:tcW w:w="921" w:type="pct"/>
            <w:tcBorders>
              <w:top w:val="single" w:sz="4" w:space="0" w:color="auto"/>
              <w:left w:val="nil"/>
              <w:bottom w:val="single" w:sz="4" w:space="0" w:color="auto"/>
              <w:right w:val="nil"/>
            </w:tcBorders>
          </w:tcPr>
          <w:p w14:paraId="77E22D4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admitted to a UK-based private provider of low and medium secure inpatient services, between 2007 and 2015.</w:t>
            </w:r>
          </w:p>
          <w:p w14:paraId="3AF0B1B9"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Secluded Asperger’s Sample:</w:t>
            </w:r>
          </w:p>
          <w:p w14:paraId="3EDEDC7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100% male</w:t>
            </w:r>
          </w:p>
          <w:p w14:paraId="06BC043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age = 27.9yrs (SD=7.9)</w:t>
            </w:r>
          </w:p>
          <w:p w14:paraId="75FB778A" w14:textId="77777777" w:rsidR="00F00A20" w:rsidRPr="00CA3041" w:rsidRDefault="00F00A20">
            <w:pPr>
              <w:spacing w:after="0" w:line="240" w:lineRule="auto"/>
              <w:rPr>
                <w:rFonts w:eastAsia="Times New Roman" w:cstheme="minorHAnsi"/>
                <w:color w:val="000000" w:themeColor="text1"/>
                <w:sz w:val="22"/>
                <w:lang w:eastAsia="en-GB"/>
              </w:rPr>
            </w:pPr>
          </w:p>
          <w:p w14:paraId="4B25F21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Entire Secluded cohort:</w:t>
            </w:r>
          </w:p>
          <w:p w14:paraId="09C5AAC9"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59% Male</w:t>
            </w:r>
          </w:p>
          <w:p w14:paraId="7F35A4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30.8yrs (SD=10.7)</w:t>
            </w:r>
          </w:p>
          <w:p w14:paraId="47F8A201" w14:textId="77777777" w:rsidR="00F00A20" w:rsidRPr="00CA3041" w:rsidRDefault="00F00A20">
            <w:pPr>
              <w:spacing w:after="0" w:line="240" w:lineRule="auto"/>
              <w:rPr>
                <w:rFonts w:eastAsia="Times New Roman" w:cstheme="minorHAnsi"/>
                <w:color w:val="000000" w:themeColor="text1"/>
                <w:sz w:val="22"/>
                <w:lang w:eastAsia="en-GB"/>
              </w:rPr>
            </w:pPr>
          </w:p>
          <w:p w14:paraId="286BD628"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Non-secluded Asperger’s Sample:</w:t>
            </w:r>
          </w:p>
          <w:p w14:paraId="4C03958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88% male</w:t>
            </w:r>
          </w:p>
          <w:p w14:paraId="408CED9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32.5yrs (SD=13.0)</w:t>
            </w:r>
          </w:p>
          <w:p w14:paraId="798433AA" w14:textId="77777777" w:rsidR="00F00A20" w:rsidRPr="00CA3041" w:rsidRDefault="00F00A20">
            <w:pPr>
              <w:spacing w:after="0" w:line="240" w:lineRule="auto"/>
              <w:rPr>
                <w:rFonts w:eastAsia="Times New Roman" w:cstheme="minorHAnsi"/>
                <w:color w:val="000000" w:themeColor="text1"/>
                <w:sz w:val="22"/>
                <w:lang w:eastAsia="en-GB"/>
              </w:rPr>
            </w:pPr>
          </w:p>
          <w:p w14:paraId="5FBEF139"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Entire non-secluded cohort:</w:t>
            </w:r>
          </w:p>
          <w:p w14:paraId="3B390A4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67% Male</w:t>
            </w:r>
          </w:p>
          <w:p w14:paraId="164BEED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32.5yrs (SD=12.7)</w:t>
            </w:r>
          </w:p>
        </w:tc>
        <w:tc>
          <w:tcPr>
            <w:tcW w:w="1060" w:type="pct"/>
            <w:tcBorders>
              <w:top w:val="single" w:sz="4" w:space="0" w:color="auto"/>
              <w:left w:val="nil"/>
              <w:bottom w:val="single" w:sz="4" w:space="0" w:color="auto"/>
              <w:right w:val="nil"/>
            </w:tcBorders>
          </w:tcPr>
          <w:p w14:paraId="7A170FB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61C2B63F" w14:textId="77777777"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F341AF4" w14:textId="6C353A93" w:rsidR="00F00A20" w:rsidRPr="00CA3041" w:rsidRDefault="00F00A20" w:rsidP="00F00A20">
            <w:pPr>
              <w:pStyle w:val="ListParagraph"/>
              <w:numPr>
                <w:ilvl w:val="0"/>
                <w:numId w:val="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Health of the Nation Outcome Scales for people with in Secure Services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 xml:space="preserve">-Secure)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&lt;EndNote&gt;&lt;Cite&gt;&lt;Author&gt;Dickens&lt;/Author&gt;&lt;Year&gt;2007&lt;/Year&gt;&lt;RecNum&gt;9594&lt;/RecNum&gt;&lt;DisplayText&gt;&lt;style face="superscript"&gt;152&lt;/style&gt;&lt;/DisplayText&gt;&lt;record&gt;&lt;rec-number&gt;9594&lt;/rec-number&gt;&lt;foreign-keys&gt;&lt;key app="EN" db-id="25v5ftvrwzpvrme2xfjptftlf59fr2fa5rxw" timestamp="1643390914"&gt;9594&lt;/key&gt;&lt;/foreign-keys&gt;&lt;ref-type name="Journal Article"&gt;17&lt;/ref-type&gt;&lt;contributors&gt;&lt;authors&gt;&lt;author&gt;Dickens, Geoff&lt;/author&gt;&lt;author&gt;Sugarman, Philip&lt;/author&gt;&lt;author&gt;Walker, Lorraine&lt;/author&gt;&lt;/authors&gt;&lt;/contributors&gt;&lt;titles&gt;&lt;title&gt;HoNOS-secure: A reliable outcome measure for users of secure and forensic mental health services&lt;/title&gt;&lt;secondary-title&gt;The Journal of Forensic Psychiatry &amp;amp; Psychology&lt;/secondary-title&gt;&lt;/titles&gt;&lt;periodical&gt;&lt;full-title&gt;The Journal of Forensic Psychiatry &amp;amp; Psychology&lt;/full-title&gt;&lt;/periodical&gt;&lt;pages&gt;507-514&lt;/pages&gt;&lt;volume&gt;18&lt;/volume&gt;&lt;number&gt;4&lt;/number&gt;&lt;dates&gt;&lt;year&gt;2007&lt;/year&gt;&lt;pub-dates&gt;&lt;date&gt;2007/12/01&lt;/date&gt;&lt;/pub-dates&gt;&lt;/dates&gt;&lt;publisher&gt;Routledge&lt;/publisher&gt;&lt;isbn&gt;1478-9949&lt;/isbn&gt;&lt;urls&gt;&lt;related-urls&gt;&lt;url&gt;https://doi.org/10.1080/14789940701492279&lt;/url&gt;&lt;/related-urls&gt;&lt;/urls&gt;&lt;electronic-resource-num&gt;10.1080/14789940701492279&lt;/electronic-resource-num&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152</w:t>
            </w:r>
            <w:r w:rsidRPr="00CA3041">
              <w:rPr>
                <w:rFonts w:eastAsia="Times New Roman" w:cstheme="minorHAnsi"/>
                <w:color w:val="000000" w:themeColor="text1"/>
                <w:sz w:val="22"/>
              </w:rPr>
              <w:fldChar w:fldCharType="end"/>
            </w:r>
          </w:p>
          <w:p w14:paraId="0F76627C" w14:textId="77777777" w:rsidR="00F00A20" w:rsidRPr="00CA3041" w:rsidRDefault="00F00A20">
            <w:pPr>
              <w:spacing w:after="0" w:line="240" w:lineRule="auto"/>
              <w:rPr>
                <w:rFonts w:eastAsia="Times New Roman" w:cstheme="minorHAnsi"/>
                <w:i/>
                <w:color w:val="000000" w:themeColor="text1"/>
                <w:sz w:val="22"/>
                <w:lang w:eastAsia="en-GB"/>
              </w:rPr>
            </w:pPr>
          </w:p>
          <w:p w14:paraId="4BACE5AB"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42F3BAEC" w14:textId="77777777" w:rsidR="00F00A20" w:rsidRPr="00CA3041" w:rsidRDefault="00F00A20" w:rsidP="00F00A20">
            <w:pPr>
              <w:pStyle w:val="ListParagraph"/>
              <w:numPr>
                <w:ilvl w:val="0"/>
                <w:numId w:val="9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seclusion.</w:t>
            </w:r>
          </w:p>
        </w:tc>
        <w:tc>
          <w:tcPr>
            <w:tcW w:w="1270" w:type="pct"/>
            <w:tcBorders>
              <w:top w:val="single" w:sz="4" w:space="0" w:color="auto"/>
              <w:left w:val="nil"/>
              <w:bottom w:val="single" w:sz="4" w:space="0" w:color="auto"/>
              <w:right w:val="nil"/>
            </w:tcBorders>
            <w:hideMark/>
          </w:tcPr>
          <w:p w14:paraId="1B56B57F"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Length of stay did not differ between secluded and non-secluded patients for the whole cohort (Non-secluded M=933.3 days; SD=604.4 vs secluded M=1018.3 days; SD=693.2), nor between those with Asperger’s Syndrome (Non-secluded M=867.3 days; SD=543.4 vs secluded M=938.4 days; SD=461.9) or </w:t>
            </w:r>
            <w:r w:rsidRPr="00CA3041">
              <w:rPr>
                <w:rFonts w:eastAsia="Times New Roman" w:cstheme="minorHAnsi"/>
                <w:color w:val="000000" w:themeColor="text1"/>
                <w:sz w:val="22"/>
                <w:lang w:eastAsia="en-US"/>
              </w:rPr>
              <w:lastRenderedPageBreak/>
              <w:t xml:space="preserve">other subgroups with mental health diagnosis. </w:t>
            </w:r>
            <w:r w:rsidRPr="00CA3041">
              <w:rPr>
                <w:rStyle w:val="FootnoteReference"/>
                <w:rFonts w:cstheme="minorHAnsi"/>
                <w:color w:val="000000" w:themeColor="text1"/>
                <w:sz w:val="22"/>
                <w:lang w:eastAsia="en-US"/>
              </w:rPr>
              <w:t xml:space="preserve"> </w:t>
            </w:r>
          </w:p>
          <w:p w14:paraId="687D80BB"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entire cohort and the ASD subgroup show improvement on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-secure scores between admission and discharge.</w:t>
            </w:r>
          </w:p>
          <w:p w14:paraId="31C07D98"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Secluded patients scored significantly higher on the </w:t>
            </w:r>
            <w:proofErr w:type="spellStart"/>
            <w:r w:rsidRPr="00CA3041">
              <w:rPr>
                <w:rFonts w:eastAsia="Times New Roman" w:cstheme="minorHAnsi"/>
                <w:color w:val="000000" w:themeColor="text1"/>
                <w:sz w:val="22"/>
                <w:lang w:eastAsia="en-US"/>
              </w:rPr>
              <w:t>HoNOS</w:t>
            </w:r>
            <w:proofErr w:type="spellEnd"/>
            <w:r w:rsidRPr="00CA3041">
              <w:rPr>
                <w:rFonts w:eastAsia="Times New Roman" w:cstheme="minorHAnsi"/>
                <w:color w:val="000000" w:themeColor="text1"/>
                <w:sz w:val="22"/>
                <w:lang w:eastAsia="en-US"/>
              </w:rPr>
              <w:t>-secure (at both admission and discharge) compared to those who were not secluded in the whole cohort and the ASD subgroup.</w:t>
            </w:r>
          </w:p>
          <w:p w14:paraId="409F0D21"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15 patients with Asperger’s syndrome were secluded (31%), compared to the </w:t>
            </w:r>
            <w:r w:rsidRPr="00CA3041">
              <w:rPr>
                <w:rFonts w:eastAsia="Times New Roman" w:cstheme="minorHAnsi"/>
                <w:color w:val="000000" w:themeColor="text1"/>
                <w:sz w:val="22"/>
                <w:lang w:eastAsia="en-US"/>
              </w:rPr>
              <w:lastRenderedPageBreak/>
              <w:t>entire cohort of 96 (27.6%).</w:t>
            </w:r>
          </w:p>
        </w:tc>
      </w:tr>
      <w:tr w:rsidR="00A5752F" w:rsidRPr="00CA3041" w14:paraId="2BC312C5" w14:textId="77777777" w:rsidTr="00F00A20">
        <w:trPr>
          <w:trHeight w:val="485"/>
        </w:trPr>
        <w:tc>
          <w:tcPr>
            <w:tcW w:w="484" w:type="pct"/>
            <w:tcBorders>
              <w:top w:val="single" w:sz="4" w:space="0" w:color="auto"/>
              <w:left w:val="nil"/>
              <w:bottom w:val="single" w:sz="4" w:space="0" w:color="auto"/>
              <w:right w:val="nil"/>
            </w:tcBorders>
            <w:hideMark/>
          </w:tcPr>
          <w:p w14:paraId="72987B2A" w14:textId="77777777" w:rsidR="00F00A20" w:rsidRPr="0094333E" w:rsidRDefault="00F00A20">
            <w:pPr>
              <w:spacing w:after="0" w:line="240" w:lineRule="auto"/>
              <w:rPr>
                <w:color w:val="000000" w:themeColor="text1"/>
                <w:sz w:val="22"/>
              </w:rPr>
            </w:pPr>
            <w:r w:rsidRPr="0094333E">
              <w:rPr>
                <w:color w:val="000000" w:themeColor="text1"/>
                <w:sz w:val="22"/>
              </w:rPr>
              <w:lastRenderedPageBreak/>
              <w:t xml:space="preserve">Huitema, </w:t>
            </w:r>
            <w:proofErr w:type="spellStart"/>
            <w:r w:rsidRPr="0094333E">
              <w:rPr>
                <w:color w:val="000000" w:themeColor="text1"/>
                <w:sz w:val="22"/>
              </w:rPr>
              <w:t>Verstegen</w:t>
            </w:r>
            <w:proofErr w:type="spellEnd"/>
            <w:r w:rsidRPr="0094333E">
              <w:rPr>
                <w:color w:val="000000" w:themeColor="text1"/>
                <w:sz w:val="22"/>
              </w:rPr>
              <w:t xml:space="preserve"> &amp; de Vogel (2021), The Netherlands.</w:t>
            </w:r>
          </w:p>
        </w:tc>
        <w:tc>
          <w:tcPr>
            <w:tcW w:w="666" w:type="pct"/>
            <w:tcBorders>
              <w:top w:val="single" w:sz="4" w:space="0" w:color="auto"/>
              <w:left w:val="nil"/>
              <w:bottom w:val="single" w:sz="4" w:space="0" w:color="auto"/>
              <w:right w:val="nil"/>
            </w:tcBorders>
          </w:tcPr>
          <w:p w14:paraId="5EB9FE3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Case file review</w:t>
            </w:r>
          </w:p>
          <w:p w14:paraId="205A0C26" w14:textId="77777777" w:rsidR="00F00A20" w:rsidRPr="00CA3041" w:rsidRDefault="00F00A20">
            <w:pPr>
              <w:spacing w:after="0" w:line="240" w:lineRule="auto"/>
              <w:rPr>
                <w:rFonts w:eastAsia="Times New Roman" w:cstheme="minorHAnsi"/>
                <w:color w:val="000000" w:themeColor="text1"/>
                <w:sz w:val="22"/>
                <w:lang w:eastAsia="en-GB"/>
              </w:rPr>
            </w:pPr>
          </w:p>
        </w:tc>
        <w:tc>
          <w:tcPr>
            <w:tcW w:w="599" w:type="pct"/>
            <w:tcBorders>
              <w:top w:val="single" w:sz="4" w:space="0" w:color="auto"/>
              <w:left w:val="nil"/>
              <w:bottom w:val="single" w:sz="4" w:space="0" w:color="auto"/>
              <w:right w:val="nil"/>
            </w:tcBorders>
            <w:hideMark/>
          </w:tcPr>
          <w:p w14:paraId="3990DFE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rPr>
              <w:t>N= 614</w:t>
            </w:r>
          </w:p>
        </w:tc>
        <w:tc>
          <w:tcPr>
            <w:tcW w:w="921" w:type="pct"/>
            <w:tcBorders>
              <w:top w:val="single" w:sz="4" w:space="0" w:color="auto"/>
              <w:left w:val="nil"/>
              <w:bottom w:val="single" w:sz="4" w:space="0" w:color="auto"/>
              <w:right w:val="nil"/>
            </w:tcBorders>
          </w:tcPr>
          <w:p w14:paraId="05EB63F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Patients at a Dutch forensic psychiatric hospital sentenced by court to mandatory inpatient treatment admitted between January 2014 and December 2019. </w:t>
            </w:r>
          </w:p>
          <w:p w14:paraId="3265A3B0" w14:textId="77777777" w:rsidR="00F00A20" w:rsidRPr="00CA3041" w:rsidRDefault="00F00A20">
            <w:pPr>
              <w:spacing w:after="0" w:line="240" w:lineRule="auto"/>
              <w:rPr>
                <w:rFonts w:eastAsia="Times New Roman" w:cstheme="minorHAnsi"/>
                <w:color w:val="000000" w:themeColor="text1"/>
                <w:sz w:val="22"/>
                <w:lang w:eastAsia="en-GB"/>
              </w:rPr>
            </w:pPr>
          </w:p>
          <w:p w14:paraId="004564F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85% male</w:t>
            </w:r>
          </w:p>
        </w:tc>
        <w:tc>
          <w:tcPr>
            <w:tcW w:w="1060" w:type="pct"/>
            <w:tcBorders>
              <w:top w:val="single" w:sz="4" w:space="0" w:color="auto"/>
              <w:left w:val="nil"/>
              <w:bottom w:val="single" w:sz="4" w:space="0" w:color="auto"/>
              <w:right w:val="nil"/>
            </w:tcBorders>
            <w:hideMark/>
          </w:tcPr>
          <w:p w14:paraId="013E2867"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 of Patient Safety</w:t>
            </w:r>
          </w:p>
          <w:p w14:paraId="48A0A965"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cstheme="minorHAnsi"/>
                <w:color w:val="000000" w:themeColor="text1"/>
                <w:sz w:val="22"/>
              </w:rPr>
              <w:t>Modified Observed Aggression Scale+</w:t>
            </w:r>
          </w:p>
        </w:tc>
        <w:tc>
          <w:tcPr>
            <w:tcW w:w="1270" w:type="pct"/>
            <w:tcBorders>
              <w:top w:val="single" w:sz="4" w:space="0" w:color="auto"/>
              <w:left w:val="nil"/>
              <w:bottom w:val="single" w:sz="4" w:space="0" w:color="auto"/>
              <w:right w:val="nil"/>
            </w:tcBorders>
            <w:hideMark/>
          </w:tcPr>
          <w:p w14:paraId="568F75D2"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60% of admitted patients displayed violence (n=369), with 21.5% (n=132) displaying physical violence. </w:t>
            </w:r>
          </w:p>
          <w:p w14:paraId="58A7EE8D"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There was no significant difference in the percentage of those diagnosed with an ID who displayed physical violence to those who did not (17.1% and 17.6% respectively; χ</w:t>
            </w:r>
            <w:r w:rsidRPr="00CA3041">
              <w:rPr>
                <w:rFonts w:eastAsia="Times New Roman" w:cstheme="minorHAnsi"/>
                <w:color w:val="000000" w:themeColor="text1"/>
                <w:sz w:val="22"/>
                <w:vertAlign w:val="superscript"/>
                <w:lang w:eastAsia="en-US"/>
              </w:rPr>
              <w:t>2</w:t>
            </w:r>
            <w:r w:rsidRPr="00CA3041">
              <w:rPr>
                <w:rFonts w:eastAsia="Times New Roman" w:cstheme="minorHAnsi"/>
                <w:color w:val="000000" w:themeColor="text1"/>
                <w:sz w:val="22"/>
                <w:lang w:eastAsia="en-US"/>
              </w:rPr>
              <w:t>=0.015, p=.901)</w:t>
            </w:r>
          </w:p>
          <w:p w14:paraId="3D777B54"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presence of an intellectual disability, nor schizophrenia spectrum disorder, antisocial and borderline personality </w:t>
            </w:r>
            <w:proofErr w:type="gramStart"/>
            <w:r w:rsidRPr="00CA3041">
              <w:rPr>
                <w:rFonts w:eastAsia="Times New Roman" w:cstheme="minorHAnsi"/>
                <w:color w:val="000000" w:themeColor="text1"/>
                <w:sz w:val="22"/>
                <w:lang w:eastAsia="en-US"/>
              </w:rPr>
              <w:t>disorder</w:t>
            </w:r>
            <w:proofErr w:type="gramEnd"/>
            <w:r w:rsidRPr="00CA3041">
              <w:rPr>
                <w:rFonts w:eastAsia="Times New Roman" w:cstheme="minorHAnsi"/>
                <w:color w:val="000000" w:themeColor="text1"/>
                <w:sz w:val="22"/>
                <w:lang w:eastAsia="en-US"/>
              </w:rPr>
              <w:t xml:space="preserve"> or psychopathy, as </w:t>
            </w:r>
            <w:r w:rsidRPr="00CA3041">
              <w:rPr>
                <w:rFonts w:eastAsia="Times New Roman" w:cstheme="minorHAnsi"/>
                <w:color w:val="000000" w:themeColor="text1"/>
                <w:sz w:val="22"/>
                <w:lang w:eastAsia="en-US"/>
              </w:rPr>
              <w:lastRenderedPageBreak/>
              <w:t>measured with PCL-R score, was not associated with physical violence.</w:t>
            </w:r>
          </w:p>
        </w:tc>
      </w:tr>
      <w:tr w:rsidR="00A5752F" w:rsidRPr="00CA3041" w14:paraId="33DC11E5" w14:textId="77777777" w:rsidTr="00F00A20">
        <w:trPr>
          <w:trHeight w:val="485"/>
        </w:trPr>
        <w:tc>
          <w:tcPr>
            <w:tcW w:w="484" w:type="pct"/>
            <w:tcBorders>
              <w:top w:val="single" w:sz="4" w:space="0" w:color="auto"/>
              <w:left w:val="nil"/>
              <w:bottom w:val="single" w:sz="4" w:space="0" w:color="auto"/>
              <w:right w:val="nil"/>
            </w:tcBorders>
          </w:tcPr>
          <w:p w14:paraId="75B3CD7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Halstead, Cahill, Fernando &amp; </w:t>
            </w:r>
            <w:proofErr w:type="spellStart"/>
            <w:r w:rsidRPr="00CA3041">
              <w:rPr>
                <w:rFonts w:eastAsia="Times New Roman" w:cstheme="minorHAnsi"/>
                <w:color w:val="000000" w:themeColor="text1"/>
                <w:sz w:val="22"/>
                <w:lang w:eastAsia="en-GB"/>
              </w:rPr>
              <w:t>Isweran</w:t>
            </w:r>
            <w:proofErr w:type="spellEnd"/>
            <w:r w:rsidRPr="00CA3041">
              <w:rPr>
                <w:rFonts w:eastAsia="Times New Roman" w:cstheme="minorHAnsi"/>
                <w:color w:val="000000" w:themeColor="text1"/>
                <w:sz w:val="22"/>
                <w:lang w:eastAsia="en-GB"/>
              </w:rPr>
              <w:t xml:space="preserve"> (1999), UK.</w:t>
            </w:r>
          </w:p>
          <w:p w14:paraId="0DDDDCB2" w14:textId="77777777" w:rsidR="00F00A20" w:rsidRPr="00CA3041" w:rsidRDefault="00F00A20">
            <w:pPr>
              <w:spacing w:after="0" w:line="240" w:lineRule="auto"/>
              <w:rPr>
                <w:rFonts w:eastAsia="Times New Roman" w:cstheme="minorHAnsi"/>
                <w:color w:val="000000" w:themeColor="text1"/>
                <w:sz w:val="22"/>
                <w:lang w:eastAsia="en-GB"/>
              </w:rPr>
            </w:pPr>
          </w:p>
          <w:p w14:paraId="13684E64"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23940ED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Retrospective Case Review - Follow up survey </w:t>
            </w:r>
          </w:p>
        </w:tc>
        <w:tc>
          <w:tcPr>
            <w:tcW w:w="599" w:type="pct"/>
            <w:tcBorders>
              <w:top w:val="single" w:sz="4" w:space="0" w:color="auto"/>
              <w:left w:val="nil"/>
              <w:bottom w:val="single" w:sz="4" w:space="0" w:color="auto"/>
              <w:right w:val="nil"/>
            </w:tcBorders>
            <w:hideMark/>
          </w:tcPr>
          <w:p w14:paraId="020B51D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N=35</w:t>
            </w:r>
          </w:p>
        </w:tc>
        <w:tc>
          <w:tcPr>
            <w:tcW w:w="921" w:type="pct"/>
            <w:tcBorders>
              <w:top w:val="single" w:sz="4" w:space="0" w:color="auto"/>
              <w:left w:val="nil"/>
              <w:bottom w:val="single" w:sz="4" w:space="0" w:color="auto"/>
              <w:right w:val="nil"/>
            </w:tcBorders>
            <w:hideMark/>
          </w:tcPr>
          <w:p w14:paraId="07503E6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Discharged patients from a medium secure unit who received at least one year’s treatment between 1987 and 1994.</w:t>
            </w:r>
          </w:p>
          <w:p w14:paraId="2C76312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83% male </w:t>
            </w:r>
          </w:p>
          <w:p w14:paraId="4D48D08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IQ score: 68 (SD = 11.4)</w:t>
            </w:r>
          </w:p>
          <w:p w14:paraId="7D7458B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89% borderline or mild IQ</w:t>
            </w:r>
          </w:p>
          <w:p w14:paraId="737C574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9% moderate intellectual disability</w:t>
            </w:r>
          </w:p>
          <w:p w14:paraId="042CD66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97% detained under the Mental Health Act</w:t>
            </w:r>
          </w:p>
        </w:tc>
        <w:tc>
          <w:tcPr>
            <w:tcW w:w="1060" w:type="pct"/>
            <w:tcBorders>
              <w:top w:val="single" w:sz="4" w:space="0" w:color="auto"/>
              <w:left w:val="nil"/>
              <w:bottom w:val="single" w:sz="4" w:space="0" w:color="auto"/>
              <w:right w:val="nil"/>
            </w:tcBorders>
            <w:hideMark/>
          </w:tcPr>
          <w:p w14:paraId="4729C2E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2827B698" w14:textId="77777777" w:rsidR="00F00A20" w:rsidRPr="00CA3041" w:rsidRDefault="00F00A20" w:rsidP="00F00A20">
            <w:pPr>
              <w:pStyle w:val="ListParagraph"/>
              <w:numPr>
                <w:ilvl w:val="0"/>
                <w:numId w:val="9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1694BD6A" w14:textId="77777777" w:rsidR="00F00A20" w:rsidRPr="00CA3041" w:rsidRDefault="00F00A20" w:rsidP="00F00A20">
            <w:pPr>
              <w:pStyle w:val="ListParagraph"/>
              <w:numPr>
                <w:ilvl w:val="0"/>
                <w:numId w:val="9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633336F7" w14:textId="77777777" w:rsidR="00F00A20" w:rsidRPr="00CA3041" w:rsidRDefault="00F00A20" w:rsidP="00F00A20">
            <w:pPr>
              <w:pStyle w:val="ListParagraph"/>
              <w:numPr>
                <w:ilvl w:val="0"/>
                <w:numId w:val="9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Progress (determined by response to treatment, reduction in risk and considered safe for discharge or transfer) </w:t>
            </w:r>
          </w:p>
          <w:p w14:paraId="3ED0890F" w14:textId="77777777" w:rsidR="00F00A20" w:rsidRPr="00CA3041" w:rsidRDefault="00F00A20" w:rsidP="00F00A20">
            <w:pPr>
              <w:pStyle w:val="ListParagraph"/>
              <w:numPr>
                <w:ilvl w:val="0"/>
                <w:numId w:val="9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w:t>
            </w:r>
          </w:p>
          <w:p w14:paraId="6126CA6E" w14:textId="77777777" w:rsidR="00F00A20" w:rsidRPr="00CA3041" w:rsidRDefault="00F00A20" w:rsidP="00F00A20">
            <w:pPr>
              <w:pStyle w:val="ListParagraph"/>
              <w:numPr>
                <w:ilvl w:val="0"/>
                <w:numId w:val="96"/>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Re-offending and re-conviction</w:t>
            </w:r>
            <w:r w:rsidRPr="00CA3041">
              <w:rPr>
                <w:rFonts w:eastAsia="Times New Roman" w:cstheme="minorHAnsi"/>
                <w:i/>
                <w:color w:val="000000" w:themeColor="text1"/>
                <w:sz w:val="22"/>
                <w:lang w:eastAsia="en-US"/>
              </w:rPr>
              <w:t xml:space="preserve"> </w:t>
            </w:r>
          </w:p>
        </w:tc>
        <w:tc>
          <w:tcPr>
            <w:tcW w:w="1270" w:type="pct"/>
            <w:tcBorders>
              <w:top w:val="single" w:sz="4" w:space="0" w:color="auto"/>
              <w:left w:val="nil"/>
              <w:bottom w:val="single" w:sz="4" w:space="0" w:color="auto"/>
              <w:right w:val="nil"/>
            </w:tcBorders>
            <w:hideMark/>
          </w:tcPr>
          <w:p w14:paraId="2830D0D4"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length of stay in the unit was 30 months (SD = 13.2, range = 4-76).</w:t>
            </w:r>
          </w:p>
          <w:p w14:paraId="73C819F2"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46% of the sample achieved ‘good progress’ by discharge.</w:t>
            </w:r>
          </w:p>
          <w:p w14:paraId="5E985D50"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31% had made ‘some progress’ by discharge.</w:t>
            </w:r>
          </w:p>
          <w:p w14:paraId="16409E68"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No change was detectable in 11% and 11% were thought to have deteriorated since discharge.</w:t>
            </w:r>
          </w:p>
          <w:p w14:paraId="4809B52D"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At discharge 9% of individuals went home, 49% to a hostel, 37% went to another hospital and 6% to a special hospital,</w:t>
            </w:r>
          </w:p>
          <w:p w14:paraId="37785E6F"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At follow up 12 individuals (34%) were hospitalised, 21 (60%) were living in the community and 2 (6%) patients had died.</w:t>
            </w:r>
          </w:p>
          <w:p w14:paraId="1FCB8F0F"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Those who improved during inpatient treatment had significantly lower IQ (mean IQ: 68.4) than those who did not (mean IQ: 77.5).</w:t>
            </w:r>
          </w:p>
          <w:p w14:paraId="5F3BF7E8"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8 episodes of readmission were recorded during the follow up.</w:t>
            </w:r>
          </w:p>
          <w:p w14:paraId="1AA267BC"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34% displayed behaviour that could have been construed as offending during the follow up period.</w:t>
            </w:r>
          </w:p>
          <w:p w14:paraId="637252B7"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1 individual was reconvicted following discharge.</w:t>
            </w:r>
          </w:p>
        </w:tc>
      </w:tr>
      <w:tr w:rsidR="00A5752F" w:rsidRPr="00CA3041" w14:paraId="4B2613ED" w14:textId="77777777" w:rsidTr="00F00A20">
        <w:trPr>
          <w:trHeight w:val="485"/>
        </w:trPr>
        <w:tc>
          <w:tcPr>
            <w:tcW w:w="484" w:type="pct"/>
            <w:tcBorders>
              <w:top w:val="single" w:sz="4" w:space="0" w:color="auto"/>
              <w:left w:val="nil"/>
              <w:bottom w:val="single" w:sz="4" w:space="0" w:color="auto"/>
              <w:right w:val="nil"/>
            </w:tcBorders>
            <w:hideMark/>
          </w:tcPr>
          <w:p w14:paraId="1CA748B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Lin, </w:t>
            </w:r>
            <w:proofErr w:type="spellStart"/>
            <w:r w:rsidRPr="00CA3041">
              <w:rPr>
                <w:rFonts w:eastAsia="Times New Roman" w:cstheme="minorHAnsi"/>
                <w:color w:val="000000" w:themeColor="text1"/>
                <w:sz w:val="22"/>
                <w:lang w:eastAsia="en-GB"/>
              </w:rPr>
              <w:t>Barbaree</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Selick</w:t>
            </w:r>
            <w:proofErr w:type="spellEnd"/>
            <w:r w:rsidRPr="00CA3041">
              <w:rPr>
                <w:rFonts w:eastAsia="Times New Roman" w:cstheme="minorHAnsi"/>
                <w:color w:val="000000" w:themeColor="text1"/>
                <w:sz w:val="22"/>
                <w:lang w:eastAsia="en-GB"/>
              </w:rPr>
              <w:t xml:space="preserve">, Ham, Wilton &amp; Lunsky (2017), Canada. </w:t>
            </w:r>
          </w:p>
        </w:tc>
        <w:tc>
          <w:tcPr>
            <w:tcW w:w="666" w:type="pct"/>
            <w:tcBorders>
              <w:top w:val="single" w:sz="4" w:space="0" w:color="auto"/>
              <w:left w:val="nil"/>
              <w:bottom w:val="single" w:sz="4" w:space="0" w:color="auto"/>
              <w:right w:val="nil"/>
            </w:tcBorders>
            <w:hideMark/>
          </w:tcPr>
          <w:p w14:paraId="589E96F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Cohort Analysis</w:t>
            </w:r>
          </w:p>
        </w:tc>
        <w:tc>
          <w:tcPr>
            <w:tcW w:w="599" w:type="pct"/>
            <w:tcBorders>
              <w:top w:val="single" w:sz="4" w:space="0" w:color="auto"/>
              <w:left w:val="nil"/>
              <w:bottom w:val="single" w:sz="4" w:space="0" w:color="auto"/>
              <w:right w:val="nil"/>
            </w:tcBorders>
            <w:hideMark/>
          </w:tcPr>
          <w:p w14:paraId="5712317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N=5,057</w:t>
            </w:r>
          </w:p>
          <w:p w14:paraId="70004A64" w14:textId="77777777" w:rsidR="00F00A20" w:rsidRPr="00CA3041" w:rsidRDefault="00F00A20" w:rsidP="00F00A20">
            <w:pPr>
              <w:pStyle w:val="ListParagraph"/>
              <w:numPr>
                <w:ilvl w:val="0"/>
                <w:numId w:val="8"/>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forensic IDD patients (617)</w:t>
            </w:r>
          </w:p>
          <w:p w14:paraId="5632C5F4" w14:textId="77777777" w:rsidR="00F00A20" w:rsidRPr="00CA3041" w:rsidRDefault="00F00A20" w:rsidP="00F00A20">
            <w:pPr>
              <w:pStyle w:val="ListParagraph"/>
              <w:numPr>
                <w:ilvl w:val="0"/>
                <w:numId w:val="8"/>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Non-IDD forensic patients (4458)</w:t>
            </w:r>
          </w:p>
        </w:tc>
        <w:tc>
          <w:tcPr>
            <w:tcW w:w="921" w:type="pct"/>
            <w:tcBorders>
              <w:top w:val="single" w:sz="4" w:space="0" w:color="auto"/>
              <w:left w:val="nil"/>
              <w:bottom w:val="single" w:sz="4" w:space="0" w:color="auto"/>
              <w:right w:val="nil"/>
            </w:tcBorders>
          </w:tcPr>
          <w:p w14:paraId="74E1039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Population-based cohort of</w:t>
            </w:r>
          </w:p>
          <w:p w14:paraId="7752E16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Ontario adults with IDD in forensic inpatient beds during 2005–2015.</w:t>
            </w:r>
          </w:p>
          <w:p w14:paraId="419D7BC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Forensic IDD sample:</w:t>
            </w:r>
          </w:p>
          <w:p w14:paraId="51A2D2B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81.5% male</w:t>
            </w:r>
          </w:p>
          <w:p w14:paraId="6E7AAA9E" w14:textId="77777777" w:rsidR="00F00A20" w:rsidRPr="00CA3041" w:rsidRDefault="00F00A20">
            <w:pPr>
              <w:spacing w:after="0" w:line="240" w:lineRule="auto"/>
              <w:rPr>
                <w:rFonts w:eastAsia="Times New Roman" w:cstheme="minorHAnsi"/>
                <w:color w:val="000000" w:themeColor="text1"/>
                <w:sz w:val="22"/>
                <w:lang w:eastAsia="en-GB"/>
              </w:rPr>
            </w:pPr>
          </w:p>
          <w:p w14:paraId="72F05E11"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Non-IDD forensic sample:</w:t>
            </w:r>
          </w:p>
          <w:p w14:paraId="0A5596F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83.7% male</w:t>
            </w:r>
          </w:p>
        </w:tc>
        <w:tc>
          <w:tcPr>
            <w:tcW w:w="1060" w:type="pct"/>
            <w:tcBorders>
              <w:top w:val="single" w:sz="4" w:space="0" w:color="auto"/>
              <w:left w:val="nil"/>
              <w:bottom w:val="single" w:sz="4" w:space="0" w:color="auto"/>
              <w:right w:val="nil"/>
            </w:tcBorders>
          </w:tcPr>
          <w:p w14:paraId="108CF45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0A85B3ED"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6543F2C"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29085E0B"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Forensic admissions</w:t>
            </w:r>
          </w:p>
          <w:p w14:paraId="410C846B" w14:textId="77777777" w:rsidR="00F00A20" w:rsidRPr="00CA3041" w:rsidRDefault="00F00A20">
            <w:pPr>
              <w:spacing w:after="0" w:line="240" w:lineRule="auto"/>
              <w:rPr>
                <w:rFonts w:eastAsia="Times New Roman" w:cstheme="minorHAnsi"/>
                <w:i/>
                <w:color w:val="000000" w:themeColor="text1"/>
                <w:sz w:val="22"/>
                <w:lang w:eastAsia="en-GB"/>
              </w:rPr>
            </w:pPr>
          </w:p>
        </w:tc>
        <w:tc>
          <w:tcPr>
            <w:tcW w:w="1270" w:type="pct"/>
            <w:tcBorders>
              <w:top w:val="single" w:sz="4" w:space="0" w:color="auto"/>
              <w:left w:val="nil"/>
              <w:bottom w:val="single" w:sz="4" w:space="0" w:color="auto"/>
              <w:right w:val="nil"/>
            </w:tcBorders>
            <w:hideMark/>
          </w:tcPr>
          <w:p w14:paraId="1840CE19"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Over the study period forensic ID patients averaged 220.6 days more than forensic non-ID forensic admissions (d = 0.28, 95% CI: 0.20–0.37).</w:t>
            </w:r>
          </w:p>
          <w:p w14:paraId="092F44AA"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for individuals with IDD constituted 12.2% of the forensic inpatient population but only 0.8% of the general population (d = 1.57; 95% CI: 1.52–1.62).</w:t>
            </w:r>
          </w:p>
          <w:p w14:paraId="7569EE58"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differences were found between the IDD and non-IDD groups in percentage of </w:t>
            </w:r>
            <w:r w:rsidRPr="00CA3041">
              <w:rPr>
                <w:rFonts w:eastAsia="Times New Roman" w:cstheme="minorHAnsi"/>
                <w:color w:val="000000" w:themeColor="text1"/>
                <w:sz w:val="22"/>
                <w:lang w:eastAsia="en-US"/>
              </w:rPr>
              <w:lastRenderedPageBreak/>
              <w:t xml:space="preserve">longer-stay admissions (33.4% vs. 29.3% respectively, d = 0.11). </w:t>
            </w:r>
          </w:p>
          <w:p w14:paraId="7BE995D5"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 was found between the groups in relation to multiple admissions during the 10 years (IDD=36.0% vs. </w:t>
            </w:r>
            <w:proofErr w:type="gramStart"/>
            <w:r w:rsidRPr="00CA3041">
              <w:rPr>
                <w:rFonts w:eastAsia="Times New Roman" w:cstheme="minorHAnsi"/>
                <w:color w:val="000000" w:themeColor="text1"/>
                <w:sz w:val="22"/>
                <w:lang w:eastAsia="en-US"/>
              </w:rPr>
              <w:t>Non-IDD</w:t>
            </w:r>
            <w:proofErr w:type="gramEnd"/>
            <w:r w:rsidRPr="00CA3041">
              <w:rPr>
                <w:rFonts w:eastAsia="Times New Roman" w:cstheme="minorHAnsi"/>
                <w:color w:val="000000" w:themeColor="text1"/>
                <w:sz w:val="22"/>
                <w:lang w:eastAsia="en-US"/>
              </w:rPr>
              <w:t>=33.3%, d = 0.07)</w:t>
            </w:r>
          </w:p>
        </w:tc>
      </w:tr>
      <w:tr w:rsidR="00A5752F" w:rsidRPr="00CA3041" w14:paraId="01A2BC7C" w14:textId="77777777" w:rsidTr="00F00A20">
        <w:trPr>
          <w:trHeight w:val="485"/>
        </w:trPr>
        <w:tc>
          <w:tcPr>
            <w:tcW w:w="484" w:type="pct"/>
            <w:tcBorders>
              <w:top w:val="single" w:sz="4" w:space="0" w:color="auto"/>
              <w:left w:val="nil"/>
              <w:bottom w:val="single" w:sz="4" w:space="0" w:color="auto"/>
              <w:right w:val="nil"/>
            </w:tcBorders>
          </w:tcPr>
          <w:p w14:paraId="0ED7353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Morrissey, Hobson, Faulkner &amp; James (2015), UK.</w:t>
            </w:r>
          </w:p>
          <w:p w14:paraId="7120D804" w14:textId="77777777" w:rsidR="00F00A20" w:rsidRPr="00CA3041" w:rsidRDefault="00F00A20">
            <w:pPr>
              <w:spacing w:after="0" w:line="240" w:lineRule="auto"/>
              <w:rPr>
                <w:rFonts w:eastAsia="Times New Roman" w:cstheme="minorHAnsi"/>
                <w:color w:val="000000" w:themeColor="text1"/>
                <w:sz w:val="22"/>
                <w:lang w:eastAsia="en-GB"/>
              </w:rPr>
            </w:pPr>
          </w:p>
          <w:p w14:paraId="140C0046"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2B7349C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review</w:t>
            </w:r>
          </w:p>
        </w:tc>
        <w:tc>
          <w:tcPr>
            <w:tcW w:w="599" w:type="pct"/>
            <w:tcBorders>
              <w:top w:val="single" w:sz="4" w:space="0" w:color="auto"/>
              <w:left w:val="nil"/>
              <w:bottom w:val="single" w:sz="4" w:space="0" w:color="auto"/>
              <w:right w:val="nil"/>
            </w:tcBorders>
            <w:hideMark/>
          </w:tcPr>
          <w:p w14:paraId="00E25B0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N=68 </w:t>
            </w:r>
          </w:p>
          <w:p w14:paraId="06CA8EBC" w14:textId="77777777" w:rsidR="00F00A20" w:rsidRPr="00CA3041" w:rsidRDefault="00F00A20" w:rsidP="00F00A20">
            <w:pPr>
              <w:pStyle w:val="ListParagraph"/>
              <w:numPr>
                <w:ilvl w:val="0"/>
                <w:numId w:val="97"/>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sub cohort admitted with 3yrs of data available (24)</w:t>
            </w:r>
          </w:p>
        </w:tc>
        <w:tc>
          <w:tcPr>
            <w:tcW w:w="921" w:type="pct"/>
            <w:tcBorders>
              <w:top w:val="single" w:sz="4" w:space="0" w:color="auto"/>
              <w:left w:val="nil"/>
              <w:bottom w:val="single" w:sz="4" w:space="0" w:color="auto"/>
              <w:right w:val="nil"/>
            </w:tcBorders>
            <w:hideMark/>
          </w:tcPr>
          <w:p w14:paraId="23D2737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All admissions (100% male) to the National High Secure Learning Disability Service 2008-2013.</w:t>
            </w:r>
          </w:p>
          <w:p w14:paraId="5BA3EE1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Mean age = 34.2yrs </w:t>
            </w:r>
          </w:p>
          <w:p w14:paraId="3AF29CE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IQ = 62.9</w:t>
            </w:r>
          </w:p>
        </w:tc>
        <w:tc>
          <w:tcPr>
            <w:tcW w:w="1060" w:type="pct"/>
            <w:tcBorders>
              <w:top w:val="single" w:sz="4" w:space="0" w:color="auto"/>
              <w:left w:val="nil"/>
              <w:bottom w:val="single" w:sz="4" w:space="0" w:color="auto"/>
              <w:right w:val="nil"/>
            </w:tcBorders>
          </w:tcPr>
          <w:p w14:paraId="0879005D"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effectiveness</w:t>
            </w:r>
          </w:p>
          <w:p w14:paraId="250FB219" w14:textId="77777777" w:rsidR="00F00A20" w:rsidRPr="00CA3041" w:rsidRDefault="00F00A20" w:rsidP="00F00A20">
            <w:pPr>
              <w:pStyle w:val="ListParagraph"/>
              <w:numPr>
                <w:ilvl w:val="0"/>
                <w:numId w:val="9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3CFAF19C" w14:textId="784FE779" w:rsidR="00F00A20" w:rsidRPr="00CA3041" w:rsidRDefault="00F00A20" w:rsidP="00F00A20">
            <w:pPr>
              <w:pStyle w:val="ListParagraph"/>
              <w:numPr>
                <w:ilvl w:val="0"/>
                <w:numId w:val="9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Emotional Problems Scale – Behaviour Rating Scale (EPS-BRS)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&lt;EndNote&gt;&lt;Cite&gt;&lt;Author&gt;Prout&lt;/Author&gt;&lt;Year&gt;1991&lt;/Year&gt;&lt;RecNum&gt;9469&lt;/RecNum&gt;&lt;DisplayText&gt;&lt;style face="superscript"&gt;132&lt;/style&gt;&lt;/DisplayText&gt;&lt;record&gt;&lt;rec-number&gt;9469&lt;/rec-number&gt;&lt;foreign-keys&gt;&lt;key app="EN" db-id="25v5ftvrwzpvrme2xfjptftlf59fr2fa5rxw" timestamp="1609344404"&gt;9469&lt;/key&gt;&lt;/foreign-keys&gt;&lt;ref-type name="Book"&gt;6&lt;/ref-type&gt;&lt;contributors&gt;&lt;authors&gt;&lt;author&gt;Prout, H Thompson&lt;/author&gt;&lt;author&gt;Strohmer, Douglas C&lt;/author&gt;&lt;/authors&gt;&lt;/contributors&gt;&lt;titles&gt;&lt;title&gt;EPS: Emotional Problems Scales Professional Manual for Behavior Rating Scales and the Self-report Inventory&lt;/title&gt;&lt;/titles&gt;&lt;dates&gt;&lt;year&gt;1991&lt;/year&gt;&lt;/dates&gt;&lt;publisher&gt;Psychological Assessment Resources, Incorporated&lt;/publisher&gt;&lt;urls&gt;&lt;/urls&gt;&lt;/record&gt;&lt;/Cite&gt;&lt;/EndNote&gt;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132</w:t>
            </w:r>
            <w:r w:rsidRPr="00CA3041">
              <w:rPr>
                <w:rFonts w:eastAsia="Times New Roman" w:cstheme="minorHAnsi"/>
                <w:color w:val="000000" w:themeColor="text1"/>
                <w:sz w:val="22"/>
              </w:rPr>
              <w:fldChar w:fldCharType="end"/>
            </w:r>
          </w:p>
          <w:p w14:paraId="0213C7F7" w14:textId="3E2D5511" w:rsidR="00F00A20" w:rsidRPr="00CA3041" w:rsidRDefault="00F00A20" w:rsidP="00F00A20">
            <w:pPr>
              <w:pStyle w:val="ListParagraph"/>
              <w:numPr>
                <w:ilvl w:val="0"/>
                <w:numId w:val="9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Emotional Problems Scale – Self-Report Inventory (EPS-SRI)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&lt;EndNote&gt;&lt;Cite&gt;&lt;Author&gt;Prout&lt;/Author&gt;&lt;Year&gt;1991&lt;/Year&gt;&lt;RecNum&gt;9469&lt;/RecNum&gt;&lt;DisplayText&gt;&lt;style face="superscript"&gt;132&lt;/style&gt;&lt;/DisplayText&gt;&lt;record&gt;&lt;rec-number&gt;9469&lt;/rec-number&gt;&lt;foreign-keys&gt;&lt;key app="EN" db-id="25v5ftvrwzpvrme2xfjptftlf59fr2fa5rxw" timestamp="1609344404"&gt;9469&lt;/key&gt;&lt;/foreign-keys&gt;&lt;ref-type name="Book"&gt;6&lt;/ref-type&gt;&lt;contributors&gt;&lt;authors&gt;&lt;author&gt;Prout, H Thompson&lt;/author&gt;&lt;author&gt;Strohmer, Douglas C&lt;/author&gt;&lt;/authors&gt;&lt;/contributors&gt;&lt;titles&gt;&lt;title&gt;EPS: Emotional Problems Scales Professional Manual for Behavior Rating Scales and the Self-report Inventory&lt;/title&gt;&lt;/titles&gt;&lt;dates&gt;&lt;year&gt;1991&lt;/year&gt;&lt;/dates&gt;&lt;publisher&gt;Psychological Assessment Resources, Incorporated&lt;/publisher&gt;&lt;urls&gt;&lt;/urls&gt;&lt;/record&gt;&lt;/Cite&gt;&lt;/EndNote&gt;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132</w:t>
            </w:r>
            <w:r w:rsidRPr="00CA3041">
              <w:rPr>
                <w:rFonts w:eastAsia="Times New Roman" w:cstheme="minorHAnsi"/>
                <w:color w:val="000000" w:themeColor="text1"/>
                <w:sz w:val="22"/>
              </w:rPr>
              <w:fldChar w:fldCharType="end"/>
            </w:r>
          </w:p>
          <w:p w14:paraId="0846CC0F" w14:textId="77777777" w:rsidR="00F00A20" w:rsidRPr="00CA3041" w:rsidRDefault="00F00A20" w:rsidP="00F00A20">
            <w:pPr>
              <w:pStyle w:val="ListParagraph"/>
              <w:numPr>
                <w:ilvl w:val="0"/>
                <w:numId w:val="98"/>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Readmissions</w:t>
            </w:r>
          </w:p>
          <w:p w14:paraId="1F0F2076" w14:textId="77777777" w:rsidR="00F00A20" w:rsidRPr="00CA3041" w:rsidRDefault="00F00A20">
            <w:pPr>
              <w:spacing w:after="0" w:line="240" w:lineRule="auto"/>
              <w:rPr>
                <w:rFonts w:eastAsia="Times New Roman" w:cstheme="minorHAnsi"/>
                <w:i/>
                <w:color w:val="000000" w:themeColor="text1"/>
                <w:sz w:val="22"/>
                <w:lang w:eastAsia="en-GB"/>
              </w:rPr>
            </w:pPr>
          </w:p>
          <w:p w14:paraId="225D0D8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safety</w:t>
            </w:r>
          </w:p>
          <w:p w14:paraId="66DC085E" w14:textId="77777777" w:rsidR="00F00A20" w:rsidRPr="00CA3041" w:rsidRDefault="00F00A20" w:rsidP="00F00A20">
            <w:pPr>
              <w:pStyle w:val="ListParagraph"/>
              <w:numPr>
                <w:ilvl w:val="0"/>
                <w:numId w:val="99"/>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Incidents of violence</w:t>
            </w:r>
          </w:p>
        </w:tc>
        <w:tc>
          <w:tcPr>
            <w:tcW w:w="1270" w:type="pct"/>
            <w:tcBorders>
              <w:top w:val="single" w:sz="4" w:space="0" w:color="auto"/>
              <w:left w:val="nil"/>
              <w:bottom w:val="single" w:sz="4" w:space="0" w:color="auto"/>
              <w:right w:val="nil"/>
            </w:tcBorders>
            <w:hideMark/>
          </w:tcPr>
          <w:p w14:paraId="2239FDAE" w14:textId="77777777" w:rsidR="00F00A20" w:rsidRPr="00CA3041" w:rsidRDefault="00F00A20" w:rsidP="00F00A20">
            <w:pPr>
              <w:pStyle w:val="ListParagraph"/>
              <w:numPr>
                <w:ilvl w:val="0"/>
                <w:numId w:val="9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Median length of stay for those discharged from the entire cohort was 9.92 years (range = 1.25-24.08).  </w:t>
            </w:r>
          </w:p>
          <w:p w14:paraId="25C5B588" w14:textId="77777777" w:rsidR="00F00A20" w:rsidRPr="00CA3041" w:rsidRDefault="00F00A20" w:rsidP="00F00A20">
            <w:pPr>
              <w:pStyle w:val="ListParagraph"/>
              <w:numPr>
                <w:ilvl w:val="0"/>
                <w:numId w:val="9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For those still in treatment, the median length of stay was 5.92 years (range = 2.17-35.25).  </w:t>
            </w:r>
          </w:p>
          <w:p w14:paraId="2CD1FA86" w14:textId="77777777" w:rsidR="00F00A20" w:rsidRPr="00CA3041" w:rsidRDefault="00F00A20" w:rsidP="00F00A20">
            <w:pPr>
              <w:pStyle w:val="ListParagraph"/>
              <w:numPr>
                <w:ilvl w:val="0"/>
                <w:numId w:val="9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Nine individuals (25%) from the entire cohort and four (44%) from the sub cohort were re-admitted during the study period.</w:t>
            </w:r>
          </w:p>
          <w:p w14:paraId="0E84B189" w14:textId="233A9596" w:rsidR="00F00A20" w:rsidRPr="00CA3041" w:rsidRDefault="00F00A20" w:rsidP="00F00A20">
            <w:pPr>
              <w:pStyle w:val="ListParagraph"/>
              <w:numPr>
                <w:ilvl w:val="0"/>
                <w:numId w:val="9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For the sub cohort, a significant difference was found in scores on the EPS behaviour rating externalising subscale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&lt;EndNote&gt;&lt;Cite&gt;&lt;Author&gt;Prout&lt;/Author&gt;&lt;Year&gt;1991&lt;/Year&gt;&lt;RecNum&gt;9469&lt;/RecNum&gt;&lt;DisplayText&gt;&lt;style face="superscript"&gt;132&lt;/style&gt;&lt;/DisplayText&gt;&lt;record&gt;&lt;rec-number&gt;9469&lt;/rec-number&gt;&lt;foreign-keys&gt;&lt;key app="EN" db-id="25v5ftvrwzpvrme2xfjptftlf59fr2fa5rxw" timestamp="1609344404"&gt;9469&lt;/key&gt;&lt;/foreign-keys&gt;&lt;ref-type name="Book"&gt;6&lt;/ref-type&gt;&lt;contributors&gt;&lt;authors&gt;&lt;author&gt;Prout, H Thompson&lt;/author&gt;&lt;author&gt;Strohmer, Douglas C&lt;/author&gt;&lt;/authors&gt;&lt;/contributors&gt;&lt;titles&gt;&lt;title&gt;EPS: Emotional Problems Scales Professional Manual for Behavior Rating Scales and the Self-report Inventory&lt;/title&gt;&lt;/titles&gt;&lt;dates&gt;&lt;year&gt;1991&lt;/year&gt;&lt;/dates&gt;&lt;publisher&gt;Psychological Assessment Resources, Incorporated&lt;/publisher&gt;&lt;urls&gt;&lt;/urls&gt;&lt;/record&gt;&lt;/Cite&gt;&lt;Cite&gt;&lt;Author&gt;Prout&lt;/Author&gt;&lt;Year&gt;1991&lt;/Year&gt;&lt;RecNum&gt;9469&lt;/RecNum&gt;&lt;record&gt;&lt;rec-number&gt;9469&lt;/rec-number&gt;&lt;foreign-keys&gt;&lt;key app="EN" db-id="25v5ftvrwzpvrme2xfjptftlf59fr2fa5rxw" timestamp="1609344404"&gt;9469&lt;/key&gt;&lt;/foreign-keys&gt;&lt;ref-type name="Book"&gt;6&lt;/ref-type&gt;&lt;contributors&gt;&lt;authors&gt;&lt;author&gt;Prout, H Thompson&lt;/author&gt;&lt;author&gt;Strohmer, Douglas C&lt;/author&gt;&lt;/authors&gt;&lt;/contributors&gt;&lt;titles&gt;&lt;title&gt;EPS: Emotional Problems Scales Professional Manual for Behavior Rating Scales and the Self-report Inventory&lt;/title&gt;&lt;/titles&gt;&lt;dates&gt;&lt;year&gt;1991&lt;/year&gt;&lt;/dates&gt;&lt;publisher&gt;Psychological Assessment Resources, Incorporated&lt;/publisher&gt;&lt;urls&gt;&lt;/urls&gt;&lt;/record&gt;&lt;/Cite&gt;&lt;/EndNote&gt;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132</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following treatment, suggesting a deterioration in problem behaviours (increase in mean score from 36.3 to 53.5) </w:t>
            </w:r>
          </w:p>
          <w:p w14:paraId="139B99DB" w14:textId="45FA0025" w:rsidR="00F00A20" w:rsidRPr="00CA3041" w:rsidRDefault="00F00A20" w:rsidP="00F00A20">
            <w:pPr>
              <w:pStyle w:val="ListParagraph"/>
              <w:numPr>
                <w:ilvl w:val="0"/>
                <w:numId w:val="9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Significant reduction in 'total pathology' from baseline to follow </w:t>
            </w:r>
            <w:r w:rsidRPr="00CA3041">
              <w:rPr>
                <w:rFonts w:eastAsia="Times New Roman" w:cstheme="minorHAnsi"/>
                <w:color w:val="000000" w:themeColor="text1"/>
                <w:sz w:val="22"/>
                <w:lang w:eastAsia="en-US"/>
              </w:rPr>
              <w:lastRenderedPageBreak/>
              <w:t xml:space="preserve">up found on the EPS-Self Report Inventory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&lt;EndNote&gt;&lt;Cite&gt;&lt;Author&gt;Prout&lt;/Author&gt;&lt;Year&gt;1991&lt;/Year&gt;&lt;RecNum&gt;9469&lt;/RecNum&gt;&lt;DisplayText&gt;&lt;style face="superscript"&gt;132&lt;/style&gt;&lt;/DisplayText&gt;&lt;record&gt;&lt;rec-number&gt;9469&lt;/rec-number&gt;&lt;foreign-keys&gt;&lt;key app="EN" db-id="25v5ftvrwzpvrme2xfjptftlf59fr2fa5rxw" timestamp="1609344404"&gt;9469&lt;/key&gt;&lt;/foreign-keys&gt;&lt;ref-type name="Book"&gt;6&lt;/ref-type&gt;&lt;contributors&gt;&lt;authors&gt;&lt;author&gt;Prout, H Thompson&lt;/author&gt;&lt;author&gt;Strohmer, Douglas C&lt;/author&gt;&lt;/authors&gt;&lt;/contributors&gt;&lt;titles&gt;&lt;title&gt;EPS: Emotional Problems Scales Professional Manual for Behavior Rating Scales and the Self-report Inventory&lt;/title&gt;&lt;/titles&gt;&lt;dates&gt;&lt;year&gt;1991&lt;/year&gt;&lt;/dates&gt;&lt;publisher&gt;Psychological Assessment Resources, Incorporated&lt;/publisher&gt;&lt;urls&gt;&lt;/urls&gt;&lt;/record&gt;&lt;/Cite&gt;&lt;Cite&gt;&lt;Author&gt;Prout&lt;/Author&gt;&lt;Year&gt;1991&lt;/Year&gt;&lt;RecNum&gt;9469&lt;/RecNum&gt;&lt;record&gt;&lt;rec-number&gt;9469&lt;/rec-number&gt;&lt;foreign-keys&gt;&lt;key app="EN" db-id="25v5ftvrwzpvrme2xfjptftlf59fr2fa5rxw" timestamp="1609344404"&gt;9469&lt;/key&gt;&lt;/foreign-keys&gt;&lt;ref-type name="Book"&gt;6&lt;/ref-type&gt;&lt;contributors&gt;&lt;authors&gt;&lt;author&gt;Prout, H Thompson&lt;/author&gt;&lt;author&gt;Strohmer, Douglas C&lt;/author&gt;&lt;/authors&gt;&lt;/contributors&gt;&lt;titles&gt;&lt;title&gt;EPS: Emotional Problems Scales Professional Manual for Behavior Rating Scales and the Self-report Inventory&lt;/title&gt;&lt;/titles&gt;&lt;dates&gt;&lt;year&gt;1991&lt;/year&gt;&lt;/dates&gt;&lt;publisher&gt;Psychological Assessment Resources, Incorporated&lt;/publisher&gt;&lt;urls&gt;&lt;/urls&gt;&lt;/record&gt;&lt;/Cite&gt;&lt;/EndNote&gt;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132</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with a mean score decrease from 75.9 to 60.  </w:t>
            </w:r>
          </w:p>
          <w:p w14:paraId="536A2C2B" w14:textId="77777777" w:rsidR="00F00A20" w:rsidRPr="00CA3041" w:rsidRDefault="00F00A20" w:rsidP="00F00A20">
            <w:pPr>
              <w:pStyle w:val="ListParagraph"/>
              <w:numPr>
                <w:ilvl w:val="0"/>
                <w:numId w:val="9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Significantly lower total pathology scores for those discharged compared to those still in treatment at two- and three-years post admission.</w:t>
            </w:r>
          </w:p>
          <w:p w14:paraId="2B2D3DA5" w14:textId="77777777" w:rsidR="00F00A20" w:rsidRPr="00CA3041" w:rsidRDefault="00F00A20" w:rsidP="00F00A20">
            <w:pPr>
              <w:pStyle w:val="ListParagraph"/>
              <w:numPr>
                <w:ilvl w:val="0"/>
                <w:numId w:val="89"/>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reduction in mean violent incidents per year per person throughout years one to three years following admission but a significant reduction seen when compared to a fourth year (mean incidence in </w:t>
            </w:r>
            <w:r w:rsidRPr="00CA3041">
              <w:rPr>
                <w:rFonts w:eastAsia="Times New Roman" w:cstheme="minorHAnsi"/>
                <w:color w:val="000000" w:themeColor="text1"/>
                <w:sz w:val="22"/>
                <w:lang w:eastAsia="en-US"/>
              </w:rPr>
              <w:lastRenderedPageBreak/>
              <w:t>first year 6.05 compared to 2.8 in fourth)</w:t>
            </w:r>
          </w:p>
        </w:tc>
      </w:tr>
      <w:tr w:rsidR="00A5752F" w:rsidRPr="00CA3041" w14:paraId="5376C209" w14:textId="77777777" w:rsidTr="00F00A20">
        <w:trPr>
          <w:trHeight w:val="485"/>
        </w:trPr>
        <w:tc>
          <w:tcPr>
            <w:tcW w:w="484" w:type="pct"/>
            <w:tcBorders>
              <w:top w:val="single" w:sz="4" w:space="0" w:color="auto"/>
              <w:left w:val="nil"/>
              <w:bottom w:val="single" w:sz="4" w:space="0" w:color="auto"/>
              <w:right w:val="nil"/>
            </w:tcBorders>
            <w:hideMark/>
          </w:tcPr>
          <w:p w14:paraId="5B2596D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Morrissey, Langdon, Geach, Chester, </w:t>
            </w:r>
            <w:proofErr w:type="spellStart"/>
            <w:r w:rsidRPr="00CA3041">
              <w:rPr>
                <w:rFonts w:eastAsia="Times New Roman" w:cstheme="minorHAnsi"/>
                <w:color w:val="000000" w:themeColor="text1"/>
                <w:sz w:val="22"/>
                <w:lang w:eastAsia="en-GB"/>
              </w:rPr>
              <w:t>Ferriter</w:t>
            </w:r>
            <w:proofErr w:type="spellEnd"/>
            <w:r w:rsidRPr="00CA3041">
              <w:rPr>
                <w:rFonts w:eastAsia="Times New Roman" w:cstheme="minorHAnsi"/>
                <w:color w:val="000000" w:themeColor="text1"/>
                <w:sz w:val="22"/>
                <w:lang w:eastAsia="en-GB"/>
              </w:rPr>
              <w:t xml:space="preserve"> et al. (2017), </w:t>
            </w:r>
          </w:p>
          <w:p w14:paraId="4C18C65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UK.</w:t>
            </w:r>
          </w:p>
        </w:tc>
        <w:tc>
          <w:tcPr>
            <w:tcW w:w="666" w:type="pct"/>
            <w:tcBorders>
              <w:top w:val="single" w:sz="4" w:space="0" w:color="auto"/>
              <w:left w:val="nil"/>
              <w:bottom w:val="single" w:sz="4" w:space="0" w:color="auto"/>
              <w:right w:val="nil"/>
            </w:tcBorders>
            <w:hideMark/>
          </w:tcPr>
          <w:p w14:paraId="6D7DF62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Systematic Literature Review</w:t>
            </w:r>
          </w:p>
        </w:tc>
        <w:tc>
          <w:tcPr>
            <w:tcW w:w="599" w:type="pct"/>
            <w:tcBorders>
              <w:top w:val="single" w:sz="4" w:space="0" w:color="auto"/>
              <w:left w:val="nil"/>
              <w:bottom w:val="single" w:sz="4" w:space="0" w:color="auto"/>
              <w:right w:val="nil"/>
            </w:tcBorders>
            <w:hideMark/>
          </w:tcPr>
          <w:p w14:paraId="145954B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N=60 studies</w:t>
            </w:r>
          </w:p>
        </w:tc>
        <w:tc>
          <w:tcPr>
            <w:tcW w:w="921" w:type="pct"/>
            <w:tcBorders>
              <w:top w:val="single" w:sz="4" w:space="0" w:color="auto"/>
              <w:left w:val="nil"/>
              <w:bottom w:val="single" w:sz="4" w:space="0" w:color="auto"/>
              <w:right w:val="nil"/>
            </w:tcBorders>
            <w:hideMark/>
          </w:tcPr>
          <w:p w14:paraId="4213D7C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Systematic review of literature and consultation exercise focusing on outcomes of forensic services for people with intellectual disabilities. </w:t>
            </w:r>
          </w:p>
        </w:tc>
        <w:tc>
          <w:tcPr>
            <w:tcW w:w="1060" w:type="pct"/>
            <w:tcBorders>
              <w:top w:val="single" w:sz="4" w:space="0" w:color="auto"/>
              <w:left w:val="nil"/>
              <w:bottom w:val="single" w:sz="4" w:space="0" w:color="auto"/>
              <w:right w:val="nil"/>
            </w:tcBorders>
          </w:tcPr>
          <w:p w14:paraId="0E4AE630"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6A6D6593" w14:textId="77777777" w:rsidR="00F00A20" w:rsidRPr="00CA3041" w:rsidRDefault="00F00A20" w:rsidP="00F00A20">
            <w:pPr>
              <w:pStyle w:val="ListParagraph"/>
              <w:numPr>
                <w:ilvl w:val="0"/>
                <w:numId w:val="100"/>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01DEA3B4" w14:textId="77777777" w:rsidR="00F00A20" w:rsidRPr="00CA3041" w:rsidRDefault="00F00A20">
            <w:pPr>
              <w:spacing w:after="0" w:line="240" w:lineRule="auto"/>
              <w:rPr>
                <w:rFonts w:eastAsia="Times New Roman" w:cstheme="minorHAnsi"/>
                <w:i/>
                <w:color w:val="000000" w:themeColor="text1"/>
                <w:sz w:val="22"/>
                <w:lang w:eastAsia="en-GB"/>
              </w:rPr>
            </w:pPr>
          </w:p>
          <w:p w14:paraId="553AE810"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experience</w:t>
            </w:r>
          </w:p>
          <w:p w14:paraId="4FE58614" w14:textId="77777777" w:rsidR="00F00A20" w:rsidRPr="00CA3041" w:rsidRDefault="00F00A20" w:rsidP="00F00A20">
            <w:pPr>
              <w:pStyle w:val="ListParagraph"/>
              <w:numPr>
                <w:ilvl w:val="0"/>
                <w:numId w:val="11"/>
              </w:numPr>
              <w:spacing w:after="0" w:line="240" w:lineRule="auto"/>
              <w:ind w:left="249"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Consultation groups with patients and carers</w:t>
            </w:r>
          </w:p>
        </w:tc>
        <w:tc>
          <w:tcPr>
            <w:tcW w:w="1270" w:type="pct"/>
            <w:tcBorders>
              <w:top w:val="single" w:sz="4" w:space="0" w:color="auto"/>
              <w:left w:val="nil"/>
              <w:bottom w:val="single" w:sz="4" w:space="0" w:color="auto"/>
              <w:right w:val="nil"/>
            </w:tcBorders>
            <w:hideMark/>
          </w:tcPr>
          <w:p w14:paraId="33559D0F" w14:textId="77777777" w:rsidR="00F00A20" w:rsidRPr="00CA3041" w:rsidRDefault="00F00A20" w:rsidP="00F00A20">
            <w:pPr>
              <w:pStyle w:val="ListParagraph"/>
              <w:numPr>
                <w:ilvl w:val="0"/>
                <w:numId w:val="5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 range of 1-9 years was reported for the 22 studies that included data on length of stay. </w:t>
            </w:r>
          </w:p>
          <w:p w14:paraId="76772296" w14:textId="77777777" w:rsidR="00F00A20" w:rsidRPr="00CA3041" w:rsidRDefault="00F00A20" w:rsidP="00F00A20">
            <w:pPr>
              <w:pStyle w:val="ListParagraph"/>
              <w:numPr>
                <w:ilvl w:val="0"/>
                <w:numId w:val="51"/>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Patients and carers reported on areas they felt important when considering outcomes of forensic services for people with intellectual disabilities within the domains of effectiveness, patient safety and patient experience.  Comments included length of stay, appropriate placement and treatment, improvements in clinical symptoms </w:t>
            </w:r>
            <w:r w:rsidRPr="00CA3041">
              <w:rPr>
                <w:rFonts w:eastAsia="Times New Roman" w:cstheme="minorHAnsi"/>
                <w:color w:val="000000" w:themeColor="text1"/>
                <w:sz w:val="22"/>
                <w:lang w:eastAsia="en-US"/>
              </w:rPr>
              <w:lastRenderedPageBreak/>
              <w:t xml:space="preserve">and behaviour, staffing provision, use of seclusion, quality of life and engagement in meaningful activity. </w:t>
            </w:r>
          </w:p>
        </w:tc>
      </w:tr>
      <w:tr w:rsidR="00A5752F" w:rsidRPr="00CA3041" w14:paraId="1EABBA9D" w14:textId="77777777" w:rsidTr="00F00A20">
        <w:trPr>
          <w:trHeight w:val="485"/>
        </w:trPr>
        <w:tc>
          <w:tcPr>
            <w:tcW w:w="484" w:type="pct"/>
            <w:tcBorders>
              <w:top w:val="single" w:sz="4" w:space="0" w:color="auto"/>
              <w:left w:val="nil"/>
              <w:bottom w:val="single" w:sz="4" w:space="0" w:color="auto"/>
              <w:right w:val="nil"/>
            </w:tcBorders>
            <w:hideMark/>
          </w:tcPr>
          <w:p w14:paraId="0DFEC2B1" w14:textId="77777777" w:rsidR="00F00A20" w:rsidRPr="00CA3041" w:rsidRDefault="00F00A20">
            <w:pPr>
              <w:spacing w:after="0" w:line="240" w:lineRule="auto"/>
              <w:rPr>
                <w:rFonts w:eastAsia="Times New Roman" w:cstheme="minorHAnsi"/>
                <w:color w:val="000000" w:themeColor="text1"/>
                <w:sz w:val="22"/>
                <w:lang w:eastAsia="en-GB"/>
              </w:rPr>
            </w:pPr>
            <w:bookmarkStart w:id="1" w:name="_Hlk94038144"/>
            <w:r w:rsidRPr="00CA3041">
              <w:rPr>
                <w:rFonts w:eastAsia="Times New Roman" w:cstheme="minorHAnsi"/>
                <w:color w:val="000000" w:themeColor="text1"/>
                <w:sz w:val="22"/>
                <w:lang w:eastAsia="en-GB"/>
              </w:rPr>
              <w:lastRenderedPageBreak/>
              <w:t xml:space="preserve">Murphy &amp; Mullens (2017), </w:t>
            </w:r>
            <w:bookmarkEnd w:id="1"/>
            <w:r w:rsidRPr="00CA3041">
              <w:rPr>
                <w:rFonts w:eastAsia="Times New Roman" w:cstheme="minorHAnsi"/>
                <w:color w:val="000000" w:themeColor="text1"/>
                <w:sz w:val="22"/>
                <w:lang w:eastAsia="en-GB"/>
              </w:rPr>
              <w:t>UK.</w:t>
            </w:r>
          </w:p>
        </w:tc>
        <w:tc>
          <w:tcPr>
            <w:tcW w:w="666" w:type="pct"/>
            <w:tcBorders>
              <w:top w:val="single" w:sz="4" w:space="0" w:color="auto"/>
              <w:left w:val="nil"/>
              <w:bottom w:val="single" w:sz="4" w:space="0" w:color="auto"/>
              <w:right w:val="nil"/>
            </w:tcBorders>
            <w:hideMark/>
          </w:tcPr>
          <w:p w14:paraId="017FB7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Mixed-methods design (including semi-structured interviews)</w:t>
            </w:r>
          </w:p>
        </w:tc>
        <w:tc>
          <w:tcPr>
            <w:tcW w:w="599" w:type="pct"/>
            <w:tcBorders>
              <w:top w:val="single" w:sz="4" w:space="0" w:color="auto"/>
              <w:left w:val="nil"/>
              <w:bottom w:val="single" w:sz="4" w:space="0" w:color="auto"/>
              <w:right w:val="nil"/>
            </w:tcBorders>
            <w:hideMark/>
          </w:tcPr>
          <w:p w14:paraId="1BB3445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N=7</w:t>
            </w:r>
          </w:p>
        </w:tc>
        <w:tc>
          <w:tcPr>
            <w:tcW w:w="921" w:type="pct"/>
            <w:tcBorders>
              <w:top w:val="single" w:sz="4" w:space="0" w:color="auto"/>
              <w:left w:val="nil"/>
              <w:bottom w:val="single" w:sz="4" w:space="0" w:color="auto"/>
              <w:right w:val="nil"/>
            </w:tcBorders>
            <w:hideMark/>
          </w:tcPr>
          <w:p w14:paraId="4752B78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Seven male patients with an autism spectrum disorder admitted to a high secure psychiatric hospital. </w:t>
            </w:r>
          </w:p>
          <w:p w14:paraId="4B583C5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22-49yrs</w:t>
            </w:r>
          </w:p>
        </w:tc>
        <w:tc>
          <w:tcPr>
            <w:tcW w:w="1060" w:type="pct"/>
            <w:tcBorders>
              <w:top w:val="single" w:sz="4" w:space="0" w:color="auto"/>
              <w:left w:val="nil"/>
              <w:bottom w:val="single" w:sz="4" w:space="0" w:color="auto"/>
              <w:right w:val="nil"/>
            </w:tcBorders>
            <w:hideMark/>
          </w:tcPr>
          <w:p w14:paraId="130F492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experience</w:t>
            </w:r>
          </w:p>
          <w:p w14:paraId="7D317160" w14:textId="2AB65044"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Lancashire quality of life profile (LQOLP) </w:t>
            </w:r>
            <w:r w:rsidRPr="00CA3041">
              <w:rPr>
                <w:rFonts w:eastAsia="Times New Roman" w:cstheme="minorHAnsi"/>
                <w:color w:val="000000" w:themeColor="text1"/>
                <w:sz w:val="22"/>
              </w:rPr>
              <w:fldChar w:fldCharType="begin"/>
            </w:r>
            <w:r w:rsidR="003F7D86">
              <w:rPr>
                <w:rFonts w:eastAsia="Times New Roman" w:cstheme="minorHAnsi"/>
                <w:color w:val="000000" w:themeColor="text1"/>
                <w:sz w:val="22"/>
              </w:rPr>
              <w:instrText xml:space="preserve"> ADDIN EN.CITE &lt;EndNote&gt;&lt;Cite&gt;&lt;Author&gt;Walker&lt;/Author&gt;&lt;Year&gt;2000&lt;/Year&gt;&lt;RecNum&gt;9595&lt;/RecNum&gt;&lt;DisplayText&gt;&lt;style face="superscript"&gt;153&lt;/style&gt;&lt;/DisplayText&gt;&lt;record&gt;&lt;rec-number&gt;9595&lt;/rec-number&gt;&lt;foreign-keys&gt;&lt;key app="EN" db-id="25v5ftvrwzpvrme2xfjptftlf59fr2fa5rxw" timestamp="1643390915"&gt;9595&lt;/key&gt;&lt;/foreign-keys&gt;&lt;ref-type name="Journal Article"&gt;17&lt;/ref-type&gt;&lt;contributors&gt;&lt;authors&gt;&lt;author&gt;Walker, Julian&lt;/author&gt;&lt;author&gt;Gudjonsson, Gisli&lt;/author&gt;&lt;/authors&gt;&lt;/contributors&gt;&lt;titles&gt;&lt;title&gt;The Lancashire Quality of Life Profile: data and experiences with 58 detained mentally disordered offenders&lt;/title&gt;&lt;secondary-title&gt;Criminal Behaviour and Mental Health&lt;/secondary-title&gt;&lt;/titles&gt;&lt;periodical&gt;&lt;full-title&gt;Criminal Behaviour and Mental Health&lt;/full-title&gt;&lt;/periodical&gt;&lt;pages&gt;123-135&lt;/pages&gt;&lt;volume&gt;10&lt;/volume&gt;&lt;number&gt;2&lt;/number&gt;&lt;dates&gt;&lt;year&gt;2000&lt;/year&gt;&lt;/dates&gt;&lt;isbn&gt;0957-9664&lt;/isbn&gt;&lt;urls&gt;&lt;/urls&gt;&lt;/record&gt;&lt;/Cite&gt;&lt;/EndNote&gt;</w:instrText>
            </w:r>
            <w:r w:rsidRPr="00CA3041">
              <w:rPr>
                <w:rFonts w:eastAsia="Times New Roman" w:cstheme="minorHAnsi"/>
                <w:color w:val="000000" w:themeColor="text1"/>
                <w:sz w:val="22"/>
              </w:rPr>
              <w:fldChar w:fldCharType="separate"/>
            </w:r>
            <w:r w:rsidR="003F7D86" w:rsidRPr="003F7D86">
              <w:rPr>
                <w:rFonts w:eastAsia="Times New Roman" w:cstheme="minorHAnsi"/>
                <w:noProof/>
                <w:color w:val="000000" w:themeColor="text1"/>
                <w:sz w:val="22"/>
                <w:vertAlign w:val="superscript"/>
              </w:rPr>
              <w:t>153</w:t>
            </w:r>
            <w:r w:rsidRPr="00CA3041">
              <w:rPr>
                <w:rFonts w:eastAsia="Times New Roman" w:cstheme="minorHAnsi"/>
                <w:color w:val="000000" w:themeColor="text1"/>
                <w:sz w:val="22"/>
              </w:rPr>
              <w:fldChar w:fldCharType="end"/>
            </w:r>
          </w:p>
          <w:p w14:paraId="0447DAA1"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Semi-structured interview</w:t>
            </w:r>
          </w:p>
        </w:tc>
        <w:tc>
          <w:tcPr>
            <w:tcW w:w="1270" w:type="pct"/>
            <w:tcBorders>
              <w:top w:val="single" w:sz="4" w:space="0" w:color="auto"/>
              <w:left w:val="nil"/>
              <w:bottom w:val="single" w:sz="4" w:space="0" w:color="auto"/>
              <w:right w:val="nil"/>
            </w:tcBorders>
            <w:hideMark/>
          </w:tcPr>
          <w:p w14:paraId="539B140D" w14:textId="16814695" w:rsidR="00F00A20" w:rsidRPr="00CA3041" w:rsidRDefault="00F00A20" w:rsidP="00F00A20">
            <w:pPr>
              <w:pStyle w:val="ListParagraph"/>
              <w:numPr>
                <w:ilvl w:val="0"/>
                <w:numId w:val="8"/>
              </w:numPr>
              <w:autoSpaceDE w:val="0"/>
              <w:autoSpaceDN w:val="0"/>
              <w:adjustRightInd w:val="0"/>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Patients with an ASD reported comparable or slightly above satisfaction levels in all domains of the LQOLP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&lt;EndNote&gt;&lt;Cite&gt;&lt;Author&gt;Walker&lt;/Author&gt;&lt;Year&gt;2000&lt;/Year&gt;&lt;RecNum&gt;9595&lt;/RecNum&gt;&lt;DisplayText&gt;&lt;style face="superscript"&gt;153&lt;/style&gt;&lt;/DisplayText&gt;&lt;record&gt;&lt;rec-number&gt;9595&lt;/rec-number&gt;&lt;foreign-keys&gt;&lt;key app="EN" db-id="25v5ftvrwzpvrme2xfjptftlf59fr2fa5rxw" timestamp="1643390915"&gt;9595&lt;/key&gt;&lt;/foreign-keys&gt;&lt;ref-type name="Journal Article"&gt;17&lt;/ref-type&gt;&lt;contributors&gt;&lt;authors&gt;&lt;author&gt;Walker, Julian&lt;/author&gt;&lt;author&gt;Gudjonsson, Gisli&lt;/author&gt;&lt;/authors&gt;&lt;/contributors&gt;&lt;titles&gt;&lt;title&gt;The Lancashire Quality of Life Profile: data and experiences with 58 detained mentally disordered offenders&lt;/title&gt;&lt;secondary-title&gt;Criminal Behaviour and Mental Health&lt;/secondary-title&gt;&lt;/titles&gt;&lt;periodical&gt;&lt;full-title&gt;Criminal Behaviour and Mental Health&lt;/full-title&gt;&lt;/periodical&gt;&lt;pages&gt;123-135&lt;/pages&gt;&lt;volume&gt;10&lt;/volume&gt;&lt;number&gt;2&lt;/number&gt;&lt;dates&gt;&lt;year&gt;2000&lt;/year&gt;&lt;/dates&gt;&lt;isbn&gt;0957-9664&lt;/isbn&gt;&lt;urls&gt;&lt;/urls&gt;&lt;/record&gt;&lt;/Cite&gt;&lt;Cite&gt;&lt;Author&gt;Walker&lt;/Author&gt;&lt;Year&gt;2000&lt;/Year&gt;&lt;RecNum&gt;9595&lt;/RecNum&gt;&lt;record&gt;&lt;rec-number&gt;9595&lt;/rec-number&gt;&lt;foreign-keys&gt;&lt;key app="EN" db-id="25v5ftvrwzpvrme2xfjptftlf59fr2fa5rxw" timestamp="1643390915"&gt;9595&lt;/key&gt;&lt;/foreign-keys&gt;&lt;ref-type name="Journal Article"&gt;17&lt;/ref-type&gt;&lt;contributors&gt;&lt;authors&gt;&lt;author&gt;Walker, Julian&lt;/author&gt;&lt;author&gt;Gudjonsson, Gisli&lt;/author&gt;&lt;/authors&gt;&lt;/contributors&gt;&lt;titles&gt;&lt;title&gt;The Lancashire Quality of Life Profile: data and experiences with 58 detained mentally disordered offenders&lt;/title&gt;&lt;secondary-title&gt;Criminal Behaviour and Mental Health&lt;/secondary-title&gt;&lt;/titles&gt;&lt;periodical&gt;&lt;full-title&gt;Criminal Behaviour and Mental Health&lt;/full-title&gt;&lt;/periodical&gt;&lt;pages&gt;123-135&lt;/pages&gt;&lt;volume&gt;10&lt;/volume&gt;&lt;number&gt;2&lt;/number&gt;&lt;dates&gt;&lt;year&gt;2000&lt;/year&gt;&lt;/dates&gt;&lt;isbn&gt;0957-9664&lt;/isbn&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153</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compared to non-forensic general psychiatric inpatients, medium secure and high secure psychiatric inpatients.</w:t>
            </w:r>
          </w:p>
          <w:p w14:paraId="7F5D0E16" w14:textId="019E38D8" w:rsidR="00F00A20" w:rsidRPr="00CA3041" w:rsidRDefault="00F00A20" w:rsidP="00F00A20">
            <w:pPr>
              <w:pStyle w:val="ListParagraph"/>
              <w:numPr>
                <w:ilvl w:val="0"/>
                <w:numId w:val="8"/>
              </w:numPr>
              <w:autoSpaceDE w:val="0"/>
              <w:autoSpaceDN w:val="0"/>
              <w:adjustRightInd w:val="0"/>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For the domains of global well-being, finance and religion in the LQOLP </w:t>
            </w:r>
            <w:r w:rsidRPr="00CA3041">
              <w:rPr>
                <w:rFonts w:eastAsia="Times New Roman" w:cstheme="minorHAnsi"/>
                <w:color w:val="000000" w:themeColor="text1"/>
                <w:sz w:val="22"/>
                <w:lang w:eastAsia="en-US"/>
              </w:rPr>
              <w:fldChar w:fldCharType="begin"/>
            </w:r>
            <w:r w:rsidR="003F7D86">
              <w:rPr>
                <w:rFonts w:eastAsia="Times New Roman" w:cstheme="minorHAnsi"/>
                <w:color w:val="000000" w:themeColor="text1"/>
                <w:sz w:val="22"/>
                <w:lang w:eastAsia="en-US"/>
              </w:rPr>
              <w:instrText xml:space="preserve"> ADDIN EN.CITE &lt;EndNote&gt;&lt;Cite&gt;&lt;Author&gt;Walker&lt;/Author&gt;&lt;Year&gt;2000&lt;/Year&gt;&lt;RecNum&gt;9595&lt;/RecNum&gt;&lt;DisplayText&gt;&lt;style face="superscript"&gt;153&lt;/style&gt;&lt;/DisplayText&gt;&lt;record&gt;&lt;rec-number&gt;9595&lt;/rec-number&gt;&lt;foreign-keys&gt;&lt;key app="EN" db-id="25v5ftvrwzpvrme2xfjptftlf59fr2fa5rxw" timestamp="1643390915"&gt;9595&lt;/key&gt;&lt;/foreign-keys&gt;&lt;ref-type name="Journal Article"&gt;17&lt;/ref-type&gt;&lt;contributors&gt;&lt;authors&gt;&lt;author&gt;Walker, Julian&lt;/author&gt;&lt;author&gt;Gudjonsson, Gisli&lt;/author&gt;&lt;/authors&gt;&lt;/contributors&gt;&lt;titles&gt;&lt;title&gt;The Lancashire Quality of Life Profile: data and experiences with 58 detained mentally disordered offenders&lt;/title&gt;&lt;secondary-title&gt;Criminal Behaviour and Mental Health&lt;/secondary-title&gt;&lt;/titles&gt;&lt;periodical&gt;&lt;full-title&gt;Criminal Behaviour and Mental Health&lt;/full-title&gt;&lt;/periodical&gt;&lt;pages&gt;123-135&lt;/pages&gt;&lt;volume&gt;10&lt;/volume&gt;&lt;number&gt;2&lt;/number&gt;&lt;dates&gt;&lt;year&gt;2000&lt;/year&gt;&lt;/dates&gt;&lt;isbn&gt;0957-9664&lt;/isbn&gt;&lt;urls&gt;&lt;/urls&gt;&lt;/record&gt;&lt;/Cite&gt;&lt;Cite&gt;&lt;Author&gt;Walker&lt;/Author&gt;&lt;Year&gt;2000&lt;/Year&gt;&lt;RecNum&gt;9595&lt;/RecNum&gt;&lt;record&gt;&lt;rec-number&gt;9595&lt;/rec-number&gt;&lt;foreign-keys&gt;&lt;key app="EN" db-id="25v5ftvrwzpvrme2xfjptftlf59fr2fa5rxw" timestamp="1643390915"&gt;9595&lt;/key&gt;&lt;/foreign-keys&gt;&lt;ref-type name="Journal Article"&gt;17&lt;/ref-type&gt;&lt;contributors&gt;&lt;authors&gt;&lt;author&gt;Walker, Julian&lt;/author&gt;&lt;author&gt;Gudjonsson, Gisli&lt;/author&gt;&lt;/authors&gt;&lt;/contributors&gt;&lt;titles&gt;&lt;title&gt;The Lancashire Quality of Life Profile: data and experiences with 58 detained mentally disordered offenders&lt;/title&gt;&lt;secondary-title&gt;Criminal Behaviour and Mental Health&lt;/secondary-title&gt;&lt;/titles&gt;&lt;periodical&gt;&lt;full-title&gt;Criminal Behaviour and Mental Health&lt;/full-title&gt;&lt;/periodical&gt;&lt;pages&gt;123-135&lt;/pages&gt;&lt;volume&gt;10&lt;/volume&gt;&lt;number&gt;2&lt;/number&gt;&lt;dates&gt;&lt;year&gt;2000&lt;/year&gt;&lt;/dates&gt;&lt;isbn&gt;0957-9664&lt;/isbn&gt;&lt;urls&gt;&lt;/urls&gt;&lt;/record&gt;&lt;/Cite&gt;&lt;/EndNote&gt;</w:instrText>
            </w:r>
            <w:r w:rsidRPr="00CA3041">
              <w:rPr>
                <w:rFonts w:eastAsia="Times New Roman" w:cstheme="minorHAnsi"/>
                <w:color w:val="000000" w:themeColor="text1"/>
                <w:sz w:val="22"/>
                <w:lang w:eastAsia="en-US"/>
              </w:rPr>
              <w:fldChar w:fldCharType="separate"/>
            </w:r>
            <w:r w:rsidR="003F7D86" w:rsidRPr="003F7D86">
              <w:rPr>
                <w:rFonts w:eastAsia="Times New Roman" w:cstheme="minorHAnsi"/>
                <w:noProof/>
                <w:color w:val="000000" w:themeColor="text1"/>
                <w:sz w:val="22"/>
                <w:vertAlign w:val="superscript"/>
                <w:lang w:eastAsia="en-US"/>
              </w:rPr>
              <w:t>153</w:t>
            </w:r>
            <w:r w:rsidRPr="00CA3041">
              <w:rPr>
                <w:rFonts w:eastAsia="Times New Roman" w:cstheme="minorHAnsi"/>
                <w:color w:val="000000" w:themeColor="text1"/>
                <w:sz w:val="22"/>
                <w:lang w:eastAsia="en-US"/>
              </w:rPr>
              <w:fldChar w:fldCharType="end"/>
            </w:r>
            <w:r w:rsidRPr="00CA3041">
              <w:rPr>
                <w:rFonts w:eastAsia="Times New Roman" w:cstheme="minorHAnsi"/>
                <w:color w:val="000000" w:themeColor="text1"/>
                <w:sz w:val="22"/>
                <w:lang w:eastAsia="en-US"/>
              </w:rPr>
              <w:t xml:space="preserve">, patients with an ASD had significantly higher satisfaction (&gt;1) </w:t>
            </w:r>
            <w:r w:rsidRPr="00CA3041">
              <w:rPr>
                <w:rFonts w:eastAsia="Times New Roman" w:cstheme="minorHAnsi"/>
                <w:color w:val="000000" w:themeColor="text1"/>
                <w:sz w:val="22"/>
                <w:lang w:eastAsia="en-US"/>
              </w:rPr>
              <w:lastRenderedPageBreak/>
              <w:t xml:space="preserve">than other patient groups. </w:t>
            </w:r>
          </w:p>
          <w:p w14:paraId="2FF25A41" w14:textId="77777777" w:rsidR="00F00A20" w:rsidRPr="00CA3041" w:rsidRDefault="00F00A20" w:rsidP="00F00A20">
            <w:pPr>
              <w:pStyle w:val="ListParagraph"/>
              <w:numPr>
                <w:ilvl w:val="0"/>
                <w:numId w:val="8"/>
              </w:numPr>
              <w:autoSpaceDE w:val="0"/>
              <w:autoSpaceDN w:val="0"/>
              <w:adjustRightInd w:val="0"/>
              <w:spacing w:after="0" w:line="240" w:lineRule="auto"/>
              <w:ind w:left="245" w:hanging="245"/>
              <w:rPr>
                <w:rFonts w:eastAsia="Times New Roman" w:cstheme="minorHAnsi"/>
                <w:color w:val="000000" w:themeColor="text1"/>
                <w:sz w:val="22"/>
                <w:lang w:eastAsia="en-US"/>
              </w:rPr>
            </w:pPr>
            <w:r w:rsidRPr="00CA3041">
              <w:rPr>
                <w:rFonts w:cstheme="minorHAnsi"/>
                <w:color w:val="000000" w:themeColor="text1"/>
                <w:sz w:val="22"/>
                <w:lang w:eastAsia="en-US"/>
              </w:rPr>
              <w:t xml:space="preserve">Patients reported the loss of freedom and restrictions on personal possessions was extremely difficult for them, particularly if they had specific interests. </w:t>
            </w:r>
          </w:p>
          <w:p w14:paraId="7F7D379E" w14:textId="77777777" w:rsidR="00F00A20" w:rsidRPr="00CA3041" w:rsidRDefault="00F00A20" w:rsidP="00F00A20">
            <w:pPr>
              <w:pStyle w:val="ListParagraph"/>
              <w:numPr>
                <w:ilvl w:val="0"/>
                <w:numId w:val="8"/>
              </w:numPr>
              <w:autoSpaceDE w:val="0"/>
              <w:autoSpaceDN w:val="0"/>
              <w:adjustRightInd w:val="0"/>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Stress and discomfort were frequently related to the presence of other patients </w:t>
            </w:r>
            <w:proofErr w:type="gramStart"/>
            <w:r w:rsidRPr="00CA3041">
              <w:rPr>
                <w:rFonts w:eastAsia="Times New Roman" w:cstheme="minorHAnsi"/>
                <w:color w:val="000000" w:themeColor="text1"/>
                <w:sz w:val="22"/>
                <w:lang w:eastAsia="en-US"/>
              </w:rPr>
              <w:t>e.g.</w:t>
            </w:r>
            <w:proofErr w:type="gramEnd"/>
            <w:r w:rsidRPr="00CA3041">
              <w:rPr>
                <w:rFonts w:eastAsia="Times New Roman" w:cstheme="minorHAnsi"/>
                <w:color w:val="000000" w:themeColor="text1"/>
                <w:sz w:val="22"/>
                <w:lang w:eastAsia="en-US"/>
              </w:rPr>
              <w:t xml:space="preserve"> noise levels, isolation, bullying and unpredictability.</w:t>
            </w:r>
          </w:p>
          <w:p w14:paraId="01CB9799"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There was variation in personal attitudes towards being detained however a positive experience of the hospital was given </w:t>
            </w:r>
            <w:r w:rsidRPr="00CA3041">
              <w:rPr>
                <w:rFonts w:eastAsia="Times New Roman" w:cstheme="minorHAnsi"/>
                <w:color w:val="000000" w:themeColor="text1"/>
                <w:sz w:val="22"/>
                <w:lang w:eastAsia="en-US"/>
              </w:rPr>
              <w:lastRenderedPageBreak/>
              <w:t>by the participants and that it had made a positive difference to them.</w:t>
            </w:r>
          </w:p>
          <w:p w14:paraId="7A836AF9"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Relationships with clinical staff and opportunities to attend a wide range of activities and therapies were valued by the patients and viewed as having made a positive difference on their lives, along with access to an independent advocate and regular progress meetings. </w:t>
            </w:r>
          </w:p>
        </w:tc>
      </w:tr>
      <w:tr w:rsidR="00A5752F" w:rsidRPr="00CA3041" w14:paraId="4558A838" w14:textId="77777777" w:rsidTr="00F00A20">
        <w:trPr>
          <w:trHeight w:val="485"/>
        </w:trPr>
        <w:tc>
          <w:tcPr>
            <w:tcW w:w="484" w:type="pct"/>
            <w:tcBorders>
              <w:top w:val="single" w:sz="4" w:space="0" w:color="auto"/>
              <w:left w:val="nil"/>
              <w:bottom w:val="single" w:sz="4" w:space="0" w:color="auto"/>
              <w:right w:val="nil"/>
            </w:tcBorders>
            <w:hideMark/>
          </w:tcPr>
          <w:p w14:paraId="3D22CFA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Murphy, Bush, and </w:t>
            </w:r>
            <w:proofErr w:type="spellStart"/>
            <w:r w:rsidRPr="00CA3041">
              <w:rPr>
                <w:rFonts w:eastAsia="Times New Roman" w:cstheme="minorHAnsi"/>
                <w:color w:val="000000" w:themeColor="text1"/>
                <w:sz w:val="22"/>
                <w:lang w:eastAsia="en-GB"/>
              </w:rPr>
              <w:t>Puzzo</w:t>
            </w:r>
            <w:proofErr w:type="spellEnd"/>
            <w:r w:rsidRPr="00CA3041">
              <w:rPr>
                <w:rFonts w:eastAsia="Times New Roman" w:cstheme="minorHAnsi"/>
                <w:color w:val="000000" w:themeColor="text1"/>
                <w:sz w:val="22"/>
                <w:lang w:eastAsia="en-GB"/>
              </w:rPr>
              <w:t xml:space="preserve">, (2017), UK. </w:t>
            </w:r>
          </w:p>
        </w:tc>
        <w:tc>
          <w:tcPr>
            <w:tcW w:w="666" w:type="pct"/>
            <w:tcBorders>
              <w:top w:val="single" w:sz="4" w:space="0" w:color="auto"/>
              <w:left w:val="nil"/>
              <w:bottom w:val="single" w:sz="4" w:space="0" w:color="auto"/>
              <w:right w:val="nil"/>
            </w:tcBorders>
            <w:hideMark/>
          </w:tcPr>
          <w:p w14:paraId="7B8549D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Audit of case files</w:t>
            </w:r>
          </w:p>
        </w:tc>
        <w:tc>
          <w:tcPr>
            <w:tcW w:w="599" w:type="pct"/>
            <w:tcBorders>
              <w:top w:val="single" w:sz="4" w:space="0" w:color="auto"/>
              <w:left w:val="nil"/>
              <w:bottom w:val="single" w:sz="4" w:space="0" w:color="auto"/>
              <w:right w:val="nil"/>
            </w:tcBorders>
          </w:tcPr>
          <w:p w14:paraId="436E3623"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cstheme="minorHAnsi"/>
                <w:color w:val="000000" w:themeColor="text1"/>
                <w:sz w:val="22"/>
              </w:rPr>
              <w:t>N=198</w:t>
            </w:r>
          </w:p>
          <w:p w14:paraId="761FBABF" w14:textId="77777777" w:rsidR="00F00A20" w:rsidRPr="00CA3041" w:rsidRDefault="00F00A20" w:rsidP="00F00A20">
            <w:pPr>
              <w:pStyle w:val="ListParagraph"/>
              <w:numPr>
                <w:ilvl w:val="0"/>
                <w:numId w:val="101"/>
              </w:numPr>
              <w:autoSpaceDE w:val="0"/>
              <w:autoSpaceDN w:val="0"/>
              <w:adjustRightInd w:val="0"/>
              <w:spacing w:after="0" w:line="240" w:lineRule="auto"/>
              <w:rPr>
                <w:rFonts w:eastAsia="Times New Roman" w:cstheme="minorHAnsi"/>
                <w:color w:val="000000" w:themeColor="text1"/>
                <w:sz w:val="22"/>
                <w:lang w:eastAsia="en-US"/>
              </w:rPr>
            </w:pPr>
            <w:r w:rsidRPr="00CA3041">
              <w:rPr>
                <w:rFonts w:cstheme="minorHAnsi"/>
                <w:color w:val="000000" w:themeColor="text1"/>
                <w:sz w:val="22"/>
                <w:lang w:eastAsia="en-US"/>
              </w:rPr>
              <w:t xml:space="preserve">8 ASD </w:t>
            </w:r>
          </w:p>
          <w:p w14:paraId="3A4C3004" w14:textId="77777777" w:rsidR="00F00A20" w:rsidRPr="00CA3041" w:rsidRDefault="00F00A20">
            <w:pPr>
              <w:spacing w:after="0" w:line="240" w:lineRule="auto"/>
              <w:rPr>
                <w:rFonts w:eastAsia="Times New Roman" w:cstheme="minorHAnsi"/>
                <w:color w:val="000000" w:themeColor="text1"/>
                <w:sz w:val="22"/>
                <w:lang w:eastAsia="en-GB"/>
              </w:rPr>
            </w:pPr>
          </w:p>
        </w:tc>
        <w:tc>
          <w:tcPr>
            <w:tcW w:w="921" w:type="pct"/>
            <w:tcBorders>
              <w:top w:val="single" w:sz="4" w:space="0" w:color="auto"/>
              <w:left w:val="nil"/>
              <w:bottom w:val="single" w:sz="4" w:space="0" w:color="auto"/>
              <w:right w:val="nil"/>
            </w:tcBorders>
          </w:tcPr>
          <w:p w14:paraId="17DAE265"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Patients in a UK high-secure hospital case files studied</w:t>
            </w:r>
            <w:r w:rsidRPr="00CA3041">
              <w:rPr>
                <w:rFonts w:eastAsia="Times New Roman" w:cstheme="minorHAnsi"/>
                <w:color w:val="000000" w:themeColor="text1"/>
                <w:sz w:val="22"/>
              </w:rPr>
              <w:t xml:space="preserve"> within a 12-month time frame</w:t>
            </w:r>
            <w:r w:rsidRPr="00CA3041">
              <w:rPr>
                <w:rFonts w:cstheme="minorHAnsi"/>
                <w:color w:val="000000" w:themeColor="text1"/>
                <w:sz w:val="22"/>
              </w:rPr>
              <w:t>.</w:t>
            </w:r>
          </w:p>
          <w:p w14:paraId="432C0778" w14:textId="77777777" w:rsidR="00F00A20" w:rsidRPr="00CA3041" w:rsidRDefault="00F00A20">
            <w:pPr>
              <w:spacing w:after="0" w:line="240" w:lineRule="auto"/>
              <w:rPr>
                <w:rFonts w:cstheme="minorHAnsi"/>
                <w:color w:val="000000" w:themeColor="text1"/>
                <w:sz w:val="22"/>
              </w:rPr>
            </w:pPr>
          </w:p>
          <w:p w14:paraId="0B276B13"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100% male</w:t>
            </w:r>
          </w:p>
          <w:p w14:paraId="024381A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rPr>
              <w:t>100% detained under forensic section of MHA</w:t>
            </w:r>
          </w:p>
        </w:tc>
        <w:tc>
          <w:tcPr>
            <w:tcW w:w="1060" w:type="pct"/>
            <w:tcBorders>
              <w:top w:val="single" w:sz="4" w:space="0" w:color="auto"/>
              <w:left w:val="nil"/>
              <w:bottom w:val="single" w:sz="4" w:space="0" w:color="auto"/>
              <w:right w:val="nil"/>
            </w:tcBorders>
          </w:tcPr>
          <w:p w14:paraId="72D0F37F"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551A5290"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DDE3FCB"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Prevalence</w:t>
            </w:r>
          </w:p>
          <w:p w14:paraId="024234A7" w14:textId="77777777" w:rsidR="00F00A20" w:rsidRPr="00CA3041" w:rsidRDefault="00F00A20">
            <w:pPr>
              <w:pStyle w:val="ListParagraph"/>
              <w:spacing w:after="0" w:line="240" w:lineRule="auto"/>
              <w:ind w:left="360"/>
              <w:rPr>
                <w:rFonts w:eastAsia="Times New Roman" w:cstheme="minorHAnsi"/>
                <w:color w:val="000000" w:themeColor="text1"/>
                <w:sz w:val="22"/>
                <w:lang w:eastAsia="en-US"/>
              </w:rPr>
            </w:pPr>
          </w:p>
          <w:p w14:paraId="40EA9F58"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Safety</w:t>
            </w:r>
          </w:p>
          <w:p w14:paraId="03EFC10D"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 xml:space="preserve">Use of Seclusion (frequency and hours, short </w:t>
            </w:r>
            <w:proofErr w:type="gramStart"/>
            <w:r w:rsidRPr="00CA3041">
              <w:rPr>
                <w:rFonts w:eastAsia="Times New Roman" w:cstheme="minorHAnsi"/>
                <w:color w:val="000000" w:themeColor="text1"/>
                <w:sz w:val="22"/>
                <w:lang w:eastAsia="en-US"/>
              </w:rPr>
              <w:t>term</w:t>
            </w:r>
            <w:proofErr w:type="gramEnd"/>
            <w:r w:rsidRPr="00CA3041">
              <w:rPr>
                <w:rFonts w:eastAsia="Times New Roman" w:cstheme="minorHAnsi"/>
                <w:color w:val="000000" w:themeColor="text1"/>
                <w:sz w:val="22"/>
                <w:lang w:eastAsia="en-US"/>
              </w:rPr>
              <w:t xml:space="preserve"> and long-term seclusion).</w:t>
            </w:r>
          </w:p>
          <w:p w14:paraId="1FCDBE2E"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Patient ‘incompatibilities’</w:t>
            </w:r>
            <w:r w:rsidRPr="00CA3041">
              <w:rPr>
                <w:rStyle w:val="FootnoteReference"/>
                <w:rFonts w:eastAsia="Times New Roman" w:cstheme="minorHAnsi"/>
                <w:color w:val="000000" w:themeColor="text1"/>
                <w:sz w:val="22"/>
                <w:lang w:eastAsia="en-US"/>
              </w:rPr>
              <w:footnoteReference w:id="4"/>
            </w:r>
            <w:r w:rsidRPr="00CA3041">
              <w:rPr>
                <w:rFonts w:eastAsia="Times New Roman" w:cstheme="minorHAnsi"/>
                <w:color w:val="000000" w:themeColor="text1"/>
                <w:sz w:val="22"/>
                <w:lang w:eastAsia="en-US"/>
              </w:rPr>
              <w:t xml:space="preserve"> (including violent or aggressive behaviour) </w:t>
            </w:r>
          </w:p>
          <w:p w14:paraId="3305B5DD" w14:textId="77777777" w:rsidR="00F00A20" w:rsidRPr="00CA3041" w:rsidRDefault="00F00A20">
            <w:pPr>
              <w:spacing w:after="0" w:line="240" w:lineRule="auto"/>
              <w:rPr>
                <w:rFonts w:cstheme="minorHAnsi"/>
                <w:i/>
                <w:color w:val="000000" w:themeColor="text1"/>
                <w:sz w:val="22"/>
              </w:rPr>
            </w:pPr>
          </w:p>
        </w:tc>
        <w:tc>
          <w:tcPr>
            <w:tcW w:w="1270" w:type="pct"/>
            <w:tcBorders>
              <w:top w:val="single" w:sz="4" w:space="0" w:color="auto"/>
              <w:left w:val="nil"/>
              <w:bottom w:val="single" w:sz="4" w:space="0" w:color="auto"/>
              <w:right w:val="nil"/>
            </w:tcBorders>
            <w:hideMark/>
          </w:tcPr>
          <w:p w14:paraId="7D1EC03D"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cstheme="minorHAnsi"/>
                <w:color w:val="000000" w:themeColor="text1"/>
                <w:sz w:val="22"/>
                <w:lang w:eastAsia="en-US"/>
              </w:rPr>
              <w:lastRenderedPageBreak/>
              <w:t xml:space="preserve">Approximately 4% cent of the total patient population had diagnosis of ASD. </w:t>
            </w:r>
          </w:p>
          <w:p w14:paraId="1FC1E603"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patients met the formal criteria for </w:t>
            </w:r>
            <w:r w:rsidRPr="00CA3041">
              <w:rPr>
                <w:rFonts w:eastAsia="Times New Roman" w:cstheme="minorHAnsi"/>
                <w:color w:val="000000" w:themeColor="text1"/>
                <w:sz w:val="22"/>
                <w:lang w:eastAsia="en-US"/>
              </w:rPr>
              <w:lastRenderedPageBreak/>
              <w:t xml:space="preserve">an intellectual disability. </w:t>
            </w:r>
          </w:p>
          <w:p w14:paraId="6CA1D2AF"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 length of detainment for the patient group (ASD and non-ASD) varied between 2 and 15 years, with a mean of 4.8 years.</w:t>
            </w:r>
          </w:p>
          <w:p w14:paraId="171C7C5D"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length of stay for those with ASD who experienced at least 1 seclusion was 4.83 years, SD=5.18, range=1.42yrs-14.92yrs (ASD excluded mean age=24.57yrs, SD=12.45, range=22yrs-37yrs) compared to those without ASD with a mean length of stay </w:t>
            </w:r>
            <w:r w:rsidRPr="00CA3041">
              <w:rPr>
                <w:rFonts w:eastAsia="Times New Roman" w:cstheme="minorHAnsi"/>
                <w:color w:val="000000" w:themeColor="text1"/>
                <w:sz w:val="22"/>
                <w:lang w:eastAsia="en-US"/>
              </w:rPr>
              <w:lastRenderedPageBreak/>
              <w:t>of 5.26 years, SD=5.70, range=0.5yrs-31.91yrs (non-ASD secluded mean age=36.54yrs, SD=9.51, range=19yrs-59yrs)</w:t>
            </w:r>
          </w:p>
          <w:p w14:paraId="3ADBA7C5"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103 of 198 patients (52.2%) in the hospital had at least one formal incompatibility with another patient. </w:t>
            </w:r>
          </w:p>
          <w:p w14:paraId="17BFFBF2"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7 of 8 patients with ASD (87.5%) had at least one incompatibility compared to 96 of 190 patients without ASD (50.5%).</w:t>
            </w:r>
          </w:p>
          <w:p w14:paraId="3B31426A"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16.7% of incompatibilities involved at least one patient with ASD. </w:t>
            </w:r>
          </w:p>
          <w:p w14:paraId="6BCDABA1"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The difference in proportions between patients with an ASD in the total hospital population (4.04%) and patients with an ASD on the incompatibilities list (6.8%) was significant χ</w:t>
            </w:r>
            <w:r w:rsidRPr="00CA3041">
              <w:rPr>
                <w:rFonts w:eastAsia="Times New Roman" w:cstheme="minorHAnsi"/>
                <w:color w:val="000000" w:themeColor="text1"/>
                <w:sz w:val="22"/>
                <w:vertAlign w:val="superscript"/>
                <w:lang w:eastAsia="en-US"/>
              </w:rPr>
              <w:t>2</w:t>
            </w:r>
            <w:r w:rsidRPr="00CA3041">
              <w:rPr>
                <w:rFonts w:eastAsia="Times New Roman" w:cstheme="minorHAnsi"/>
                <w:color w:val="000000" w:themeColor="text1"/>
                <w:sz w:val="22"/>
                <w:lang w:eastAsia="en-US"/>
              </w:rPr>
              <w:t xml:space="preserve">(1, n=198) = 4.405, </w:t>
            </w:r>
            <w:r w:rsidRPr="00CA3041">
              <w:rPr>
                <w:rFonts w:eastAsia="Times New Roman" w:cstheme="minorHAnsi"/>
                <w:i/>
                <w:iCs/>
                <w:color w:val="000000" w:themeColor="text1"/>
                <w:sz w:val="22"/>
                <w:lang w:eastAsia="en-US"/>
              </w:rPr>
              <w:t>p</w:t>
            </w:r>
            <w:r w:rsidRPr="00CA3041">
              <w:rPr>
                <w:rFonts w:eastAsia="Times New Roman" w:cstheme="minorHAnsi"/>
                <w:color w:val="000000" w:themeColor="text1"/>
                <w:sz w:val="22"/>
                <w:lang w:eastAsia="en-US"/>
              </w:rPr>
              <w:t>=0.40.</w:t>
            </w:r>
          </w:p>
          <w:p w14:paraId="4C3E387F"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127of 198 (64.1%) patients in the hospital were secluded on the grounds of behaviour and risk.</w:t>
            </w:r>
          </w:p>
          <w:p w14:paraId="0A0A4777"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6 of 8 patients with ASD (75%) were secluded compared to 121 of 190 patients without ASD (63.7%).</w:t>
            </w:r>
          </w:p>
          <w:p w14:paraId="47646637"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total number of seclusions was 877 (355 short term </w:t>
            </w:r>
            <w:r w:rsidRPr="00CA3041">
              <w:rPr>
                <w:rFonts w:eastAsia="Times New Roman" w:cstheme="minorHAnsi"/>
                <w:color w:val="000000" w:themeColor="text1"/>
                <w:sz w:val="22"/>
                <w:lang w:eastAsia="en-US"/>
              </w:rPr>
              <w:lastRenderedPageBreak/>
              <w:t>seclusions and 522 long term seclusions) and the total hours spent in seclusion was 193,330.18hours (25,625.94hrs short term and 167,704.24hrs long term).</w:t>
            </w:r>
          </w:p>
          <w:p w14:paraId="71B2187B" w14:textId="77777777" w:rsidR="00F00A20" w:rsidRPr="00CA3041" w:rsidRDefault="00F00A20" w:rsidP="00F00A20">
            <w:pPr>
              <w:pStyle w:val="ListParagraph"/>
              <w:numPr>
                <w:ilvl w:val="0"/>
                <w:numId w:val="16"/>
              </w:numPr>
              <w:autoSpaceDE w:val="0"/>
              <w:autoSpaceDN w:val="0"/>
              <w:adjustRightInd w:val="0"/>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Mean number of seclusions suggests patients with an ASD experienced a higher number of, and more hours in, long term seclusions compared to patients without an ASD.  </w:t>
            </w:r>
          </w:p>
          <w:p w14:paraId="586211FB" w14:textId="77777777" w:rsidR="00F00A20" w:rsidRPr="00CA3041" w:rsidRDefault="00F00A20" w:rsidP="00F00A20">
            <w:pPr>
              <w:pStyle w:val="ListParagraph"/>
              <w:numPr>
                <w:ilvl w:val="0"/>
                <w:numId w:val="37"/>
              </w:numPr>
              <w:spacing w:after="0" w:line="240" w:lineRule="auto"/>
              <w:ind w:left="203" w:hanging="203"/>
              <w:rPr>
                <w:rFonts w:cstheme="minorHAnsi"/>
                <w:color w:val="000000" w:themeColor="text1"/>
                <w:sz w:val="22"/>
                <w:lang w:eastAsia="en-US"/>
              </w:rPr>
            </w:pPr>
            <w:r w:rsidRPr="00CA3041">
              <w:rPr>
                <w:rFonts w:eastAsia="Times New Roman" w:cstheme="minorHAnsi"/>
                <w:color w:val="000000" w:themeColor="text1"/>
                <w:sz w:val="22"/>
                <w:lang w:eastAsia="en-US"/>
              </w:rPr>
              <w:t>ASD mean no of LT seclusions = 7 (SD=5.38), mean hours in LT seclusions= 2,268.27 (SD=1,992.33</w:t>
            </w:r>
            <w:proofErr w:type="gramStart"/>
            <w:r w:rsidRPr="00CA3041">
              <w:rPr>
                <w:rFonts w:eastAsia="Times New Roman" w:cstheme="minorHAnsi"/>
                <w:color w:val="000000" w:themeColor="text1"/>
                <w:sz w:val="22"/>
                <w:lang w:eastAsia="en-US"/>
              </w:rPr>
              <w:t xml:space="preserve">);  </w:t>
            </w:r>
            <w:r w:rsidRPr="00CA3041">
              <w:rPr>
                <w:rFonts w:eastAsia="Times New Roman" w:cstheme="minorHAnsi"/>
                <w:color w:val="000000" w:themeColor="text1"/>
                <w:sz w:val="22"/>
                <w:lang w:eastAsia="en-US"/>
              </w:rPr>
              <w:lastRenderedPageBreak/>
              <w:t>non</w:t>
            </w:r>
            <w:proofErr w:type="gramEnd"/>
            <w:r w:rsidRPr="00CA3041">
              <w:rPr>
                <w:rFonts w:eastAsia="Times New Roman" w:cstheme="minorHAnsi"/>
                <w:color w:val="000000" w:themeColor="text1"/>
                <w:sz w:val="22"/>
                <w:lang w:eastAsia="en-US"/>
              </w:rPr>
              <w:t>-ASD mean no. of LT seclusions=4 (SD=4.39), mean hours in LT seclusion = 1,273.51 (SD=1,645.79).</w:t>
            </w:r>
          </w:p>
        </w:tc>
      </w:tr>
      <w:tr w:rsidR="00A5752F" w:rsidRPr="00CA3041" w14:paraId="60CA0686" w14:textId="77777777" w:rsidTr="00F00A20">
        <w:trPr>
          <w:trHeight w:val="485"/>
        </w:trPr>
        <w:tc>
          <w:tcPr>
            <w:tcW w:w="484" w:type="pct"/>
            <w:tcBorders>
              <w:top w:val="single" w:sz="4" w:space="0" w:color="auto"/>
              <w:left w:val="nil"/>
              <w:bottom w:val="single" w:sz="4" w:space="0" w:color="auto"/>
              <w:right w:val="nil"/>
            </w:tcBorders>
            <w:hideMark/>
          </w:tcPr>
          <w:p w14:paraId="753A449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Ray, Simpson, Jones, </w:t>
            </w:r>
            <w:proofErr w:type="spellStart"/>
            <w:r w:rsidRPr="00CA3041">
              <w:rPr>
                <w:rFonts w:eastAsia="Times New Roman" w:cstheme="minorHAnsi"/>
                <w:color w:val="000000" w:themeColor="text1"/>
                <w:sz w:val="22"/>
                <w:lang w:eastAsia="en-GB"/>
              </w:rPr>
              <w:t>Shatokhina</w:t>
            </w:r>
            <w:proofErr w:type="spellEnd"/>
            <w:r w:rsidRPr="00CA3041">
              <w:rPr>
                <w:rFonts w:eastAsia="Times New Roman" w:cstheme="minorHAnsi"/>
                <w:color w:val="000000" w:themeColor="text1"/>
                <w:sz w:val="22"/>
                <w:lang w:eastAsia="en-GB"/>
              </w:rPr>
              <w:t xml:space="preserve">, Thakur &amp; </w:t>
            </w:r>
            <w:proofErr w:type="spellStart"/>
            <w:r w:rsidRPr="00CA3041">
              <w:rPr>
                <w:rFonts w:eastAsia="Times New Roman" w:cstheme="minorHAnsi"/>
                <w:color w:val="000000" w:themeColor="text1"/>
                <w:sz w:val="22"/>
                <w:lang w:eastAsia="en-GB"/>
              </w:rPr>
              <w:t>Mulsant</w:t>
            </w:r>
            <w:proofErr w:type="spellEnd"/>
            <w:r w:rsidRPr="00CA3041">
              <w:rPr>
                <w:rFonts w:eastAsia="Times New Roman" w:cstheme="minorHAnsi"/>
                <w:color w:val="000000" w:themeColor="text1"/>
                <w:sz w:val="22"/>
                <w:lang w:eastAsia="en-GB"/>
              </w:rPr>
              <w:t xml:space="preserve"> (2019), Canada </w:t>
            </w:r>
          </w:p>
        </w:tc>
        <w:tc>
          <w:tcPr>
            <w:tcW w:w="666" w:type="pct"/>
            <w:tcBorders>
              <w:top w:val="single" w:sz="4" w:space="0" w:color="auto"/>
              <w:left w:val="nil"/>
              <w:bottom w:val="single" w:sz="4" w:space="0" w:color="auto"/>
              <w:right w:val="nil"/>
            </w:tcBorders>
            <w:hideMark/>
          </w:tcPr>
          <w:p w14:paraId="5766ED76" w14:textId="77777777" w:rsidR="00F00A20" w:rsidRPr="00CA3041" w:rsidRDefault="00F00A20">
            <w:pPr>
              <w:spacing w:after="0" w:line="240" w:lineRule="auto"/>
              <w:ind w:left="2880" w:hanging="2880"/>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t>Casenote</w:t>
            </w:r>
            <w:proofErr w:type="spellEnd"/>
            <w:r w:rsidRPr="00CA3041">
              <w:rPr>
                <w:rFonts w:eastAsia="Times New Roman" w:cstheme="minorHAnsi"/>
                <w:color w:val="000000" w:themeColor="text1"/>
                <w:sz w:val="22"/>
                <w:lang w:eastAsia="en-GB"/>
              </w:rPr>
              <w:t xml:space="preserve"> review</w:t>
            </w:r>
          </w:p>
        </w:tc>
        <w:tc>
          <w:tcPr>
            <w:tcW w:w="599" w:type="pct"/>
            <w:tcBorders>
              <w:top w:val="single" w:sz="4" w:space="0" w:color="auto"/>
              <w:left w:val="nil"/>
              <w:bottom w:val="single" w:sz="4" w:space="0" w:color="auto"/>
              <w:right w:val="nil"/>
            </w:tcBorders>
            <w:hideMark/>
          </w:tcPr>
          <w:p w14:paraId="22B0AB26"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N=510</w:t>
            </w:r>
          </w:p>
          <w:p w14:paraId="6EA29E21" w14:textId="77777777" w:rsidR="00F00A20" w:rsidRPr="00CA3041" w:rsidRDefault="00F00A20">
            <w:pPr>
              <w:autoSpaceDE w:val="0"/>
              <w:autoSpaceDN w:val="0"/>
              <w:adjustRightInd w:val="0"/>
              <w:spacing w:after="0" w:line="240" w:lineRule="auto"/>
              <w:ind w:left="2880" w:hanging="2880"/>
              <w:rPr>
                <w:rFonts w:eastAsia="Times New Roman" w:cstheme="minorHAnsi"/>
                <w:color w:val="000000" w:themeColor="text1"/>
                <w:sz w:val="22"/>
              </w:rPr>
            </w:pPr>
            <w:r w:rsidRPr="00CA3041">
              <w:rPr>
                <w:rFonts w:eastAsia="Times New Roman" w:cstheme="minorHAnsi"/>
                <w:color w:val="000000" w:themeColor="text1"/>
                <w:sz w:val="22"/>
              </w:rPr>
              <w:t>9.2% (n=47) intellectual disability</w:t>
            </w:r>
          </w:p>
        </w:tc>
        <w:tc>
          <w:tcPr>
            <w:tcW w:w="921" w:type="pct"/>
            <w:tcBorders>
              <w:top w:val="single" w:sz="4" w:space="0" w:color="auto"/>
              <w:left w:val="nil"/>
              <w:bottom w:val="single" w:sz="4" w:space="0" w:color="auto"/>
              <w:right w:val="nil"/>
            </w:tcBorders>
          </w:tcPr>
          <w:p w14:paraId="6F99433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Forensic patients with and without ID in one large Canadian hospital-based forensic mental health</w:t>
            </w:r>
          </w:p>
          <w:p w14:paraId="65B445C2"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lang w:eastAsia="en-GB"/>
              </w:rPr>
              <w:t>Program.</w:t>
            </w:r>
            <w:r w:rsidRPr="00CA3041">
              <w:rPr>
                <w:rFonts w:eastAsia="Times New Roman" w:cstheme="minorHAnsi"/>
                <w:color w:val="000000" w:themeColor="text1"/>
                <w:sz w:val="22"/>
              </w:rPr>
              <w:t xml:space="preserve"> </w:t>
            </w:r>
          </w:p>
          <w:p w14:paraId="4FE506E8" w14:textId="77777777" w:rsidR="00F00A20" w:rsidRPr="00CA3041" w:rsidRDefault="00F00A20">
            <w:pPr>
              <w:spacing w:after="0" w:line="240" w:lineRule="auto"/>
              <w:rPr>
                <w:rFonts w:eastAsia="Times New Roman" w:cstheme="minorHAnsi"/>
                <w:color w:val="000000" w:themeColor="text1"/>
                <w:sz w:val="22"/>
              </w:rPr>
            </w:pPr>
          </w:p>
          <w:p w14:paraId="2046CD8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ID</w:t>
            </w:r>
          </w:p>
          <w:p w14:paraId="5748307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87.2% male </w:t>
            </w:r>
          </w:p>
          <w:p w14:paraId="07789024" w14:textId="77777777" w:rsidR="00F00A20" w:rsidRPr="00CA3041" w:rsidRDefault="00F00A20">
            <w:pPr>
              <w:spacing w:after="0" w:line="240" w:lineRule="auto"/>
              <w:rPr>
                <w:rFonts w:eastAsia="Times New Roman" w:cstheme="minorHAnsi"/>
                <w:color w:val="000000" w:themeColor="text1"/>
                <w:sz w:val="22"/>
                <w:lang w:eastAsia="en-GB"/>
              </w:rPr>
            </w:pPr>
          </w:p>
          <w:p w14:paraId="373E640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Non-ID</w:t>
            </w:r>
          </w:p>
          <w:p w14:paraId="6F916904"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lang w:eastAsia="en-GB"/>
              </w:rPr>
              <w:t>82.2% male</w:t>
            </w:r>
          </w:p>
        </w:tc>
        <w:tc>
          <w:tcPr>
            <w:tcW w:w="1060" w:type="pct"/>
            <w:tcBorders>
              <w:top w:val="single" w:sz="4" w:space="0" w:color="auto"/>
              <w:left w:val="nil"/>
              <w:bottom w:val="single" w:sz="4" w:space="0" w:color="auto"/>
              <w:right w:val="nil"/>
            </w:tcBorders>
            <w:hideMark/>
          </w:tcPr>
          <w:p w14:paraId="3876A8ED"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Safety</w:t>
            </w:r>
          </w:p>
          <w:p w14:paraId="3B3B6A48" w14:textId="77777777" w:rsidR="00F00A20" w:rsidRPr="00CA3041" w:rsidRDefault="00F00A20" w:rsidP="00F00A20">
            <w:pPr>
              <w:pStyle w:val="ListParagraph"/>
              <w:numPr>
                <w:ilvl w:val="0"/>
                <w:numId w:val="102"/>
              </w:numPr>
              <w:spacing w:after="0" w:line="240" w:lineRule="auto"/>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Use of physical intervention</w:t>
            </w:r>
          </w:p>
          <w:p w14:paraId="7169325B" w14:textId="77777777" w:rsidR="00F00A20" w:rsidRPr="00CA3041" w:rsidRDefault="00F00A20" w:rsidP="00F00A20">
            <w:pPr>
              <w:pStyle w:val="ListParagraph"/>
              <w:numPr>
                <w:ilvl w:val="0"/>
                <w:numId w:val="102"/>
              </w:numPr>
              <w:spacing w:after="0" w:line="240" w:lineRule="auto"/>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Use of Seclusion</w:t>
            </w:r>
          </w:p>
          <w:p w14:paraId="6BBDC3F8" w14:textId="77777777" w:rsidR="00F00A20" w:rsidRPr="00CA3041" w:rsidRDefault="00F00A20" w:rsidP="00F00A20">
            <w:pPr>
              <w:pStyle w:val="ListParagraph"/>
              <w:numPr>
                <w:ilvl w:val="0"/>
                <w:numId w:val="102"/>
              </w:numPr>
              <w:spacing w:after="0" w:line="240" w:lineRule="auto"/>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Incidents of aggression</w:t>
            </w:r>
          </w:p>
        </w:tc>
        <w:tc>
          <w:tcPr>
            <w:tcW w:w="1270" w:type="pct"/>
            <w:tcBorders>
              <w:top w:val="single" w:sz="4" w:space="0" w:color="auto"/>
              <w:left w:val="nil"/>
              <w:bottom w:val="single" w:sz="4" w:space="0" w:color="auto"/>
              <w:right w:val="nil"/>
            </w:tcBorders>
            <w:hideMark/>
          </w:tcPr>
          <w:p w14:paraId="6A13E51F" w14:textId="77777777" w:rsidR="00F00A20" w:rsidRPr="00CA3041" w:rsidRDefault="00F00A20" w:rsidP="00F00A20">
            <w:pPr>
              <w:pStyle w:val="ListParagraph"/>
              <w:numPr>
                <w:ilvl w:val="0"/>
                <w:numId w:val="8"/>
              </w:numPr>
              <w:spacing w:after="0" w:line="240" w:lineRule="auto"/>
              <w:ind w:left="187"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ID group did not present with significantly more or less aggressive behaviours, conflicts with peers or be significantly more or less likely to become involved in episodes of physical restraint or locked seclusion than those without ID. </w:t>
            </w:r>
          </w:p>
          <w:p w14:paraId="1849C2FC"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Those with ID were more likely to be detained in a higher level of security than those without ID, particularly</w:t>
            </w:r>
            <w:r w:rsidRPr="00CA3041">
              <w:rPr>
                <w:rFonts w:cstheme="minorHAnsi"/>
                <w:color w:val="000000" w:themeColor="text1"/>
                <w:sz w:val="22"/>
                <w:lang w:eastAsia="en-US"/>
              </w:rPr>
              <w:t xml:space="preserve"> more likely to be in </w:t>
            </w:r>
            <w:r w:rsidRPr="00CA3041">
              <w:rPr>
                <w:rFonts w:cstheme="minorHAnsi"/>
                <w:color w:val="000000" w:themeColor="text1"/>
                <w:sz w:val="22"/>
                <w:lang w:eastAsia="en-US"/>
              </w:rPr>
              <w:lastRenderedPageBreak/>
              <w:t>a secure unit (OR, 0.74; 95% CI, 0.58–0.93)</w:t>
            </w:r>
            <w:r w:rsidRPr="00CA3041">
              <w:rPr>
                <w:rFonts w:eastAsia="Times New Roman" w:cstheme="minorHAnsi"/>
                <w:color w:val="000000" w:themeColor="text1"/>
                <w:sz w:val="22"/>
                <w:lang w:eastAsia="en-US"/>
              </w:rPr>
              <w:t>.</w:t>
            </w:r>
          </w:p>
        </w:tc>
      </w:tr>
      <w:tr w:rsidR="00A5752F" w:rsidRPr="00CA3041" w14:paraId="4105FCE7" w14:textId="77777777" w:rsidTr="00F00A20">
        <w:trPr>
          <w:trHeight w:val="485"/>
        </w:trPr>
        <w:tc>
          <w:tcPr>
            <w:tcW w:w="484" w:type="pct"/>
            <w:tcBorders>
              <w:top w:val="single" w:sz="4" w:space="0" w:color="auto"/>
              <w:left w:val="nil"/>
              <w:bottom w:val="single" w:sz="4" w:space="0" w:color="auto"/>
              <w:right w:val="nil"/>
            </w:tcBorders>
          </w:tcPr>
          <w:p w14:paraId="41693FB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Reed, Russell, </w:t>
            </w:r>
            <w:proofErr w:type="spellStart"/>
            <w:r w:rsidRPr="00CA3041">
              <w:rPr>
                <w:rFonts w:eastAsia="Times New Roman" w:cstheme="minorHAnsi"/>
                <w:color w:val="000000" w:themeColor="text1"/>
                <w:sz w:val="22"/>
                <w:lang w:eastAsia="en-GB"/>
              </w:rPr>
              <w:t>Xenitidis</w:t>
            </w:r>
            <w:proofErr w:type="spellEnd"/>
            <w:r w:rsidRPr="00CA3041">
              <w:rPr>
                <w:rFonts w:eastAsia="Times New Roman" w:cstheme="minorHAnsi"/>
                <w:color w:val="000000" w:themeColor="text1"/>
                <w:sz w:val="22"/>
                <w:lang w:eastAsia="en-GB"/>
              </w:rPr>
              <w:t xml:space="preserve"> &amp; Murphy (2004), UK.</w:t>
            </w:r>
          </w:p>
          <w:p w14:paraId="7DBEEF34" w14:textId="77777777" w:rsidR="00F00A20" w:rsidRPr="00CA3041" w:rsidRDefault="00F00A20">
            <w:pPr>
              <w:spacing w:after="0" w:line="240" w:lineRule="auto"/>
              <w:rPr>
                <w:rFonts w:eastAsia="Times New Roman" w:cstheme="minorHAnsi"/>
                <w:color w:val="000000" w:themeColor="text1"/>
                <w:sz w:val="22"/>
                <w:lang w:eastAsia="en-GB"/>
              </w:rPr>
            </w:pPr>
          </w:p>
          <w:p w14:paraId="20EB8AEA" w14:textId="77777777" w:rsidR="00F00A20" w:rsidRPr="00CA3041" w:rsidRDefault="00F00A20">
            <w:pPr>
              <w:spacing w:after="0" w:line="240" w:lineRule="auto"/>
              <w:rPr>
                <w:rFonts w:eastAsia="Times New Roman" w:cstheme="minorHAnsi"/>
                <w:color w:val="000000" w:themeColor="text1"/>
                <w:sz w:val="22"/>
                <w:lang w:eastAsia="en-GB"/>
              </w:rPr>
            </w:pPr>
          </w:p>
        </w:tc>
        <w:tc>
          <w:tcPr>
            <w:tcW w:w="666" w:type="pct"/>
            <w:tcBorders>
              <w:top w:val="single" w:sz="4" w:space="0" w:color="auto"/>
              <w:left w:val="nil"/>
              <w:bottom w:val="single" w:sz="4" w:space="0" w:color="auto"/>
              <w:right w:val="nil"/>
            </w:tcBorders>
            <w:hideMark/>
          </w:tcPr>
          <w:p w14:paraId="073CF19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Retrospective case </w:t>
            </w:r>
            <w:proofErr w:type="gramStart"/>
            <w:r w:rsidRPr="00CA3041">
              <w:rPr>
                <w:rFonts w:eastAsia="Times New Roman" w:cstheme="minorHAnsi"/>
                <w:color w:val="000000" w:themeColor="text1"/>
                <w:sz w:val="22"/>
                <w:lang w:eastAsia="en-GB"/>
              </w:rPr>
              <w:t>note</w:t>
            </w:r>
            <w:proofErr w:type="gramEnd"/>
            <w:r w:rsidRPr="00CA3041">
              <w:rPr>
                <w:rFonts w:eastAsia="Times New Roman" w:cstheme="minorHAnsi"/>
                <w:color w:val="000000" w:themeColor="text1"/>
                <w:sz w:val="22"/>
                <w:lang w:eastAsia="en-GB"/>
              </w:rPr>
              <w:t xml:space="preserve"> review/clinical record review</w:t>
            </w:r>
          </w:p>
        </w:tc>
        <w:tc>
          <w:tcPr>
            <w:tcW w:w="599" w:type="pct"/>
            <w:tcBorders>
              <w:top w:val="single" w:sz="4" w:space="0" w:color="auto"/>
              <w:left w:val="nil"/>
              <w:bottom w:val="single" w:sz="4" w:space="0" w:color="auto"/>
              <w:right w:val="nil"/>
            </w:tcBorders>
          </w:tcPr>
          <w:p w14:paraId="480C619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N=86</w:t>
            </w:r>
          </w:p>
          <w:p w14:paraId="1E08480E" w14:textId="77777777" w:rsidR="00F00A20" w:rsidRPr="00CA3041" w:rsidRDefault="00F00A20" w:rsidP="00F00A20">
            <w:pPr>
              <w:pStyle w:val="ListParagraph"/>
              <w:numPr>
                <w:ilvl w:val="0"/>
                <w:numId w:val="103"/>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Offenders (Receiving care under a ‘forensic’ order </w:t>
            </w:r>
            <w:proofErr w:type="gramStart"/>
            <w:r w:rsidRPr="00CA3041">
              <w:rPr>
                <w:rFonts w:eastAsia="Times New Roman" w:cstheme="minorHAnsi"/>
                <w:color w:val="000000" w:themeColor="text1"/>
                <w:sz w:val="22"/>
                <w:lang w:eastAsia="en-US"/>
              </w:rPr>
              <w:t>e.g.</w:t>
            </w:r>
            <w:proofErr w:type="gramEnd"/>
            <w:r w:rsidRPr="00CA3041">
              <w:rPr>
                <w:rFonts w:eastAsia="Times New Roman" w:cstheme="minorHAnsi"/>
                <w:color w:val="000000" w:themeColor="text1"/>
                <w:sz w:val="22"/>
                <w:lang w:eastAsia="en-US"/>
              </w:rPr>
              <w:t xml:space="preserve"> Sections 35,37, 37/41 or 38 of Mental Health Act, or a probation order) (45) </w:t>
            </w:r>
          </w:p>
          <w:p w14:paraId="3EC0FA08" w14:textId="77777777" w:rsidR="00F00A20" w:rsidRPr="00CA3041" w:rsidRDefault="00F00A20" w:rsidP="00F00A20">
            <w:pPr>
              <w:pStyle w:val="ListParagraph"/>
              <w:numPr>
                <w:ilvl w:val="0"/>
                <w:numId w:val="103"/>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Non-Offenders (informal patients or those detained under Sections 2 or 3 of the Mental Health Act) (41)</w:t>
            </w:r>
          </w:p>
          <w:p w14:paraId="0C44E08C" w14:textId="77777777" w:rsidR="00F00A20" w:rsidRPr="00CA3041" w:rsidRDefault="00F00A20">
            <w:pPr>
              <w:spacing w:after="0" w:line="240" w:lineRule="auto"/>
              <w:rPr>
                <w:rFonts w:eastAsia="Times New Roman" w:cstheme="minorHAnsi"/>
                <w:color w:val="000000" w:themeColor="text1"/>
                <w:sz w:val="22"/>
                <w:lang w:eastAsia="en-GB"/>
              </w:rPr>
            </w:pPr>
          </w:p>
        </w:tc>
        <w:tc>
          <w:tcPr>
            <w:tcW w:w="921" w:type="pct"/>
            <w:tcBorders>
              <w:top w:val="single" w:sz="4" w:space="0" w:color="auto"/>
              <w:left w:val="nil"/>
              <w:bottom w:val="single" w:sz="4" w:space="0" w:color="auto"/>
              <w:right w:val="nil"/>
            </w:tcBorders>
          </w:tcPr>
          <w:p w14:paraId="496713F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Individuals with intellectual disabilities and challenging behaviour admitted to a low secure inpatient unit.</w:t>
            </w:r>
          </w:p>
          <w:p w14:paraId="12756138"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Offenders group</w:t>
            </w:r>
          </w:p>
          <w:p w14:paraId="3C1F523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75.6% male</w:t>
            </w:r>
          </w:p>
          <w:p w14:paraId="18A1327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29yrs (range = 16-44)</w:t>
            </w:r>
          </w:p>
          <w:p w14:paraId="7B1AB59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FSIQ: 66 (range = 47-79)</w:t>
            </w:r>
          </w:p>
          <w:p w14:paraId="4AB4FC9B" w14:textId="77777777" w:rsidR="00F00A20" w:rsidRPr="00CA3041" w:rsidRDefault="00F00A20">
            <w:pPr>
              <w:spacing w:after="0" w:line="240" w:lineRule="auto"/>
              <w:rPr>
                <w:rFonts w:eastAsia="Times New Roman" w:cstheme="minorHAnsi"/>
                <w:color w:val="000000" w:themeColor="text1"/>
                <w:sz w:val="22"/>
                <w:lang w:eastAsia="en-GB"/>
              </w:rPr>
            </w:pPr>
          </w:p>
          <w:p w14:paraId="1C4B9A4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u w:val="single"/>
                <w:lang w:eastAsia="en-GB"/>
              </w:rPr>
              <w:t>Non-</w:t>
            </w:r>
            <w:proofErr w:type="gramStart"/>
            <w:r w:rsidRPr="00CA3041">
              <w:rPr>
                <w:rFonts w:eastAsia="Times New Roman" w:cstheme="minorHAnsi"/>
                <w:color w:val="000000" w:themeColor="text1"/>
                <w:sz w:val="22"/>
                <w:u w:val="single"/>
                <w:lang w:eastAsia="en-GB"/>
              </w:rPr>
              <w:t>offenders</w:t>
            </w:r>
            <w:proofErr w:type="gramEnd"/>
            <w:r w:rsidRPr="00CA3041">
              <w:rPr>
                <w:rFonts w:eastAsia="Times New Roman" w:cstheme="minorHAnsi"/>
                <w:color w:val="000000" w:themeColor="text1"/>
                <w:sz w:val="22"/>
                <w:u w:val="single"/>
                <w:lang w:eastAsia="en-GB"/>
              </w:rPr>
              <w:t xml:space="preserve"> group</w:t>
            </w:r>
          </w:p>
          <w:p w14:paraId="1B6B6D9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68.3% male</w:t>
            </w:r>
          </w:p>
          <w:p w14:paraId="0357153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27yrs (range = 17-46)</w:t>
            </w:r>
          </w:p>
          <w:p w14:paraId="3ED69C8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full Scale IQ = 65 (range = 46-84)</w:t>
            </w:r>
          </w:p>
          <w:p w14:paraId="4A3FB8F0" w14:textId="77777777" w:rsidR="00F00A20" w:rsidRPr="00CA3041" w:rsidRDefault="00F00A20">
            <w:pPr>
              <w:spacing w:after="0" w:line="240" w:lineRule="auto"/>
              <w:rPr>
                <w:rFonts w:eastAsia="Times New Roman" w:cstheme="minorHAnsi"/>
                <w:color w:val="000000" w:themeColor="text1"/>
                <w:sz w:val="22"/>
                <w:lang w:eastAsia="en-GB"/>
              </w:rPr>
            </w:pPr>
          </w:p>
        </w:tc>
        <w:tc>
          <w:tcPr>
            <w:tcW w:w="1060" w:type="pct"/>
            <w:tcBorders>
              <w:top w:val="single" w:sz="4" w:space="0" w:color="auto"/>
              <w:left w:val="nil"/>
              <w:bottom w:val="single" w:sz="4" w:space="0" w:color="auto"/>
              <w:right w:val="nil"/>
            </w:tcBorders>
          </w:tcPr>
          <w:p w14:paraId="09A6BD7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 xml:space="preserve">Measures of effectiveness: </w:t>
            </w:r>
          </w:p>
          <w:p w14:paraId="5CBFFFE8" w14:textId="77777777" w:rsidR="00F00A20" w:rsidRPr="00CA3041" w:rsidRDefault="00F00A20" w:rsidP="00F00A20">
            <w:pPr>
              <w:pStyle w:val="ListParagraph"/>
              <w:numPr>
                <w:ilvl w:val="0"/>
                <w:numId w:val="104"/>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CC95A85" w14:textId="77777777" w:rsidR="00F00A20" w:rsidRPr="00CA3041" w:rsidRDefault="00F00A20" w:rsidP="00F00A20">
            <w:pPr>
              <w:pStyle w:val="ListParagraph"/>
              <w:numPr>
                <w:ilvl w:val="0"/>
                <w:numId w:val="104"/>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placement</w:t>
            </w:r>
          </w:p>
          <w:p w14:paraId="63A28817" w14:textId="77777777" w:rsidR="00F00A20" w:rsidRPr="00CA3041" w:rsidRDefault="00F00A20" w:rsidP="00F00A20">
            <w:pPr>
              <w:pStyle w:val="ListParagraph"/>
              <w:numPr>
                <w:ilvl w:val="0"/>
                <w:numId w:val="104"/>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Challenging behaviour (severity and frequency of incidents)</w:t>
            </w:r>
          </w:p>
          <w:p w14:paraId="6D4BCA25" w14:textId="77777777" w:rsidR="00F00A20" w:rsidRPr="00CA3041" w:rsidRDefault="00F00A20">
            <w:pPr>
              <w:spacing w:after="0" w:line="240" w:lineRule="auto"/>
              <w:rPr>
                <w:rFonts w:eastAsia="Times New Roman" w:cstheme="minorHAnsi"/>
                <w:i/>
                <w:color w:val="000000" w:themeColor="text1"/>
                <w:sz w:val="22"/>
                <w:lang w:eastAsia="en-GB"/>
              </w:rPr>
            </w:pPr>
          </w:p>
          <w:p w14:paraId="0F96EDF2"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 of patient safety</w:t>
            </w:r>
          </w:p>
          <w:p w14:paraId="2C33242C" w14:textId="77777777" w:rsidR="00F00A20" w:rsidRPr="00CA3041" w:rsidRDefault="00F00A20" w:rsidP="00F00A20">
            <w:pPr>
              <w:pStyle w:val="ListParagraph"/>
              <w:numPr>
                <w:ilvl w:val="0"/>
                <w:numId w:val="105"/>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Use of physical restraint</w:t>
            </w:r>
          </w:p>
          <w:p w14:paraId="40FF7BDC" w14:textId="77777777" w:rsidR="00F00A20" w:rsidRPr="00CA3041" w:rsidRDefault="00F00A20" w:rsidP="00F00A20">
            <w:pPr>
              <w:pStyle w:val="ListParagraph"/>
              <w:numPr>
                <w:ilvl w:val="0"/>
                <w:numId w:val="105"/>
              </w:numPr>
              <w:spacing w:after="0" w:line="240" w:lineRule="auto"/>
              <w:ind w:left="204"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Use of seclusion</w:t>
            </w:r>
          </w:p>
        </w:tc>
        <w:tc>
          <w:tcPr>
            <w:tcW w:w="1270" w:type="pct"/>
            <w:tcBorders>
              <w:top w:val="single" w:sz="4" w:space="0" w:color="auto"/>
              <w:left w:val="nil"/>
              <w:bottom w:val="single" w:sz="4" w:space="0" w:color="auto"/>
              <w:right w:val="nil"/>
            </w:tcBorders>
            <w:hideMark/>
          </w:tcPr>
          <w:p w14:paraId="243F7287"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 between mean length of stay for offenders compared to non-offenders (71 weeks; range = 12-185 compared to 67 weeks; range = 28-148). </w:t>
            </w:r>
          </w:p>
          <w:p w14:paraId="31196316"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Offenders statistically more likely to be discharged to non-community settings. </w:t>
            </w:r>
          </w:p>
          <w:p w14:paraId="35FB05C1"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Offenders more likely to be discharged to a less restrictive setting that original placement (71% compared to 59%) but difference not </w:t>
            </w:r>
            <w:r w:rsidRPr="00CA3041">
              <w:rPr>
                <w:rFonts w:eastAsia="Times New Roman" w:cstheme="minorHAnsi"/>
                <w:color w:val="000000" w:themeColor="text1"/>
                <w:sz w:val="22"/>
                <w:lang w:eastAsia="en-US"/>
              </w:rPr>
              <w:lastRenderedPageBreak/>
              <w:t>statistically significant.</w:t>
            </w:r>
          </w:p>
          <w:p w14:paraId="7A1890E1"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 difference found in total rates of challenging behaviour between offenders and non-offenders however the non-offender group were significantly more assaultive to staff and to other </w:t>
            </w:r>
            <w:proofErr w:type="gramStart"/>
            <w:r w:rsidRPr="00CA3041">
              <w:rPr>
                <w:rFonts w:eastAsia="Times New Roman" w:cstheme="minorHAnsi"/>
                <w:color w:val="000000" w:themeColor="text1"/>
                <w:sz w:val="22"/>
                <w:lang w:eastAsia="en-US"/>
              </w:rPr>
              <w:t>patients, and</w:t>
            </w:r>
            <w:proofErr w:type="gramEnd"/>
            <w:r w:rsidRPr="00CA3041">
              <w:rPr>
                <w:rFonts w:eastAsia="Times New Roman" w:cstheme="minorHAnsi"/>
                <w:color w:val="000000" w:themeColor="text1"/>
                <w:sz w:val="22"/>
                <w:lang w:eastAsia="en-US"/>
              </w:rPr>
              <w:t xml:space="preserve"> used weapons more significantly.  </w:t>
            </w:r>
          </w:p>
          <w:p w14:paraId="1B7B0ACA" w14:textId="77777777" w:rsidR="00F00A20" w:rsidRPr="00CA3041" w:rsidRDefault="00F00A20" w:rsidP="00F00A20">
            <w:pPr>
              <w:pStyle w:val="ListParagraph"/>
              <w:numPr>
                <w:ilvl w:val="0"/>
                <w:numId w:val="51"/>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Non-significant trend showed greater reduction in incidents of challenging behaviour between baseline and end for offenders than non-offenders (0.79 to 0.36 incidents per </w:t>
            </w:r>
            <w:r w:rsidRPr="00CA3041">
              <w:rPr>
                <w:rFonts w:eastAsia="Times New Roman" w:cstheme="minorHAnsi"/>
                <w:color w:val="000000" w:themeColor="text1"/>
                <w:sz w:val="22"/>
                <w:lang w:eastAsia="en-US"/>
              </w:rPr>
              <w:lastRenderedPageBreak/>
              <w:t>person week compared to 0.23 to 0.11).</w:t>
            </w:r>
          </w:p>
          <w:p w14:paraId="5A59B562"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Significantly higher rates of restraint and relocation required for non-offenders than non-offenders (mean restraint incidents per month for offenders = 0.52, SD = 0.55; mean incidents for non-offenders = 2.51, SD = 6.36; mean relocation incidents per month for offenders = 0.36, SD = 0.52; mean for non-offenders = 1.34, SD = 2.09)</w:t>
            </w:r>
          </w:p>
          <w:p w14:paraId="3E904DD0"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No significantly difference found between offenders and non-offenders in rate of seclusion or any change in </w:t>
            </w:r>
            <w:r w:rsidRPr="00CA3041">
              <w:rPr>
                <w:rFonts w:eastAsia="Times New Roman" w:cstheme="minorHAnsi"/>
                <w:color w:val="000000" w:themeColor="text1"/>
                <w:sz w:val="22"/>
                <w:lang w:eastAsia="en-US"/>
              </w:rPr>
              <w:lastRenderedPageBreak/>
              <w:t>rate following treatment.</w:t>
            </w:r>
          </w:p>
        </w:tc>
      </w:tr>
      <w:tr w:rsidR="00A5752F" w:rsidRPr="00CA3041" w14:paraId="6D6C7107" w14:textId="77777777" w:rsidTr="00F00A20">
        <w:trPr>
          <w:trHeight w:val="485"/>
        </w:trPr>
        <w:tc>
          <w:tcPr>
            <w:tcW w:w="484" w:type="pct"/>
            <w:tcBorders>
              <w:top w:val="single" w:sz="4" w:space="0" w:color="auto"/>
              <w:left w:val="nil"/>
              <w:bottom w:val="single" w:sz="4" w:space="0" w:color="auto"/>
              <w:right w:val="nil"/>
            </w:tcBorders>
            <w:hideMark/>
          </w:tcPr>
          <w:p w14:paraId="1DC409AE"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cstheme="minorHAnsi"/>
                <w:color w:val="000000" w:themeColor="text1"/>
                <w:sz w:val="22"/>
              </w:rPr>
              <w:lastRenderedPageBreak/>
              <w:t>Senn</w:t>
            </w:r>
            <w:proofErr w:type="spellEnd"/>
            <w:r w:rsidRPr="00CA3041">
              <w:rPr>
                <w:rFonts w:cstheme="minorHAnsi"/>
                <w:color w:val="000000" w:themeColor="text1"/>
                <w:sz w:val="22"/>
              </w:rPr>
              <w:t xml:space="preserve">, </w:t>
            </w:r>
            <w:proofErr w:type="spellStart"/>
            <w:r w:rsidRPr="00CA3041">
              <w:rPr>
                <w:rFonts w:cstheme="minorHAnsi"/>
                <w:color w:val="000000" w:themeColor="text1"/>
                <w:sz w:val="22"/>
              </w:rPr>
              <w:t>Bulten</w:t>
            </w:r>
            <w:proofErr w:type="spellEnd"/>
            <w:r w:rsidRPr="00CA3041">
              <w:rPr>
                <w:rFonts w:cstheme="minorHAnsi"/>
                <w:color w:val="000000" w:themeColor="text1"/>
                <w:sz w:val="22"/>
              </w:rPr>
              <w:t xml:space="preserve">, Tomlin and </w:t>
            </w:r>
            <w:proofErr w:type="spellStart"/>
            <w:r w:rsidRPr="00CA3041">
              <w:rPr>
                <w:rFonts w:cstheme="minorHAnsi"/>
                <w:color w:val="000000" w:themeColor="text1"/>
                <w:sz w:val="22"/>
              </w:rPr>
              <w:t>Völlm</w:t>
            </w:r>
            <w:proofErr w:type="spellEnd"/>
            <w:r w:rsidRPr="00CA3041">
              <w:rPr>
                <w:rFonts w:cstheme="minorHAnsi"/>
                <w:color w:val="000000" w:themeColor="text1"/>
                <w:sz w:val="22"/>
              </w:rPr>
              <w:t xml:space="preserve"> (2020), UK and Netherlands</w:t>
            </w:r>
          </w:p>
        </w:tc>
        <w:tc>
          <w:tcPr>
            <w:tcW w:w="666" w:type="pct"/>
            <w:tcBorders>
              <w:top w:val="single" w:sz="4" w:space="0" w:color="auto"/>
              <w:left w:val="nil"/>
              <w:bottom w:val="single" w:sz="4" w:space="0" w:color="auto"/>
              <w:right w:val="nil"/>
            </w:tcBorders>
            <w:hideMark/>
          </w:tcPr>
          <w:p w14:paraId="04B410F0" w14:textId="77777777" w:rsidR="00F00A20" w:rsidRPr="00CA3041" w:rsidRDefault="00F00A20">
            <w:pPr>
              <w:spacing w:after="0" w:line="240" w:lineRule="auto"/>
              <w:ind w:left="2880" w:hanging="2880"/>
              <w:rPr>
                <w:rFonts w:eastAsia="Times New Roman" w:cstheme="minorHAnsi"/>
                <w:color w:val="000000" w:themeColor="text1"/>
                <w:sz w:val="22"/>
                <w:lang w:eastAsia="en-GB"/>
              </w:rPr>
            </w:pPr>
            <w:r w:rsidRPr="00CA3041">
              <w:rPr>
                <w:rFonts w:cstheme="minorHAnsi"/>
                <w:color w:val="000000" w:themeColor="text1"/>
                <w:sz w:val="22"/>
              </w:rPr>
              <w:t>Cross-sectional study</w:t>
            </w:r>
          </w:p>
        </w:tc>
        <w:tc>
          <w:tcPr>
            <w:tcW w:w="599" w:type="pct"/>
            <w:tcBorders>
              <w:top w:val="single" w:sz="4" w:space="0" w:color="auto"/>
              <w:left w:val="nil"/>
              <w:bottom w:val="single" w:sz="4" w:space="0" w:color="auto"/>
              <w:right w:val="nil"/>
            </w:tcBorders>
            <w:hideMark/>
          </w:tcPr>
          <w:p w14:paraId="0AFA678F" w14:textId="77777777" w:rsidR="00F00A20" w:rsidRPr="00CA3041" w:rsidRDefault="00F00A20">
            <w:pPr>
              <w:autoSpaceDE w:val="0"/>
              <w:autoSpaceDN w:val="0"/>
              <w:adjustRightInd w:val="0"/>
              <w:spacing w:after="0" w:line="240" w:lineRule="auto"/>
              <w:ind w:left="2880" w:hanging="2880"/>
              <w:rPr>
                <w:rFonts w:cstheme="minorHAnsi"/>
                <w:color w:val="000000" w:themeColor="text1"/>
                <w:sz w:val="22"/>
              </w:rPr>
            </w:pPr>
            <w:r w:rsidRPr="00CA3041">
              <w:rPr>
                <w:rFonts w:cstheme="minorHAnsi"/>
                <w:color w:val="000000" w:themeColor="text1"/>
                <w:sz w:val="22"/>
              </w:rPr>
              <w:t>N = 503</w:t>
            </w:r>
          </w:p>
          <w:p w14:paraId="43639E68" w14:textId="77777777" w:rsidR="00F00A20" w:rsidRPr="00CA3041" w:rsidRDefault="00F00A20" w:rsidP="00F00A20">
            <w:pPr>
              <w:pStyle w:val="ListParagraph"/>
              <w:numPr>
                <w:ilvl w:val="0"/>
                <w:numId w:val="106"/>
              </w:numPr>
              <w:autoSpaceDE w:val="0"/>
              <w:autoSpaceDN w:val="0"/>
              <w:adjustRightInd w:val="0"/>
              <w:spacing w:after="0" w:line="240" w:lineRule="auto"/>
              <w:ind w:left="129" w:hanging="142"/>
              <w:rPr>
                <w:rFonts w:cstheme="minorHAnsi"/>
                <w:color w:val="000000" w:themeColor="text1"/>
                <w:sz w:val="22"/>
                <w:lang w:eastAsia="en-US"/>
              </w:rPr>
            </w:pPr>
            <w:r w:rsidRPr="00CA3041">
              <w:rPr>
                <w:rFonts w:cstheme="minorHAnsi"/>
                <w:color w:val="000000" w:themeColor="text1"/>
                <w:sz w:val="22"/>
                <w:lang w:eastAsia="en-US"/>
              </w:rPr>
              <w:t>401 long-stay patients in England</w:t>
            </w:r>
          </w:p>
          <w:p w14:paraId="5FC0E43B" w14:textId="77777777" w:rsidR="00F00A20" w:rsidRPr="00CA3041" w:rsidRDefault="00F00A20" w:rsidP="00F00A20">
            <w:pPr>
              <w:pStyle w:val="ListParagraph"/>
              <w:numPr>
                <w:ilvl w:val="0"/>
                <w:numId w:val="106"/>
              </w:numPr>
              <w:autoSpaceDE w:val="0"/>
              <w:autoSpaceDN w:val="0"/>
              <w:adjustRightInd w:val="0"/>
              <w:spacing w:after="0" w:line="240" w:lineRule="auto"/>
              <w:ind w:left="129" w:hanging="142"/>
              <w:rPr>
                <w:rFonts w:cstheme="minorHAnsi"/>
                <w:color w:val="000000" w:themeColor="text1"/>
                <w:sz w:val="22"/>
                <w:lang w:eastAsia="en-US"/>
              </w:rPr>
            </w:pPr>
            <w:r w:rsidRPr="00CA3041">
              <w:rPr>
                <w:rFonts w:cstheme="minorHAnsi"/>
                <w:color w:val="000000" w:themeColor="text1"/>
                <w:sz w:val="22"/>
                <w:lang w:eastAsia="en-US"/>
              </w:rPr>
              <w:t>102 long stay patients in the Netherlands.</w:t>
            </w:r>
          </w:p>
        </w:tc>
        <w:tc>
          <w:tcPr>
            <w:tcW w:w="921" w:type="pct"/>
            <w:tcBorders>
              <w:top w:val="single" w:sz="4" w:space="0" w:color="auto"/>
              <w:left w:val="nil"/>
              <w:bottom w:val="single" w:sz="4" w:space="0" w:color="auto"/>
              <w:right w:val="nil"/>
            </w:tcBorders>
          </w:tcPr>
          <w:p w14:paraId="06008D38"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Patients detained in England for 5 years in medium secure care,</w:t>
            </w:r>
          </w:p>
          <w:p w14:paraId="5E365264"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or 10 years in high secure care, or 15 years in continuous secure</w:t>
            </w:r>
          </w:p>
          <w:p w14:paraId="6503B73E"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care if patients had stayed in a combination of high and medium</w:t>
            </w:r>
          </w:p>
          <w:p w14:paraId="5A99BB76"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secure settings. Patients in the Netherlands admitted to one of two participating TBS (forensic) long-stay</w:t>
            </w:r>
          </w:p>
          <w:p w14:paraId="56B973F5"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hospitals, admission characterised as unsuccessful treatment at a</w:t>
            </w:r>
          </w:p>
          <w:p w14:paraId="23A272E5"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minimum of two TBS (forensic) facilities for a total of at least 6 years, where treatment success is defined in terms of a significant reduction in</w:t>
            </w:r>
          </w:p>
          <w:p w14:paraId="2A1E7C75"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risk of re-offending.</w:t>
            </w:r>
          </w:p>
          <w:p w14:paraId="6E994FFF"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p w14:paraId="0A9ECC05"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English Sample</w:t>
            </w:r>
          </w:p>
          <w:p w14:paraId="0905A254"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44.5yrs (SD=11.3)</w:t>
            </w:r>
          </w:p>
          <w:p w14:paraId="38312112"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85.8% male</w:t>
            </w:r>
          </w:p>
          <w:p w14:paraId="4FCE7DFD"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p w14:paraId="3FC43391"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Dutch Sample</w:t>
            </w:r>
          </w:p>
          <w:p w14:paraId="64FB27A7"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Mean age = </w:t>
            </w:r>
            <w:r w:rsidRPr="00CA3041">
              <w:rPr>
                <w:rFonts w:cstheme="minorHAnsi"/>
                <w:color w:val="000000" w:themeColor="text1"/>
                <w:sz w:val="22"/>
              </w:rPr>
              <w:t>51.7yrs (SD=8.9)</w:t>
            </w:r>
          </w:p>
          <w:p w14:paraId="122D13AD"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lang w:eastAsia="en-GB"/>
              </w:rPr>
              <w:t>98% male</w:t>
            </w:r>
          </w:p>
        </w:tc>
        <w:tc>
          <w:tcPr>
            <w:tcW w:w="1060" w:type="pct"/>
            <w:tcBorders>
              <w:top w:val="single" w:sz="4" w:space="0" w:color="auto"/>
              <w:left w:val="nil"/>
              <w:bottom w:val="single" w:sz="4" w:space="0" w:color="auto"/>
              <w:right w:val="nil"/>
            </w:tcBorders>
            <w:hideMark/>
          </w:tcPr>
          <w:p w14:paraId="66589DCD"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70AAA606" w14:textId="77777777" w:rsidR="00F00A20" w:rsidRPr="00CA3041" w:rsidRDefault="00F00A20" w:rsidP="00F00A20">
            <w:pPr>
              <w:pStyle w:val="ListParagraph"/>
              <w:numPr>
                <w:ilvl w:val="0"/>
                <w:numId w:val="106"/>
              </w:numPr>
              <w:spacing w:after="0" w:line="240" w:lineRule="auto"/>
              <w:ind w:left="178" w:hanging="178"/>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Length of stay</w:t>
            </w:r>
          </w:p>
        </w:tc>
        <w:tc>
          <w:tcPr>
            <w:tcW w:w="1270" w:type="pct"/>
            <w:tcBorders>
              <w:top w:val="single" w:sz="4" w:space="0" w:color="auto"/>
              <w:left w:val="nil"/>
              <w:bottom w:val="single" w:sz="4" w:space="0" w:color="auto"/>
              <w:right w:val="nil"/>
            </w:tcBorders>
            <w:hideMark/>
          </w:tcPr>
          <w:p w14:paraId="5DB02B3D"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The Dutch long-stay patients had, on average, a longer length of stay (18.3 years vs. 14.6 years; d = 0.45; 95% CI (0.23, 0.67), p &lt;0.001).</w:t>
            </w:r>
          </w:p>
          <w:p w14:paraId="4A77B520"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cstheme="minorHAnsi"/>
                <w:color w:val="000000" w:themeColor="text1"/>
                <w:sz w:val="22"/>
                <w:lang w:eastAsia="en-US"/>
              </w:rPr>
              <w:t>A diagnosis of ASD was less common in the English sample (2.5%, n=10) compared to the Dutch (21.6%, n=22), χ</w:t>
            </w:r>
            <w:r w:rsidRPr="00CA3041">
              <w:rPr>
                <w:rFonts w:cstheme="minorHAnsi"/>
                <w:color w:val="000000" w:themeColor="text1"/>
                <w:sz w:val="22"/>
                <w:vertAlign w:val="superscript"/>
                <w:lang w:eastAsia="en-US"/>
              </w:rPr>
              <w:t>2</w:t>
            </w:r>
            <w:r w:rsidRPr="00CA3041">
              <w:rPr>
                <w:rFonts w:cstheme="minorHAnsi"/>
                <w:color w:val="000000" w:themeColor="text1"/>
                <w:sz w:val="22"/>
                <w:lang w:eastAsia="en-US"/>
              </w:rPr>
              <w:t xml:space="preserve"> (1) =49.67, p=&lt;0.001.</w:t>
            </w:r>
          </w:p>
        </w:tc>
      </w:tr>
      <w:tr w:rsidR="00A5752F" w:rsidRPr="00CA3041" w14:paraId="5D4B7142" w14:textId="77777777" w:rsidTr="00F00A20">
        <w:trPr>
          <w:trHeight w:val="485"/>
        </w:trPr>
        <w:tc>
          <w:tcPr>
            <w:tcW w:w="484" w:type="pct"/>
            <w:tcBorders>
              <w:top w:val="single" w:sz="4" w:space="0" w:color="auto"/>
              <w:left w:val="nil"/>
              <w:bottom w:val="single" w:sz="4" w:space="0" w:color="auto"/>
              <w:right w:val="nil"/>
            </w:tcBorders>
            <w:hideMark/>
          </w:tcPr>
          <w:p w14:paraId="743902AA" w14:textId="77777777" w:rsidR="00F00A20" w:rsidRPr="004F3454" w:rsidRDefault="00F00A20">
            <w:pPr>
              <w:spacing w:after="0" w:line="240" w:lineRule="auto"/>
              <w:rPr>
                <w:color w:val="000000" w:themeColor="text1"/>
                <w:sz w:val="22"/>
              </w:rPr>
            </w:pPr>
            <w:proofErr w:type="spellStart"/>
            <w:r w:rsidRPr="004F3454">
              <w:rPr>
                <w:color w:val="000000" w:themeColor="text1"/>
                <w:sz w:val="22"/>
              </w:rPr>
              <w:lastRenderedPageBreak/>
              <w:t>Verstegen</w:t>
            </w:r>
            <w:proofErr w:type="spellEnd"/>
            <w:r w:rsidRPr="004F3454">
              <w:rPr>
                <w:color w:val="000000" w:themeColor="text1"/>
                <w:sz w:val="22"/>
              </w:rPr>
              <w:t xml:space="preserve">, de Vogel, Huitema, Didden and </w:t>
            </w:r>
            <w:proofErr w:type="spellStart"/>
            <w:r w:rsidRPr="004F3454">
              <w:rPr>
                <w:color w:val="000000" w:themeColor="text1"/>
                <w:sz w:val="22"/>
              </w:rPr>
              <w:t>Nijmen</w:t>
            </w:r>
            <w:proofErr w:type="spellEnd"/>
            <w:r w:rsidRPr="004F3454">
              <w:rPr>
                <w:color w:val="000000" w:themeColor="text1"/>
                <w:sz w:val="22"/>
              </w:rPr>
              <w:t xml:space="preserve"> (2020), The Netherlands. </w:t>
            </w:r>
          </w:p>
        </w:tc>
        <w:tc>
          <w:tcPr>
            <w:tcW w:w="666" w:type="pct"/>
            <w:tcBorders>
              <w:top w:val="single" w:sz="4" w:space="0" w:color="auto"/>
              <w:left w:val="nil"/>
              <w:bottom w:val="single" w:sz="4" w:space="0" w:color="auto"/>
              <w:right w:val="nil"/>
            </w:tcBorders>
          </w:tcPr>
          <w:p w14:paraId="4A282DF7" w14:textId="77777777" w:rsidR="00F00A20" w:rsidRPr="004F3454" w:rsidRDefault="00F00A20">
            <w:pPr>
              <w:spacing w:after="0" w:line="240" w:lineRule="auto"/>
              <w:ind w:left="2880" w:hanging="2880"/>
              <w:rPr>
                <w:color w:val="000000" w:themeColor="text1"/>
                <w:sz w:val="22"/>
              </w:rPr>
            </w:pPr>
          </w:p>
        </w:tc>
        <w:tc>
          <w:tcPr>
            <w:tcW w:w="599" w:type="pct"/>
            <w:tcBorders>
              <w:top w:val="single" w:sz="4" w:space="0" w:color="auto"/>
              <w:left w:val="nil"/>
              <w:bottom w:val="single" w:sz="4" w:space="0" w:color="auto"/>
              <w:right w:val="nil"/>
            </w:tcBorders>
            <w:hideMark/>
          </w:tcPr>
          <w:p w14:paraId="02784077" w14:textId="77777777" w:rsidR="00F00A20" w:rsidRPr="00CA3041" w:rsidRDefault="00F00A20">
            <w:pPr>
              <w:autoSpaceDE w:val="0"/>
              <w:autoSpaceDN w:val="0"/>
              <w:adjustRightInd w:val="0"/>
              <w:spacing w:after="0" w:line="240" w:lineRule="auto"/>
              <w:ind w:left="2880" w:hanging="2880"/>
              <w:rPr>
                <w:rFonts w:eastAsia="Times New Roman" w:cstheme="minorHAnsi"/>
                <w:color w:val="000000" w:themeColor="text1"/>
                <w:sz w:val="22"/>
              </w:rPr>
            </w:pPr>
            <w:r w:rsidRPr="00CA3041">
              <w:rPr>
                <w:rFonts w:eastAsia="Times New Roman" w:cstheme="minorHAnsi"/>
                <w:color w:val="000000" w:themeColor="text1"/>
                <w:sz w:val="22"/>
              </w:rPr>
              <w:t>N=614</w:t>
            </w:r>
          </w:p>
        </w:tc>
        <w:tc>
          <w:tcPr>
            <w:tcW w:w="921" w:type="pct"/>
            <w:tcBorders>
              <w:top w:val="single" w:sz="4" w:space="0" w:color="auto"/>
              <w:left w:val="nil"/>
              <w:bottom w:val="single" w:sz="4" w:space="0" w:color="auto"/>
              <w:right w:val="nil"/>
            </w:tcBorders>
          </w:tcPr>
          <w:p w14:paraId="5A4DBFA3"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Patients in a Dutch forensic psychiatric hospital mandatory for inpatient treatment admitted between</w:t>
            </w:r>
          </w:p>
          <w:p w14:paraId="73BDC913"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January 2014 and December 2019</w:t>
            </w:r>
          </w:p>
          <w:p w14:paraId="52D7CE38" w14:textId="77777777" w:rsidR="00F00A20" w:rsidRPr="00CA3041" w:rsidRDefault="00F00A20">
            <w:pPr>
              <w:spacing w:after="0" w:line="240" w:lineRule="auto"/>
              <w:rPr>
                <w:rFonts w:eastAsia="Times New Roman" w:cstheme="minorHAnsi"/>
                <w:color w:val="000000" w:themeColor="text1"/>
                <w:sz w:val="22"/>
              </w:rPr>
            </w:pPr>
          </w:p>
          <w:p w14:paraId="3C0F1EF9"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85% male</w:t>
            </w:r>
          </w:p>
          <w:p w14:paraId="2B240E20"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61.5% admitted under criminal commitment (section)</w:t>
            </w:r>
          </w:p>
          <w:p w14:paraId="213EA909" w14:textId="77777777" w:rsidR="00F00A20" w:rsidRPr="00CA3041" w:rsidRDefault="00F00A20">
            <w:pPr>
              <w:spacing w:after="0" w:line="240" w:lineRule="auto"/>
              <w:rPr>
                <w:rFonts w:eastAsia="Times New Roman" w:cstheme="minorHAnsi"/>
                <w:color w:val="000000" w:themeColor="text1"/>
                <w:sz w:val="22"/>
              </w:rPr>
            </w:pPr>
          </w:p>
          <w:p w14:paraId="7BE775B7" w14:textId="77777777" w:rsidR="00F00A20" w:rsidRPr="00CA3041" w:rsidRDefault="00F00A20">
            <w:pPr>
              <w:spacing w:after="0" w:line="240" w:lineRule="auto"/>
              <w:rPr>
                <w:rFonts w:cstheme="minorHAnsi"/>
                <w:color w:val="000000" w:themeColor="text1"/>
                <w:sz w:val="22"/>
              </w:rPr>
            </w:pPr>
          </w:p>
        </w:tc>
        <w:tc>
          <w:tcPr>
            <w:tcW w:w="1060" w:type="pct"/>
            <w:tcBorders>
              <w:top w:val="single" w:sz="4" w:space="0" w:color="auto"/>
              <w:left w:val="nil"/>
              <w:bottom w:val="single" w:sz="4" w:space="0" w:color="auto"/>
              <w:right w:val="nil"/>
            </w:tcBorders>
          </w:tcPr>
          <w:p w14:paraId="799BD733"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effectiveness</w:t>
            </w:r>
          </w:p>
          <w:p w14:paraId="6A9BCB1E"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75CC2705" w14:textId="77777777" w:rsidR="00F00A20" w:rsidRPr="00CA3041" w:rsidRDefault="00F00A20">
            <w:pPr>
              <w:spacing w:after="0" w:line="240" w:lineRule="auto"/>
              <w:rPr>
                <w:rFonts w:eastAsia="Times New Roman" w:cstheme="minorHAnsi"/>
                <w:i/>
                <w:iCs/>
                <w:color w:val="000000" w:themeColor="text1"/>
                <w:sz w:val="22"/>
              </w:rPr>
            </w:pPr>
          </w:p>
          <w:p w14:paraId="3401E4F3"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safety</w:t>
            </w:r>
          </w:p>
          <w:p w14:paraId="47B91B1D"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Violent incidents</w:t>
            </w:r>
          </w:p>
          <w:p w14:paraId="23520366" w14:textId="77777777" w:rsidR="00F00A20" w:rsidRPr="00CA3041" w:rsidRDefault="00F00A20">
            <w:pPr>
              <w:spacing w:after="0" w:line="240" w:lineRule="auto"/>
              <w:rPr>
                <w:rFonts w:eastAsia="Times New Roman" w:cstheme="minorHAnsi"/>
                <w:color w:val="000000" w:themeColor="text1"/>
                <w:sz w:val="22"/>
              </w:rPr>
            </w:pPr>
          </w:p>
          <w:p w14:paraId="1C592E0F" w14:textId="77777777" w:rsidR="00F00A20" w:rsidRPr="00CA3041" w:rsidRDefault="00F00A20">
            <w:pPr>
              <w:spacing w:after="0" w:line="240" w:lineRule="auto"/>
              <w:rPr>
                <w:rFonts w:eastAsia="Times New Roman" w:cstheme="minorHAnsi"/>
                <w:i/>
                <w:iCs/>
                <w:color w:val="000000" w:themeColor="text1"/>
                <w:sz w:val="22"/>
              </w:rPr>
            </w:pPr>
          </w:p>
        </w:tc>
        <w:tc>
          <w:tcPr>
            <w:tcW w:w="1270" w:type="pct"/>
            <w:tcBorders>
              <w:top w:val="single" w:sz="4" w:space="0" w:color="auto"/>
              <w:left w:val="nil"/>
              <w:bottom w:val="single" w:sz="4" w:space="0" w:color="auto"/>
              <w:right w:val="nil"/>
            </w:tcBorders>
            <w:hideMark/>
          </w:tcPr>
          <w:p w14:paraId="2448AC4C"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mean number of years that the patients were hospitalized was 2.26 (SD = 1.98). </w:t>
            </w:r>
          </w:p>
          <w:p w14:paraId="1306B7F4"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Patients who were physically violent exhibited their first violent incident after a median number of 261 days after admittance into the hospital.</w:t>
            </w:r>
          </w:p>
          <w:p w14:paraId="03CBC50A"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60% of all admitted patients (369 out of 615) exhibited any form of violent behaviour and 21.5% (132 out of 615 patients) exhibited physically violent behaviour.</w:t>
            </w:r>
          </w:p>
          <w:p w14:paraId="3B52C95B"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median number of physically violent </w:t>
            </w:r>
            <w:r w:rsidRPr="00CA3041">
              <w:rPr>
                <w:rFonts w:eastAsia="Times New Roman" w:cstheme="minorHAnsi"/>
                <w:color w:val="000000" w:themeColor="text1"/>
                <w:sz w:val="22"/>
                <w:lang w:eastAsia="en-US"/>
              </w:rPr>
              <w:lastRenderedPageBreak/>
              <w:t>incidents per physically violent patient was 2, with a maximum of 65 incidents per patient.</w:t>
            </w:r>
          </w:p>
          <w:p w14:paraId="72036ECA"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Of those inpatients not displaying physical violence, 17% had intellectual disability; Of those inpatients displaying physical violence, 17.7% had intellectual disability (χ</w:t>
            </w:r>
            <w:r w:rsidRPr="00CA3041">
              <w:rPr>
                <w:rFonts w:eastAsia="Times New Roman" w:cstheme="minorHAnsi"/>
                <w:color w:val="000000" w:themeColor="text1"/>
                <w:sz w:val="22"/>
                <w:vertAlign w:val="superscript"/>
                <w:lang w:eastAsia="en-US"/>
              </w:rPr>
              <w:t>2</w:t>
            </w:r>
            <w:r w:rsidRPr="00CA3041">
              <w:rPr>
                <w:rFonts w:eastAsia="Times New Roman" w:cstheme="minorHAnsi"/>
                <w:color w:val="000000" w:themeColor="text1"/>
                <w:sz w:val="22"/>
                <w:lang w:eastAsia="en-US"/>
              </w:rPr>
              <w:t>=0.</w:t>
            </w:r>
            <w:proofErr w:type="gramStart"/>
            <w:r w:rsidRPr="00CA3041">
              <w:rPr>
                <w:rFonts w:eastAsia="Times New Roman" w:cstheme="minorHAnsi"/>
                <w:color w:val="000000" w:themeColor="text1"/>
                <w:sz w:val="22"/>
                <w:lang w:eastAsia="en-US"/>
              </w:rPr>
              <w:t>015,p</w:t>
            </w:r>
            <w:proofErr w:type="gramEnd"/>
            <w:r w:rsidRPr="00CA3041">
              <w:rPr>
                <w:rFonts w:eastAsia="Times New Roman" w:cstheme="minorHAnsi"/>
                <w:color w:val="000000" w:themeColor="text1"/>
                <w:sz w:val="22"/>
                <w:lang w:eastAsia="en-US"/>
              </w:rPr>
              <w:t>&gt;.5)</w:t>
            </w:r>
          </w:p>
          <w:p w14:paraId="08BE2735" w14:textId="77777777" w:rsidR="00F00A20" w:rsidRPr="00CA3041" w:rsidRDefault="00F00A20" w:rsidP="00F00A20">
            <w:pPr>
              <w:pStyle w:val="ListParagraph"/>
              <w:numPr>
                <w:ilvl w:val="0"/>
                <w:numId w:val="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18% of individuals with intellectual disability display one incident of physical violence, 17.1% displayed 2+ incidents of physical violence and 15.8% displayed more than 5 incidents of physical violence. </w:t>
            </w:r>
          </w:p>
          <w:p w14:paraId="01F2DE6B"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eastAsia="Times New Roman" w:cstheme="minorHAnsi"/>
                <w:color w:val="000000" w:themeColor="text1"/>
                <w:sz w:val="22"/>
                <w:lang w:eastAsia="en-US"/>
              </w:rPr>
              <w:lastRenderedPageBreak/>
              <w:t>The presence of a schizophrenia spectrum disorder, an antisocial and borderline personality disorder, psychopathy as measured with PCL-R score, and an intellectual disability was not associated with physical violence.</w:t>
            </w:r>
          </w:p>
        </w:tc>
      </w:tr>
      <w:tr w:rsidR="00A5752F" w:rsidRPr="00CA3041" w14:paraId="151D3326" w14:textId="77777777" w:rsidTr="00F00A20">
        <w:trPr>
          <w:trHeight w:val="485"/>
        </w:trPr>
        <w:tc>
          <w:tcPr>
            <w:tcW w:w="484" w:type="pct"/>
            <w:tcBorders>
              <w:top w:val="single" w:sz="4" w:space="0" w:color="auto"/>
              <w:left w:val="nil"/>
              <w:bottom w:val="single" w:sz="4" w:space="0" w:color="auto"/>
              <w:right w:val="nil"/>
            </w:tcBorders>
            <w:hideMark/>
          </w:tcPr>
          <w:p w14:paraId="3244C846"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4F3454">
              <w:rPr>
                <w:color w:val="000000" w:themeColor="text1"/>
                <w:sz w:val="22"/>
              </w:rPr>
              <w:lastRenderedPageBreak/>
              <w:t>Völlm</w:t>
            </w:r>
            <w:proofErr w:type="spellEnd"/>
            <w:r w:rsidRPr="004F3454">
              <w:rPr>
                <w:color w:val="000000" w:themeColor="text1"/>
                <w:sz w:val="22"/>
              </w:rPr>
              <w:t xml:space="preserve">, Edworthy, Husband, Talbot, Majid et al. </w:t>
            </w:r>
            <w:r w:rsidRPr="00CA3041">
              <w:rPr>
                <w:rFonts w:eastAsia="Times New Roman" w:cstheme="minorHAnsi"/>
                <w:color w:val="000000" w:themeColor="text1"/>
                <w:sz w:val="22"/>
                <w:lang w:eastAsia="en-GB"/>
              </w:rPr>
              <w:t>(2018), UK.</w:t>
            </w:r>
          </w:p>
        </w:tc>
        <w:tc>
          <w:tcPr>
            <w:tcW w:w="666" w:type="pct"/>
            <w:tcBorders>
              <w:top w:val="single" w:sz="4" w:space="0" w:color="auto"/>
              <w:left w:val="nil"/>
              <w:bottom w:val="single" w:sz="4" w:space="0" w:color="auto"/>
              <w:right w:val="nil"/>
            </w:tcBorders>
            <w:hideMark/>
          </w:tcPr>
          <w:p w14:paraId="13C3E10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Mixed methods (including file review, questionnaire &amp; cross-sectional survey)</w:t>
            </w:r>
          </w:p>
        </w:tc>
        <w:tc>
          <w:tcPr>
            <w:tcW w:w="599" w:type="pct"/>
            <w:tcBorders>
              <w:top w:val="single" w:sz="4" w:space="0" w:color="auto"/>
              <w:left w:val="nil"/>
              <w:bottom w:val="single" w:sz="4" w:space="0" w:color="auto"/>
              <w:right w:val="nil"/>
            </w:tcBorders>
            <w:hideMark/>
          </w:tcPr>
          <w:p w14:paraId="5C9B7FF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N=401</w:t>
            </w:r>
          </w:p>
          <w:p w14:paraId="5489CF39" w14:textId="77777777" w:rsidR="00F00A20" w:rsidRPr="00CA3041" w:rsidRDefault="00F00A20" w:rsidP="00F00A20">
            <w:pPr>
              <w:pStyle w:val="ListParagraph"/>
              <w:numPr>
                <w:ilvl w:val="0"/>
                <w:numId w:val="43"/>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long-stay patients with intellectual disabilities (66)</w:t>
            </w:r>
          </w:p>
          <w:p w14:paraId="45DF8E08" w14:textId="77777777" w:rsidR="00F00A20" w:rsidRPr="00CA3041" w:rsidRDefault="00F00A20" w:rsidP="00F00A20">
            <w:pPr>
              <w:pStyle w:val="ListParagraph"/>
              <w:numPr>
                <w:ilvl w:val="0"/>
                <w:numId w:val="43"/>
              </w:numPr>
              <w:spacing w:after="0" w:line="240" w:lineRule="auto"/>
              <w:ind w:left="229" w:hanging="22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long-stay patients without intellectual disabilities (335)</w:t>
            </w:r>
          </w:p>
        </w:tc>
        <w:tc>
          <w:tcPr>
            <w:tcW w:w="921" w:type="pct"/>
            <w:tcBorders>
              <w:top w:val="single" w:sz="4" w:space="0" w:color="auto"/>
              <w:left w:val="nil"/>
              <w:bottom w:val="single" w:sz="4" w:space="0" w:color="auto"/>
              <w:right w:val="nil"/>
            </w:tcBorders>
            <w:hideMark/>
          </w:tcPr>
          <w:p w14:paraId="2C5897F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Patients from all 3 high secure units in England and a stratified cluster sample of 23 (out of 57) medium secure units in England. </w:t>
            </w:r>
          </w:p>
          <w:p w14:paraId="5DCA5DA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85.8% male</w:t>
            </w:r>
          </w:p>
          <w:p w14:paraId="3778C79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44.46yrs (SD=11.26)</w:t>
            </w:r>
          </w:p>
          <w:p w14:paraId="2F8D842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16% with intellectual disability</w:t>
            </w:r>
          </w:p>
        </w:tc>
        <w:tc>
          <w:tcPr>
            <w:tcW w:w="1060" w:type="pct"/>
            <w:tcBorders>
              <w:top w:val="single" w:sz="4" w:space="0" w:color="auto"/>
              <w:left w:val="nil"/>
              <w:bottom w:val="single" w:sz="4" w:space="0" w:color="auto"/>
              <w:right w:val="nil"/>
            </w:tcBorders>
            <w:hideMark/>
          </w:tcPr>
          <w:p w14:paraId="6312E07F"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663B414D" w14:textId="77777777" w:rsidR="00F00A20" w:rsidRPr="00CA3041" w:rsidRDefault="00F00A20" w:rsidP="00F00A20">
            <w:pPr>
              <w:pStyle w:val="ListParagraph"/>
              <w:numPr>
                <w:ilvl w:val="0"/>
                <w:numId w:val="107"/>
              </w:numPr>
              <w:spacing w:after="0" w:line="240" w:lineRule="auto"/>
              <w:ind w:left="306"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tc>
        <w:tc>
          <w:tcPr>
            <w:tcW w:w="1270" w:type="pct"/>
            <w:tcBorders>
              <w:top w:val="single" w:sz="4" w:space="0" w:color="auto"/>
              <w:left w:val="nil"/>
              <w:bottom w:val="single" w:sz="4" w:space="0" w:color="auto"/>
              <w:right w:val="nil"/>
            </w:tcBorders>
            <w:hideMark/>
          </w:tcPr>
          <w:p w14:paraId="0A4506A9"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cstheme="minorHAnsi"/>
                <w:color w:val="000000" w:themeColor="text1"/>
                <w:sz w:val="22"/>
                <w:lang w:eastAsia="en-US"/>
              </w:rPr>
              <w:t>Intellectual disability was found to be higher in high secure care than medium (24.1 vs. 13.3%; 27.00, p0.008) which the authors suggest may reflect bed availability in medium and high secure care for these individuals.</w:t>
            </w:r>
          </w:p>
        </w:tc>
      </w:tr>
      <w:tr w:rsidR="00A5752F" w:rsidRPr="00CA3041" w14:paraId="4913B08D" w14:textId="77777777" w:rsidTr="00F00A20">
        <w:trPr>
          <w:trHeight w:val="485"/>
        </w:trPr>
        <w:tc>
          <w:tcPr>
            <w:tcW w:w="484" w:type="pct"/>
            <w:tcBorders>
              <w:top w:val="single" w:sz="4" w:space="0" w:color="auto"/>
              <w:left w:val="nil"/>
              <w:bottom w:val="single" w:sz="4" w:space="0" w:color="auto"/>
              <w:right w:val="nil"/>
            </w:tcBorders>
            <w:hideMark/>
          </w:tcPr>
          <w:p w14:paraId="1C4003A9" w14:textId="77777777" w:rsidR="00F00A20" w:rsidRPr="00CA3041" w:rsidRDefault="00F00A20">
            <w:pPr>
              <w:spacing w:after="0" w:line="240" w:lineRule="auto"/>
              <w:rPr>
                <w:rFonts w:eastAsia="Times New Roman" w:cstheme="minorHAnsi"/>
                <w:color w:val="000000" w:themeColor="text1"/>
                <w:sz w:val="22"/>
                <w:lang w:eastAsia="en-GB"/>
              </w:rPr>
            </w:pPr>
            <w:bookmarkStart w:id="2" w:name="_Hlk94038189"/>
            <w:r w:rsidRPr="00CA3041">
              <w:rPr>
                <w:rFonts w:eastAsia="Times New Roman" w:cstheme="minorHAnsi"/>
                <w:color w:val="000000" w:themeColor="text1"/>
                <w:sz w:val="22"/>
                <w:lang w:eastAsia="en-GB"/>
              </w:rPr>
              <w:t xml:space="preserve">Williams, Thrift &amp; Rose (2018), </w:t>
            </w:r>
            <w:bookmarkEnd w:id="2"/>
            <w:r w:rsidRPr="00CA3041">
              <w:rPr>
                <w:rFonts w:eastAsia="Times New Roman" w:cstheme="minorHAnsi"/>
                <w:color w:val="000000" w:themeColor="text1"/>
                <w:sz w:val="22"/>
                <w:lang w:eastAsia="en-GB"/>
              </w:rPr>
              <w:t xml:space="preserve">UK. </w:t>
            </w:r>
          </w:p>
        </w:tc>
        <w:tc>
          <w:tcPr>
            <w:tcW w:w="666" w:type="pct"/>
            <w:tcBorders>
              <w:top w:val="single" w:sz="4" w:space="0" w:color="auto"/>
              <w:left w:val="nil"/>
              <w:bottom w:val="single" w:sz="4" w:space="0" w:color="auto"/>
              <w:right w:val="nil"/>
            </w:tcBorders>
            <w:hideMark/>
          </w:tcPr>
          <w:p w14:paraId="5ED92F7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Qualitative design utilising semi-structured interviews</w:t>
            </w:r>
          </w:p>
        </w:tc>
        <w:tc>
          <w:tcPr>
            <w:tcW w:w="599" w:type="pct"/>
            <w:tcBorders>
              <w:top w:val="single" w:sz="4" w:space="0" w:color="auto"/>
              <w:left w:val="nil"/>
              <w:bottom w:val="single" w:sz="4" w:space="0" w:color="auto"/>
              <w:right w:val="nil"/>
            </w:tcBorders>
            <w:hideMark/>
          </w:tcPr>
          <w:p w14:paraId="4CFF474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N=7</w:t>
            </w:r>
          </w:p>
        </w:tc>
        <w:tc>
          <w:tcPr>
            <w:tcW w:w="921" w:type="pct"/>
            <w:tcBorders>
              <w:top w:val="single" w:sz="4" w:space="0" w:color="auto"/>
              <w:left w:val="nil"/>
              <w:bottom w:val="single" w:sz="4" w:space="0" w:color="auto"/>
              <w:right w:val="nil"/>
            </w:tcBorders>
            <w:hideMark/>
          </w:tcPr>
          <w:p w14:paraId="785ED84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Seven female patients who display offending behaviours from a single low secure women’s unit for those with intellectual disabilities.</w:t>
            </w:r>
          </w:p>
          <w:p w14:paraId="699BA8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27-56yrs</w:t>
            </w:r>
          </w:p>
        </w:tc>
        <w:tc>
          <w:tcPr>
            <w:tcW w:w="1060" w:type="pct"/>
            <w:tcBorders>
              <w:top w:val="single" w:sz="4" w:space="0" w:color="auto"/>
              <w:left w:val="nil"/>
              <w:bottom w:val="single" w:sz="4" w:space="0" w:color="auto"/>
              <w:right w:val="nil"/>
            </w:tcBorders>
          </w:tcPr>
          <w:p w14:paraId="13A01E8C"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patient experience</w:t>
            </w:r>
          </w:p>
          <w:p w14:paraId="00C0AB58" w14:textId="77777777" w:rsidR="00F00A20" w:rsidRPr="00CA3041" w:rsidRDefault="00F00A20" w:rsidP="00F00A20">
            <w:pPr>
              <w:pStyle w:val="ListParagraph"/>
              <w:numPr>
                <w:ilvl w:val="0"/>
                <w:numId w:val="8"/>
              </w:numPr>
              <w:spacing w:after="0" w:line="240" w:lineRule="auto"/>
              <w:ind w:left="251" w:hanging="18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Themes identified from Interpretive Phenomenological Analysis  </w:t>
            </w:r>
          </w:p>
          <w:p w14:paraId="7A79F135" w14:textId="77777777" w:rsidR="00F00A20" w:rsidRPr="00CA3041" w:rsidRDefault="00F00A20">
            <w:pPr>
              <w:spacing w:after="0" w:line="240" w:lineRule="auto"/>
              <w:rPr>
                <w:rFonts w:eastAsia="Times New Roman" w:cstheme="minorHAnsi"/>
                <w:i/>
                <w:color w:val="000000" w:themeColor="text1"/>
                <w:sz w:val="22"/>
                <w:lang w:eastAsia="en-GB"/>
              </w:rPr>
            </w:pPr>
          </w:p>
        </w:tc>
        <w:tc>
          <w:tcPr>
            <w:tcW w:w="1270" w:type="pct"/>
            <w:tcBorders>
              <w:top w:val="single" w:sz="4" w:space="0" w:color="auto"/>
              <w:left w:val="nil"/>
              <w:bottom w:val="single" w:sz="4" w:space="0" w:color="auto"/>
              <w:right w:val="nil"/>
            </w:tcBorders>
            <w:hideMark/>
          </w:tcPr>
          <w:p w14:paraId="33277ED5"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 superordinate theme from the interpretive phenomenological analysis was ‘Hospital as helpful AND undesirable’.</w:t>
            </w:r>
          </w:p>
          <w:p w14:paraId="0D398B12"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In the subtheme ‘Hospital as Helpful’ the participants identified the specialist inpatient treatment and staff support as helpful.  </w:t>
            </w:r>
          </w:p>
          <w:p w14:paraId="7398F545"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Narratives alluded to aspects of self-harm and the hospital was viewed as being able to meet such complex needs.</w:t>
            </w:r>
          </w:p>
          <w:p w14:paraId="4E066010"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Hospital was seen as the ‘best alternative’ to </w:t>
            </w:r>
            <w:r w:rsidRPr="00CA3041">
              <w:rPr>
                <w:rFonts w:eastAsia="Times New Roman" w:cstheme="minorHAnsi"/>
                <w:color w:val="000000" w:themeColor="text1"/>
                <w:sz w:val="22"/>
                <w:lang w:eastAsia="en-US"/>
              </w:rPr>
              <w:lastRenderedPageBreak/>
              <w:t xml:space="preserve">other environments such as prison. </w:t>
            </w:r>
          </w:p>
          <w:p w14:paraId="65A0135C"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subtheme ‘Hospital as undesirable’ included aspects of missing things or people, the hospital itself being a difficult environment to live in and desiring the freedom to live in the community.  </w:t>
            </w:r>
          </w:p>
        </w:tc>
      </w:tr>
      <w:tr w:rsidR="00A5752F" w:rsidRPr="00CA3041" w14:paraId="5A9C5FA0" w14:textId="77777777" w:rsidTr="00F00A20">
        <w:trPr>
          <w:trHeight w:val="485"/>
        </w:trPr>
        <w:tc>
          <w:tcPr>
            <w:tcW w:w="484" w:type="pct"/>
            <w:tcBorders>
              <w:top w:val="single" w:sz="4" w:space="0" w:color="auto"/>
              <w:left w:val="nil"/>
              <w:bottom w:val="single" w:sz="4" w:space="0" w:color="auto"/>
              <w:right w:val="nil"/>
            </w:tcBorders>
            <w:hideMark/>
          </w:tcPr>
          <w:p w14:paraId="1368DBE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Wooster, McCarthy &amp; Chaplin (2018), UK. </w:t>
            </w:r>
          </w:p>
        </w:tc>
        <w:tc>
          <w:tcPr>
            <w:tcW w:w="666" w:type="pct"/>
            <w:tcBorders>
              <w:top w:val="single" w:sz="4" w:space="0" w:color="auto"/>
              <w:left w:val="nil"/>
              <w:bottom w:val="single" w:sz="4" w:space="0" w:color="auto"/>
              <w:right w:val="nil"/>
            </w:tcBorders>
            <w:hideMark/>
          </w:tcPr>
          <w:p w14:paraId="38C9F09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note study</w:t>
            </w:r>
          </w:p>
        </w:tc>
        <w:tc>
          <w:tcPr>
            <w:tcW w:w="599" w:type="pct"/>
            <w:tcBorders>
              <w:top w:val="single" w:sz="4" w:space="0" w:color="auto"/>
              <w:left w:val="nil"/>
              <w:bottom w:val="single" w:sz="4" w:space="0" w:color="auto"/>
              <w:right w:val="nil"/>
            </w:tcBorders>
            <w:hideMark/>
          </w:tcPr>
          <w:p w14:paraId="36205E8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N=40</w:t>
            </w:r>
          </w:p>
          <w:p w14:paraId="12D709F5"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to medium secure (29)</w:t>
            </w:r>
          </w:p>
          <w:p w14:paraId="5EA5B639"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admissions to low secure (11) </w:t>
            </w:r>
          </w:p>
        </w:tc>
        <w:tc>
          <w:tcPr>
            <w:tcW w:w="921" w:type="pct"/>
            <w:tcBorders>
              <w:top w:val="single" w:sz="4" w:space="0" w:color="auto"/>
              <w:left w:val="nil"/>
              <w:bottom w:val="single" w:sz="4" w:space="0" w:color="auto"/>
              <w:right w:val="nil"/>
            </w:tcBorders>
            <w:hideMark/>
          </w:tcPr>
          <w:p w14:paraId="164C87B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Patients with ID admitted to and discharged from medium and low secure service wards in an NHS specialist forensic ID service between 2009 and 2016. </w:t>
            </w:r>
          </w:p>
          <w:p w14:paraId="10FF5D9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100% male</w:t>
            </w:r>
          </w:p>
          <w:p w14:paraId="2FB6F34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age at admission = 31.7yrs (low secure mean = 34.2yrs; medium secure mean = 30.8yrs)</w:t>
            </w:r>
          </w:p>
          <w:p w14:paraId="189EC65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85% mild ID</w:t>
            </w:r>
          </w:p>
          <w:p w14:paraId="1E2B437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 borderline ID</w:t>
            </w:r>
          </w:p>
          <w:p w14:paraId="7CC7A92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 moderate ID</w:t>
            </w:r>
          </w:p>
        </w:tc>
        <w:tc>
          <w:tcPr>
            <w:tcW w:w="1060" w:type="pct"/>
            <w:tcBorders>
              <w:top w:val="single" w:sz="4" w:space="0" w:color="auto"/>
              <w:left w:val="nil"/>
              <w:bottom w:val="single" w:sz="4" w:space="0" w:color="auto"/>
              <w:right w:val="nil"/>
            </w:tcBorders>
            <w:hideMark/>
          </w:tcPr>
          <w:p w14:paraId="12B15294"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37B9B2BC"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6A0AAE43"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 pathway</w:t>
            </w:r>
          </w:p>
          <w:p w14:paraId="36CC239F"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Readmission</w:t>
            </w:r>
          </w:p>
          <w:p w14:paraId="507F5816" w14:textId="77777777" w:rsidR="00F00A20" w:rsidRPr="00CA3041" w:rsidRDefault="00F00A20" w:rsidP="00F00A20">
            <w:pPr>
              <w:pStyle w:val="ListParagraph"/>
              <w:numPr>
                <w:ilvl w:val="0"/>
                <w:numId w:val="41"/>
              </w:numPr>
              <w:spacing w:after="0" w:line="240" w:lineRule="auto"/>
              <w:ind w:left="215" w:hanging="20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Reoffending on discharge</w:t>
            </w:r>
          </w:p>
        </w:tc>
        <w:tc>
          <w:tcPr>
            <w:tcW w:w="1270" w:type="pct"/>
            <w:tcBorders>
              <w:top w:val="single" w:sz="4" w:space="0" w:color="auto"/>
              <w:left w:val="nil"/>
              <w:bottom w:val="single" w:sz="4" w:space="0" w:color="auto"/>
              <w:right w:val="nil"/>
            </w:tcBorders>
            <w:hideMark/>
          </w:tcPr>
          <w:p w14:paraId="40632F37"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 average length of stay for all patients was 692.2 days. For the low secure patients, the average was 594.8 days and for the medium secure, 724.2 days.</w:t>
            </w:r>
          </w:p>
          <w:p w14:paraId="3817280C"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67.5% of patients were discharged to the community, including 81.5%% </w:t>
            </w:r>
            <w:r w:rsidRPr="00CA3041">
              <w:rPr>
                <w:rFonts w:eastAsia="Times New Roman" w:cstheme="minorHAnsi"/>
                <w:color w:val="000000" w:themeColor="text1"/>
                <w:sz w:val="22"/>
                <w:lang w:eastAsia="en-US"/>
              </w:rPr>
              <w:lastRenderedPageBreak/>
              <w:t xml:space="preserve">to supported living, 3.7% to a probation hostel and 14.8% to their family home. </w:t>
            </w:r>
          </w:p>
          <w:p w14:paraId="6B6830BE"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7.5% of patients were transferred to the UK High Secure Learning Disability Service (all from the medium secure unit).</w:t>
            </w:r>
          </w:p>
          <w:p w14:paraId="1722E7CE"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7.5% were transferred to ‘open’ ID wards or stepdown facilities (two patients from medium secure and one from low secure).</w:t>
            </w:r>
          </w:p>
          <w:p w14:paraId="31238A33"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Three medium secure patients undertook a horizontal transfer to another medium secure unit in the UK.</w:t>
            </w:r>
          </w:p>
          <w:p w14:paraId="3B79A17E"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7.5% of patients were transferred to prisons (two patients from medium secure and one from low).</w:t>
            </w:r>
          </w:p>
          <w:p w14:paraId="443525E1"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Of the 30 patients eligible for readmission, 20% (n=8) were readmitted during the study period, all of whom were discharged to the community (seven patients discharged from medium secure and one from low secure).</w:t>
            </w:r>
          </w:p>
          <w:p w14:paraId="45FB110A"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The mean length of time to readmission was 871 days (1002.9 days for medium secure readmissions and 15 days for the low </w:t>
            </w:r>
            <w:r w:rsidRPr="00CA3041">
              <w:rPr>
                <w:rFonts w:eastAsia="Times New Roman" w:cstheme="minorHAnsi"/>
                <w:color w:val="000000" w:themeColor="text1"/>
                <w:sz w:val="22"/>
                <w:lang w:eastAsia="en-US"/>
              </w:rPr>
              <w:lastRenderedPageBreak/>
              <w:t xml:space="preserve">secure readmission). </w:t>
            </w:r>
          </w:p>
          <w:p w14:paraId="4BC9807A" w14:textId="77777777" w:rsidR="00F00A20" w:rsidRPr="00CA3041" w:rsidRDefault="00F00A20" w:rsidP="00F00A20">
            <w:pPr>
              <w:pStyle w:val="ListParagraph"/>
              <w:numPr>
                <w:ilvl w:val="0"/>
                <w:numId w:val="8"/>
              </w:numPr>
              <w:spacing w:after="0" w:line="240" w:lineRule="auto"/>
              <w:ind w:left="245" w:hanging="245"/>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Nine patients from medium secure re-offended following discharge as did one from low secure.</w:t>
            </w:r>
          </w:p>
          <w:p w14:paraId="0C52ABFA" w14:textId="77777777" w:rsidR="00F00A20" w:rsidRPr="00CA3041" w:rsidRDefault="00F00A20" w:rsidP="00F00A20">
            <w:pPr>
              <w:pStyle w:val="ListParagraph"/>
              <w:numPr>
                <w:ilvl w:val="0"/>
                <w:numId w:val="37"/>
              </w:numPr>
              <w:spacing w:after="0" w:line="240" w:lineRule="auto"/>
              <w:ind w:left="203" w:hanging="20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The mean length of time to offence following discharge was 904.4 days (997 days for medium secure discharged patients and 72 days for the low secure patient).</w:t>
            </w:r>
          </w:p>
        </w:tc>
      </w:tr>
    </w:tbl>
    <w:p w14:paraId="3C0D53BE" w14:textId="77777777" w:rsidR="00F00A20" w:rsidRPr="00CA3041" w:rsidRDefault="00F00A20" w:rsidP="00F00A20">
      <w:pPr>
        <w:rPr>
          <w:rFonts w:cstheme="minorHAnsi"/>
          <w:sz w:val="22"/>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51"/>
        <w:gridCol w:w="1805"/>
        <w:gridCol w:w="1797"/>
        <w:gridCol w:w="2514"/>
        <w:gridCol w:w="2899"/>
        <w:gridCol w:w="3492"/>
      </w:tblGrid>
      <w:tr w:rsidR="00F00A20" w:rsidRPr="00CA3041" w14:paraId="01190434" w14:textId="77777777" w:rsidTr="00F00A20">
        <w:trPr>
          <w:trHeight w:val="485"/>
          <w:tblHeader/>
        </w:trPr>
        <w:tc>
          <w:tcPr>
            <w:tcW w:w="483" w:type="pct"/>
            <w:tcBorders>
              <w:top w:val="single" w:sz="4" w:space="0" w:color="auto"/>
              <w:left w:val="nil"/>
              <w:bottom w:val="single" w:sz="4" w:space="0" w:color="auto"/>
              <w:right w:val="nil"/>
            </w:tcBorders>
            <w:vAlign w:val="center"/>
            <w:hideMark/>
          </w:tcPr>
          <w:p w14:paraId="04F76683" w14:textId="77777777" w:rsidR="00F00A20" w:rsidRPr="00CA3041" w:rsidRDefault="00F00A20">
            <w:pPr>
              <w:spacing w:after="0" w:line="240" w:lineRule="auto"/>
              <w:jc w:val="center"/>
              <w:rPr>
                <w:rFonts w:cstheme="minorHAnsi"/>
                <w:b/>
                <w:bCs/>
                <w:color w:val="000000" w:themeColor="text1"/>
                <w:sz w:val="22"/>
              </w:rPr>
            </w:pPr>
            <w:r w:rsidRPr="00CA3041">
              <w:rPr>
                <w:rFonts w:eastAsia="Times New Roman" w:cstheme="minorHAnsi"/>
                <w:b/>
                <w:bCs/>
                <w:color w:val="000000" w:themeColor="text1"/>
                <w:sz w:val="22"/>
                <w:lang w:eastAsia="en-GB"/>
              </w:rPr>
              <w:t>Study &amp; Country</w:t>
            </w:r>
          </w:p>
        </w:tc>
        <w:tc>
          <w:tcPr>
            <w:tcW w:w="667" w:type="pct"/>
            <w:tcBorders>
              <w:top w:val="single" w:sz="4" w:space="0" w:color="auto"/>
              <w:left w:val="nil"/>
              <w:bottom w:val="single" w:sz="4" w:space="0" w:color="auto"/>
              <w:right w:val="nil"/>
            </w:tcBorders>
            <w:vAlign w:val="center"/>
            <w:hideMark/>
          </w:tcPr>
          <w:p w14:paraId="22246DB5" w14:textId="77777777" w:rsidR="00F00A20" w:rsidRPr="00CA3041" w:rsidRDefault="00F00A20">
            <w:pPr>
              <w:spacing w:after="0" w:line="240" w:lineRule="auto"/>
              <w:jc w:val="center"/>
              <w:rPr>
                <w:rFonts w:cstheme="minorHAnsi"/>
                <w:b/>
                <w:bCs/>
                <w:color w:val="000000" w:themeColor="text1"/>
                <w:sz w:val="22"/>
              </w:rPr>
            </w:pPr>
            <w:r w:rsidRPr="00CA3041">
              <w:rPr>
                <w:rFonts w:eastAsia="Times New Roman" w:cstheme="minorHAnsi"/>
                <w:b/>
                <w:bCs/>
                <w:color w:val="000000" w:themeColor="text1"/>
                <w:sz w:val="22"/>
                <w:lang w:eastAsia="en-GB"/>
              </w:rPr>
              <w:t>Design</w:t>
            </w:r>
          </w:p>
        </w:tc>
        <w:tc>
          <w:tcPr>
            <w:tcW w:w="599" w:type="pct"/>
            <w:tcBorders>
              <w:top w:val="single" w:sz="4" w:space="0" w:color="auto"/>
              <w:left w:val="nil"/>
              <w:bottom w:val="single" w:sz="4" w:space="0" w:color="auto"/>
              <w:right w:val="nil"/>
            </w:tcBorders>
            <w:vAlign w:val="center"/>
            <w:hideMark/>
          </w:tcPr>
          <w:p w14:paraId="6A91827B" w14:textId="77777777" w:rsidR="00F00A20" w:rsidRPr="00CA3041" w:rsidRDefault="00F00A20">
            <w:pPr>
              <w:spacing w:after="0" w:line="240" w:lineRule="auto"/>
              <w:jc w:val="center"/>
              <w:rPr>
                <w:rFonts w:cstheme="minorHAnsi"/>
                <w:b/>
                <w:bCs/>
                <w:color w:val="000000" w:themeColor="text1"/>
                <w:sz w:val="22"/>
              </w:rPr>
            </w:pPr>
            <w:r w:rsidRPr="00CA3041">
              <w:rPr>
                <w:rFonts w:eastAsia="Times New Roman" w:cstheme="minorHAnsi"/>
                <w:b/>
                <w:bCs/>
                <w:color w:val="000000" w:themeColor="text1"/>
                <w:sz w:val="22"/>
                <w:lang w:eastAsia="en-GB"/>
              </w:rPr>
              <w:t>N</w:t>
            </w:r>
          </w:p>
        </w:tc>
        <w:tc>
          <w:tcPr>
            <w:tcW w:w="921" w:type="pct"/>
            <w:tcBorders>
              <w:top w:val="single" w:sz="4" w:space="0" w:color="auto"/>
              <w:left w:val="nil"/>
              <w:bottom w:val="single" w:sz="4" w:space="0" w:color="auto"/>
              <w:right w:val="nil"/>
            </w:tcBorders>
            <w:vAlign w:val="center"/>
            <w:hideMark/>
          </w:tcPr>
          <w:p w14:paraId="6B479EB1" w14:textId="77777777" w:rsidR="00F00A20" w:rsidRPr="00CA3041" w:rsidRDefault="00F00A20">
            <w:pPr>
              <w:spacing w:after="0" w:line="240" w:lineRule="auto"/>
              <w:jc w:val="center"/>
              <w:rPr>
                <w:rFonts w:cstheme="minorHAnsi"/>
                <w:b/>
                <w:bCs/>
                <w:color w:val="000000" w:themeColor="text1"/>
                <w:sz w:val="22"/>
              </w:rPr>
            </w:pPr>
            <w:r w:rsidRPr="00CA3041">
              <w:rPr>
                <w:rFonts w:eastAsia="Times New Roman" w:cstheme="minorHAnsi"/>
                <w:b/>
                <w:bCs/>
                <w:color w:val="000000" w:themeColor="text1"/>
                <w:sz w:val="22"/>
                <w:lang w:eastAsia="en-GB"/>
              </w:rPr>
              <w:t>Sample</w:t>
            </w:r>
          </w:p>
        </w:tc>
        <w:tc>
          <w:tcPr>
            <w:tcW w:w="1059" w:type="pct"/>
            <w:tcBorders>
              <w:top w:val="single" w:sz="4" w:space="0" w:color="auto"/>
              <w:left w:val="nil"/>
              <w:bottom w:val="single" w:sz="4" w:space="0" w:color="auto"/>
              <w:right w:val="nil"/>
            </w:tcBorders>
            <w:vAlign w:val="center"/>
            <w:hideMark/>
          </w:tcPr>
          <w:p w14:paraId="359FEFBA" w14:textId="77777777" w:rsidR="00F00A20" w:rsidRPr="00CA3041" w:rsidRDefault="00F00A20">
            <w:pPr>
              <w:spacing w:after="0" w:line="240" w:lineRule="auto"/>
              <w:jc w:val="center"/>
              <w:rPr>
                <w:rFonts w:cstheme="minorHAnsi"/>
                <w:b/>
                <w:bCs/>
                <w:i/>
                <w:color w:val="000000" w:themeColor="text1"/>
                <w:sz w:val="22"/>
              </w:rPr>
            </w:pPr>
            <w:r w:rsidRPr="00CA3041">
              <w:rPr>
                <w:rFonts w:eastAsia="Times New Roman" w:cstheme="minorHAnsi"/>
                <w:b/>
                <w:bCs/>
                <w:color w:val="000000" w:themeColor="text1"/>
                <w:sz w:val="22"/>
                <w:lang w:eastAsia="en-GB"/>
              </w:rPr>
              <w:t>Domain Outcomes</w:t>
            </w:r>
          </w:p>
        </w:tc>
        <w:tc>
          <w:tcPr>
            <w:tcW w:w="1271" w:type="pct"/>
            <w:tcBorders>
              <w:top w:val="single" w:sz="4" w:space="0" w:color="auto"/>
              <w:left w:val="nil"/>
              <w:bottom w:val="single" w:sz="4" w:space="0" w:color="auto"/>
              <w:right w:val="nil"/>
            </w:tcBorders>
            <w:vAlign w:val="center"/>
            <w:hideMark/>
          </w:tcPr>
          <w:p w14:paraId="53BC7D20" w14:textId="77777777" w:rsidR="00F00A20" w:rsidRPr="00CA3041" w:rsidRDefault="00F00A20">
            <w:pPr>
              <w:spacing w:after="0" w:line="240" w:lineRule="auto"/>
              <w:jc w:val="center"/>
              <w:rPr>
                <w:rFonts w:cstheme="minorHAnsi"/>
                <w:b/>
                <w:bCs/>
                <w:color w:val="000000" w:themeColor="text1"/>
                <w:sz w:val="22"/>
              </w:rPr>
            </w:pPr>
            <w:r w:rsidRPr="00CA3041">
              <w:rPr>
                <w:rFonts w:eastAsia="Times New Roman" w:cstheme="minorHAnsi"/>
                <w:b/>
                <w:bCs/>
                <w:color w:val="000000" w:themeColor="text1"/>
                <w:sz w:val="22"/>
              </w:rPr>
              <w:t>Findings</w:t>
            </w:r>
          </w:p>
        </w:tc>
      </w:tr>
      <w:tr w:rsidR="00F00A20" w:rsidRPr="00CA3041" w14:paraId="4C49184A" w14:textId="77777777" w:rsidTr="00F00A20">
        <w:trPr>
          <w:trHeight w:val="485"/>
          <w:tblHeader/>
        </w:trPr>
        <w:tc>
          <w:tcPr>
            <w:tcW w:w="5000" w:type="pct"/>
            <w:gridSpan w:val="6"/>
            <w:tcBorders>
              <w:top w:val="single" w:sz="4" w:space="0" w:color="auto"/>
              <w:left w:val="nil"/>
              <w:bottom w:val="single" w:sz="4" w:space="0" w:color="auto"/>
              <w:right w:val="nil"/>
            </w:tcBorders>
            <w:vAlign w:val="center"/>
            <w:hideMark/>
          </w:tcPr>
          <w:p w14:paraId="37C2EE9F" w14:textId="77777777" w:rsidR="00F00A20" w:rsidRPr="00CA3041" w:rsidRDefault="00F00A20">
            <w:pPr>
              <w:pStyle w:val="ListParagraph"/>
              <w:spacing w:after="0" w:line="240" w:lineRule="auto"/>
              <w:ind w:left="250"/>
              <w:rPr>
                <w:rFonts w:cstheme="minorHAnsi"/>
                <w:b/>
                <w:bCs/>
                <w:color w:val="000000" w:themeColor="text1"/>
                <w:sz w:val="22"/>
                <w:lang w:eastAsia="en-US"/>
              </w:rPr>
            </w:pPr>
            <w:bookmarkStart w:id="3" w:name="_Hlk79511087"/>
            <w:r w:rsidRPr="00CA3041">
              <w:rPr>
                <w:rFonts w:eastAsia="Times New Roman" w:cstheme="minorHAnsi"/>
                <w:b/>
                <w:bCs/>
                <w:color w:val="000000" w:themeColor="text1"/>
                <w:sz w:val="22"/>
                <w:lang w:eastAsia="en-US"/>
              </w:rPr>
              <w:t xml:space="preserve">Children and adolescents with intellectual disabilities and/or autism within inpatient psychiatric services </w:t>
            </w:r>
          </w:p>
        </w:tc>
        <w:bookmarkEnd w:id="3"/>
      </w:tr>
      <w:tr w:rsidR="00F00A20" w:rsidRPr="00CA3041" w14:paraId="49679464" w14:textId="77777777" w:rsidTr="00F00A20">
        <w:trPr>
          <w:trHeight w:val="485"/>
        </w:trPr>
        <w:tc>
          <w:tcPr>
            <w:tcW w:w="483" w:type="pct"/>
            <w:tcBorders>
              <w:top w:val="single" w:sz="4" w:space="0" w:color="auto"/>
              <w:left w:val="nil"/>
              <w:bottom w:val="single" w:sz="4" w:space="0" w:color="auto"/>
              <w:right w:val="nil"/>
            </w:tcBorders>
            <w:hideMark/>
          </w:tcPr>
          <w:p w14:paraId="2B359B9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Cervantes, Kuriakose, Donnelley et al. (2019), US.</w:t>
            </w:r>
          </w:p>
        </w:tc>
        <w:tc>
          <w:tcPr>
            <w:tcW w:w="667" w:type="pct"/>
            <w:tcBorders>
              <w:top w:val="single" w:sz="4" w:space="0" w:color="auto"/>
              <w:left w:val="nil"/>
              <w:bottom w:val="single" w:sz="4" w:space="0" w:color="auto"/>
              <w:right w:val="nil"/>
            </w:tcBorders>
            <w:hideMark/>
          </w:tcPr>
          <w:p w14:paraId="429F898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Retrospective case note review</w:t>
            </w:r>
          </w:p>
        </w:tc>
        <w:tc>
          <w:tcPr>
            <w:tcW w:w="599" w:type="pct"/>
            <w:tcBorders>
              <w:top w:val="single" w:sz="4" w:space="0" w:color="auto"/>
              <w:left w:val="nil"/>
              <w:bottom w:val="single" w:sz="4" w:space="0" w:color="auto"/>
              <w:right w:val="nil"/>
            </w:tcBorders>
            <w:hideMark/>
          </w:tcPr>
          <w:p w14:paraId="7D6B3842"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N=52</w:t>
            </w:r>
          </w:p>
          <w:p w14:paraId="155A3BBB" w14:textId="77777777" w:rsidR="00F00A20" w:rsidRPr="00CA3041" w:rsidRDefault="00F00A20" w:rsidP="00F00A20">
            <w:pPr>
              <w:pStyle w:val="ListParagraph"/>
              <w:numPr>
                <w:ilvl w:val="0"/>
                <w:numId w:val="108"/>
              </w:numPr>
              <w:spacing w:after="0" w:line="240" w:lineRule="auto"/>
              <w:ind w:left="175" w:hanging="175"/>
              <w:rPr>
                <w:rFonts w:cstheme="minorHAnsi"/>
                <w:color w:val="000000" w:themeColor="text1"/>
                <w:sz w:val="22"/>
                <w:lang w:eastAsia="en-US"/>
              </w:rPr>
            </w:pPr>
            <w:proofErr w:type="gramStart"/>
            <w:r w:rsidRPr="00CA3041">
              <w:rPr>
                <w:rFonts w:cstheme="minorHAnsi"/>
                <w:color w:val="000000" w:themeColor="text1"/>
                <w:sz w:val="22"/>
                <w:lang w:eastAsia="en-US"/>
              </w:rPr>
              <w:t>ASD:CP</w:t>
            </w:r>
            <w:proofErr w:type="gramEnd"/>
            <w:r w:rsidRPr="00CA3041">
              <w:rPr>
                <w:rFonts w:cstheme="minorHAnsi"/>
                <w:color w:val="000000" w:themeColor="text1"/>
                <w:sz w:val="22"/>
                <w:lang w:eastAsia="en-US"/>
              </w:rPr>
              <w:t xml:space="preserve"> follow-up admissions (20)</w:t>
            </w:r>
          </w:p>
          <w:p w14:paraId="41B2433C" w14:textId="77777777" w:rsidR="00F00A20" w:rsidRPr="00CA3041" w:rsidRDefault="00F00A20" w:rsidP="00F00A20">
            <w:pPr>
              <w:pStyle w:val="ListParagraph"/>
              <w:numPr>
                <w:ilvl w:val="0"/>
                <w:numId w:val="108"/>
              </w:numPr>
              <w:spacing w:after="0" w:line="240" w:lineRule="auto"/>
              <w:ind w:left="175" w:hanging="175"/>
              <w:rPr>
                <w:rFonts w:cstheme="minorHAnsi"/>
                <w:color w:val="000000" w:themeColor="text1"/>
                <w:sz w:val="22"/>
                <w:lang w:eastAsia="en-US"/>
              </w:rPr>
            </w:pPr>
            <w:proofErr w:type="gramStart"/>
            <w:r w:rsidRPr="00CA3041">
              <w:rPr>
                <w:rFonts w:cstheme="minorHAnsi"/>
                <w:color w:val="000000" w:themeColor="text1"/>
                <w:sz w:val="22"/>
                <w:lang w:eastAsia="en-US"/>
              </w:rPr>
              <w:lastRenderedPageBreak/>
              <w:t>ASD:CP</w:t>
            </w:r>
            <w:proofErr w:type="gramEnd"/>
            <w:r w:rsidRPr="00CA3041">
              <w:rPr>
                <w:rFonts w:cstheme="minorHAnsi"/>
                <w:color w:val="000000" w:themeColor="text1"/>
                <w:sz w:val="22"/>
                <w:lang w:eastAsia="en-US"/>
              </w:rPr>
              <w:t xml:space="preserve"> initial admissions (20)</w:t>
            </w:r>
          </w:p>
          <w:p w14:paraId="6ECA2784" w14:textId="77777777" w:rsidR="00F00A20" w:rsidRPr="00CA3041" w:rsidRDefault="00F00A20" w:rsidP="00F00A20">
            <w:pPr>
              <w:pStyle w:val="ListParagraph"/>
              <w:numPr>
                <w:ilvl w:val="0"/>
                <w:numId w:val="108"/>
              </w:numPr>
              <w:spacing w:after="0" w:line="240" w:lineRule="auto"/>
              <w:ind w:left="175" w:hanging="175"/>
              <w:rPr>
                <w:rFonts w:cstheme="minorHAnsi"/>
                <w:color w:val="000000" w:themeColor="text1"/>
                <w:sz w:val="22"/>
                <w:lang w:eastAsia="en-US"/>
              </w:rPr>
            </w:pPr>
            <w:r w:rsidRPr="00CA3041">
              <w:rPr>
                <w:rFonts w:cstheme="minorHAnsi"/>
                <w:color w:val="000000" w:themeColor="text1"/>
                <w:sz w:val="22"/>
                <w:lang w:eastAsia="en-US"/>
              </w:rPr>
              <w:t>Pre-</w:t>
            </w:r>
            <w:proofErr w:type="gramStart"/>
            <w:r w:rsidRPr="00CA3041">
              <w:rPr>
                <w:rFonts w:cstheme="minorHAnsi"/>
                <w:color w:val="000000" w:themeColor="text1"/>
                <w:sz w:val="22"/>
                <w:lang w:eastAsia="en-US"/>
              </w:rPr>
              <w:t>ASD:CP</w:t>
            </w:r>
            <w:proofErr w:type="gramEnd"/>
            <w:r w:rsidRPr="00CA3041">
              <w:rPr>
                <w:rFonts w:cstheme="minorHAnsi"/>
                <w:color w:val="000000" w:themeColor="text1"/>
                <w:sz w:val="22"/>
                <w:lang w:eastAsia="en-US"/>
              </w:rPr>
              <w:t xml:space="preserve"> admissions (17)</w:t>
            </w:r>
          </w:p>
        </w:tc>
        <w:tc>
          <w:tcPr>
            <w:tcW w:w="921" w:type="pct"/>
            <w:tcBorders>
              <w:top w:val="single" w:sz="4" w:space="0" w:color="auto"/>
              <w:left w:val="nil"/>
              <w:bottom w:val="single" w:sz="4" w:space="0" w:color="auto"/>
              <w:right w:val="nil"/>
            </w:tcBorders>
          </w:tcPr>
          <w:p w14:paraId="5C5AE12C"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First time ASD inpatient admissions following an ASD specific care pathway (</w:t>
            </w:r>
            <w:proofErr w:type="gramStart"/>
            <w:r w:rsidRPr="00CA3041">
              <w:rPr>
                <w:rFonts w:cstheme="minorHAnsi"/>
                <w:color w:val="000000" w:themeColor="text1"/>
                <w:sz w:val="22"/>
              </w:rPr>
              <w:t>ASD:CP</w:t>
            </w:r>
            <w:proofErr w:type="gramEnd"/>
            <w:r w:rsidRPr="00CA3041">
              <w:rPr>
                <w:rFonts w:cstheme="minorHAnsi"/>
                <w:color w:val="000000" w:themeColor="text1"/>
                <w:sz w:val="22"/>
              </w:rPr>
              <w:t xml:space="preserve">) in a follow-up period from </w:t>
            </w:r>
            <w:r w:rsidRPr="00CA3041">
              <w:rPr>
                <w:rFonts w:cstheme="minorHAnsi"/>
                <w:color w:val="000000" w:themeColor="text1"/>
                <w:sz w:val="22"/>
              </w:rPr>
              <w:lastRenderedPageBreak/>
              <w:t xml:space="preserve">January 2017 to December 2018 compared to the initial ASD:CP admission period and previous non-ASD:CP in Kuriakose et al. (2018). </w:t>
            </w:r>
          </w:p>
          <w:p w14:paraId="257D3651" w14:textId="77777777" w:rsidR="00F00A20" w:rsidRPr="00CA3041" w:rsidRDefault="00F00A20">
            <w:pPr>
              <w:spacing w:after="0" w:line="240" w:lineRule="auto"/>
              <w:rPr>
                <w:rFonts w:cstheme="minorHAnsi"/>
                <w:color w:val="000000" w:themeColor="text1"/>
                <w:sz w:val="22"/>
                <w:u w:val="single"/>
              </w:rPr>
            </w:pPr>
            <w:r w:rsidRPr="00CA3041">
              <w:rPr>
                <w:rFonts w:cstheme="minorHAnsi"/>
                <w:color w:val="000000" w:themeColor="text1"/>
                <w:sz w:val="22"/>
                <w:u w:val="single"/>
              </w:rPr>
              <w:t xml:space="preserve">Follow-up </w:t>
            </w:r>
            <w:proofErr w:type="gramStart"/>
            <w:r w:rsidRPr="00CA3041">
              <w:rPr>
                <w:rFonts w:cstheme="minorHAnsi"/>
                <w:color w:val="000000" w:themeColor="text1"/>
                <w:sz w:val="22"/>
                <w:u w:val="single"/>
              </w:rPr>
              <w:t>ASD:CP</w:t>
            </w:r>
            <w:proofErr w:type="gramEnd"/>
            <w:r w:rsidRPr="00CA3041">
              <w:rPr>
                <w:rFonts w:cstheme="minorHAnsi"/>
                <w:color w:val="000000" w:themeColor="text1"/>
                <w:sz w:val="22"/>
                <w:u w:val="single"/>
              </w:rPr>
              <w:t xml:space="preserve"> admissions</w:t>
            </w:r>
          </w:p>
          <w:p w14:paraId="4F99996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100% male</w:t>
            </w:r>
          </w:p>
          <w:p w14:paraId="529E749B"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Age range = 4-17 years</w:t>
            </w:r>
          </w:p>
          <w:p w14:paraId="23EC5200" w14:textId="77777777" w:rsidR="00F00A20" w:rsidRPr="00CA3041" w:rsidRDefault="00F00A20">
            <w:pPr>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hideMark/>
          </w:tcPr>
          <w:p w14:paraId="3C128EDC"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Measures of effectiveness</w:t>
            </w:r>
          </w:p>
          <w:p w14:paraId="2EFF64FD"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16D21A4D"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Measures of patient safety</w:t>
            </w:r>
          </w:p>
          <w:p w14:paraId="1547AE07"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Use of physical intervention</w:t>
            </w:r>
          </w:p>
          <w:p w14:paraId="79EC02E7"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lastRenderedPageBreak/>
              <w:t>Use of PRN medication</w:t>
            </w:r>
          </w:p>
        </w:tc>
        <w:tc>
          <w:tcPr>
            <w:tcW w:w="1271" w:type="pct"/>
            <w:tcBorders>
              <w:top w:val="single" w:sz="4" w:space="0" w:color="auto"/>
              <w:left w:val="nil"/>
              <w:bottom w:val="single" w:sz="4" w:space="0" w:color="auto"/>
              <w:right w:val="nil"/>
            </w:tcBorders>
            <w:hideMark/>
          </w:tcPr>
          <w:p w14:paraId="6E38593E" w14:textId="77777777"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lastRenderedPageBreak/>
              <w:t xml:space="preserve">No significant differences reported in length of stay between the three groups (all p&gt;0.05), or in the number of physical interventions used. </w:t>
            </w:r>
          </w:p>
          <w:p w14:paraId="02C48D26" w14:textId="77777777" w:rsidR="00F00A20" w:rsidRPr="00CA3041" w:rsidRDefault="00F00A20" w:rsidP="00F00A20">
            <w:pPr>
              <w:pStyle w:val="ListParagraph"/>
              <w:numPr>
                <w:ilvl w:val="0"/>
                <w:numId w:val="88"/>
              </w:numPr>
              <w:spacing w:after="0" w:line="240" w:lineRule="auto"/>
              <w:ind w:left="254" w:hanging="254"/>
              <w:rPr>
                <w:rFonts w:eastAsia="Times New Roman" w:cstheme="minorHAnsi"/>
                <w:color w:val="000000" w:themeColor="text1"/>
                <w:sz w:val="22"/>
                <w:lang w:eastAsia="en-US"/>
              </w:rPr>
            </w:pPr>
            <w:r w:rsidRPr="00CA3041">
              <w:rPr>
                <w:rFonts w:cstheme="minorHAnsi"/>
                <w:color w:val="000000" w:themeColor="text1"/>
                <w:sz w:val="22"/>
                <w:lang w:eastAsia="en-US"/>
              </w:rPr>
              <w:lastRenderedPageBreak/>
              <w:t xml:space="preserve">Significant differences were reported in the use of PRN medication, with fewer administrations of intramuscular injections in the follow up </w:t>
            </w:r>
            <w:proofErr w:type="gramStart"/>
            <w:r w:rsidRPr="00CA3041">
              <w:rPr>
                <w:rFonts w:cstheme="minorHAnsi"/>
                <w:color w:val="000000" w:themeColor="text1"/>
                <w:sz w:val="22"/>
                <w:lang w:eastAsia="en-US"/>
              </w:rPr>
              <w:t>ASD:CP</w:t>
            </w:r>
            <w:proofErr w:type="gramEnd"/>
            <w:r w:rsidRPr="00CA3041">
              <w:rPr>
                <w:rFonts w:cstheme="minorHAnsi"/>
                <w:color w:val="000000" w:themeColor="text1"/>
                <w:sz w:val="22"/>
                <w:lang w:eastAsia="en-US"/>
              </w:rPr>
              <w:t xml:space="preserve"> compared to the non-ASD:CP (Mean rank 20.0 vs. 33.21; U=63.50,p=0.004,r=-.51).  The initial </w:t>
            </w:r>
            <w:proofErr w:type="gramStart"/>
            <w:r w:rsidRPr="00CA3041">
              <w:rPr>
                <w:rFonts w:cstheme="minorHAnsi"/>
                <w:color w:val="000000" w:themeColor="text1"/>
                <w:sz w:val="22"/>
                <w:lang w:eastAsia="en-US"/>
              </w:rPr>
              <w:t>ASD:CP</w:t>
            </w:r>
            <w:proofErr w:type="gramEnd"/>
            <w:r w:rsidRPr="00CA3041">
              <w:rPr>
                <w:rFonts w:cstheme="minorHAnsi"/>
                <w:color w:val="000000" w:themeColor="text1"/>
                <w:sz w:val="22"/>
                <w:lang w:eastAsia="en-US"/>
              </w:rPr>
              <w:t xml:space="preserve"> admissions received less administrations of PRN than the non-ASD care pathway group and more than the ASD:CP follow up group (Mean rank = 25.68), however this difference did not reached significance for either group (all p&gt;0.05). </w:t>
            </w:r>
          </w:p>
        </w:tc>
      </w:tr>
      <w:tr w:rsidR="00F00A20" w:rsidRPr="00CA3041" w14:paraId="284FF966" w14:textId="77777777" w:rsidTr="00F00A20">
        <w:trPr>
          <w:trHeight w:val="440"/>
        </w:trPr>
        <w:tc>
          <w:tcPr>
            <w:tcW w:w="483" w:type="pct"/>
            <w:tcBorders>
              <w:top w:val="single" w:sz="4" w:space="0" w:color="auto"/>
              <w:left w:val="nil"/>
              <w:bottom w:val="single" w:sz="4" w:space="0" w:color="auto"/>
              <w:right w:val="nil"/>
            </w:tcBorders>
          </w:tcPr>
          <w:p w14:paraId="25B492E7"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Chaplin, Roach, Johnson &amp; Thompson (2015), UK.</w:t>
            </w:r>
          </w:p>
          <w:p w14:paraId="1B7478D8" w14:textId="77777777" w:rsidR="00F00A20" w:rsidRPr="00CA3041" w:rsidRDefault="00F00A20">
            <w:pPr>
              <w:spacing w:after="0" w:line="240" w:lineRule="auto"/>
              <w:rPr>
                <w:rFonts w:cstheme="minorHAnsi"/>
                <w:color w:val="000000" w:themeColor="text1"/>
                <w:sz w:val="22"/>
              </w:rPr>
            </w:pPr>
          </w:p>
          <w:p w14:paraId="5E4CB089" w14:textId="77777777" w:rsidR="00F00A20" w:rsidRPr="00CA3041" w:rsidRDefault="00F00A20">
            <w:pPr>
              <w:spacing w:after="0" w:line="240" w:lineRule="auto"/>
              <w:rPr>
                <w:rFonts w:eastAsia="Times New Roman" w:cstheme="minorHAnsi"/>
                <w:color w:val="000000" w:themeColor="text1"/>
                <w:sz w:val="22"/>
                <w:lang w:eastAsia="en-GB"/>
              </w:rPr>
            </w:pPr>
          </w:p>
        </w:tc>
        <w:tc>
          <w:tcPr>
            <w:tcW w:w="667" w:type="pct"/>
            <w:tcBorders>
              <w:top w:val="single" w:sz="4" w:space="0" w:color="auto"/>
              <w:left w:val="nil"/>
              <w:bottom w:val="single" w:sz="4" w:space="0" w:color="auto"/>
              <w:right w:val="nil"/>
            </w:tcBorders>
            <w:hideMark/>
          </w:tcPr>
          <w:p w14:paraId="3F1D6F35"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Analysis Data collected as part of national audit</w:t>
            </w:r>
          </w:p>
        </w:tc>
        <w:tc>
          <w:tcPr>
            <w:tcW w:w="599" w:type="pct"/>
            <w:tcBorders>
              <w:top w:val="single" w:sz="4" w:space="0" w:color="auto"/>
              <w:left w:val="nil"/>
              <w:bottom w:val="single" w:sz="4" w:space="0" w:color="auto"/>
              <w:right w:val="nil"/>
            </w:tcBorders>
            <w:hideMark/>
          </w:tcPr>
          <w:p w14:paraId="67400C42"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N=151</w:t>
            </w:r>
          </w:p>
          <w:p w14:paraId="1F232F2C" w14:textId="77777777" w:rsidR="00F00A20" w:rsidRPr="00CA3041" w:rsidRDefault="00F00A20" w:rsidP="00F00A20">
            <w:pPr>
              <w:pStyle w:val="ListParagraph"/>
              <w:numPr>
                <w:ilvl w:val="0"/>
                <w:numId w:val="110"/>
              </w:numPr>
              <w:spacing w:after="0" w:line="240" w:lineRule="auto"/>
              <w:ind w:left="252" w:hanging="252"/>
              <w:rPr>
                <w:rFonts w:cstheme="minorHAnsi"/>
                <w:color w:val="000000" w:themeColor="text1"/>
                <w:sz w:val="22"/>
                <w:lang w:eastAsia="en-US"/>
              </w:rPr>
            </w:pPr>
            <w:r w:rsidRPr="00CA3041">
              <w:rPr>
                <w:rFonts w:cstheme="minorHAnsi"/>
                <w:color w:val="000000" w:themeColor="text1"/>
                <w:sz w:val="22"/>
                <w:lang w:eastAsia="en-US"/>
              </w:rPr>
              <w:t>admissions with intellectual disabilities (38)</w:t>
            </w:r>
          </w:p>
          <w:p w14:paraId="23D573BE" w14:textId="77777777" w:rsidR="00F00A20" w:rsidRPr="00CA3041" w:rsidRDefault="00F00A20" w:rsidP="00F00A20">
            <w:pPr>
              <w:pStyle w:val="ListParagraph"/>
              <w:numPr>
                <w:ilvl w:val="0"/>
                <w:numId w:val="110"/>
              </w:numPr>
              <w:spacing w:after="0" w:line="240" w:lineRule="auto"/>
              <w:ind w:left="252" w:hanging="252"/>
              <w:rPr>
                <w:rFonts w:cstheme="minorHAnsi"/>
                <w:color w:val="000000" w:themeColor="text1"/>
                <w:sz w:val="22"/>
                <w:lang w:eastAsia="en-US"/>
              </w:rPr>
            </w:pPr>
            <w:r w:rsidRPr="00CA3041">
              <w:rPr>
                <w:rFonts w:cstheme="minorHAnsi"/>
                <w:color w:val="000000" w:themeColor="text1"/>
                <w:sz w:val="22"/>
                <w:lang w:eastAsia="en-US"/>
              </w:rPr>
              <w:t>admissions without intellectual disabilities (113)</w:t>
            </w:r>
          </w:p>
        </w:tc>
        <w:tc>
          <w:tcPr>
            <w:tcW w:w="921" w:type="pct"/>
            <w:tcBorders>
              <w:top w:val="single" w:sz="4" w:space="0" w:color="auto"/>
              <w:left w:val="nil"/>
              <w:bottom w:val="single" w:sz="4" w:space="0" w:color="auto"/>
              <w:right w:val="nil"/>
            </w:tcBorders>
          </w:tcPr>
          <w:p w14:paraId="4EC601CF"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Admissions from 14 CAMHS inpatient units (specialist intellectual disabilities and general adolescent mental health units). </w:t>
            </w:r>
          </w:p>
          <w:p w14:paraId="1D404E79" w14:textId="77777777" w:rsidR="00F00A20" w:rsidRPr="00CA3041" w:rsidRDefault="00F00A20">
            <w:pPr>
              <w:spacing w:after="0" w:line="240" w:lineRule="auto"/>
              <w:rPr>
                <w:rFonts w:cstheme="minorHAnsi"/>
                <w:color w:val="000000" w:themeColor="text1"/>
                <w:sz w:val="22"/>
                <w:u w:val="single"/>
              </w:rPr>
            </w:pPr>
            <w:r w:rsidRPr="00CA3041">
              <w:rPr>
                <w:rFonts w:cstheme="minorHAnsi"/>
                <w:color w:val="000000" w:themeColor="text1"/>
                <w:sz w:val="22"/>
                <w:u w:val="single"/>
              </w:rPr>
              <w:t>Intellectual disabilities admissions</w:t>
            </w:r>
          </w:p>
          <w:p w14:paraId="470F3D7E"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63% males </w:t>
            </w:r>
          </w:p>
          <w:p w14:paraId="2EB6D3D4"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Mean age = 14.2yrs (</w:t>
            </w:r>
            <w:r w:rsidRPr="00CA3041">
              <w:rPr>
                <w:rFonts w:cstheme="minorHAnsi"/>
                <w:i/>
                <w:color w:val="000000" w:themeColor="text1"/>
                <w:sz w:val="22"/>
              </w:rPr>
              <w:t>SD</w:t>
            </w:r>
            <w:r w:rsidRPr="00CA3041">
              <w:rPr>
                <w:rFonts w:cstheme="minorHAnsi"/>
                <w:color w:val="000000" w:themeColor="text1"/>
                <w:sz w:val="22"/>
              </w:rPr>
              <w:t xml:space="preserve"> = 2.06).</w:t>
            </w:r>
          </w:p>
          <w:p w14:paraId="36E949A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21% compulsory admission.</w:t>
            </w:r>
          </w:p>
          <w:p w14:paraId="2EBC4DA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Mild intellectual disability (n=14) </w:t>
            </w:r>
          </w:p>
          <w:p w14:paraId="08FB2D40"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Moderate intellectual disability (n=10)</w:t>
            </w:r>
          </w:p>
          <w:p w14:paraId="2703AB38"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Severe intellectual disability (n=13)</w:t>
            </w:r>
          </w:p>
          <w:p w14:paraId="52CC5B4F" w14:textId="77777777" w:rsidR="00F00A20" w:rsidRPr="00CA3041" w:rsidRDefault="00F00A20">
            <w:pPr>
              <w:spacing w:after="0" w:line="240" w:lineRule="auto"/>
              <w:rPr>
                <w:rFonts w:cstheme="minorHAnsi"/>
                <w:color w:val="000000" w:themeColor="text1"/>
                <w:sz w:val="22"/>
              </w:rPr>
            </w:pPr>
          </w:p>
          <w:p w14:paraId="04D7C8FC" w14:textId="77777777" w:rsidR="00F00A20" w:rsidRPr="00CA3041" w:rsidRDefault="00F00A20">
            <w:pPr>
              <w:spacing w:after="0" w:line="240" w:lineRule="auto"/>
              <w:rPr>
                <w:rFonts w:cstheme="minorHAnsi"/>
                <w:color w:val="000000" w:themeColor="text1"/>
                <w:sz w:val="22"/>
                <w:u w:val="single"/>
              </w:rPr>
            </w:pPr>
            <w:r w:rsidRPr="00CA3041">
              <w:rPr>
                <w:rFonts w:cstheme="minorHAnsi"/>
                <w:color w:val="000000" w:themeColor="text1"/>
                <w:sz w:val="22"/>
                <w:u w:val="single"/>
              </w:rPr>
              <w:t>Admissions without intellectual disabilities</w:t>
            </w:r>
          </w:p>
          <w:p w14:paraId="65461282"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40% males </w:t>
            </w:r>
          </w:p>
          <w:p w14:paraId="4C40F07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Mean age = 14.4yrs (</w:t>
            </w:r>
            <w:r w:rsidRPr="00CA3041">
              <w:rPr>
                <w:rFonts w:cstheme="minorHAnsi"/>
                <w:i/>
                <w:color w:val="000000" w:themeColor="text1"/>
                <w:sz w:val="22"/>
              </w:rPr>
              <w:t>SD</w:t>
            </w:r>
            <w:r w:rsidRPr="00CA3041">
              <w:rPr>
                <w:rFonts w:cstheme="minorHAnsi"/>
                <w:color w:val="000000" w:themeColor="text1"/>
                <w:sz w:val="22"/>
              </w:rPr>
              <w:t xml:space="preserve"> = 2.51).</w:t>
            </w:r>
          </w:p>
          <w:p w14:paraId="725542D7" w14:textId="77777777" w:rsidR="00F00A20" w:rsidRPr="00CA3041" w:rsidRDefault="00F00A20">
            <w:pPr>
              <w:spacing w:after="0" w:line="240" w:lineRule="auto"/>
              <w:rPr>
                <w:rFonts w:cstheme="minorHAnsi"/>
                <w:i/>
                <w:color w:val="000000" w:themeColor="text1"/>
                <w:sz w:val="22"/>
              </w:rPr>
            </w:pPr>
            <w:r w:rsidRPr="00CA3041">
              <w:rPr>
                <w:rFonts w:cstheme="minorHAnsi"/>
                <w:color w:val="000000" w:themeColor="text1"/>
                <w:sz w:val="22"/>
              </w:rPr>
              <w:t xml:space="preserve">16% compulsory admission </w:t>
            </w:r>
          </w:p>
        </w:tc>
        <w:tc>
          <w:tcPr>
            <w:tcW w:w="1059" w:type="pct"/>
            <w:tcBorders>
              <w:top w:val="single" w:sz="4" w:space="0" w:color="auto"/>
              <w:left w:val="nil"/>
              <w:bottom w:val="single" w:sz="4" w:space="0" w:color="auto"/>
              <w:right w:val="nil"/>
            </w:tcBorders>
            <w:hideMark/>
          </w:tcPr>
          <w:p w14:paraId="4BF234DB"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 of effectiveness</w:t>
            </w:r>
          </w:p>
          <w:p w14:paraId="25E28E0D" w14:textId="77777777" w:rsidR="00F00A20" w:rsidRPr="00CA3041" w:rsidRDefault="00F00A20" w:rsidP="00F00A20">
            <w:pPr>
              <w:pStyle w:val="ListParagraph"/>
              <w:numPr>
                <w:ilvl w:val="0"/>
                <w:numId w:val="111"/>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7F70500D" w14:textId="30F71D69" w:rsidR="00F00A20" w:rsidRPr="00CA3041" w:rsidRDefault="00F00A20" w:rsidP="00F00A20">
            <w:pPr>
              <w:pStyle w:val="ListParagraph"/>
              <w:numPr>
                <w:ilvl w:val="0"/>
                <w:numId w:val="111"/>
              </w:numPr>
              <w:spacing w:after="0" w:line="240" w:lineRule="auto"/>
              <w:ind w:left="204" w:hanging="204"/>
              <w:rPr>
                <w:rFonts w:cstheme="minorHAnsi"/>
                <w:color w:val="000000" w:themeColor="text1"/>
                <w:sz w:val="22"/>
                <w:lang w:eastAsia="en-US"/>
              </w:rPr>
            </w:pPr>
            <w:bookmarkStart w:id="4" w:name="_Hlk60309048"/>
            <w:r w:rsidRPr="00CA3041">
              <w:rPr>
                <w:rFonts w:cstheme="minorHAnsi"/>
                <w:color w:val="000000" w:themeColor="text1"/>
                <w:sz w:val="22"/>
                <w:lang w:eastAsia="en-US"/>
              </w:rPr>
              <w:t>Health of the Nation Outcome Scales for Children and Adolescents (</w:t>
            </w:r>
            <w:proofErr w:type="spellStart"/>
            <w:r w:rsidRPr="00CA3041">
              <w:rPr>
                <w:rFonts w:cstheme="minorHAnsi"/>
                <w:color w:val="000000" w:themeColor="text1"/>
                <w:sz w:val="22"/>
                <w:lang w:eastAsia="en-US"/>
              </w:rPr>
              <w:t>HoNOSCA</w:t>
            </w:r>
            <w:proofErr w:type="spellEnd"/>
            <w:r w:rsidRPr="00CA3041">
              <w:rPr>
                <w:rFonts w:cstheme="minorHAnsi"/>
                <w:color w:val="000000" w:themeColor="text1"/>
                <w:sz w:val="22"/>
                <w:lang w:eastAsia="en-US"/>
              </w:rPr>
              <w:t xml:space="preserve">)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&lt;EndNote&gt;&lt;Cite&gt;&lt;Author&gt;Gowers&lt;/Author&gt;&lt;Year&gt;1999&lt;/Year&gt;&lt;RecNum&gt;9471&lt;/RecNum&gt;&lt;DisplayText&gt;&lt;style face="superscript"&gt;154&lt;/style&gt;&lt;/DisplayText&gt;&lt;record&gt;&lt;rec-number&gt;9471&lt;/rec-number&gt;&lt;foreign-keys&gt;&lt;key app="EN" db-id="25v5ftvrwzpvrme2xfjptftlf59fr2fa5rxw" timestamp="1609344407"&gt;9471&lt;/key&gt;&lt;/foreign-keys&gt;&lt;ref-type name="Journal Article"&gt;17&lt;/ref-type&gt;&lt;contributors&gt;&lt;authors&gt;&lt;author&gt;Gowers, Simon G&lt;/author&gt;&lt;author&gt;Harrington, Richard C&lt;/author&gt;&lt;author&gt;Whitton, Anna&lt;/author&gt;&lt;author&gt;Lelliot, Paul&lt;/author&gt;&lt;author&gt;Beevor, Anne&lt;/author&gt;&lt;author&gt;Wing, John&lt;/author&gt;&lt;author&gt;Jezzard, Robert&lt;/author&gt;&lt;/authors&gt;&lt;/contributors&gt;&lt;titles&gt;&lt;title&gt;Health of the nation outcome scales for children and adolescents (HoNOSCA)&lt;/title&gt;&lt;secondary-title&gt;The British Journal of Psychiatry&lt;/secondary-title&gt;&lt;/titles&gt;&lt;periodical&gt;&lt;full-title&gt;The British Journal of Psychiatry&lt;/full-title&gt;&lt;/periodical&gt;&lt;pages&gt;428-431&lt;/pages&gt;&lt;volume&gt;174&lt;/volume&gt;&lt;number&gt;5&lt;/number&gt;&lt;dates&gt;&lt;year&gt;1999&lt;/year&gt;&lt;/dates&gt;&lt;isbn&gt;0007-1250&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154</w:t>
            </w:r>
            <w:r w:rsidRPr="00CA3041">
              <w:rPr>
                <w:rFonts w:cstheme="minorHAnsi"/>
                <w:color w:val="000000" w:themeColor="text1"/>
                <w:sz w:val="22"/>
                <w:lang w:eastAsia="en-US"/>
              </w:rPr>
              <w:fldChar w:fldCharType="end"/>
            </w:r>
            <w:bookmarkEnd w:id="4"/>
          </w:p>
        </w:tc>
        <w:tc>
          <w:tcPr>
            <w:tcW w:w="1271" w:type="pct"/>
            <w:tcBorders>
              <w:top w:val="single" w:sz="4" w:space="0" w:color="auto"/>
              <w:left w:val="nil"/>
              <w:bottom w:val="single" w:sz="4" w:space="0" w:color="auto"/>
              <w:right w:val="nil"/>
            </w:tcBorders>
            <w:hideMark/>
          </w:tcPr>
          <w:p w14:paraId="12BBFFEE" w14:textId="77777777" w:rsidR="00F00A20" w:rsidRPr="00CA3041" w:rsidRDefault="00F00A20" w:rsidP="00F00A20">
            <w:pPr>
              <w:pStyle w:val="ListParagraph"/>
              <w:numPr>
                <w:ilvl w:val="0"/>
                <w:numId w:val="111"/>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Significantly longer length of stay for individuals with intellectual disabilities (</w:t>
            </w:r>
            <w:r w:rsidRPr="00CA3041">
              <w:rPr>
                <w:rFonts w:cstheme="minorHAnsi"/>
                <w:i/>
                <w:color w:val="000000" w:themeColor="text1"/>
                <w:sz w:val="22"/>
                <w:lang w:eastAsia="en-US"/>
              </w:rPr>
              <w:t xml:space="preserve">M = </w:t>
            </w:r>
            <w:r w:rsidRPr="00CA3041">
              <w:rPr>
                <w:rFonts w:cstheme="minorHAnsi"/>
                <w:color w:val="000000" w:themeColor="text1"/>
                <w:sz w:val="22"/>
                <w:lang w:eastAsia="en-US"/>
              </w:rPr>
              <w:t xml:space="preserve">109.9 days, </w:t>
            </w:r>
            <w:r w:rsidRPr="00CA3041">
              <w:rPr>
                <w:rFonts w:cstheme="minorHAnsi"/>
                <w:i/>
                <w:color w:val="000000" w:themeColor="text1"/>
                <w:sz w:val="22"/>
                <w:lang w:eastAsia="en-US"/>
              </w:rPr>
              <w:t>SD</w:t>
            </w:r>
            <w:r w:rsidRPr="00CA3041">
              <w:rPr>
                <w:rFonts w:cstheme="minorHAnsi"/>
                <w:color w:val="000000" w:themeColor="text1"/>
                <w:sz w:val="22"/>
                <w:lang w:eastAsia="en-US"/>
              </w:rPr>
              <w:t xml:space="preserve"> = 68.3) compared to individuals without (</w:t>
            </w:r>
            <w:r w:rsidRPr="00CA3041">
              <w:rPr>
                <w:rFonts w:cstheme="minorHAnsi"/>
                <w:i/>
                <w:color w:val="000000" w:themeColor="text1"/>
                <w:sz w:val="22"/>
                <w:lang w:eastAsia="en-US"/>
              </w:rPr>
              <w:t xml:space="preserve">M </w:t>
            </w:r>
            <w:r w:rsidRPr="00CA3041">
              <w:rPr>
                <w:rFonts w:cstheme="minorHAnsi"/>
                <w:color w:val="000000" w:themeColor="text1"/>
                <w:sz w:val="22"/>
                <w:lang w:eastAsia="en-US"/>
              </w:rPr>
              <w:t xml:space="preserve">= 78.2 days, </w:t>
            </w:r>
            <w:r w:rsidRPr="00CA3041">
              <w:rPr>
                <w:rFonts w:cstheme="minorHAnsi"/>
                <w:i/>
                <w:color w:val="000000" w:themeColor="text1"/>
                <w:sz w:val="22"/>
                <w:lang w:eastAsia="en-US"/>
              </w:rPr>
              <w:t>SD</w:t>
            </w:r>
            <w:r w:rsidRPr="00CA3041">
              <w:rPr>
                <w:rFonts w:cstheme="minorHAnsi"/>
                <w:color w:val="000000" w:themeColor="text1"/>
                <w:sz w:val="22"/>
                <w:lang w:eastAsia="en-US"/>
              </w:rPr>
              <w:t xml:space="preserve"> = 117).</w:t>
            </w:r>
          </w:p>
          <w:p w14:paraId="51561504" w14:textId="77777777" w:rsidR="00F00A20" w:rsidRPr="00CA3041" w:rsidRDefault="00F00A20" w:rsidP="00F00A20">
            <w:pPr>
              <w:pStyle w:val="ListParagraph"/>
              <w:numPr>
                <w:ilvl w:val="0"/>
                <w:numId w:val="111"/>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No significant difference in length of stay for individuals with intellectual disabilities admitted to a specialist intellectual disabilities unit compared to </w:t>
            </w:r>
            <w:r w:rsidRPr="00CA3041">
              <w:rPr>
                <w:rFonts w:cstheme="minorHAnsi"/>
                <w:color w:val="000000" w:themeColor="text1"/>
                <w:sz w:val="22"/>
                <w:lang w:eastAsia="en-US"/>
              </w:rPr>
              <w:lastRenderedPageBreak/>
              <w:t>those admitted to a general mental health unit.</w:t>
            </w:r>
          </w:p>
          <w:p w14:paraId="6E712633" w14:textId="7D638185" w:rsidR="00F00A20" w:rsidRPr="00CA3041" w:rsidRDefault="00F00A20" w:rsidP="00F00A20">
            <w:pPr>
              <w:pStyle w:val="ListParagraph"/>
              <w:numPr>
                <w:ilvl w:val="0"/>
                <w:numId w:val="111"/>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Individuals with intellectual disabilities had significantly higher </w:t>
            </w:r>
            <w:proofErr w:type="spellStart"/>
            <w:r w:rsidRPr="00CA3041">
              <w:rPr>
                <w:rFonts w:cstheme="minorHAnsi"/>
                <w:color w:val="000000" w:themeColor="text1"/>
                <w:sz w:val="22"/>
                <w:lang w:eastAsia="en-US"/>
              </w:rPr>
              <w:t>HoNOSCA</w:t>
            </w:r>
            <w:proofErr w:type="spellEnd"/>
            <w:r w:rsidRPr="00CA3041">
              <w:rPr>
                <w:rFonts w:cstheme="minorHAnsi"/>
                <w:color w:val="000000" w:themeColor="text1"/>
                <w:sz w:val="22"/>
                <w:lang w:eastAsia="en-US"/>
              </w:rPr>
              <w:t xml:space="preserve"> scores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&lt;EndNote&gt;&lt;Cite&gt;&lt;Author&gt;Gowers&lt;/Author&gt;&lt;Year&gt;1999&lt;/Year&gt;&lt;RecNum&gt;9471&lt;/RecNum&gt;&lt;DisplayText&gt;&lt;style face="superscript"&gt;154&lt;/style&gt;&lt;/DisplayText&gt;&lt;record&gt;&lt;rec-number&gt;9471&lt;/rec-number&gt;&lt;foreign-keys&gt;&lt;key app="EN" db-id="25v5ftvrwzpvrme2xfjptftlf59fr2fa5rxw" timestamp="1609344407"&gt;9471&lt;/key&gt;&lt;/foreign-keys&gt;&lt;ref-type name="Journal Article"&gt;17&lt;/ref-type&gt;&lt;contributors&gt;&lt;authors&gt;&lt;author&gt;Gowers, Simon G&lt;/author&gt;&lt;author&gt;Harrington, Richard C&lt;/author&gt;&lt;author&gt;Whitton, Anna&lt;/author&gt;&lt;author&gt;Lelliot, Paul&lt;/author&gt;&lt;author&gt;Beevor, Anne&lt;/author&gt;&lt;author&gt;Wing, John&lt;/author&gt;&lt;author&gt;Jezzard, Robert&lt;/author&gt;&lt;/authors&gt;&lt;/contributors&gt;&lt;titles&gt;&lt;title&gt;Health of the nation outcome scales for children and adolescents (HoNOSCA)&lt;/title&gt;&lt;secondary-title&gt;The British Journal of Psychiatry&lt;/secondary-title&gt;&lt;/titles&gt;&lt;periodical&gt;&lt;full-title&gt;The British Journal of Psychiatry&lt;/full-title&gt;&lt;/periodical&gt;&lt;pages&gt;428-431&lt;/pages&gt;&lt;volume&gt;174&lt;/volume&gt;&lt;number&gt;5&lt;/number&gt;&lt;dates&gt;&lt;year&gt;1999&lt;/year&gt;&lt;/dates&gt;&lt;isbn&gt;0007-1250&lt;/isbn&gt;&lt;urls&gt;&lt;/urls&gt;&lt;/record&gt;&lt;/Cite&gt;&lt;Cite&gt;&lt;Author&gt;Gowers&lt;/Author&gt;&lt;Year&gt;1999&lt;/Year&gt;&lt;RecNum&gt;9471&lt;/RecNum&gt;&lt;record&gt;&lt;rec-number&gt;9471&lt;/rec-number&gt;&lt;foreign-keys&gt;&lt;key app="EN" db-id="25v5ftvrwzpvrme2xfjptftlf59fr2fa5rxw" timestamp="1609344407"&gt;9471&lt;/key&gt;&lt;/foreign-keys&gt;&lt;ref-type name="Journal Article"&gt;17&lt;/ref-type&gt;&lt;contributors&gt;&lt;authors&gt;&lt;author&gt;Gowers, Simon G&lt;/author&gt;&lt;author&gt;Harrington, Richard C&lt;/author&gt;&lt;author&gt;Whitton, Anna&lt;/author&gt;&lt;author&gt;Lelliot, Paul&lt;/author&gt;&lt;author&gt;Beevor, Anne&lt;/author&gt;&lt;author&gt;Wing, John&lt;/author&gt;&lt;author&gt;Jezzard, Robert&lt;/author&gt;&lt;/authors&gt;&lt;/contributors&gt;&lt;titles&gt;&lt;title&gt;Health of the nation outcome scales for children and adolescents (HoNOSCA)&lt;/title&gt;&lt;secondary-title&gt;The British Journal of Psychiatry&lt;/secondary-title&gt;&lt;/titles&gt;&lt;periodical&gt;&lt;full-title&gt;The British Journal of Psychiatry&lt;/full-title&gt;&lt;/periodical&gt;&lt;pages&gt;428-431&lt;/pages&gt;&lt;volume&gt;174&lt;/volume&gt;&lt;number&gt;5&lt;/number&gt;&lt;dates&gt;&lt;year&gt;1999&lt;/year&gt;&lt;/dates&gt;&lt;isbn&gt;0007-1250&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154</w:t>
            </w:r>
            <w:r w:rsidRPr="00CA3041">
              <w:rPr>
                <w:rFonts w:cstheme="minorHAnsi"/>
                <w:color w:val="000000" w:themeColor="text1"/>
                <w:sz w:val="22"/>
                <w:lang w:eastAsia="en-US"/>
              </w:rPr>
              <w:fldChar w:fldCharType="end"/>
            </w:r>
            <w:r w:rsidRPr="00CA3041">
              <w:rPr>
                <w:rFonts w:cstheme="minorHAnsi"/>
                <w:color w:val="000000" w:themeColor="text1"/>
                <w:sz w:val="22"/>
                <w:lang w:eastAsia="en-US"/>
              </w:rPr>
              <w:t xml:space="preserve"> on admission and discharge but no significant difference was found in the degree of improvements when compared to individuals without intellectual disabilities.</w:t>
            </w:r>
          </w:p>
          <w:p w14:paraId="05D35403" w14:textId="396F4D70" w:rsidR="00F00A20" w:rsidRPr="00CA3041" w:rsidRDefault="00F00A20" w:rsidP="00F00A20">
            <w:pPr>
              <w:pStyle w:val="ListParagraph"/>
              <w:numPr>
                <w:ilvl w:val="0"/>
                <w:numId w:val="111"/>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Individuals with intellectual disabilities admitted to a general mental health unit showed significant improvements in </w:t>
            </w:r>
            <w:proofErr w:type="spellStart"/>
            <w:r w:rsidRPr="00CA3041">
              <w:rPr>
                <w:rFonts w:cstheme="minorHAnsi"/>
                <w:color w:val="000000" w:themeColor="text1"/>
                <w:sz w:val="22"/>
                <w:lang w:eastAsia="en-US"/>
              </w:rPr>
              <w:t>HoNOSCA</w:t>
            </w:r>
            <w:proofErr w:type="spellEnd"/>
            <w:r w:rsidRPr="00CA3041">
              <w:rPr>
                <w:rFonts w:cstheme="minorHAnsi"/>
                <w:color w:val="000000" w:themeColor="text1"/>
                <w:sz w:val="22"/>
                <w:lang w:eastAsia="en-US"/>
              </w:rPr>
              <w:t xml:space="preserve"> scores </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&lt;EndNote&gt;&lt;Cite&gt;&lt;Author&gt;Gowers&lt;/Author&gt;&lt;Year&gt;1999&lt;/Year&gt;&lt;RecNum&gt;9471&lt;/RecNum&gt;&lt;DisplayText&gt;&lt;style face="superscript"&gt;154&lt;/style&gt;&lt;/DisplayText&gt;&lt;record&gt;&lt;rec-number&gt;9471&lt;/rec-number&gt;&lt;foreign-keys&gt;&lt;key app="EN" db-id="25v5ftvrwzpvrme2xfjptftlf59fr2fa5rxw" timestamp="1609344407"&gt;9471&lt;/key&gt;&lt;/foreign-keys&gt;&lt;ref-type name="Journal Article"&gt;17&lt;/ref-type&gt;&lt;contributors&gt;&lt;authors&gt;&lt;author&gt;Gowers, Simon G&lt;/author&gt;&lt;author&gt;Harrington, Richard C&lt;/author&gt;&lt;author&gt;Whitton, Anna&lt;/author&gt;&lt;author&gt;Lelliot, Paul&lt;/author&gt;&lt;author&gt;Beevor, Anne&lt;/author&gt;&lt;author&gt;Wing, John&lt;/author&gt;&lt;author&gt;Jezzard, Robert&lt;/author&gt;&lt;/authors&gt;&lt;/contributors&gt;&lt;titles&gt;&lt;title&gt;Health of the nation outcome scales for children and adolescents (HoNOSCA)&lt;/title&gt;&lt;secondary-title&gt;The British Journal of Psychiatry&lt;/secondary-title&gt;&lt;/titles&gt;&lt;periodical&gt;&lt;full-title&gt;The British Journal of Psychiatry&lt;/full-title&gt;&lt;/periodical&gt;&lt;pages&gt;428-431&lt;/pages&gt;&lt;volume&gt;174&lt;/volume&gt;&lt;number&gt;5&lt;/number&gt;&lt;dates&gt;&lt;year&gt;1999&lt;/year&gt;&lt;/dates&gt;&lt;isbn&gt;0007-1250&lt;/isbn&gt;&lt;urls&gt;&lt;/urls&gt;&lt;/record&gt;&lt;/Cite&gt;&lt;Cite&gt;&lt;Author&gt;Gowers&lt;/Author&gt;&lt;Year&gt;1999&lt;/Year&gt;&lt;RecNum&gt;9471&lt;/RecNum&gt;&lt;record&gt;&lt;rec-number&gt;9471&lt;/rec-number&gt;&lt;foreign-keys&gt;&lt;key app="EN" db-id="25v5ftvrwzpvrme2xfjptftlf59fr2fa5rxw" timestamp="1609344407"&gt;9471&lt;/key&gt;&lt;/foreign-keys&gt;&lt;ref-type name="Journal Article"&gt;17&lt;/ref-type&gt;&lt;contributors&gt;&lt;authors&gt;&lt;author&gt;Gowers, Simon G&lt;/author&gt;&lt;author&gt;Harrington, Richard C&lt;/author&gt;&lt;author&gt;Whitton, Anna&lt;/author&gt;&lt;author&gt;Lelliot, Paul&lt;/author&gt;&lt;author&gt;Beevor, Anne&lt;/author&gt;&lt;author&gt;Wing, John&lt;/author&gt;&lt;author&gt;Jezzard, Robert&lt;/author&gt;&lt;/authors&gt;&lt;/contributors&gt;&lt;titles&gt;&lt;title&gt;Health of the nation outcome scales for children and adolescents (HoNOSCA)&lt;/title&gt;&lt;secondary-title&gt;The British Journal of Psychiatry&lt;/secondary-title&gt;&lt;/titles&gt;&lt;periodical&gt;&lt;full-title&gt;The British Journal of Psychiatry&lt;/full-title&gt;&lt;/periodical&gt;&lt;pages&gt;428-431&lt;/pages&gt;&lt;volume&gt;174&lt;/volume&gt;&lt;number&gt;5&lt;/number&gt;&lt;dates&gt;&lt;year&gt;1999&lt;/year&gt;&lt;/dates&gt;&lt;isbn&gt;0007-1250&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154</w:t>
            </w:r>
            <w:r w:rsidRPr="00CA3041">
              <w:rPr>
                <w:rFonts w:cstheme="minorHAnsi"/>
                <w:color w:val="000000" w:themeColor="text1"/>
                <w:sz w:val="22"/>
                <w:lang w:eastAsia="en-US"/>
              </w:rPr>
              <w:fldChar w:fldCharType="end"/>
            </w:r>
            <w:r w:rsidRPr="00CA3041">
              <w:rPr>
                <w:rFonts w:cstheme="minorHAnsi"/>
                <w:color w:val="000000" w:themeColor="text1"/>
                <w:sz w:val="22"/>
                <w:lang w:eastAsia="en-US"/>
              </w:rPr>
              <w:t xml:space="preserve"> between admission and discharge and improved to a greater extent than those with intellectual disabilities.</w:t>
            </w:r>
          </w:p>
          <w:p w14:paraId="174AB6B5" w14:textId="77777777" w:rsidR="00F00A20" w:rsidRPr="00CA3041" w:rsidRDefault="00F00A20" w:rsidP="00F00A20">
            <w:pPr>
              <w:pStyle w:val="ListParagraph"/>
              <w:numPr>
                <w:ilvl w:val="0"/>
                <w:numId w:val="111"/>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General mental health units admit more individuals with mild intellectual disabilities.</w:t>
            </w:r>
          </w:p>
        </w:tc>
      </w:tr>
      <w:tr w:rsidR="00F00A20" w:rsidRPr="00CA3041" w14:paraId="097D1FC8" w14:textId="77777777" w:rsidTr="00F00A20">
        <w:trPr>
          <w:trHeight w:val="566"/>
        </w:trPr>
        <w:tc>
          <w:tcPr>
            <w:tcW w:w="483" w:type="pct"/>
            <w:tcBorders>
              <w:top w:val="single" w:sz="4" w:space="0" w:color="auto"/>
              <w:left w:val="nil"/>
              <w:bottom w:val="single" w:sz="4" w:space="0" w:color="auto"/>
              <w:right w:val="nil"/>
            </w:tcBorders>
            <w:hideMark/>
          </w:tcPr>
          <w:p w14:paraId="1F1F8803" w14:textId="77777777" w:rsidR="00F00A20" w:rsidRPr="00CA3041" w:rsidRDefault="00F00A20">
            <w:pPr>
              <w:spacing w:after="0" w:line="240" w:lineRule="auto"/>
              <w:rPr>
                <w:rFonts w:eastAsia="Times New Roman" w:cstheme="minorHAnsi"/>
                <w:color w:val="000000" w:themeColor="text1"/>
                <w:sz w:val="22"/>
                <w:lang w:eastAsia="en-GB"/>
              </w:rPr>
            </w:pPr>
            <w:bookmarkStart w:id="5" w:name="_Hlk94038223"/>
            <w:r w:rsidRPr="00CA3041">
              <w:rPr>
                <w:rFonts w:eastAsia="Times New Roman" w:cstheme="minorHAnsi"/>
                <w:color w:val="000000" w:themeColor="text1"/>
                <w:sz w:val="22"/>
                <w:lang w:eastAsia="en-GB"/>
              </w:rPr>
              <w:lastRenderedPageBreak/>
              <w:t xml:space="preserve">Croteau </w:t>
            </w:r>
            <w:proofErr w:type="spellStart"/>
            <w:r w:rsidRPr="00CA3041">
              <w:rPr>
                <w:rFonts w:eastAsia="Times New Roman" w:cstheme="minorHAnsi"/>
                <w:color w:val="000000" w:themeColor="text1"/>
                <w:sz w:val="22"/>
                <w:lang w:eastAsia="en-GB"/>
              </w:rPr>
              <w:t>Mottron</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Dorais</w:t>
            </w:r>
            <w:proofErr w:type="spellEnd"/>
            <w:r w:rsidRPr="00CA3041">
              <w:rPr>
                <w:rFonts w:eastAsia="Times New Roman" w:cstheme="minorHAnsi"/>
                <w:color w:val="000000" w:themeColor="text1"/>
                <w:sz w:val="22"/>
                <w:lang w:eastAsia="en-GB"/>
              </w:rPr>
              <w:t>,</w:t>
            </w:r>
          </w:p>
          <w:p w14:paraId="17B19948"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t>Tarride</w:t>
            </w:r>
            <w:proofErr w:type="spellEnd"/>
            <w:r w:rsidRPr="00CA3041">
              <w:rPr>
                <w:rFonts w:eastAsia="Times New Roman" w:cstheme="minorHAnsi"/>
                <w:color w:val="000000" w:themeColor="text1"/>
                <w:sz w:val="22"/>
                <w:lang w:eastAsia="en-GB"/>
              </w:rPr>
              <w:t xml:space="preserve"> and Perreault (2019), Canada</w:t>
            </w:r>
            <w:bookmarkEnd w:id="5"/>
          </w:p>
        </w:tc>
        <w:tc>
          <w:tcPr>
            <w:tcW w:w="667" w:type="pct"/>
            <w:tcBorders>
              <w:top w:val="single" w:sz="4" w:space="0" w:color="auto"/>
              <w:left w:val="nil"/>
              <w:bottom w:val="single" w:sz="4" w:space="0" w:color="auto"/>
              <w:right w:val="nil"/>
            </w:tcBorders>
          </w:tcPr>
          <w:p w14:paraId="13522FD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Analysis of public health services databases</w:t>
            </w:r>
          </w:p>
          <w:p w14:paraId="5302B016" w14:textId="77777777" w:rsidR="00F00A20" w:rsidRPr="00CA3041" w:rsidRDefault="00F00A20">
            <w:pPr>
              <w:spacing w:after="0" w:line="240" w:lineRule="auto"/>
              <w:rPr>
                <w:rFonts w:eastAsia="Times New Roman" w:cstheme="minorHAnsi"/>
                <w:color w:val="000000" w:themeColor="text1"/>
                <w:sz w:val="22"/>
                <w:lang w:eastAsia="en-GB"/>
              </w:rPr>
            </w:pPr>
          </w:p>
        </w:tc>
        <w:tc>
          <w:tcPr>
            <w:tcW w:w="599" w:type="pct"/>
            <w:tcBorders>
              <w:top w:val="single" w:sz="4" w:space="0" w:color="auto"/>
              <w:left w:val="nil"/>
              <w:bottom w:val="single" w:sz="4" w:space="0" w:color="auto"/>
              <w:right w:val="nil"/>
            </w:tcBorders>
            <w:hideMark/>
          </w:tcPr>
          <w:p w14:paraId="292A196E"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 xml:space="preserve">N=1,227 </w:t>
            </w:r>
          </w:p>
          <w:p w14:paraId="4F1E57D8" w14:textId="77777777" w:rsidR="00F00A20" w:rsidRPr="00CA3041" w:rsidRDefault="00F00A20" w:rsidP="00F00A20">
            <w:pPr>
              <w:pStyle w:val="ListParagraph"/>
              <w:numPr>
                <w:ilvl w:val="0"/>
                <w:numId w:val="8"/>
              </w:numPr>
              <w:spacing w:after="0" w:line="240" w:lineRule="auto"/>
              <w:ind w:left="129" w:hanging="14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Years 1-5 (550)</w:t>
            </w:r>
          </w:p>
          <w:p w14:paraId="5A1CCCDD" w14:textId="77777777" w:rsidR="00F00A20" w:rsidRPr="00CA3041" w:rsidRDefault="00F00A20" w:rsidP="00F00A20">
            <w:pPr>
              <w:pStyle w:val="ListParagraph"/>
              <w:numPr>
                <w:ilvl w:val="0"/>
                <w:numId w:val="8"/>
              </w:numPr>
              <w:spacing w:after="0" w:line="240" w:lineRule="auto"/>
              <w:ind w:left="129" w:hanging="14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Years 6-12 (338)</w:t>
            </w:r>
          </w:p>
          <w:p w14:paraId="1DEC1A7F" w14:textId="77777777" w:rsidR="00F00A20" w:rsidRPr="00CA3041" w:rsidRDefault="00F00A20" w:rsidP="00F00A20">
            <w:pPr>
              <w:pStyle w:val="ListParagraph"/>
              <w:numPr>
                <w:ilvl w:val="0"/>
                <w:numId w:val="8"/>
              </w:numPr>
              <w:spacing w:after="0" w:line="240" w:lineRule="auto"/>
              <w:ind w:left="129" w:hanging="142"/>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Years 13-17 (140)</w:t>
            </w:r>
          </w:p>
          <w:p w14:paraId="05C1364F"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Years 18-25 (179)</w:t>
            </w:r>
          </w:p>
        </w:tc>
        <w:tc>
          <w:tcPr>
            <w:tcW w:w="921" w:type="pct"/>
            <w:tcBorders>
              <w:top w:val="single" w:sz="4" w:space="0" w:color="auto"/>
              <w:left w:val="nil"/>
              <w:bottom w:val="single" w:sz="4" w:space="0" w:color="auto"/>
              <w:right w:val="nil"/>
            </w:tcBorders>
          </w:tcPr>
          <w:p w14:paraId="604D22B4"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lang w:eastAsia="en-GB"/>
              </w:rPr>
              <w:t xml:space="preserve">Cohort of </w:t>
            </w:r>
            <w:r w:rsidRPr="00CA3041">
              <w:rPr>
                <w:rFonts w:eastAsia="Times New Roman" w:cstheme="minorHAnsi"/>
                <w:color w:val="000000" w:themeColor="text1"/>
                <w:sz w:val="22"/>
              </w:rPr>
              <w:t>newly diagnosed autism spectrum individuals</w:t>
            </w:r>
          </w:p>
          <w:p w14:paraId="0A39417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identified from the </w:t>
            </w:r>
            <w:proofErr w:type="spellStart"/>
            <w:r w:rsidRPr="00CA3041">
              <w:rPr>
                <w:rFonts w:eastAsia="Times New Roman" w:cstheme="minorHAnsi"/>
                <w:color w:val="000000" w:themeColor="text1"/>
                <w:sz w:val="22"/>
                <w:lang w:eastAsia="en-GB"/>
              </w:rPr>
              <w:t>Régie</w:t>
            </w:r>
            <w:proofErr w:type="spellEnd"/>
            <w:r w:rsidRPr="00CA3041">
              <w:rPr>
                <w:rFonts w:eastAsia="Times New Roman" w:cstheme="minorHAnsi"/>
                <w:color w:val="000000" w:themeColor="text1"/>
                <w:sz w:val="22"/>
                <w:lang w:eastAsia="en-GB"/>
              </w:rPr>
              <w:t xml:space="preserve"> de </w:t>
            </w:r>
            <w:proofErr w:type="spellStart"/>
            <w:r w:rsidRPr="00CA3041">
              <w:rPr>
                <w:rFonts w:eastAsia="Times New Roman" w:cstheme="minorHAnsi"/>
                <w:color w:val="000000" w:themeColor="text1"/>
                <w:sz w:val="22"/>
                <w:lang w:eastAsia="en-GB"/>
              </w:rPr>
              <w:t>l'assurance</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maladie</w:t>
            </w:r>
            <w:proofErr w:type="spellEnd"/>
            <w:r w:rsidRPr="00CA3041">
              <w:rPr>
                <w:rFonts w:eastAsia="Times New Roman" w:cstheme="minorHAnsi"/>
                <w:color w:val="000000" w:themeColor="text1"/>
                <w:sz w:val="22"/>
                <w:lang w:eastAsia="en-GB"/>
              </w:rPr>
              <w:t xml:space="preserve"> du Québec administrative database </w:t>
            </w:r>
            <w:r w:rsidRPr="00CA3041">
              <w:rPr>
                <w:rFonts w:eastAsia="Times New Roman" w:cstheme="minorHAnsi"/>
                <w:color w:val="000000" w:themeColor="text1"/>
                <w:sz w:val="22"/>
                <w:lang w:eastAsia="en-GB"/>
              </w:rPr>
              <w:lastRenderedPageBreak/>
              <w:t>between January 1998 and December 2010.</w:t>
            </w:r>
          </w:p>
          <w:p w14:paraId="51911F30" w14:textId="77777777" w:rsidR="00F00A20" w:rsidRPr="00CA3041" w:rsidRDefault="00F00A20">
            <w:pPr>
              <w:spacing w:after="0" w:line="240" w:lineRule="auto"/>
              <w:rPr>
                <w:rFonts w:eastAsia="Times New Roman" w:cstheme="minorHAnsi"/>
                <w:color w:val="000000" w:themeColor="text1"/>
                <w:sz w:val="22"/>
                <w:lang w:eastAsia="en-GB"/>
              </w:rPr>
            </w:pPr>
          </w:p>
          <w:p w14:paraId="47664DAD"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Age 1-5yrs</w:t>
            </w:r>
          </w:p>
          <w:p w14:paraId="3ABECC8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80.9% Male </w:t>
            </w:r>
          </w:p>
          <w:p w14:paraId="44B81E7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3.5% Intellectual disability</w:t>
            </w:r>
          </w:p>
          <w:p w14:paraId="6676B95D" w14:textId="77777777" w:rsidR="00F00A20" w:rsidRPr="00CA3041" w:rsidRDefault="00F00A20">
            <w:pPr>
              <w:spacing w:after="0" w:line="240" w:lineRule="auto"/>
              <w:rPr>
                <w:rFonts w:eastAsia="Times New Roman" w:cstheme="minorHAnsi"/>
                <w:color w:val="000000" w:themeColor="text1"/>
                <w:sz w:val="22"/>
                <w:lang w:eastAsia="en-GB"/>
              </w:rPr>
            </w:pPr>
          </w:p>
          <w:p w14:paraId="73B20CB5"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Age 6-12yrs</w:t>
            </w:r>
          </w:p>
          <w:p w14:paraId="109E797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80.5% Male</w:t>
            </w:r>
          </w:p>
          <w:p w14:paraId="2AA75C1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4.9% Intellectual disability</w:t>
            </w:r>
          </w:p>
          <w:p w14:paraId="7184DA95" w14:textId="77777777" w:rsidR="00F00A20" w:rsidRPr="00CA3041" w:rsidRDefault="00F00A20">
            <w:pPr>
              <w:spacing w:after="0" w:line="240" w:lineRule="auto"/>
              <w:rPr>
                <w:rFonts w:eastAsia="Times New Roman" w:cstheme="minorHAnsi"/>
                <w:color w:val="000000" w:themeColor="text1"/>
                <w:sz w:val="22"/>
                <w:u w:val="single"/>
                <w:lang w:eastAsia="en-GB"/>
              </w:rPr>
            </w:pPr>
          </w:p>
          <w:p w14:paraId="10C28C7B"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Age 13-17yrs</w:t>
            </w:r>
          </w:p>
          <w:p w14:paraId="1293F20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80.0% Male</w:t>
            </w:r>
          </w:p>
          <w:p w14:paraId="50B8918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7.2% Intellectual disability</w:t>
            </w:r>
          </w:p>
          <w:p w14:paraId="53B35DC7" w14:textId="77777777" w:rsidR="00F00A20" w:rsidRPr="00CA3041" w:rsidRDefault="00F00A20">
            <w:pPr>
              <w:spacing w:after="0" w:line="240" w:lineRule="auto"/>
              <w:rPr>
                <w:rFonts w:eastAsia="Times New Roman" w:cstheme="minorHAnsi"/>
                <w:color w:val="000000" w:themeColor="text1"/>
                <w:sz w:val="22"/>
                <w:u w:val="single"/>
                <w:lang w:eastAsia="en-GB"/>
              </w:rPr>
            </w:pPr>
          </w:p>
          <w:p w14:paraId="2321798E"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Age 18-25yrs</w:t>
            </w:r>
          </w:p>
          <w:p w14:paraId="5641036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78.2% Male</w:t>
            </w:r>
          </w:p>
          <w:p w14:paraId="172C061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20.7% Intellectual disability</w:t>
            </w:r>
          </w:p>
          <w:p w14:paraId="0EF3913B" w14:textId="77777777" w:rsidR="00F00A20" w:rsidRPr="00CA3041" w:rsidRDefault="00F00A20">
            <w:pPr>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hideMark/>
          </w:tcPr>
          <w:p w14:paraId="3117403A"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6407C8F6" w14:textId="77777777" w:rsidR="00F00A20" w:rsidRPr="00CA3041" w:rsidRDefault="00F00A20" w:rsidP="00F00A20">
            <w:pPr>
              <w:pStyle w:val="ListParagraph"/>
              <w:numPr>
                <w:ilvl w:val="0"/>
                <w:numId w:val="8"/>
              </w:numPr>
              <w:spacing w:after="0" w:line="240" w:lineRule="auto"/>
              <w:ind w:left="278"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19B561AE"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Admissions</w:t>
            </w:r>
          </w:p>
        </w:tc>
        <w:tc>
          <w:tcPr>
            <w:tcW w:w="1271" w:type="pct"/>
            <w:tcBorders>
              <w:top w:val="single" w:sz="4" w:space="0" w:color="auto"/>
              <w:left w:val="nil"/>
              <w:bottom w:val="single" w:sz="4" w:space="0" w:color="auto"/>
              <w:right w:val="nil"/>
            </w:tcBorders>
            <w:hideMark/>
          </w:tcPr>
          <w:p w14:paraId="5E7121A8"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Psychiatric hospitalizations decreased by at least half after 5 years of follow-up for all groups.</w:t>
            </w:r>
          </w:p>
          <w:p w14:paraId="352514E1"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Psychiatric hospitalizations were more common in individuals diagnosed at an older age and represent the greatest cost.</w:t>
            </w:r>
          </w:p>
          <w:p w14:paraId="6A9ED653"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Psychiatric hospitalizations and visits to specialists and other neuropsychiatric diagnoses were more frequent in those previously exposed to psychoactive drugs in the year preceding cohort entry</w:t>
            </w:r>
          </w:p>
          <w:p w14:paraId="6A911F24"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Hospitalizations represented over 80% of overall expenditures for adolescents and young adults.</w:t>
            </w:r>
          </w:p>
          <w:p w14:paraId="5C64A4FB"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Psychiatric hospitalization costs were mainly driven by lengthy stays in adolescents and young adults.</w:t>
            </w:r>
          </w:p>
          <w:p w14:paraId="1C1A2985"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1-5yr olds 17.3% had at least one hospital admission before cohort entry with M=0.2 (SD=0.6) hospital admissions before cohort entry and a median length of stay of 1.0 (IQR=1.0-3.0) days before cohort entry.</w:t>
            </w:r>
          </w:p>
          <w:p w14:paraId="32B7A238"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6-12yr olds 12.6% had at least one hospital admission before cohort entry, with M=0.2 (SD=0.4) hospital admissions before cohort entry and median length of stay of 1.0 (IQR=1.0-7.5) (days) before cohort entry.</w:t>
            </w:r>
          </w:p>
          <w:p w14:paraId="49D6FC16"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For 13-27yrs olds 15% had at least one hospital admission before </w:t>
            </w:r>
            <w:r w:rsidRPr="00CA3041">
              <w:rPr>
                <w:rFonts w:eastAsia="Times New Roman" w:cstheme="minorHAnsi"/>
                <w:color w:val="000000" w:themeColor="text1"/>
                <w:sz w:val="22"/>
                <w:lang w:eastAsia="en-US"/>
              </w:rPr>
              <w:lastRenderedPageBreak/>
              <w:t>cohort entry with M=0.3 (SD=0.8) admissions before cohort entry and a median length of stay of 9.0 (IQR=1.0-24.8) days before cohort entry.</w:t>
            </w:r>
          </w:p>
          <w:p w14:paraId="5791A53E" w14:textId="77777777" w:rsidR="00F00A20" w:rsidRPr="00CA3041" w:rsidRDefault="00F00A20" w:rsidP="00F00A20">
            <w:pPr>
              <w:pStyle w:val="ListParagraph"/>
              <w:numPr>
                <w:ilvl w:val="0"/>
                <w:numId w:val="112"/>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For 18-25yrs olds 20.1% had at least one hospital admission before cohort entry with M= 0.3 (SD=0.7) hospital admissions before cohort entry and a median length of stay of =12.0 (IQR-2.3-27.0) days before cohort entry.</w:t>
            </w:r>
          </w:p>
        </w:tc>
      </w:tr>
      <w:tr w:rsidR="00F00A20" w:rsidRPr="00CA3041" w14:paraId="361C8BD3" w14:textId="77777777" w:rsidTr="00F00A20">
        <w:trPr>
          <w:trHeight w:val="566"/>
        </w:trPr>
        <w:tc>
          <w:tcPr>
            <w:tcW w:w="483" w:type="pct"/>
            <w:tcBorders>
              <w:top w:val="single" w:sz="4" w:space="0" w:color="auto"/>
              <w:left w:val="nil"/>
              <w:bottom w:val="single" w:sz="4" w:space="0" w:color="auto"/>
              <w:right w:val="nil"/>
            </w:tcBorders>
            <w:hideMark/>
          </w:tcPr>
          <w:p w14:paraId="2038F07C" w14:textId="77777777" w:rsidR="00F00A20" w:rsidRPr="00675AFD" w:rsidRDefault="00F00A20">
            <w:pPr>
              <w:spacing w:after="0" w:line="240" w:lineRule="auto"/>
              <w:rPr>
                <w:color w:val="000000" w:themeColor="text1"/>
                <w:sz w:val="22"/>
              </w:rPr>
            </w:pPr>
            <w:r w:rsidRPr="00675AFD">
              <w:rPr>
                <w:color w:val="000000" w:themeColor="text1"/>
                <w:sz w:val="22"/>
              </w:rPr>
              <w:lastRenderedPageBreak/>
              <w:t xml:space="preserve">de </w:t>
            </w:r>
            <w:proofErr w:type="spellStart"/>
            <w:r w:rsidRPr="00675AFD">
              <w:rPr>
                <w:color w:val="000000" w:themeColor="text1"/>
                <w:sz w:val="22"/>
              </w:rPr>
              <w:t>Neira</w:t>
            </w:r>
            <w:proofErr w:type="spellEnd"/>
            <w:r w:rsidRPr="00675AFD">
              <w:rPr>
                <w:color w:val="000000" w:themeColor="text1"/>
                <w:sz w:val="22"/>
              </w:rPr>
              <w:t xml:space="preserve">, </w:t>
            </w:r>
            <w:proofErr w:type="spellStart"/>
            <w:r w:rsidRPr="00675AFD">
              <w:rPr>
                <w:color w:val="000000" w:themeColor="text1"/>
                <w:sz w:val="22"/>
              </w:rPr>
              <w:t>Blasco-Fontecilla</w:t>
            </w:r>
            <w:proofErr w:type="spellEnd"/>
            <w:r w:rsidRPr="00675AFD">
              <w:rPr>
                <w:color w:val="000000" w:themeColor="text1"/>
                <w:sz w:val="22"/>
              </w:rPr>
              <w:t>, Murillo,</w:t>
            </w:r>
          </w:p>
          <w:p w14:paraId="436E7AB2" w14:textId="77777777" w:rsidR="00F00A20" w:rsidRPr="00675AFD" w:rsidRDefault="00F00A20">
            <w:pPr>
              <w:spacing w:after="0" w:line="240" w:lineRule="auto"/>
              <w:rPr>
                <w:color w:val="000000" w:themeColor="text1"/>
                <w:sz w:val="22"/>
              </w:rPr>
            </w:pPr>
            <w:r w:rsidRPr="00675AFD">
              <w:rPr>
                <w:color w:val="000000" w:themeColor="text1"/>
                <w:sz w:val="22"/>
              </w:rPr>
              <w:t>Pérez-Balaguer et al. (2021), Spain.</w:t>
            </w:r>
          </w:p>
        </w:tc>
        <w:tc>
          <w:tcPr>
            <w:tcW w:w="667" w:type="pct"/>
            <w:tcBorders>
              <w:top w:val="single" w:sz="4" w:space="0" w:color="auto"/>
              <w:left w:val="nil"/>
              <w:bottom w:val="single" w:sz="4" w:space="0" w:color="auto"/>
              <w:right w:val="nil"/>
            </w:tcBorders>
            <w:hideMark/>
          </w:tcPr>
          <w:p w14:paraId="0065DA9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Retrospective case file review</w:t>
            </w:r>
          </w:p>
        </w:tc>
        <w:tc>
          <w:tcPr>
            <w:tcW w:w="599" w:type="pct"/>
            <w:tcBorders>
              <w:top w:val="single" w:sz="4" w:space="0" w:color="auto"/>
              <w:left w:val="nil"/>
              <w:bottom w:val="single" w:sz="4" w:space="0" w:color="auto"/>
              <w:right w:val="nil"/>
            </w:tcBorders>
            <w:hideMark/>
          </w:tcPr>
          <w:p w14:paraId="5E801AEA"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cstheme="minorHAnsi"/>
                <w:color w:val="000000" w:themeColor="text1"/>
                <w:sz w:val="22"/>
              </w:rPr>
              <w:t>N=89</w:t>
            </w:r>
          </w:p>
          <w:p w14:paraId="73955C1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5 ASD admissions (4 to ER, 1 to AIU)</w:t>
            </w:r>
          </w:p>
        </w:tc>
        <w:tc>
          <w:tcPr>
            <w:tcW w:w="921" w:type="pct"/>
            <w:tcBorders>
              <w:top w:val="single" w:sz="4" w:space="0" w:color="auto"/>
              <w:left w:val="nil"/>
              <w:bottom w:val="single" w:sz="4" w:space="0" w:color="auto"/>
              <w:right w:val="nil"/>
            </w:tcBorders>
          </w:tcPr>
          <w:p w14:paraId="43FB122F"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roofErr w:type="gramStart"/>
            <w:r w:rsidRPr="00CA3041">
              <w:rPr>
                <w:rFonts w:eastAsia="Times New Roman" w:cstheme="minorHAnsi"/>
                <w:color w:val="000000" w:themeColor="text1"/>
                <w:sz w:val="22"/>
                <w:lang w:eastAsia="en-GB"/>
              </w:rPr>
              <w:t>Adolescents</w:t>
            </w:r>
            <w:proofErr w:type="gramEnd"/>
            <w:r w:rsidRPr="00CA3041">
              <w:rPr>
                <w:rFonts w:eastAsia="Times New Roman" w:cstheme="minorHAnsi"/>
                <w:color w:val="000000" w:themeColor="text1"/>
                <w:sz w:val="22"/>
                <w:lang w:eastAsia="en-GB"/>
              </w:rPr>
              <w:t xml:space="preserve"> admissions (</w:t>
            </w:r>
            <w:r w:rsidRPr="00CA3041">
              <w:rPr>
                <w:rFonts w:eastAsia="Times New Roman" w:cstheme="minorHAnsi"/>
                <w:color w:val="000000" w:themeColor="text1"/>
                <w:sz w:val="22"/>
                <w:u w:val="single"/>
                <w:lang w:eastAsia="en-GB"/>
              </w:rPr>
              <w:t>&lt;</w:t>
            </w:r>
            <w:r w:rsidRPr="00CA3041">
              <w:rPr>
                <w:rFonts w:eastAsia="Times New Roman" w:cstheme="minorHAnsi"/>
                <w:color w:val="000000" w:themeColor="text1"/>
                <w:sz w:val="22"/>
                <w:lang w:eastAsia="en-GB"/>
              </w:rPr>
              <w:t xml:space="preserve">17yrs) to the Emergency Room (ER) or </w:t>
            </w:r>
          </w:p>
          <w:p w14:paraId="11F56C85"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hospitalized at the ten-bedded Acute Inpatient Unit (AIU) at a large Spanish hospital between March 2020 and April 2020 (first month of COVID lockdown) and compared to 2019 figures. </w:t>
            </w:r>
          </w:p>
          <w:p w14:paraId="0F50DCD2"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p w14:paraId="2C34281A"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14.78yrs (SD=2.08)</w:t>
            </w:r>
          </w:p>
          <w:p w14:paraId="67F32FAE"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32.75% male</w:t>
            </w:r>
          </w:p>
          <w:p w14:paraId="777915ED"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0.06% autism spectrum disorder</w:t>
            </w:r>
          </w:p>
          <w:p w14:paraId="7B4B1EA1" w14:textId="77777777" w:rsidR="00F00A20" w:rsidRPr="00CA3041" w:rsidRDefault="00F00A20">
            <w:pPr>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hideMark/>
          </w:tcPr>
          <w:p w14:paraId="0BE2F84F"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1D5C9EE1" w14:textId="77777777" w:rsidR="00F00A20" w:rsidRPr="00CA3041" w:rsidRDefault="00F00A20" w:rsidP="00F00A20">
            <w:pPr>
              <w:pStyle w:val="ListParagraph"/>
              <w:numPr>
                <w:ilvl w:val="0"/>
                <w:numId w:val="113"/>
              </w:numPr>
              <w:spacing w:after="0" w:line="240" w:lineRule="auto"/>
              <w:ind w:left="185" w:hanging="185"/>
              <w:rPr>
                <w:rFonts w:eastAsia="Times New Roman" w:cstheme="minorHAnsi"/>
                <w:i/>
                <w:iCs/>
                <w:color w:val="000000" w:themeColor="text1"/>
                <w:sz w:val="22"/>
                <w:lang w:eastAsia="en-US"/>
              </w:rPr>
            </w:pPr>
            <w:r w:rsidRPr="00CA3041">
              <w:rPr>
                <w:rFonts w:eastAsia="Times New Roman" w:cstheme="minorHAnsi"/>
                <w:iCs/>
                <w:color w:val="000000" w:themeColor="text1"/>
                <w:sz w:val="22"/>
                <w:lang w:eastAsia="en-US"/>
              </w:rPr>
              <w:t>Length of Stay</w:t>
            </w:r>
          </w:p>
          <w:p w14:paraId="0547EFB7" w14:textId="77777777" w:rsidR="00F00A20" w:rsidRPr="00CA3041" w:rsidRDefault="00F00A20" w:rsidP="00F00A20">
            <w:pPr>
              <w:pStyle w:val="ListParagraph"/>
              <w:numPr>
                <w:ilvl w:val="0"/>
                <w:numId w:val="113"/>
              </w:numPr>
              <w:spacing w:after="0" w:line="240" w:lineRule="auto"/>
              <w:ind w:left="185" w:hanging="185"/>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Admission figures</w:t>
            </w:r>
          </w:p>
        </w:tc>
        <w:tc>
          <w:tcPr>
            <w:tcW w:w="1271" w:type="pct"/>
            <w:tcBorders>
              <w:top w:val="single" w:sz="4" w:space="0" w:color="auto"/>
              <w:left w:val="nil"/>
              <w:bottom w:val="single" w:sz="4" w:space="0" w:color="auto"/>
              <w:right w:val="nil"/>
            </w:tcBorders>
            <w:hideMark/>
          </w:tcPr>
          <w:p w14:paraId="33C3E805"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Decrease in adolescents admitted to ER for psychiatric care between 2019 and the first month of COVID lockdown in 2020 – 64 compared to 25.</w:t>
            </w:r>
          </w:p>
          <w:p w14:paraId="7DA8C58E"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Adolescent psychiatric admissions AIU decreased from 31 in 2019 to 18 during the first month of COVID lockdown. </w:t>
            </w:r>
          </w:p>
          <w:p w14:paraId="4EAFCC33"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Significant Increase in adolescents admitted to AIU from ER in the first month of COVID lockdown in 2020 compared to 2019 (60% vs. 28.1%, p=&lt;0.05). </w:t>
            </w:r>
          </w:p>
          <w:p w14:paraId="4939A4DB"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The average hospital </w:t>
            </w:r>
            <w:proofErr w:type="gramStart"/>
            <w:r w:rsidRPr="00CA3041">
              <w:rPr>
                <w:rFonts w:cstheme="minorHAnsi"/>
                <w:color w:val="000000" w:themeColor="text1"/>
                <w:sz w:val="22"/>
                <w:lang w:eastAsia="en-US"/>
              </w:rPr>
              <w:t>stay</w:t>
            </w:r>
            <w:proofErr w:type="gramEnd"/>
            <w:r w:rsidRPr="00CA3041">
              <w:rPr>
                <w:rFonts w:cstheme="minorHAnsi"/>
                <w:color w:val="000000" w:themeColor="text1"/>
                <w:sz w:val="22"/>
                <w:lang w:eastAsia="en-US"/>
              </w:rPr>
              <w:t xml:space="preserve"> during the first month of COVID lockdown in 2020 was shorter in </w:t>
            </w:r>
            <w:r w:rsidRPr="00CA3041">
              <w:rPr>
                <w:rFonts w:cstheme="minorHAnsi"/>
                <w:color w:val="000000" w:themeColor="text1"/>
                <w:sz w:val="22"/>
                <w:lang w:eastAsia="en-US"/>
              </w:rPr>
              <w:lastRenderedPageBreak/>
              <w:t xml:space="preserve">comparison to 2019 (8.94 days </w:t>
            </w:r>
            <w:r w:rsidRPr="00CA3041">
              <w:rPr>
                <w:rFonts w:cstheme="minorHAnsi"/>
                <w:color w:val="000000" w:themeColor="text1"/>
                <w:sz w:val="22"/>
                <w:u w:val="single"/>
                <w:lang w:eastAsia="en-US"/>
              </w:rPr>
              <w:t>+</w:t>
            </w:r>
            <w:r w:rsidRPr="00CA3041">
              <w:rPr>
                <w:rFonts w:cstheme="minorHAnsi"/>
                <w:color w:val="000000" w:themeColor="text1"/>
                <w:sz w:val="22"/>
                <w:lang w:eastAsia="en-US"/>
              </w:rPr>
              <w:t xml:space="preserve">4.87 vs. 14.32 days ± 10.23, p=0.08). </w:t>
            </w:r>
          </w:p>
          <w:p w14:paraId="437647B7"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A decrease in admissions to both the ER and the AIU for those diagnosed with autism spectrum disorder was seen during the first month of COVID lockdown in 2020 compared to 2019 (ER: 0% vs. 6.3%; AIU: 5.6% vs 16.1%).</w:t>
            </w:r>
          </w:p>
          <w:p w14:paraId="2BAA0F5F"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Self-injurious thoughts and behaviours were the most predominant reasons for consultation at both ER and AIU for all diagnostic categories.</w:t>
            </w:r>
          </w:p>
        </w:tc>
      </w:tr>
      <w:tr w:rsidR="00F00A20" w:rsidRPr="00CA3041" w14:paraId="692E48DC" w14:textId="77777777" w:rsidTr="00F00A20">
        <w:trPr>
          <w:trHeight w:val="566"/>
        </w:trPr>
        <w:tc>
          <w:tcPr>
            <w:tcW w:w="483" w:type="pct"/>
            <w:tcBorders>
              <w:top w:val="single" w:sz="4" w:space="0" w:color="auto"/>
              <w:left w:val="nil"/>
              <w:bottom w:val="single" w:sz="4" w:space="0" w:color="auto"/>
              <w:right w:val="nil"/>
            </w:tcBorders>
            <w:hideMark/>
          </w:tcPr>
          <w:p w14:paraId="002CEF1B" w14:textId="77777777" w:rsidR="00F00A20" w:rsidRPr="00CA3041" w:rsidRDefault="00F00A20">
            <w:pPr>
              <w:spacing w:after="0" w:line="240" w:lineRule="auto"/>
              <w:rPr>
                <w:rFonts w:cstheme="minorHAnsi"/>
                <w:color w:val="000000" w:themeColor="text1"/>
                <w:sz w:val="22"/>
              </w:rPr>
            </w:pPr>
            <w:r w:rsidRPr="00CA3041">
              <w:rPr>
                <w:rFonts w:eastAsia="Times New Roman" w:cstheme="minorHAnsi"/>
                <w:color w:val="000000" w:themeColor="text1"/>
                <w:sz w:val="22"/>
                <w:lang w:eastAsia="en-GB"/>
              </w:rPr>
              <w:lastRenderedPageBreak/>
              <w:t xml:space="preserve">Donnelly, Cervantes, </w:t>
            </w:r>
            <w:proofErr w:type="spellStart"/>
            <w:r w:rsidRPr="00CA3041">
              <w:rPr>
                <w:rFonts w:eastAsia="Times New Roman" w:cstheme="minorHAnsi"/>
                <w:color w:val="000000" w:themeColor="text1"/>
                <w:sz w:val="22"/>
                <w:lang w:eastAsia="en-GB"/>
              </w:rPr>
              <w:t>Oparaeke</w:t>
            </w:r>
            <w:proofErr w:type="spellEnd"/>
            <w:r w:rsidRPr="00CA3041">
              <w:rPr>
                <w:rFonts w:eastAsia="Times New Roman" w:cstheme="minorHAnsi"/>
                <w:color w:val="000000" w:themeColor="text1"/>
                <w:sz w:val="22"/>
                <w:lang w:eastAsia="en-GB"/>
              </w:rPr>
              <w:t xml:space="preserve">, Stein, Filton et al. (2020), USA. </w:t>
            </w:r>
          </w:p>
        </w:tc>
        <w:tc>
          <w:tcPr>
            <w:tcW w:w="667" w:type="pct"/>
            <w:tcBorders>
              <w:top w:val="single" w:sz="4" w:space="0" w:color="auto"/>
              <w:left w:val="nil"/>
              <w:bottom w:val="single" w:sz="4" w:space="0" w:color="auto"/>
              <w:right w:val="nil"/>
            </w:tcBorders>
          </w:tcPr>
          <w:p w14:paraId="56DD7CE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Repeated Measures within-subjects comparative design</w:t>
            </w:r>
          </w:p>
          <w:p w14:paraId="0A0E910E" w14:textId="77777777" w:rsidR="00F00A20" w:rsidRPr="00CA3041" w:rsidRDefault="00F00A20">
            <w:pPr>
              <w:spacing w:after="0" w:line="240" w:lineRule="auto"/>
              <w:rPr>
                <w:rFonts w:eastAsia="Times New Roman" w:cstheme="minorHAnsi"/>
                <w:color w:val="000000" w:themeColor="text1"/>
                <w:sz w:val="22"/>
                <w:lang w:eastAsia="en-GB"/>
              </w:rPr>
            </w:pPr>
          </w:p>
        </w:tc>
        <w:tc>
          <w:tcPr>
            <w:tcW w:w="599" w:type="pct"/>
            <w:tcBorders>
              <w:top w:val="single" w:sz="4" w:space="0" w:color="auto"/>
              <w:left w:val="nil"/>
              <w:bottom w:val="single" w:sz="4" w:space="0" w:color="auto"/>
              <w:right w:val="nil"/>
            </w:tcBorders>
            <w:hideMark/>
          </w:tcPr>
          <w:p w14:paraId="6BDF78BC"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N=58</w:t>
            </w:r>
          </w:p>
          <w:p w14:paraId="7727BC67" w14:textId="77777777" w:rsidR="00F00A20" w:rsidRPr="00CA3041" w:rsidRDefault="00F00A20" w:rsidP="00F00A20">
            <w:pPr>
              <w:pStyle w:val="ListParagraph"/>
              <w:numPr>
                <w:ilvl w:val="0"/>
                <w:numId w:val="114"/>
              </w:numPr>
              <w:spacing w:after="0" w:line="240" w:lineRule="auto"/>
              <w:ind w:left="149" w:hanging="187"/>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Staff implementing the ASD-CP (30)</w:t>
            </w:r>
          </w:p>
          <w:p w14:paraId="4A73C237" w14:textId="77777777" w:rsidR="00F00A20" w:rsidRPr="00CA3041" w:rsidRDefault="00F00A20" w:rsidP="00F00A20">
            <w:pPr>
              <w:pStyle w:val="ListParagraph"/>
              <w:numPr>
                <w:ilvl w:val="0"/>
                <w:numId w:val="114"/>
              </w:numPr>
              <w:spacing w:after="0" w:line="240" w:lineRule="auto"/>
              <w:ind w:left="149" w:hanging="187"/>
              <w:rPr>
                <w:rFonts w:cstheme="minorHAnsi"/>
                <w:color w:val="000000" w:themeColor="text1"/>
                <w:sz w:val="22"/>
                <w:lang w:eastAsia="en-US"/>
              </w:rPr>
            </w:pPr>
            <w:r w:rsidRPr="00CA3041">
              <w:rPr>
                <w:rFonts w:eastAsia="Times New Roman" w:cstheme="minorHAnsi"/>
                <w:color w:val="000000" w:themeColor="text1"/>
                <w:sz w:val="22"/>
                <w:lang w:eastAsia="en-US"/>
              </w:rPr>
              <w:t>Youth with ASD admitted to the ASD-CP</w:t>
            </w:r>
          </w:p>
        </w:tc>
        <w:tc>
          <w:tcPr>
            <w:tcW w:w="921" w:type="pct"/>
            <w:tcBorders>
              <w:top w:val="single" w:sz="4" w:space="0" w:color="auto"/>
              <w:left w:val="nil"/>
              <w:bottom w:val="single" w:sz="4" w:space="0" w:color="auto"/>
              <w:right w:val="nil"/>
            </w:tcBorders>
          </w:tcPr>
          <w:p w14:paraId="55EE892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First time patients to an ASD care pathway diagnosed with an ASD, with low to no-verbal skills and hospitalized on a child/adolescent inpatient unit for 7+ days in a public hospital in a metropolitan city from July 2015 to June 2018.</w:t>
            </w:r>
          </w:p>
          <w:p w14:paraId="3B0F85F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Staff providing services to the above. </w:t>
            </w:r>
          </w:p>
          <w:p w14:paraId="5D931970" w14:textId="77777777" w:rsidR="00F00A20" w:rsidRPr="00CA3041" w:rsidRDefault="00F00A20">
            <w:pPr>
              <w:spacing w:after="0" w:line="240" w:lineRule="auto"/>
              <w:rPr>
                <w:rFonts w:eastAsia="Times New Roman" w:cstheme="minorHAnsi"/>
                <w:color w:val="000000" w:themeColor="text1"/>
                <w:sz w:val="22"/>
                <w:lang w:eastAsia="en-GB"/>
              </w:rPr>
            </w:pPr>
          </w:p>
          <w:p w14:paraId="6F43CD2E"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ASD Youth</w:t>
            </w:r>
          </w:p>
          <w:p w14:paraId="1723425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100% male</w:t>
            </w:r>
          </w:p>
          <w:p w14:paraId="3EB4DB5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11.21 (3.54) years mean age (SD).</w:t>
            </w:r>
          </w:p>
          <w:p w14:paraId="3B4FB3B5"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tcPr>
          <w:p w14:paraId="7BAE0071"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w:t>
            </w:r>
          </w:p>
          <w:p w14:paraId="5D53D926" w14:textId="77777777" w:rsidR="00F00A20" w:rsidRPr="00CA3041" w:rsidRDefault="00F00A20" w:rsidP="00F00A20">
            <w:pPr>
              <w:pStyle w:val="ListParagraph"/>
              <w:numPr>
                <w:ilvl w:val="0"/>
                <w:numId w:val="115"/>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74BE686F" w14:textId="77777777" w:rsidR="00F00A20" w:rsidRPr="00CA3041" w:rsidRDefault="00F00A20" w:rsidP="00F00A20">
            <w:pPr>
              <w:pStyle w:val="ListParagraph"/>
              <w:numPr>
                <w:ilvl w:val="0"/>
                <w:numId w:val="116"/>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Fidelity to pathway tools and strategies</w:t>
            </w:r>
          </w:p>
          <w:p w14:paraId="47B95E2A" w14:textId="77777777" w:rsidR="00F00A20" w:rsidRPr="00CA3041" w:rsidRDefault="00F00A20">
            <w:pPr>
              <w:spacing w:after="0" w:line="240" w:lineRule="auto"/>
              <w:rPr>
                <w:rFonts w:eastAsia="Times New Roman" w:cstheme="minorHAnsi"/>
                <w:i/>
                <w:iCs/>
                <w:color w:val="000000" w:themeColor="text1"/>
                <w:sz w:val="22"/>
              </w:rPr>
            </w:pPr>
          </w:p>
          <w:p w14:paraId="2D5E4434"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Patient Safety</w:t>
            </w:r>
          </w:p>
          <w:p w14:paraId="146B5BA8" w14:textId="77777777" w:rsidR="00F00A20" w:rsidRPr="00CA3041" w:rsidRDefault="00F00A20" w:rsidP="00F00A20">
            <w:pPr>
              <w:pStyle w:val="ListParagraph"/>
              <w:numPr>
                <w:ilvl w:val="0"/>
                <w:numId w:val="117"/>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‘Crisis Interventions’</w:t>
            </w:r>
          </w:p>
          <w:p w14:paraId="75A7EA8F" w14:textId="77777777" w:rsidR="00F00A20" w:rsidRPr="00CA3041" w:rsidRDefault="00F00A20">
            <w:pPr>
              <w:spacing w:after="0" w:line="240" w:lineRule="auto"/>
              <w:rPr>
                <w:rFonts w:eastAsia="Times New Roman" w:cstheme="minorHAnsi"/>
                <w:i/>
                <w:iCs/>
                <w:color w:val="000000" w:themeColor="text1"/>
                <w:sz w:val="22"/>
              </w:rPr>
            </w:pPr>
          </w:p>
        </w:tc>
        <w:tc>
          <w:tcPr>
            <w:tcW w:w="1271" w:type="pct"/>
            <w:tcBorders>
              <w:top w:val="single" w:sz="4" w:space="0" w:color="auto"/>
              <w:left w:val="nil"/>
              <w:bottom w:val="single" w:sz="4" w:space="0" w:color="auto"/>
              <w:right w:val="nil"/>
            </w:tcBorders>
            <w:hideMark/>
          </w:tcPr>
          <w:p w14:paraId="45DE686F" w14:textId="77777777" w:rsidR="00F00A20" w:rsidRPr="00CA3041" w:rsidRDefault="00F00A20" w:rsidP="00F00A20">
            <w:pPr>
              <w:pStyle w:val="ListParagraph"/>
              <w:numPr>
                <w:ilvl w:val="0"/>
                <w:numId w:val="11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No significant findings were found between documented fidelity (high or low fidelity to ASD-CP) and patient length of stay (short=</w:t>
            </w:r>
            <w:r w:rsidRPr="00CA3041">
              <w:rPr>
                <w:rFonts w:eastAsia="Times New Roman" w:cstheme="minorHAnsi"/>
                <w:color w:val="000000" w:themeColor="text1"/>
                <w:sz w:val="22"/>
                <w:u w:val="single"/>
                <w:lang w:eastAsia="en-US"/>
              </w:rPr>
              <w:t>&lt;</w:t>
            </w:r>
            <w:r w:rsidRPr="00CA3041">
              <w:rPr>
                <w:rFonts w:eastAsia="Times New Roman" w:cstheme="minorHAnsi"/>
                <w:color w:val="000000" w:themeColor="text1"/>
                <w:sz w:val="22"/>
                <w:lang w:eastAsia="en-US"/>
              </w:rPr>
              <w:t>14days, or long stay, &gt;14 days).</w:t>
            </w:r>
          </w:p>
          <w:p w14:paraId="0059472A" w14:textId="77777777" w:rsidR="00F00A20" w:rsidRPr="00CA3041" w:rsidRDefault="00F00A20" w:rsidP="00F00A20">
            <w:pPr>
              <w:pStyle w:val="ListParagraph"/>
              <w:numPr>
                <w:ilvl w:val="0"/>
                <w:numId w:val="11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Reward identification (part of the ASD-CP) early in the inpatient stay was significantly associated with fewer crisis interventions later in a patient’s stay (U=14.50, p=0.007, r= − 0.50).</w:t>
            </w:r>
          </w:p>
          <w:p w14:paraId="7C0BCBC1" w14:textId="77777777" w:rsidR="00F00A20" w:rsidRPr="00CA3041" w:rsidRDefault="00F00A20" w:rsidP="00F00A20">
            <w:pPr>
              <w:pStyle w:val="ListParagraph"/>
              <w:numPr>
                <w:ilvl w:val="0"/>
                <w:numId w:val="11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Utility of the ASD-CP tools received an average rating of 4.17 </w:t>
            </w:r>
            <w:r w:rsidRPr="00CA3041">
              <w:rPr>
                <w:rFonts w:eastAsia="Times New Roman" w:cstheme="minorHAnsi"/>
                <w:color w:val="000000" w:themeColor="text1"/>
                <w:sz w:val="22"/>
                <w:lang w:eastAsia="en-US"/>
              </w:rPr>
              <w:lastRenderedPageBreak/>
              <w:t>(SD = 0.75) out of 5 on a Likert scale.</w:t>
            </w:r>
          </w:p>
          <w:p w14:paraId="6B949F7A" w14:textId="77777777" w:rsidR="00F00A20" w:rsidRPr="00CA3041" w:rsidRDefault="00F00A20" w:rsidP="00F00A20">
            <w:pPr>
              <w:pStyle w:val="ListParagraph"/>
              <w:numPr>
                <w:ilvl w:val="0"/>
                <w:numId w:val="118"/>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Scores for ASD-CP strategies had average rating of 4.33 (SD = 0.66). </w:t>
            </w:r>
          </w:p>
          <w:p w14:paraId="3FB6F6FE"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eastAsia="Times New Roman" w:cstheme="minorHAnsi"/>
                <w:color w:val="000000" w:themeColor="text1"/>
                <w:sz w:val="22"/>
                <w:lang w:eastAsia="en-US"/>
              </w:rPr>
              <w:t>No staff provided negative appraisals of tool or strategy utility overall and ratings for both ranged from 3 (somewhat useful) to 5 (very useful).</w:t>
            </w:r>
          </w:p>
        </w:tc>
      </w:tr>
      <w:tr w:rsidR="00F00A20" w:rsidRPr="00CA3041" w14:paraId="4B7F23FC" w14:textId="77777777" w:rsidTr="00F00A20">
        <w:trPr>
          <w:trHeight w:val="440"/>
        </w:trPr>
        <w:tc>
          <w:tcPr>
            <w:tcW w:w="483" w:type="pct"/>
            <w:tcBorders>
              <w:top w:val="single" w:sz="4" w:space="0" w:color="auto"/>
              <w:left w:val="nil"/>
              <w:bottom w:val="single" w:sz="4" w:space="0" w:color="auto"/>
              <w:right w:val="nil"/>
            </w:tcBorders>
          </w:tcPr>
          <w:p w14:paraId="2FAE10EA" w14:textId="77777777" w:rsidR="00F00A20" w:rsidRPr="00CA3041" w:rsidRDefault="00F00A20">
            <w:pPr>
              <w:spacing w:after="0" w:line="240" w:lineRule="auto"/>
              <w:rPr>
                <w:rFonts w:cstheme="minorHAnsi"/>
                <w:color w:val="000000" w:themeColor="text1"/>
                <w:sz w:val="22"/>
              </w:rPr>
            </w:pPr>
            <w:bookmarkStart w:id="6" w:name="_Hlk94038253"/>
            <w:proofErr w:type="spellStart"/>
            <w:r w:rsidRPr="00CA3041">
              <w:rPr>
                <w:rFonts w:cstheme="minorHAnsi"/>
                <w:color w:val="000000" w:themeColor="text1"/>
                <w:sz w:val="22"/>
              </w:rPr>
              <w:lastRenderedPageBreak/>
              <w:t>Gabriels</w:t>
            </w:r>
            <w:proofErr w:type="spellEnd"/>
            <w:r w:rsidRPr="00CA3041">
              <w:rPr>
                <w:rFonts w:cstheme="minorHAnsi"/>
                <w:color w:val="000000" w:themeColor="text1"/>
                <w:sz w:val="22"/>
              </w:rPr>
              <w:t xml:space="preserve">, Agnew, Beresford, Morrow, </w:t>
            </w:r>
            <w:proofErr w:type="spellStart"/>
            <w:r w:rsidRPr="00CA3041">
              <w:rPr>
                <w:rFonts w:cstheme="minorHAnsi"/>
                <w:color w:val="000000" w:themeColor="text1"/>
                <w:sz w:val="22"/>
              </w:rPr>
              <w:t>Mesibov</w:t>
            </w:r>
            <w:proofErr w:type="spellEnd"/>
            <w:r w:rsidRPr="00CA3041">
              <w:rPr>
                <w:rFonts w:cstheme="minorHAnsi"/>
                <w:color w:val="000000" w:themeColor="text1"/>
                <w:sz w:val="22"/>
              </w:rPr>
              <w:t xml:space="preserve"> &amp; </w:t>
            </w:r>
            <w:proofErr w:type="spellStart"/>
            <w:r w:rsidRPr="00CA3041">
              <w:rPr>
                <w:rFonts w:cstheme="minorHAnsi"/>
                <w:color w:val="000000" w:themeColor="text1"/>
                <w:sz w:val="22"/>
              </w:rPr>
              <w:t>Wamboldt</w:t>
            </w:r>
            <w:proofErr w:type="spellEnd"/>
            <w:r w:rsidRPr="00CA3041">
              <w:rPr>
                <w:rFonts w:cstheme="minorHAnsi"/>
                <w:color w:val="000000" w:themeColor="text1"/>
                <w:sz w:val="22"/>
              </w:rPr>
              <w:t xml:space="preserve"> (2012), US.</w:t>
            </w:r>
          </w:p>
          <w:bookmarkEnd w:id="6"/>
          <w:p w14:paraId="43CBB78D" w14:textId="77777777" w:rsidR="00F00A20" w:rsidRPr="00CA3041" w:rsidRDefault="00F00A20">
            <w:pPr>
              <w:spacing w:after="0" w:line="240" w:lineRule="auto"/>
              <w:rPr>
                <w:rFonts w:cstheme="minorHAnsi"/>
                <w:color w:val="000000" w:themeColor="text1"/>
                <w:sz w:val="22"/>
              </w:rPr>
            </w:pPr>
          </w:p>
          <w:p w14:paraId="794D6E31" w14:textId="77777777" w:rsidR="00F00A20" w:rsidRPr="00CA3041" w:rsidRDefault="00F00A20">
            <w:pPr>
              <w:spacing w:after="0" w:line="240" w:lineRule="auto"/>
              <w:rPr>
                <w:rFonts w:cstheme="minorHAnsi"/>
                <w:color w:val="000000" w:themeColor="text1"/>
                <w:sz w:val="22"/>
              </w:rPr>
            </w:pPr>
          </w:p>
        </w:tc>
        <w:tc>
          <w:tcPr>
            <w:tcW w:w="667" w:type="pct"/>
            <w:tcBorders>
              <w:top w:val="single" w:sz="4" w:space="0" w:color="auto"/>
              <w:left w:val="nil"/>
              <w:bottom w:val="single" w:sz="4" w:space="0" w:color="auto"/>
              <w:right w:val="nil"/>
            </w:tcBorders>
          </w:tcPr>
          <w:p w14:paraId="2A89431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Retrospective case review of Specialist unit and general psychiatric inpatient programme</w:t>
            </w:r>
          </w:p>
          <w:p w14:paraId="6EDEA0FD" w14:textId="77777777" w:rsidR="00F00A20" w:rsidRPr="00CA3041" w:rsidRDefault="00F00A20">
            <w:pPr>
              <w:spacing w:after="0" w:line="240" w:lineRule="auto"/>
              <w:rPr>
                <w:rFonts w:cstheme="minorHAnsi"/>
                <w:color w:val="000000" w:themeColor="text1"/>
                <w:sz w:val="22"/>
              </w:rPr>
            </w:pPr>
          </w:p>
        </w:tc>
        <w:tc>
          <w:tcPr>
            <w:tcW w:w="599" w:type="pct"/>
            <w:tcBorders>
              <w:top w:val="single" w:sz="4" w:space="0" w:color="auto"/>
              <w:left w:val="nil"/>
              <w:bottom w:val="single" w:sz="4" w:space="0" w:color="auto"/>
              <w:right w:val="nil"/>
            </w:tcBorders>
            <w:hideMark/>
          </w:tcPr>
          <w:p w14:paraId="6DD3047E"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N=117</w:t>
            </w:r>
          </w:p>
          <w:p w14:paraId="536035E8" w14:textId="77777777" w:rsidR="00F00A20" w:rsidRPr="00CA3041" w:rsidRDefault="00F00A20" w:rsidP="00F00A20">
            <w:pPr>
              <w:pStyle w:val="ListParagraph"/>
              <w:numPr>
                <w:ilvl w:val="0"/>
                <w:numId w:val="119"/>
              </w:numPr>
              <w:spacing w:after="0" w:line="240" w:lineRule="auto"/>
              <w:ind w:left="162" w:hanging="180"/>
              <w:rPr>
                <w:rFonts w:cstheme="minorHAnsi"/>
                <w:color w:val="000000" w:themeColor="text1"/>
                <w:sz w:val="22"/>
                <w:lang w:eastAsia="en-US"/>
              </w:rPr>
            </w:pPr>
            <w:r w:rsidRPr="00CA3041">
              <w:rPr>
                <w:rFonts w:cstheme="minorHAnsi"/>
                <w:color w:val="000000" w:themeColor="text1"/>
                <w:sz w:val="22"/>
                <w:lang w:eastAsia="en-US"/>
              </w:rPr>
              <w:t>General psychiatric inpatient unit (12)</w:t>
            </w:r>
          </w:p>
          <w:p w14:paraId="2D00E0EC" w14:textId="77777777" w:rsidR="00F00A20" w:rsidRPr="00CA3041" w:rsidRDefault="00F00A20" w:rsidP="00F00A20">
            <w:pPr>
              <w:pStyle w:val="ListParagraph"/>
              <w:numPr>
                <w:ilvl w:val="0"/>
                <w:numId w:val="119"/>
              </w:numPr>
              <w:spacing w:after="0" w:line="240" w:lineRule="auto"/>
              <w:ind w:left="162" w:hanging="180"/>
              <w:rPr>
                <w:rFonts w:cstheme="minorHAnsi"/>
                <w:color w:val="000000" w:themeColor="text1"/>
                <w:sz w:val="22"/>
                <w:lang w:eastAsia="en-US"/>
              </w:rPr>
            </w:pPr>
            <w:r w:rsidRPr="00CA3041">
              <w:rPr>
                <w:rFonts w:cstheme="minorHAnsi"/>
                <w:color w:val="000000" w:themeColor="text1"/>
                <w:sz w:val="22"/>
                <w:lang w:eastAsia="en-US"/>
              </w:rPr>
              <w:t>Specialist inpatient programme (26)</w:t>
            </w:r>
          </w:p>
          <w:p w14:paraId="15C176D5" w14:textId="77777777" w:rsidR="00F00A20" w:rsidRPr="00CA3041" w:rsidRDefault="00F00A20" w:rsidP="00F00A20">
            <w:pPr>
              <w:pStyle w:val="ListParagraph"/>
              <w:numPr>
                <w:ilvl w:val="0"/>
                <w:numId w:val="119"/>
              </w:numPr>
              <w:spacing w:after="0" w:line="240" w:lineRule="auto"/>
              <w:ind w:left="162" w:hanging="180"/>
              <w:rPr>
                <w:rFonts w:cstheme="minorHAnsi"/>
                <w:color w:val="000000" w:themeColor="text1"/>
                <w:sz w:val="22"/>
                <w:lang w:eastAsia="en-US"/>
              </w:rPr>
            </w:pPr>
            <w:r w:rsidRPr="00CA3041">
              <w:rPr>
                <w:rFonts w:cstheme="minorHAnsi"/>
                <w:color w:val="000000" w:themeColor="text1"/>
                <w:sz w:val="22"/>
                <w:lang w:eastAsia="en-US"/>
              </w:rPr>
              <w:t>Intensive day programme (79)</w:t>
            </w:r>
          </w:p>
        </w:tc>
        <w:tc>
          <w:tcPr>
            <w:tcW w:w="921" w:type="pct"/>
            <w:tcBorders>
              <w:top w:val="single" w:sz="4" w:space="0" w:color="auto"/>
              <w:left w:val="nil"/>
              <w:bottom w:val="single" w:sz="4" w:space="0" w:color="auto"/>
              <w:right w:val="nil"/>
            </w:tcBorders>
            <w:hideMark/>
          </w:tcPr>
          <w:p w14:paraId="39F88C97"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ID/ASD spectrum disorder admissions (79.4% male) aged 3-19 years, to a new intellectual disability service model offering a specialist short-term inpatient unit and intensive day treatment (partial hospitalisation) programme.</w:t>
            </w:r>
          </w:p>
          <w:p w14:paraId="0F36541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New service compared to sample of inpatient data from previous general psychiatric inpatient model (8.5% male).</w:t>
            </w:r>
          </w:p>
        </w:tc>
        <w:tc>
          <w:tcPr>
            <w:tcW w:w="1059" w:type="pct"/>
            <w:tcBorders>
              <w:top w:val="single" w:sz="4" w:space="0" w:color="auto"/>
              <w:left w:val="nil"/>
              <w:bottom w:val="single" w:sz="4" w:space="0" w:color="auto"/>
              <w:right w:val="nil"/>
            </w:tcBorders>
            <w:hideMark/>
          </w:tcPr>
          <w:p w14:paraId="324420DD"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 of effectiveness</w:t>
            </w:r>
          </w:p>
          <w:p w14:paraId="7AAD8E75"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6F3F05FA"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Readmission</w:t>
            </w:r>
          </w:p>
        </w:tc>
        <w:tc>
          <w:tcPr>
            <w:tcW w:w="1271" w:type="pct"/>
            <w:tcBorders>
              <w:top w:val="single" w:sz="4" w:space="0" w:color="auto"/>
              <w:left w:val="nil"/>
              <w:bottom w:val="single" w:sz="4" w:space="0" w:color="auto"/>
              <w:right w:val="nil"/>
            </w:tcBorders>
            <w:hideMark/>
          </w:tcPr>
          <w:p w14:paraId="5FD5422D"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Mean length of stay for the pre-specialist (general psychiatric) programme was 45 days (range = 13-180) compared to 26.1 days (range = 10-56) for the specialist inpatient programme, and 12.6 days (range = 1-41) for the intensive day programme.</w:t>
            </w:r>
          </w:p>
          <w:p w14:paraId="1358AA04" w14:textId="77777777" w:rsidR="00F00A20" w:rsidRPr="00CA3041" w:rsidRDefault="00F00A20" w:rsidP="00F00A20">
            <w:pPr>
              <w:pStyle w:val="ListParagraph"/>
              <w:numPr>
                <w:ilvl w:val="0"/>
                <w:numId w:val="14"/>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Readmission rates in the study periods were 33.3% in the psychiatric inpatient group, 11.5% in the specialist inpatient programme and 10.3% in the intensive day programme.  </w:t>
            </w:r>
          </w:p>
        </w:tc>
      </w:tr>
      <w:tr w:rsidR="00F00A20" w:rsidRPr="00CA3041" w14:paraId="7086E3E5" w14:textId="77777777" w:rsidTr="00F00A20">
        <w:trPr>
          <w:trHeight w:val="566"/>
        </w:trPr>
        <w:tc>
          <w:tcPr>
            <w:tcW w:w="483" w:type="pct"/>
            <w:tcBorders>
              <w:top w:val="single" w:sz="4" w:space="0" w:color="auto"/>
              <w:left w:val="nil"/>
              <w:bottom w:val="single" w:sz="4" w:space="0" w:color="auto"/>
              <w:right w:val="nil"/>
            </w:tcBorders>
            <w:hideMark/>
          </w:tcPr>
          <w:p w14:paraId="67944DCA" w14:textId="77777777" w:rsidR="00F00A20" w:rsidRPr="00CA3041" w:rsidRDefault="00F00A20">
            <w:pPr>
              <w:spacing w:after="0" w:line="240" w:lineRule="auto"/>
              <w:rPr>
                <w:rFonts w:cstheme="minorHAnsi"/>
                <w:color w:val="000000" w:themeColor="text1"/>
                <w:sz w:val="22"/>
              </w:rPr>
            </w:pPr>
            <w:r w:rsidRPr="00CA3041">
              <w:rPr>
                <w:rFonts w:eastAsia="Times New Roman" w:cstheme="minorHAnsi"/>
                <w:color w:val="000000" w:themeColor="text1"/>
                <w:sz w:val="22"/>
                <w:lang w:eastAsia="en-GB"/>
              </w:rPr>
              <w:t xml:space="preserve">Imran, </w:t>
            </w:r>
            <w:proofErr w:type="spellStart"/>
            <w:r w:rsidRPr="00CA3041">
              <w:rPr>
                <w:rFonts w:eastAsia="Times New Roman" w:cstheme="minorHAnsi"/>
                <w:color w:val="000000" w:themeColor="text1"/>
                <w:sz w:val="22"/>
                <w:lang w:eastAsia="en-GB"/>
              </w:rPr>
              <w:t>Bodla</w:t>
            </w:r>
            <w:proofErr w:type="spellEnd"/>
            <w:r w:rsidRPr="00CA3041">
              <w:rPr>
                <w:rFonts w:eastAsia="Times New Roman" w:cstheme="minorHAnsi"/>
                <w:color w:val="000000" w:themeColor="text1"/>
                <w:sz w:val="22"/>
                <w:lang w:eastAsia="en-GB"/>
              </w:rPr>
              <w:t xml:space="preserve">, Asif, </w:t>
            </w:r>
            <w:proofErr w:type="spellStart"/>
            <w:r w:rsidRPr="00CA3041">
              <w:rPr>
                <w:rFonts w:eastAsia="Times New Roman" w:cstheme="minorHAnsi"/>
                <w:color w:val="000000" w:themeColor="text1"/>
                <w:sz w:val="22"/>
                <w:lang w:eastAsia="en-GB"/>
              </w:rPr>
              <w:t>Shoukat</w:t>
            </w:r>
            <w:proofErr w:type="spellEnd"/>
            <w:r w:rsidRPr="00CA3041">
              <w:rPr>
                <w:rFonts w:eastAsia="Times New Roman" w:cstheme="minorHAnsi"/>
                <w:color w:val="000000" w:themeColor="text1"/>
                <w:sz w:val="22"/>
                <w:lang w:eastAsia="en-GB"/>
              </w:rPr>
              <w:t xml:space="preserve"> and Azeem </w:t>
            </w:r>
            <w:r w:rsidRPr="00CA3041">
              <w:rPr>
                <w:rFonts w:eastAsia="Times New Roman" w:cstheme="minorHAnsi"/>
                <w:color w:val="000000" w:themeColor="text1"/>
                <w:sz w:val="22"/>
                <w:lang w:eastAsia="en-GB"/>
              </w:rPr>
              <w:lastRenderedPageBreak/>
              <w:t>(2020), Pakistan</w:t>
            </w:r>
          </w:p>
        </w:tc>
        <w:tc>
          <w:tcPr>
            <w:tcW w:w="667" w:type="pct"/>
            <w:tcBorders>
              <w:top w:val="single" w:sz="4" w:space="0" w:color="auto"/>
              <w:left w:val="nil"/>
              <w:bottom w:val="single" w:sz="4" w:space="0" w:color="auto"/>
              <w:right w:val="nil"/>
            </w:tcBorders>
            <w:hideMark/>
          </w:tcPr>
          <w:p w14:paraId="3F79370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Retrospective case note review</w:t>
            </w:r>
          </w:p>
        </w:tc>
        <w:tc>
          <w:tcPr>
            <w:tcW w:w="599" w:type="pct"/>
            <w:tcBorders>
              <w:top w:val="single" w:sz="4" w:space="0" w:color="auto"/>
              <w:left w:val="nil"/>
              <w:bottom w:val="single" w:sz="4" w:space="0" w:color="auto"/>
              <w:right w:val="nil"/>
            </w:tcBorders>
            <w:hideMark/>
          </w:tcPr>
          <w:p w14:paraId="28407F3A"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eastAsia="Times New Roman" w:cstheme="minorHAnsi"/>
                <w:color w:val="000000" w:themeColor="text1"/>
                <w:sz w:val="22"/>
              </w:rPr>
              <w:t>N=634</w:t>
            </w:r>
          </w:p>
        </w:tc>
        <w:tc>
          <w:tcPr>
            <w:tcW w:w="921" w:type="pct"/>
            <w:tcBorders>
              <w:top w:val="single" w:sz="4" w:space="0" w:color="auto"/>
              <w:left w:val="nil"/>
              <w:bottom w:val="single" w:sz="4" w:space="0" w:color="auto"/>
              <w:right w:val="nil"/>
            </w:tcBorders>
          </w:tcPr>
          <w:p w14:paraId="4D5DA7B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Youth admitted to Pakistan’s first dedicated child &amp; adolescent psychiatry inpatient unit </w:t>
            </w:r>
            <w:r w:rsidRPr="00CA3041">
              <w:rPr>
                <w:rFonts w:eastAsia="Times New Roman" w:cstheme="minorHAnsi"/>
                <w:color w:val="000000" w:themeColor="text1"/>
                <w:sz w:val="22"/>
                <w:lang w:eastAsia="en-GB"/>
              </w:rPr>
              <w:lastRenderedPageBreak/>
              <w:t>in Lahore over a period of seven years.</w:t>
            </w:r>
          </w:p>
          <w:p w14:paraId="1CF7000E" w14:textId="77777777" w:rsidR="00F00A20" w:rsidRPr="00CA3041" w:rsidRDefault="00F00A20">
            <w:pPr>
              <w:spacing w:after="0" w:line="240" w:lineRule="auto"/>
              <w:rPr>
                <w:rFonts w:eastAsia="Times New Roman" w:cstheme="minorHAnsi"/>
                <w:color w:val="000000" w:themeColor="text1"/>
                <w:sz w:val="22"/>
                <w:lang w:eastAsia="en-GB"/>
              </w:rPr>
            </w:pPr>
          </w:p>
          <w:p w14:paraId="4AC9C8E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56% female</w:t>
            </w:r>
          </w:p>
          <w:p w14:paraId="3A2CA85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12.3yrs (2.3) mean age (</w:t>
            </w:r>
            <w:proofErr w:type="spellStart"/>
            <w:r w:rsidRPr="00CA3041">
              <w:rPr>
                <w:rFonts w:eastAsia="Times New Roman" w:cstheme="minorHAnsi"/>
                <w:color w:val="000000" w:themeColor="text1"/>
                <w:sz w:val="22"/>
                <w:lang w:eastAsia="en-GB"/>
              </w:rPr>
              <w:t>sd</w:t>
            </w:r>
            <w:proofErr w:type="spellEnd"/>
            <w:r w:rsidRPr="00CA3041">
              <w:rPr>
                <w:rFonts w:eastAsia="Times New Roman" w:cstheme="minorHAnsi"/>
                <w:color w:val="000000" w:themeColor="text1"/>
                <w:sz w:val="22"/>
                <w:lang w:eastAsia="en-GB"/>
              </w:rPr>
              <w:t>).</w:t>
            </w:r>
          </w:p>
          <w:p w14:paraId="5E42354B"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hideMark/>
          </w:tcPr>
          <w:p w14:paraId="2D03607B"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7599072D" w14:textId="77777777" w:rsidR="00F00A20" w:rsidRPr="00CA3041" w:rsidRDefault="00F00A20" w:rsidP="00F00A20">
            <w:pPr>
              <w:pStyle w:val="ListParagraph"/>
              <w:numPr>
                <w:ilvl w:val="0"/>
                <w:numId w:val="120"/>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0AB547E8" w14:textId="77777777" w:rsidR="00F00A20" w:rsidRPr="00CA3041" w:rsidRDefault="00F00A20" w:rsidP="00F00A20">
            <w:pPr>
              <w:pStyle w:val="ListParagraph"/>
              <w:numPr>
                <w:ilvl w:val="0"/>
                <w:numId w:val="120"/>
              </w:numPr>
              <w:spacing w:after="0" w:line="240" w:lineRule="auto"/>
              <w:rPr>
                <w:rFonts w:eastAsia="Times New Roman" w:cstheme="minorHAnsi"/>
                <w:i/>
                <w:iCs/>
                <w:color w:val="000000" w:themeColor="text1"/>
                <w:sz w:val="22"/>
                <w:lang w:eastAsia="en-US"/>
              </w:rPr>
            </w:pPr>
            <w:r w:rsidRPr="00CA3041">
              <w:rPr>
                <w:rFonts w:eastAsia="Times New Roman" w:cstheme="minorHAnsi"/>
                <w:color w:val="000000" w:themeColor="text1"/>
                <w:sz w:val="22"/>
                <w:lang w:eastAsia="en-US"/>
              </w:rPr>
              <w:t>Clinical Global Impression Scale (CGI).</w:t>
            </w:r>
          </w:p>
        </w:tc>
        <w:tc>
          <w:tcPr>
            <w:tcW w:w="1271" w:type="pct"/>
            <w:tcBorders>
              <w:top w:val="single" w:sz="4" w:space="0" w:color="auto"/>
              <w:left w:val="nil"/>
              <w:bottom w:val="single" w:sz="4" w:space="0" w:color="auto"/>
              <w:right w:val="nil"/>
            </w:tcBorders>
            <w:hideMark/>
          </w:tcPr>
          <w:p w14:paraId="67943AD0" w14:textId="77777777" w:rsidR="00F00A20" w:rsidRPr="00CA3041" w:rsidRDefault="00F00A20" w:rsidP="00F00A20">
            <w:pPr>
              <w:pStyle w:val="ListParagraph"/>
              <w:numPr>
                <w:ilvl w:val="0"/>
                <w:numId w:val="121"/>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Mean (</w:t>
            </w:r>
            <w:proofErr w:type="spellStart"/>
            <w:r w:rsidRPr="00CA3041">
              <w:rPr>
                <w:rFonts w:eastAsia="Times New Roman" w:cstheme="minorHAnsi"/>
                <w:color w:val="000000" w:themeColor="text1"/>
                <w:sz w:val="22"/>
                <w:lang w:eastAsia="en-US"/>
              </w:rPr>
              <w:t>sd</w:t>
            </w:r>
            <w:proofErr w:type="spellEnd"/>
            <w:r w:rsidRPr="00CA3041">
              <w:rPr>
                <w:rFonts w:eastAsia="Times New Roman" w:cstheme="minorHAnsi"/>
                <w:color w:val="000000" w:themeColor="text1"/>
                <w:sz w:val="22"/>
                <w:lang w:eastAsia="en-US"/>
              </w:rPr>
              <w:t>) duration of admission was 15.60 (6.3) days.</w:t>
            </w:r>
          </w:p>
          <w:p w14:paraId="3CA12BDC" w14:textId="77777777" w:rsidR="00F00A20" w:rsidRPr="00CA3041" w:rsidRDefault="00F00A20" w:rsidP="00F00A20">
            <w:pPr>
              <w:pStyle w:val="ListParagraph"/>
              <w:numPr>
                <w:ilvl w:val="0"/>
                <w:numId w:val="121"/>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25% (n=159) of admissions had comorbid diagnosis of intellectual disability.</w:t>
            </w:r>
          </w:p>
          <w:p w14:paraId="0E1C58CA"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eastAsia="Times New Roman" w:cstheme="minorHAnsi"/>
                <w:color w:val="000000" w:themeColor="text1"/>
                <w:sz w:val="22"/>
                <w:lang w:eastAsia="en-US"/>
              </w:rPr>
              <w:t xml:space="preserve">Significant change in mean CGI severity score (Z=- 9.97; P=0.000) following admission, with a mean (SD) improvement of 1.7 (0.7). </w:t>
            </w:r>
          </w:p>
        </w:tc>
      </w:tr>
      <w:tr w:rsidR="00F00A20" w:rsidRPr="00CA3041" w14:paraId="11BE3B0A" w14:textId="77777777" w:rsidTr="00F00A20">
        <w:trPr>
          <w:trHeight w:val="566"/>
        </w:trPr>
        <w:tc>
          <w:tcPr>
            <w:tcW w:w="483" w:type="pct"/>
            <w:tcBorders>
              <w:top w:val="single" w:sz="4" w:space="0" w:color="auto"/>
              <w:left w:val="nil"/>
              <w:bottom w:val="single" w:sz="4" w:space="0" w:color="auto"/>
              <w:right w:val="nil"/>
            </w:tcBorders>
            <w:hideMark/>
          </w:tcPr>
          <w:p w14:paraId="01E1AFF9"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Kalb</w:t>
            </w:r>
            <w:proofErr w:type="spellEnd"/>
            <w:r w:rsidRPr="00CA3041">
              <w:rPr>
                <w:rFonts w:eastAsia="Times New Roman" w:cstheme="minorHAnsi"/>
                <w:color w:val="000000" w:themeColor="text1"/>
                <w:sz w:val="22"/>
                <w:lang w:eastAsia="en-GB"/>
              </w:rPr>
              <w:t>, Stuart &amp; Vasa (2018), US.</w:t>
            </w:r>
          </w:p>
        </w:tc>
        <w:tc>
          <w:tcPr>
            <w:tcW w:w="667" w:type="pct"/>
            <w:tcBorders>
              <w:top w:val="single" w:sz="4" w:space="0" w:color="auto"/>
              <w:left w:val="nil"/>
              <w:bottom w:val="single" w:sz="4" w:space="0" w:color="auto"/>
              <w:right w:val="nil"/>
            </w:tcBorders>
            <w:hideMark/>
          </w:tcPr>
          <w:p w14:paraId="4A28869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Secondary analysis of large US healthcare insurance database</w:t>
            </w:r>
          </w:p>
        </w:tc>
        <w:tc>
          <w:tcPr>
            <w:tcW w:w="599" w:type="pct"/>
            <w:tcBorders>
              <w:top w:val="single" w:sz="4" w:space="0" w:color="auto"/>
              <w:left w:val="nil"/>
              <w:bottom w:val="single" w:sz="4" w:space="0" w:color="auto"/>
              <w:right w:val="nil"/>
            </w:tcBorders>
            <w:hideMark/>
          </w:tcPr>
          <w:p w14:paraId="0FC07CB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 2,784,741</w:t>
            </w:r>
          </w:p>
          <w:p w14:paraId="667C6C5D"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autism spectrum disorders (46,343)</w:t>
            </w:r>
          </w:p>
          <w:p w14:paraId="4E56125D"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ADHD diagnosis (408, 066)</w:t>
            </w:r>
          </w:p>
          <w:p w14:paraId="570B46CF" w14:textId="77777777" w:rsidR="00F00A20" w:rsidRPr="00CA3041" w:rsidRDefault="00F00A20" w:rsidP="00F00A20">
            <w:pPr>
              <w:pStyle w:val="ListParagraph"/>
              <w:numPr>
                <w:ilvl w:val="0"/>
                <w:numId w:val="41"/>
              </w:numPr>
              <w:spacing w:after="0" w:line="240" w:lineRule="auto"/>
              <w:ind w:left="286"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with neither diagnosis (2,330,332)</w:t>
            </w:r>
          </w:p>
        </w:tc>
        <w:tc>
          <w:tcPr>
            <w:tcW w:w="921" w:type="pct"/>
            <w:tcBorders>
              <w:top w:val="single" w:sz="4" w:space="0" w:color="auto"/>
              <w:left w:val="nil"/>
              <w:bottom w:val="single" w:sz="4" w:space="0" w:color="auto"/>
              <w:right w:val="nil"/>
            </w:tcBorders>
          </w:tcPr>
          <w:p w14:paraId="66A868E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Adolescents with autism spectrum disorder, with attention deficit hyperactivity disorder and those with neither diagnosis who presented with psychiatric-related emergency department visits.</w:t>
            </w:r>
          </w:p>
          <w:p w14:paraId="65CD9A32"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ASD group:</w:t>
            </w:r>
          </w:p>
          <w:p w14:paraId="1BA14B0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80% male</w:t>
            </w:r>
          </w:p>
          <w:p w14:paraId="15C9183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13.9yrs (SD=1.6)</w:t>
            </w:r>
          </w:p>
          <w:p w14:paraId="5EB32F20" w14:textId="77777777" w:rsidR="00F00A20" w:rsidRPr="00CA3041" w:rsidRDefault="00F00A20">
            <w:pPr>
              <w:spacing w:after="0" w:line="240" w:lineRule="auto"/>
              <w:rPr>
                <w:rFonts w:eastAsia="Times New Roman" w:cstheme="minorHAnsi"/>
                <w:color w:val="000000" w:themeColor="text1"/>
                <w:sz w:val="22"/>
                <w:lang w:eastAsia="en-GB"/>
              </w:rPr>
            </w:pPr>
          </w:p>
          <w:p w14:paraId="1B23D876"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ADHD group:</w:t>
            </w:r>
          </w:p>
          <w:p w14:paraId="4933E7A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68% male</w:t>
            </w:r>
          </w:p>
          <w:p w14:paraId="674BDC9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14.1yrs (SD=1.6)</w:t>
            </w:r>
          </w:p>
          <w:p w14:paraId="645B9481" w14:textId="77777777" w:rsidR="00F00A20" w:rsidRPr="00CA3041" w:rsidRDefault="00F00A20">
            <w:pPr>
              <w:spacing w:after="0" w:line="240" w:lineRule="auto"/>
              <w:rPr>
                <w:rFonts w:eastAsia="Times New Roman" w:cstheme="minorHAnsi"/>
                <w:color w:val="000000" w:themeColor="text1"/>
                <w:sz w:val="22"/>
                <w:lang w:eastAsia="en-GB"/>
              </w:rPr>
            </w:pPr>
          </w:p>
          <w:p w14:paraId="285D036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Without ASD/ADHD group:</w:t>
            </w:r>
          </w:p>
          <w:p w14:paraId="1358B83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49% male</w:t>
            </w:r>
          </w:p>
          <w:p w14:paraId="4DA03DD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Mean age = 14.6yrs (SD=1.6)</w:t>
            </w:r>
          </w:p>
        </w:tc>
        <w:tc>
          <w:tcPr>
            <w:tcW w:w="1059" w:type="pct"/>
            <w:tcBorders>
              <w:top w:val="single" w:sz="4" w:space="0" w:color="auto"/>
              <w:left w:val="nil"/>
              <w:bottom w:val="single" w:sz="4" w:space="0" w:color="auto"/>
              <w:right w:val="nil"/>
            </w:tcBorders>
            <w:hideMark/>
          </w:tcPr>
          <w:p w14:paraId="17707656"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50787AF0"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(Emergency Department visits)</w:t>
            </w:r>
          </w:p>
        </w:tc>
        <w:tc>
          <w:tcPr>
            <w:tcW w:w="1271" w:type="pct"/>
            <w:tcBorders>
              <w:top w:val="single" w:sz="4" w:space="0" w:color="auto"/>
              <w:left w:val="nil"/>
              <w:bottom w:val="single" w:sz="4" w:space="0" w:color="auto"/>
              <w:right w:val="nil"/>
            </w:tcBorders>
            <w:hideMark/>
          </w:tcPr>
          <w:p w14:paraId="39111DC8" w14:textId="77777777" w:rsidR="00F00A20" w:rsidRPr="00CA3041" w:rsidRDefault="00F00A20" w:rsidP="00F00A20">
            <w:pPr>
              <w:pStyle w:val="ListParagraph"/>
              <w:numPr>
                <w:ilvl w:val="0"/>
                <w:numId w:val="41"/>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A larger proportion of visits among adolescents with ASD (15%) and adolescents with ADHD (14%) resulted in a psychiatric hospitalization compared to adolescents without either diagnosis (7%).</w:t>
            </w:r>
          </w:p>
          <w:p w14:paraId="60B05E44" w14:textId="77777777" w:rsidR="00F00A20" w:rsidRPr="00CA3041" w:rsidRDefault="00F00A20" w:rsidP="00F00A20">
            <w:pPr>
              <w:pStyle w:val="ListParagraph"/>
              <w:numPr>
                <w:ilvl w:val="0"/>
                <w:numId w:val="41"/>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Adolescents with ASD had an increased rate of psychiatric emergency department visits (M = 5.7 visits per 100 adolescents per year) compared to the other two groups (ADHD: IRR = 2.0, 95% CI: 1.9, 2.1; neither diagnosis: IRR = 9.6, 95% CI: 9.1, 10.0, both p &lt; 0.001).</w:t>
            </w:r>
          </w:p>
          <w:p w14:paraId="691D4405" w14:textId="77777777" w:rsidR="00F00A20" w:rsidRPr="00CA3041" w:rsidRDefault="00F00A20" w:rsidP="00F00A20">
            <w:pPr>
              <w:pStyle w:val="ListParagraph"/>
              <w:numPr>
                <w:ilvl w:val="0"/>
                <w:numId w:val="41"/>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Between 2010 and 2013, there was no change in psychiatric emergency department visits among adolescents with ASD (IRR = 0.96, 95% CI = 0.92, 1.0, p = 0.07 for linear time trend).</w:t>
            </w:r>
          </w:p>
          <w:p w14:paraId="22C7748C" w14:textId="77777777" w:rsidR="00F00A20" w:rsidRPr="00CA3041" w:rsidRDefault="00F00A20" w:rsidP="00F00A20">
            <w:pPr>
              <w:pStyle w:val="ListParagraph"/>
              <w:numPr>
                <w:ilvl w:val="0"/>
                <w:numId w:val="41"/>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lastRenderedPageBreak/>
              <w:t>Adolescents with ASD were more likely to have a repeat visit compared to adolescents with ADHD (30 days, OR = 1.3, 95% CI: 1.1, 1.5; 90 days, OR = 1.5, 95% CI: 1.3, 1.5) and those without either diagnosis (30 days, OR = 1.6, 95% CI: 1.4, 1.8; 90 days, OR = 2.2, 95% CI: 1.9, 2.4).</w:t>
            </w:r>
          </w:p>
          <w:p w14:paraId="58CED495" w14:textId="77777777" w:rsidR="00F00A20" w:rsidRPr="00CA3041" w:rsidRDefault="00F00A20" w:rsidP="00F00A20">
            <w:pPr>
              <w:pStyle w:val="ListParagraph"/>
              <w:numPr>
                <w:ilvl w:val="0"/>
                <w:numId w:val="41"/>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Adolescents with ASD had more outpatient mental health visits 30 days prior to their first psychiatric ED visit than adolescents with ADHD (IRR = 1.2, 95% CI: 1.1, 1.3) and adolescents without either diagnosis (IRR = 2.1, 95% CI: 1.9, 2.2)</w:t>
            </w:r>
          </w:p>
        </w:tc>
      </w:tr>
      <w:tr w:rsidR="00F00A20" w:rsidRPr="00CA3041" w14:paraId="237942F3" w14:textId="77777777" w:rsidTr="00F00A20">
        <w:trPr>
          <w:trHeight w:val="566"/>
        </w:trPr>
        <w:tc>
          <w:tcPr>
            <w:tcW w:w="483" w:type="pct"/>
            <w:tcBorders>
              <w:top w:val="single" w:sz="4" w:space="0" w:color="auto"/>
              <w:left w:val="nil"/>
              <w:bottom w:val="single" w:sz="4" w:space="0" w:color="auto"/>
              <w:right w:val="nil"/>
            </w:tcBorders>
            <w:hideMark/>
          </w:tcPr>
          <w:p w14:paraId="49EB991E" w14:textId="77777777" w:rsidR="00F00A20" w:rsidRPr="00CA3041" w:rsidRDefault="00F00A20">
            <w:pPr>
              <w:spacing w:after="0" w:line="240" w:lineRule="auto"/>
              <w:rPr>
                <w:rFonts w:cstheme="minorHAnsi"/>
                <w:color w:val="000000" w:themeColor="text1"/>
                <w:sz w:val="22"/>
              </w:rPr>
            </w:pPr>
            <w:bookmarkStart w:id="7" w:name="_Hlk94038286"/>
            <w:proofErr w:type="spellStart"/>
            <w:r w:rsidRPr="00675AFD">
              <w:rPr>
                <w:color w:val="000000" w:themeColor="text1"/>
                <w:sz w:val="22"/>
              </w:rPr>
              <w:lastRenderedPageBreak/>
              <w:t>Kerkela</w:t>
            </w:r>
            <w:proofErr w:type="spellEnd"/>
            <w:r w:rsidRPr="00675AFD">
              <w:rPr>
                <w:color w:val="000000" w:themeColor="text1"/>
                <w:sz w:val="22"/>
              </w:rPr>
              <w:t xml:space="preserve">, </w:t>
            </w:r>
            <w:proofErr w:type="spellStart"/>
            <w:r w:rsidRPr="00675AFD">
              <w:rPr>
                <w:color w:val="000000" w:themeColor="text1"/>
                <w:sz w:val="22"/>
              </w:rPr>
              <w:t>Gyllenberg</w:t>
            </w:r>
            <w:proofErr w:type="spellEnd"/>
            <w:r w:rsidRPr="00675AFD">
              <w:rPr>
                <w:color w:val="000000" w:themeColor="text1"/>
                <w:sz w:val="22"/>
              </w:rPr>
              <w:t xml:space="preserve">, </w:t>
            </w:r>
            <w:proofErr w:type="spellStart"/>
            <w:r w:rsidRPr="00675AFD">
              <w:rPr>
                <w:color w:val="000000" w:themeColor="text1"/>
                <w:sz w:val="22"/>
              </w:rPr>
              <w:t>Gissler</w:t>
            </w:r>
            <w:proofErr w:type="spellEnd"/>
            <w:r w:rsidRPr="00675AFD">
              <w:rPr>
                <w:color w:val="000000" w:themeColor="text1"/>
                <w:sz w:val="22"/>
              </w:rPr>
              <w:t xml:space="preserve">, </w:t>
            </w:r>
            <w:proofErr w:type="spellStart"/>
            <w:r w:rsidRPr="00675AFD">
              <w:rPr>
                <w:color w:val="000000" w:themeColor="text1"/>
                <w:sz w:val="22"/>
              </w:rPr>
              <w:t>Sillanmaki</w:t>
            </w:r>
            <w:proofErr w:type="spellEnd"/>
            <w:r w:rsidRPr="00675AFD">
              <w:rPr>
                <w:color w:val="000000" w:themeColor="text1"/>
                <w:sz w:val="22"/>
              </w:rPr>
              <w:t xml:space="preserve">, </w:t>
            </w:r>
            <w:proofErr w:type="spellStart"/>
            <w:r w:rsidRPr="00675AFD">
              <w:rPr>
                <w:color w:val="000000" w:themeColor="text1"/>
                <w:sz w:val="22"/>
              </w:rPr>
              <w:t>Keski-Santti</w:t>
            </w:r>
            <w:proofErr w:type="spellEnd"/>
            <w:r w:rsidRPr="00675AFD">
              <w:rPr>
                <w:color w:val="000000" w:themeColor="text1"/>
                <w:sz w:val="22"/>
              </w:rPr>
              <w:t xml:space="preserve"> et al. </w:t>
            </w:r>
            <w:r w:rsidRPr="00CA3041">
              <w:rPr>
                <w:rFonts w:eastAsia="Times New Roman" w:cstheme="minorHAnsi"/>
                <w:color w:val="000000" w:themeColor="text1"/>
                <w:sz w:val="22"/>
                <w:lang w:eastAsia="en-GB"/>
              </w:rPr>
              <w:t xml:space="preserve">(2020), Finland. </w:t>
            </w:r>
            <w:bookmarkEnd w:id="7"/>
          </w:p>
        </w:tc>
        <w:tc>
          <w:tcPr>
            <w:tcW w:w="667" w:type="pct"/>
            <w:tcBorders>
              <w:top w:val="single" w:sz="4" w:space="0" w:color="auto"/>
              <w:left w:val="nil"/>
              <w:bottom w:val="single" w:sz="4" w:space="0" w:color="auto"/>
              <w:right w:val="nil"/>
            </w:tcBorders>
          </w:tcPr>
          <w:p w14:paraId="6E5DED5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Cohort analysis of Case Register data</w:t>
            </w:r>
          </w:p>
          <w:p w14:paraId="2467DDFB" w14:textId="77777777" w:rsidR="00F00A20" w:rsidRPr="00CA3041" w:rsidRDefault="00F00A20">
            <w:pPr>
              <w:spacing w:after="0" w:line="240" w:lineRule="auto"/>
              <w:rPr>
                <w:rFonts w:eastAsia="Times New Roman" w:cstheme="minorHAnsi"/>
                <w:color w:val="000000" w:themeColor="text1"/>
                <w:sz w:val="22"/>
                <w:lang w:eastAsia="en-GB"/>
              </w:rPr>
            </w:pPr>
          </w:p>
        </w:tc>
        <w:tc>
          <w:tcPr>
            <w:tcW w:w="599" w:type="pct"/>
            <w:tcBorders>
              <w:top w:val="single" w:sz="4" w:space="0" w:color="auto"/>
              <w:left w:val="nil"/>
              <w:bottom w:val="single" w:sz="4" w:space="0" w:color="auto"/>
              <w:right w:val="nil"/>
            </w:tcBorders>
          </w:tcPr>
          <w:p w14:paraId="3FBBADE4"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 xml:space="preserve">N = 145,405 subjects, </w:t>
            </w:r>
          </w:p>
          <w:p w14:paraId="1E0AD727" w14:textId="77777777" w:rsidR="00F00A20" w:rsidRPr="00CA3041" w:rsidRDefault="00F00A20">
            <w:pPr>
              <w:autoSpaceDE w:val="0"/>
              <w:autoSpaceDN w:val="0"/>
              <w:adjustRightInd w:val="0"/>
              <w:spacing w:after="0" w:line="240" w:lineRule="auto"/>
              <w:rPr>
                <w:rFonts w:cstheme="minorHAnsi"/>
                <w:color w:val="000000" w:themeColor="text1"/>
                <w:sz w:val="22"/>
              </w:rPr>
            </w:pPr>
          </w:p>
        </w:tc>
        <w:tc>
          <w:tcPr>
            <w:tcW w:w="921" w:type="pct"/>
            <w:tcBorders>
              <w:top w:val="single" w:sz="4" w:space="0" w:color="auto"/>
              <w:left w:val="nil"/>
              <w:bottom w:val="single" w:sz="4" w:space="0" w:color="auto"/>
              <w:right w:val="nil"/>
            </w:tcBorders>
          </w:tcPr>
          <w:p w14:paraId="20ECA60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Incidences of childhood and early adulthood hospital-treated psychiatric disorders in five large Finnish birth cohorts of individuals born between 1966 and 1997.</w:t>
            </w:r>
          </w:p>
          <w:p w14:paraId="31AADAA6" w14:textId="77777777" w:rsidR="00F00A20" w:rsidRPr="00CA3041" w:rsidRDefault="00F00A20">
            <w:pPr>
              <w:spacing w:after="0" w:line="240" w:lineRule="auto"/>
              <w:rPr>
                <w:rFonts w:eastAsia="Times New Roman" w:cstheme="minorHAnsi"/>
                <w:color w:val="000000" w:themeColor="text1"/>
                <w:sz w:val="22"/>
                <w:lang w:eastAsia="en-GB"/>
              </w:rPr>
            </w:pPr>
          </w:p>
          <w:p w14:paraId="0292E64E"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71,209 males</w:t>
            </w:r>
          </w:p>
          <w:p w14:paraId="5899E333"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65,190 females</w:t>
            </w:r>
          </w:p>
          <w:p w14:paraId="22AE037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Aged 0 to 28</w:t>
            </w:r>
          </w:p>
          <w:p w14:paraId="08C76784"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Childhood and Adolescents aged 0-18yrs</w:t>
            </w:r>
          </w:p>
          <w:p w14:paraId="64DAD56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Young adulthood 18-18yrs</w:t>
            </w:r>
          </w:p>
          <w:p w14:paraId="3A3A58FE"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hideMark/>
          </w:tcPr>
          <w:p w14:paraId="6B74CA0F"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7A788DB8"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Admissions</w:t>
            </w:r>
          </w:p>
        </w:tc>
        <w:tc>
          <w:tcPr>
            <w:tcW w:w="1271" w:type="pct"/>
            <w:tcBorders>
              <w:top w:val="single" w:sz="4" w:space="0" w:color="auto"/>
              <w:left w:val="nil"/>
              <w:bottom w:val="single" w:sz="4" w:space="0" w:color="auto"/>
              <w:right w:val="nil"/>
            </w:tcBorders>
            <w:hideMark/>
          </w:tcPr>
          <w:p w14:paraId="7DE1B7D0" w14:textId="77777777" w:rsidR="00F00A20" w:rsidRPr="00CA3041" w:rsidRDefault="00F00A20" w:rsidP="00F00A20">
            <w:pPr>
              <w:pStyle w:val="ListParagraph"/>
              <w:numPr>
                <w:ilvl w:val="0"/>
                <w:numId w:val="123"/>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Cumulative incidence of hospital-treated psychiatric disorders increased over the decades in Finland.</w:t>
            </w:r>
          </w:p>
          <w:p w14:paraId="57559D06" w14:textId="77777777" w:rsidR="00F00A20" w:rsidRPr="00CA3041" w:rsidRDefault="00F00A20" w:rsidP="00F00A20">
            <w:pPr>
              <w:pStyle w:val="ListParagraph"/>
              <w:numPr>
                <w:ilvl w:val="0"/>
                <w:numId w:val="124"/>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Total incidences of psychiatric disorders in childhood and adolescence among males increased in the birth cohorts over decades (Incidence Rate Ratio, IRR = 1.04 (1.04–1.05); p &lt; 0.001) and females (IRR = 1.04 (1.03–1.04); p &lt; 0.001). </w:t>
            </w:r>
          </w:p>
          <w:p w14:paraId="0A75CFC4" w14:textId="77777777" w:rsidR="00F00A20" w:rsidRPr="00CA3041" w:rsidRDefault="00F00A20" w:rsidP="00F00A20">
            <w:pPr>
              <w:pStyle w:val="ListParagraph"/>
              <w:numPr>
                <w:ilvl w:val="0"/>
                <w:numId w:val="124"/>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lastRenderedPageBreak/>
              <w:t>Significant increase among females in early adulthood (IRR = 1.04 (1.03–1.05); p &lt; 0.001), however the increase amongst males was not significant (IRR = 0.99 (0.99–1.00), p = 0.051).</w:t>
            </w:r>
          </w:p>
          <w:p w14:paraId="64B04AD9" w14:textId="77777777" w:rsidR="00F00A20" w:rsidRPr="00CA3041" w:rsidRDefault="00F00A20" w:rsidP="00F00A20">
            <w:pPr>
              <w:pStyle w:val="ListParagraph"/>
              <w:numPr>
                <w:ilvl w:val="0"/>
                <w:numId w:val="124"/>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Between 0.9 and 2.1% of males from the five birth cohorts had a diagnosis of intellectual disability.</w:t>
            </w:r>
          </w:p>
          <w:p w14:paraId="5A344CF5"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eastAsia="Times New Roman" w:cstheme="minorHAnsi"/>
                <w:color w:val="000000" w:themeColor="text1"/>
                <w:sz w:val="22"/>
                <w:lang w:eastAsia="en-US"/>
              </w:rPr>
              <w:t>Between 0.2 and 0.8% of females from the five birth cohorts had a diagnosis of intellectual disability</w:t>
            </w:r>
          </w:p>
        </w:tc>
      </w:tr>
      <w:tr w:rsidR="00F00A20" w:rsidRPr="00CA3041" w14:paraId="4D1C75EB" w14:textId="77777777" w:rsidTr="00F00A20">
        <w:trPr>
          <w:trHeight w:val="485"/>
        </w:trPr>
        <w:tc>
          <w:tcPr>
            <w:tcW w:w="483" w:type="pct"/>
            <w:tcBorders>
              <w:top w:val="single" w:sz="4" w:space="0" w:color="auto"/>
              <w:left w:val="nil"/>
              <w:bottom w:val="single" w:sz="4" w:space="0" w:color="auto"/>
              <w:right w:val="nil"/>
            </w:tcBorders>
            <w:hideMark/>
          </w:tcPr>
          <w:p w14:paraId="7E0A25FC" w14:textId="77777777" w:rsidR="00F00A20" w:rsidRPr="00CA3041" w:rsidRDefault="00F00A20">
            <w:pPr>
              <w:spacing w:after="0" w:line="240" w:lineRule="auto"/>
              <w:rPr>
                <w:rFonts w:cstheme="minorHAnsi"/>
                <w:color w:val="000000" w:themeColor="text1"/>
                <w:sz w:val="22"/>
              </w:rPr>
            </w:pPr>
            <w:r w:rsidRPr="00675AFD">
              <w:rPr>
                <w:color w:val="000000" w:themeColor="text1"/>
                <w:sz w:val="22"/>
              </w:rPr>
              <w:lastRenderedPageBreak/>
              <w:t xml:space="preserve">Kuriakose, Filton, Marr et al. </w:t>
            </w:r>
            <w:r w:rsidRPr="00CA3041">
              <w:rPr>
                <w:rFonts w:cstheme="minorHAnsi"/>
                <w:color w:val="000000" w:themeColor="text1"/>
                <w:sz w:val="22"/>
              </w:rPr>
              <w:t>(2018), US.</w:t>
            </w:r>
          </w:p>
        </w:tc>
        <w:tc>
          <w:tcPr>
            <w:tcW w:w="667" w:type="pct"/>
            <w:tcBorders>
              <w:top w:val="single" w:sz="4" w:space="0" w:color="auto"/>
              <w:left w:val="nil"/>
              <w:bottom w:val="single" w:sz="4" w:space="0" w:color="auto"/>
              <w:right w:val="nil"/>
            </w:tcBorders>
            <w:hideMark/>
          </w:tcPr>
          <w:p w14:paraId="6660403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Retrospective case note review</w:t>
            </w:r>
          </w:p>
        </w:tc>
        <w:tc>
          <w:tcPr>
            <w:tcW w:w="599" w:type="pct"/>
            <w:tcBorders>
              <w:top w:val="single" w:sz="4" w:space="0" w:color="auto"/>
              <w:left w:val="nil"/>
              <w:bottom w:val="single" w:sz="4" w:space="0" w:color="auto"/>
              <w:right w:val="nil"/>
            </w:tcBorders>
            <w:hideMark/>
          </w:tcPr>
          <w:p w14:paraId="158C47A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N=37</w:t>
            </w:r>
          </w:p>
          <w:p w14:paraId="41A500E5" w14:textId="77777777" w:rsidR="00F00A20" w:rsidRPr="00CA3041" w:rsidRDefault="00F00A20" w:rsidP="00F00A20">
            <w:pPr>
              <w:pStyle w:val="ListParagraph"/>
              <w:numPr>
                <w:ilvl w:val="0"/>
                <w:numId w:val="108"/>
              </w:numPr>
              <w:spacing w:after="0" w:line="240" w:lineRule="auto"/>
              <w:ind w:left="175" w:hanging="175"/>
              <w:rPr>
                <w:rFonts w:cstheme="minorHAnsi"/>
                <w:color w:val="000000" w:themeColor="text1"/>
                <w:sz w:val="22"/>
                <w:lang w:eastAsia="en-US"/>
              </w:rPr>
            </w:pPr>
            <w:proofErr w:type="gramStart"/>
            <w:r w:rsidRPr="00CA3041">
              <w:rPr>
                <w:rFonts w:cstheme="minorHAnsi"/>
                <w:color w:val="000000" w:themeColor="text1"/>
                <w:sz w:val="22"/>
                <w:lang w:eastAsia="en-US"/>
              </w:rPr>
              <w:t>ASD:CP</w:t>
            </w:r>
            <w:proofErr w:type="gramEnd"/>
            <w:r w:rsidRPr="00CA3041">
              <w:rPr>
                <w:rFonts w:cstheme="minorHAnsi"/>
                <w:color w:val="000000" w:themeColor="text1"/>
                <w:sz w:val="22"/>
                <w:lang w:eastAsia="en-US"/>
              </w:rPr>
              <w:t xml:space="preserve"> admissions (20)</w:t>
            </w:r>
          </w:p>
          <w:p w14:paraId="7220325F" w14:textId="77777777" w:rsidR="00F00A20" w:rsidRPr="00CA3041" w:rsidRDefault="00F00A20" w:rsidP="00F00A20">
            <w:pPr>
              <w:pStyle w:val="ListParagraph"/>
              <w:numPr>
                <w:ilvl w:val="0"/>
                <w:numId w:val="108"/>
              </w:numPr>
              <w:spacing w:after="0" w:line="240" w:lineRule="auto"/>
              <w:ind w:left="175" w:hanging="175"/>
              <w:rPr>
                <w:rFonts w:cstheme="minorHAnsi"/>
                <w:color w:val="000000" w:themeColor="text1"/>
                <w:sz w:val="22"/>
                <w:lang w:eastAsia="en-US"/>
              </w:rPr>
            </w:pPr>
            <w:r w:rsidRPr="00CA3041">
              <w:rPr>
                <w:rFonts w:cstheme="minorHAnsi"/>
                <w:color w:val="000000" w:themeColor="text1"/>
                <w:sz w:val="22"/>
                <w:lang w:eastAsia="en-US"/>
              </w:rPr>
              <w:t>Pre-</w:t>
            </w:r>
            <w:proofErr w:type="gramStart"/>
            <w:r w:rsidRPr="00CA3041">
              <w:rPr>
                <w:rFonts w:cstheme="minorHAnsi"/>
                <w:color w:val="000000" w:themeColor="text1"/>
                <w:sz w:val="22"/>
                <w:lang w:eastAsia="en-US"/>
              </w:rPr>
              <w:t>ASD:CP</w:t>
            </w:r>
            <w:proofErr w:type="gramEnd"/>
            <w:r w:rsidRPr="00CA3041">
              <w:rPr>
                <w:rFonts w:cstheme="minorHAnsi"/>
                <w:color w:val="000000" w:themeColor="text1"/>
                <w:sz w:val="22"/>
                <w:lang w:eastAsia="en-US"/>
              </w:rPr>
              <w:t xml:space="preserve"> admissions (17)</w:t>
            </w:r>
          </w:p>
        </w:tc>
        <w:tc>
          <w:tcPr>
            <w:tcW w:w="921" w:type="pct"/>
            <w:tcBorders>
              <w:top w:val="single" w:sz="4" w:space="0" w:color="auto"/>
              <w:left w:val="nil"/>
              <w:bottom w:val="single" w:sz="4" w:space="0" w:color="auto"/>
              <w:right w:val="nil"/>
            </w:tcBorders>
          </w:tcPr>
          <w:p w14:paraId="583956E7"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First time ASD inpatient admissions following an ASD specific care pathway (</w:t>
            </w:r>
            <w:proofErr w:type="gramStart"/>
            <w:r w:rsidRPr="00CA3041">
              <w:rPr>
                <w:rFonts w:cstheme="minorHAnsi"/>
                <w:color w:val="000000" w:themeColor="text1"/>
                <w:sz w:val="22"/>
              </w:rPr>
              <w:t>ASD:CP</w:t>
            </w:r>
            <w:proofErr w:type="gramEnd"/>
            <w:r w:rsidRPr="00CA3041">
              <w:rPr>
                <w:rFonts w:cstheme="minorHAnsi"/>
                <w:color w:val="000000" w:themeColor="text1"/>
                <w:sz w:val="22"/>
              </w:rPr>
              <w:t>) between July 2015 and December 2016, compared to first time ASD admissions prior to the implementation of the ASD:CP from January 2014 to June 2015.</w:t>
            </w:r>
          </w:p>
          <w:p w14:paraId="2AC7C771" w14:textId="77777777" w:rsidR="00F00A20" w:rsidRPr="00CA3041" w:rsidRDefault="00F00A20">
            <w:pPr>
              <w:spacing w:after="0" w:line="240" w:lineRule="auto"/>
              <w:rPr>
                <w:rFonts w:cstheme="minorHAnsi"/>
                <w:color w:val="000000" w:themeColor="text1"/>
                <w:sz w:val="22"/>
                <w:u w:val="single"/>
              </w:rPr>
            </w:pPr>
            <w:proofErr w:type="gramStart"/>
            <w:r w:rsidRPr="00CA3041">
              <w:rPr>
                <w:rFonts w:cstheme="minorHAnsi"/>
                <w:color w:val="000000" w:themeColor="text1"/>
                <w:sz w:val="22"/>
                <w:u w:val="single"/>
              </w:rPr>
              <w:t>ASD:CP</w:t>
            </w:r>
            <w:proofErr w:type="gramEnd"/>
            <w:r w:rsidRPr="00CA3041">
              <w:rPr>
                <w:rFonts w:cstheme="minorHAnsi"/>
                <w:color w:val="000000" w:themeColor="text1"/>
                <w:sz w:val="22"/>
                <w:u w:val="single"/>
              </w:rPr>
              <w:t xml:space="preserve"> admissions</w:t>
            </w:r>
          </w:p>
          <w:p w14:paraId="4D3B06A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95% male</w:t>
            </w:r>
          </w:p>
          <w:p w14:paraId="6C7A1A6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Age range = 4-17 years</w:t>
            </w:r>
          </w:p>
          <w:p w14:paraId="2353483F" w14:textId="77777777" w:rsidR="00F00A20" w:rsidRPr="00CA3041" w:rsidRDefault="00F00A20">
            <w:pPr>
              <w:spacing w:after="0" w:line="240" w:lineRule="auto"/>
              <w:rPr>
                <w:rFonts w:cstheme="minorHAnsi"/>
                <w:color w:val="000000" w:themeColor="text1"/>
                <w:sz w:val="22"/>
              </w:rPr>
            </w:pPr>
          </w:p>
          <w:p w14:paraId="4D074B2A" w14:textId="77777777" w:rsidR="00F00A20" w:rsidRPr="00CA3041" w:rsidRDefault="00F00A20">
            <w:pPr>
              <w:spacing w:after="0" w:line="240" w:lineRule="auto"/>
              <w:rPr>
                <w:rFonts w:cstheme="minorHAnsi"/>
                <w:color w:val="000000" w:themeColor="text1"/>
                <w:sz w:val="22"/>
                <w:u w:val="single"/>
              </w:rPr>
            </w:pPr>
            <w:r w:rsidRPr="00CA3041">
              <w:rPr>
                <w:rFonts w:cstheme="minorHAnsi"/>
                <w:color w:val="000000" w:themeColor="text1"/>
                <w:sz w:val="22"/>
                <w:u w:val="single"/>
              </w:rPr>
              <w:t>Non-</w:t>
            </w:r>
            <w:proofErr w:type="gramStart"/>
            <w:r w:rsidRPr="00CA3041">
              <w:rPr>
                <w:rFonts w:cstheme="minorHAnsi"/>
                <w:color w:val="000000" w:themeColor="text1"/>
                <w:sz w:val="22"/>
                <w:u w:val="single"/>
              </w:rPr>
              <w:t>ASD:CP</w:t>
            </w:r>
            <w:proofErr w:type="gramEnd"/>
            <w:r w:rsidRPr="00CA3041">
              <w:rPr>
                <w:rFonts w:cstheme="minorHAnsi"/>
                <w:color w:val="000000" w:themeColor="text1"/>
                <w:sz w:val="22"/>
                <w:u w:val="single"/>
              </w:rPr>
              <w:t xml:space="preserve"> admissions</w:t>
            </w:r>
          </w:p>
          <w:p w14:paraId="2BDB5F87"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76.5% male</w:t>
            </w:r>
          </w:p>
          <w:p w14:paraId="19EC8CA5"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Age range = 4-17 years</w:t>
            </w:r>
          </w:p>
          <w:p w14:paraId="22DC5E2D" w14:textId="77777777" w:rsidR="00F00A20" w:rsidRPr="00CA3041" w:rsidRDefault="00F00A20">
            <w:pPr>
              <w:spacing w:after="0" w:line="240" w:lineRule="auto"/>
              <w:rPr>
                <w:rFonts w:cstheme="minorHAnsi"/>
                <w:color w:val="000000" w:themeColor="text1"/>
                <w:sz w:val="22"/>
              </w:rPr>
            </w:pPr>
          </w:p>
        </w:tc>
        <w:tc>
          <w:tcPr>
            <w:tcW w:w="1059" w:type="pct"/>
            <w:tcBorders>
              <w:top w:val="single" w:sz="4" w:space="0" w:color="auto"/>
              <w:left w:val="nil"/>
              <w:bottom w:val="single" w:sz="4" w:space="0" w:color="auto"/>
              <w:right w:val="nil"/>
            </w:tcBorders>
            <w:hideMark/>
          </w:tcPr>
          <w:p w14:paraId="7B159BB7"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Measures of effectiveness</w:t>
            </w:r>
          </w:p>
          <w:p w14:paraId="0703C49A"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369A0B02"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t>Measures of patient safety</w:t>
            </w:r>
          </w:p>
          <w:p w14:paraId="4EA51502"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Use of physical intervention</w:t>
            </w:r>
          </w:p>
          <w:p w14:paraId="2E23B9EE"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Use of PRN medication</w:t>
            </w:r>
          </w:p>
        </w:tc>
        <w:tc>
          <w:tcPr>
            <w:tcW w:w="1271" w:type="pct"/>
            <w:tcBorders>
              <w:top w:val="single" w:sz="4" w:space="0" w:color="auto"/>
              <w:left w:val="nil"/>
              <w:bottom w:val="single" w:sz="4" w:space="0" w:color="auto"/>
              <w:right w:val="nil"/>
            </w:tcBorders>
            <w:hideMark/>
          </w:tcPr>
          <w:p w14:paraId="2BA0AEE3" w14:textId="77777777"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 xml:space="preserve">Differences between the ASD care pathway and previous care pathway in the inpatient length of stay, number of holds/restraints during the inpatient stay, or the number of intramuscular medication administrations delivered were not significant. </w:t>
            </w:r>
          </w:p>
          <w:p w14:paraId="4E62029F" w14:textId="77777777"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 xml:space="preserve">A notable difference in the absolute number of days spent in the hospital was reported between the </w:t>
            </w:r>
            <w:proofErr w:type="gramStart"/>
            <w:r w:rsidRPr="00CA3041">
              <w:rPr>
                <w:rFonts w:cstheme="minorHAnsi"/>
                <w:color w:val="000000" w:themeColor="text1"/>
                <w:sz w:val="22"/>
                <w:lang w:eastAsia="en-US"/>
              </w:rPr>
              <w:t>pre ASD</w:t>
            </w:r>
            <w:proofErr w:type="gramEnd"/>
            <w:r w:rsidRPr="00CA3041">
              <w:rPr>
                <w:rFonts w:cstheme="minorHAnsi"/>
                <w:color w:val="000000" w:themeColor="text1"/>
                <w:sz w:val="22"/>
                <w:lang w:eastAsia="en-US"/>
              </w:rPr>
              <w:t xml:space="preserve"> care pathway (22.4 days) and ASD care pathway (13.4 days), approaching significance (unpaired t-test = 1.88, p=0.07).</w:t>
            </w:r>
          </w:p>
          <w:p w14:paraId="210B6488" w14:textId="77777777"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lastRenderedPageBreak/>
              <w:t>A statistically significantly smaller number of admissions experienced physical intervention in the ASD-CP compared to those in the non-ASD care pathway (38.8% vs. 26.3%; Fisher’s Exact = 0.050, p=0.039).</w:t>
            </w:r>
          </w:p>
        </w:tc>
      </w:tr>
      <w:tr w:rsidR="00F00A20" w:rsidRPr="00CA3041" w14:paraId="12C594C7" w14:textId="77777777" w:rsidTr="00F00A20">
        <w:trPr>
          <w:trHeight w:val="440"/>
        </w:trPr>
        <w:tc>
          <w:tcPr>
            <w:tcW w:w="483" w:type="pct"/>
            <w:tcBorders>
              <w:top w:val="single" w:sz="4" w:space="0" w:color="auto"/>
              <w:left w:val="nil"/>
              <w:bottom w:val="single" w:sz="4" w:space="0" w:color="auto"/>
              <w:right w:val="nil"/>
            </w:tcBorders>
            <w:hideMark/>
          </w:tcPr>
          <w:p w14:paraId="57E4A145" w14:textId="77777777" w:rsidR="00F00A20" w:rsidRPr="00CA3041" w:rsidRDefault="00F00A20">
            <w:pPr>
              <w:spacing w:after="0" w:line="240" w:lineRule="auto"/>
              <w:rPr>
                <w:rFonts w:cstheme="minorHAnsi"/>
                <w:color w:val="000000" w:themeColor="text1"/>
                <w:sz w:val="22"/>
              </w:rPr>
            </w:pPr>
            <w:proofErr w:type="spellStart"/>
            <w:r w:rsidRPr="00CA3041">
              <w:rPr>
                <w:rFonts w:eastAsia="Times New Roman" w:cstheme="minorHAnsi"/>
                <w:color w:val="000000" w:themeColor="text1"/>
                <w:sz w:val="22"/>
                <w:lang w:eastAsia="en-GB"/>
              </w:rPr>
              <w:lastRenderedPageBreak/>
              <w:t>Livanou</w:t>
            </w:r>
            <w:proofErr w:type="spellEnd"/>
            <w:r w:rsidRPr="00CA3041">
              <w:rPr>
                <w:rFonts w:eastAsia="Times New Roman" w:cstheme="minorHAnsi"/>
                <w:color w:val="000000" w:themeColor="text1"/>
                <w:sz w:val="22"/>
                <w:lang w:eastAsia="en-GB"/>
              </w:rPr>
              <w:t xml:space="preserve">, Singh, </w:t>
            </w:r>
            <w:proofErr w:type="spellStart"/>
            <w:r w:rsidRPr="00CA3041">
              <w:rPr>
                <w:rFonts w:eastAsia="Times New Roman" w:cstheme="minorHAnsi"/>
                <w:color w:val="000000" w:themeColor="text1"/>
                <w:sz w:val="22"/>
                <w:lang w:eastAsia="en-GB"/>
              </w:rPr>
              <w:t>Liapi</w:t>
            </w:r>
            <w:proofErr w:type="spellEnd"/>
            <w:r w:rsidRPr="00CA3041">
              <w:rPr>
                <w:rFonts w:eastAsia="Times New Roman" w:cstheme="minorHAnsi"/>
                <w:color w:val="000000" w:themeColor="text1"/>
                <w:sz w:val="22"/>
                <w:lang w:eastAsia="en-GB"/>
              </w:rPr>
              <w:t xml:space="preserve"> and Furtado (2020), UK. </w:t>
            </w:r>
          </w:p>
        </w:tc>
        <w:tc>
          <w:tcPr>
            <w:tcW w:w="667" w:type="pct"/>
            <w:tcBorders>
              <w:top w:val="single" w:sz="4" w:space="0" w:color="auto"/>
              <w:left w:val="nil"/>
              <w:bottom w:val="single" w:sz="4" w:space="0" w:color="auto"/>
              <w:right w:val="nil"/>
            </w:tcBorders>
            <w:hideMark/>
          </w:tcPr>
          <w:p w14:paraId="790BB94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Case note review</w:t>
            </w:r>
          </w:p>
        </w:tc>
        <w:tc>
          <w:tcPr>
            <w:tcW w:w="599" w:type="pct"/>
            <w:tcBorders>
              <w:top w:val="single" w:sz="4" w:space="0" w:color="auto"/>
              <w:left w:val="nil"/>
              <w:bottom w:val="single" w:sz="4" w:space="0" w:color="auto"/>
              <w:right w:val="nil"/>
            </w:tcBorders>
            <w:hideMark/>
          </w:tcPr>
          <w:p w14:paraId="51D05B4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rPr>
              <w:t>N=34</w:t>
            </w:r>
          </w:p>
        </w:tc>
        <w:tc>
          <w:tcPr>
            <w:tcW w:w="921" w:type="pct"/>
            <w:tcBorders>
              <w:top w:val="single" w:sz="4" w:space="0" w:color="auto"/>
              <w:left w:val="nil"/>
              <w:bottom w:val="single" w:sz="4" w:space="0" w:color="auto"/>
              <w:right w:val="nil"/>
            </w:tcBorders>
          </w:tcPr>
          <w:p w14:paraId="414B3F9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Young offenders transitioning from national adolescent forensic medium secure units to adult services in the UK between May 2016 and November 2016.</w:t>
            </w:r>
          </w:p>
          <w:p w14:paraId="7ED23FB1" w14:textId="77777777" w:rsidR="00F00A20" w:rsidRPr="00CA3041" w:rsidRDefault="00F00A20">
            <w:pPr>
              <w:spacing w:after="0" w:line="240" w:lineRule="auto"/>
              <w:rPr>
                <w:rFonts w:eastAsia="Times New Roman" w:cstheme="minorHAnsi"/>
                <w:color w:val="000000" w:themeColor="text1"/>
                <w:sz w:val="22"/>
                <w:lang w:eastAsia="en-GB"/>
              </w:rPr>
            </w:pPr>
          </w:p>
          <w:p w14:paraId="62E254F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70.59% males</w:t>
            </w:r>
          </w:p>
          <w:p w14:paraId="1FE2AF0C" w14:textId="77777777" w:rsidR="00F00A20" w:rsidRPr="00CA3041" w:rsidRDefault="00F00A20">
            <w:pPr>
              <w:spacing w:after="0" w:line="240" w:lineRule="auto"/>
              <w:rPr>
                <w:rFonts w:eastAsia="Times New Roman" w:cstheme="minorHAnsi"/>
                <w:color w:val="000000" w:themeColor="text1"/>
                <w:sz w:val="22"/>
                <w:lang w:eastAsia="en-GB"/>
              </w:rPr>
            </w:pPr>
          </w:p>
          <w:p w14:paraId="566229F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17.65% 17.5yrs </w:t>
            </w:r>
          </w:p>
          <w:p w14:paraId="0EF1A57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73.53 18yrs</w:t>
            </w:r>
          </w:p>
          <w:p w14:paraId="6765251C"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 xml:space="preserve">8.82% 19yrs </w:t>
            </w:r>
          </w:p>
          <w:p w14:paraId="2E4D9870" w14:textId="77777777" w:rsidR="00F00A20" w:rsidRPr="00CA3041" w:rsidRDefault="00F00A20">
            <w:pPr>
              <w:spacing w:after="0" w:line="240" w:lineRule="auto"/>
              <w:rPr>
                <w:rFonts w:eastAsia="Times New Roman" w:cstheme="minorHAnsi"/>
                <w:color w:val="000000" w:themeColor="text1"/>
                <w:sz w:val="22"/>
              </w:rPr>
            </w:pPr>
          </w:p>
          <w:p w14:paraId="71DDBE6D"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27% intellectual disability.</w:t>
            </w:r>
          </w:p>
          <w:p w14:paraId="62DF4F36" w14:textId="77777777" w:rsidR="00F00A20" w:rsidRPr="00CA3041" w:rsidRDefault="00F00A20">
            <w:pPr>
              <w:spacing w:after="0" w:line="240" w:lineRule="auto"/>
              <w:rPr>
                <w:rFonts w:eastAsia="Times New Roman" w:cstheme="minorHAnsi"/>
                <w:color w:val="000000" w:themeColor="text1"/>
                <w:sz w:val="22"/>
              </w:rPr>
            </w:pPr>
            <w:r w:rsidRPr="00CA3041">
              <w:rPr>
                <w:rFonts w:eastAsia="Times New Roman" w:cstheme="minorHAnsi"/>
                <w:color w:val="000000" w:themeColor="text1"/>
                <w:sz w:val="22"/>
              </w:rPr>
              <w:t>9% autism</w:t>
            </w:r>
          </w:p>
          <w:p w14:paraId="2BEEAEF3" w14:textId="77777777" w:rsidR="00F00A20" w:rsidRPr="00CA3041" w:rsidRDefault="00F00A20">
            <w:pPr>
              <w:spacing w:after="0" w:line="240" w:lineRule="auto"/>
              <w:rPr>
                <w:rFonts w:eastAsia="Times New Roman" w:cstheme="minorHAnsi"/>
                <w:color w:val="000000" w:themeColor="text1"/>
                <w:sz w:val="22"/>
                <w:lang w:eastAsia="en-GB"/>
              </w:rPr>
            </w:pPr>
          </w:p>
          <w:p w14:paraId="7EBA5C1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64.71% White British</w:t>
            </w:r>
          </w:p>
          <w:p w14:paraId="4E6AF66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14.71% Black</w:t>
            </w:r>
          </w:p>
          <w:p w14:paraId="787CB65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5.88% Mixed</w:t>
            </w:r>
          </w:p>
          <w:p w14:paraId="636C4CB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8.82% White other</w:t>
            </w:r>
          </w:p>
          <w:p w14:paraId="4CC9221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5.88% South Asian</w:t>
            </w:r>
          </w:p>
          <w:p w14:paraId="5B2E8D7F" w14:textId="77777777" w:rsidR="00F00A20" w:rsidRPr="00CA3041" w:rsidRDefault="00F00A20">
            <w:pPr>
              <w:spacing w:after="0" w:line="240" w:lineRule="auto"/>
              <w:rPr>
                <w:rFonts w:eastAsia="Times New Roman" w:cstheme="minorHAnsi"/>
                <w:color w:val="000000" w:themeColor="text1"/>
                <w:sz w:val="22"/>
                <w:lang w:eastAsia="en-GB"/>
              </w:rPr>
            </w:pPr>
          </w:p>
          <w:p w14:paraId="23F72E9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73.53% Civil section</w:t>
            </w:r>
          </w:p>
          <w:p w14:paraId="5CC3D89B"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26.47% Forensic section</w:t>
            </w:r>
          </w:p>
          <w:p w14:paraId="6059AC84" w14:textId="77777777" w:rsidR="00F00A20" w:rsidRPr="00CA3041" w:rsidRDefault="00F00A20">
            <w:pPr>
              <w:spacing w:after="0" w:line="240" w:lineRule="auto"/>
              <w:rPr>
                <w:rFonts w:eastAsia="Times New Roman" w:cstheme="minorHAnsi"/>
                <w:color w:val="000000" w:themeColor="text1"/>
                <w:sz w:val="22"/>
                <w:lang w:eastAsia="en-GB"/>
              </w:rPr>
            </w:pPr>
          </w:p>
        </w:tc>
        <w:tc>
          <w:tcPr>
            <w:tcW w:w="1059" w:type="pct"/>
            <w:tcBorders>
              <w:top w:val="single" w:sz="4" w:space="0" w:color="auto"/>
              <w:left w:val="nil"/>
              <w:bottom w:val="single" w:sz="4" w:space="0" w:color="auto"/>
              <w:right w:val="nil"/>
            </w:tcBorders>
            <w:hideMark/>
          </w:tcPr>
          <w:p w14:paraId="6B3C279B"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lastRenderedPageBreak/>
              <w:t>Measures of Effectiveness</w:t>
            </w:r>
          </w:p>
          <w:p w14:paraId="7DC85579"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color w:val="000000" w:themeColor="text1"/>
                <w:sz w:val="22"/>
              </w:rPr>
              <w:t>Discharge placement</w:t>
            </w:r>
          </w:p>
        </w:tc>
        <w:tc>
          <w:tcPr>
            <w:tcW w:w="1271" w:type="pct"/>
            <w:tcBorders>
              <w:top w:val="single" w:sz="4" w:space="0" w:color="auto"/>
              <w:left w:val="nil"/>
              <w:bottom w:val="single" w:sz="4" w:space="0" w:color="auto"/>
              <w:right w:val="nil"/>
            </w:tcBorders>
            <w:hideMark/>
          </w:tcPr>
          <w:p w14:paraId="09840004" w14:textId="77777777" w:rsidR="00F00A20" w:rsidRPr="00CA3041" w:rsidRDefault="00F00A20" w:rsidP="00F00A20">
            <w:pPr>
              <w:pStyle w:val="ListParagraph"/>
              <w:numPr>
                <w:ilvl w:val="0"/>
                <w:numId w:val="93"/>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35.29% (n=12) discharged to community, 2.9% (n=1) discharged to adult psychiatric hospital, 52.94% (n=18) to adult secure unit and 8.8% (n=3) to open units. </w:t>
            </w:r>
          </w:p>
          <w:p w14:paraId="28015313" w14:textId="77777777" w:rsidR="00F00A20" w:rsidRPr="00CA3041" w:rsidRDefault="00F00A20" w:rsidP="00F00A20">
            <w:pPr>
              <w:pStyle w:val="ListParagraph"/>
              <w:numPr>
                <w:ilvl w:val="0"/>
                <w:numId w:val="93"/>
              </w:numPr>
              <w:spacing w:after="0" w:line="240" w:lineRule="auto"/>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84% of male patients with neurodevelopmental problems and/or learning disabilities were transferred to adult secure hospitals that were high, </w:t>
            </w:r>
            <w:proofErr w:type="gramStart"/>
            <w:r w:rsidRPr="00CA3041">
              <w:rPr>
                <w:rFonts w:eastAsia="Times New Roman" w:cstheme="minorHAnsi"/>
                <w:color w:val="000000" w:themeColor="text1"/>
                <w:sz w:val="22"/>
                <w:lang w:eastAsia="en-US"/>
              </w:rPr>
              <w:t>medium</w:t>
            </w:r>
            <w:proofErr w:type="gramEnd"/>
            <w:r w:rsidRPr="00CA3041">
              <w:rPr>
                <w:rFonts w:eastAsia="Times New Roman" w:cstheme="minorHAnsi"/>
                <w:color w:val="000000" w:themeColor="text1"/>
                <w:sz w:val="22"/>
                <w:lang w:eastAsia="en-US"/>
              </w:rPr>
              <w:t xml:space="preserve"> or low security.</w:t>
            </w:r>
          </w:p>
          <w:p w14:paraId="55DCCD87"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eastAsia="Times New Roman" w:cstheme="minorHAnsi"/>
                <w:color w:val="000000" w:themeColor="text1"/>
                <w:sz w:val="22"/>
                <w:lang w:eastAsia="en-US"/>
              </w:rPr>
              <w:t>20% of male sample had an intellectual/developmental disability compared to 6% of females.</w:t>
            </w:r>
          </w:p>
        </w:tc>
      </w:tr>
      <w:tr w:rsidR="00F00A20" w:rsidRPr="00CA3041" w14:paraId="5F08D1E7" w14:textId="77777777" w:rsidTr="00F00A20">
        <w:trPr>
          <w:trHeight w:val="440"/>
        </w:trPr>
        <w:tc>
          <w:tcPr>
            <w:tcW w:w="483" w:type="pct"/>
            <w:tcBorders>
              <w:top w:val="single" w:sz="4" w:space="0" w:color="auto"/>
              <w:left w:val="nil"/>
              <w:bottom w:val="single" w:sz="4" w:space="0" w:color="auto"/>
              <w:right w:val="nil"/>
            </w:tcBorders>
          </w:tcPr>
          <w:p w14:paraId="40E95CE0" w14:textId="77777777" w:rsidR="00F00A20" w:rsidRPr="00675AFD" w:rsidRDefault="00F00A20">
            <w:pPr>
              <w:spacing w:after="0" w:line="240" w:lineRule="auto"/>
              <w:rPr>
                <w:color w:val="000000" w:themeColor="text1"/>
                <w:sz w:val="22"/>
              </w:rPr>
            </w:pPr>
            <w:bookmarkStart w:id="8" w:name="_Hlk94038348"/>
            <w:proofErr w:type="spellStart"/>
            <w:r w:rsidRPr="00675AFD">
              <w:rPr>
                <w:color w:val="000000" w:themeColor="text1"/>
                <w:sz w:val="22"/>
              </w:rPr>
              <w:t>Lokhandwala</w:t>
            </w:r>
            <w:proofErr w:type="spellEnd"/>
            <w:r w:rsidRPr="00675AFD">
              <w:rPr>
                <w:color w:val="000000" w:themeColor="text1"/>
                <w:sz w:val="22"/>
              </w:rPr>
              <w:t xml:space="preserve">, Khanna &amp; West-Strum (2012), </w:t>
            </w:r>
            <w:bookmarkEnd w:id="8"/>
            <w:r w:rsidRPr="00675AFD">
              <w:rPr>
                <w:color w:val="000000" w:themeColor="text1"/>
                <w:sz w:val="22"/>
              </w:rPr>
              <w:t>USA.</w:t>
            </w:r>
          </w:p>
          <w:p w14:paraId="539CDB42" w14:textId="77777777" w:rsidR="00F00A20" w:rsidRPr="00675AFD" w:rsidRDefault="00F00A20">
            <w:pPr>
              <w:spacing w:after="0" w:line="240" w:lineRule="auto"/>
              <w:rPr>
                <w:color w:val="000000" w:themeColor="text1"/>
                <w:sz w:val="22"/>
              </w:rPr>
            </w:pPr>
          </w:p>
        </w:tc>
        <w:tc>
          <w:tcPr>
            <w:tcW w:w="667" w:type="pct"/>
            <w:tcBorders>
              <w:top w:val="single" w:sz="4" w:space="0" w:color="auto"/>
              <w:left w:val="nil"/>
              <w:bottom w:val="single" w:sz="4" w:space="0" w:color="auto"/>
              <w:right w:val="nil"/>
            </w:tcBorders>
            <w:hideMark/>
          </w:tcPr>
          <w:p w14:paraId="439463AB" w14:textId="77777777" w:rsidR="00F00A20" w:rsidRPr="00CA3041" w:rsidRDefault="00F00A20">
            <w:pPr>
              <w:spacing w:after="0" w:line="240" w:lineRule="auto"/>
              <w:rPr>
                <w:rFonts w:cstheme="minorHAnsi"/>
                <w:color w:val="000000" w:themeColor="text1"/>
                <w:sz w:val="22"/>
              </w:rPr>
            </w:pPr>
            <w:r w:rsidRPr="00CA3041">
              <w:rPr>
                <w:rFonts w:eastAsia="Times New Roman" w:cstheme="minorHAnsi"/>
                <w:color w:val="000000" w:themeColor="text1"/>
                <w:sz w:val="22"/>
                <w:lang w:eastAsia="en-GB"/>
              </w:rPr>
              <w:t>Cross sectional analysis of national inpatient care survey</w:t>
            </w:r>
          </w:p>
        </w:tc>
        <w:tc>
          <w:tcPr>
            <w:tcW w:w="599" w:type="pct"/>
            <w:tcBorders>
              <w:top w:val="single" w:sz="4" w:space="0" w:color="auto"/>
              <w:left w:val="nil"/>
              <w:bottom w:val="single" w:sz="4" w:space="0" w:color="auto"/>
              <w:right w:val="nil"/>
            </w:tcBorders>
            <w:hideMark/>
          </w:tcPr>
          <w:p w14:paraId="2EC0782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N=25,930</w:t>
            </w:r>
          </w:p>
          <w:p w14:paraId="28CE52A0" w14:textId="77777777" w:rsidR="00F00A20" w:rsidRPr="00CA3041" w:rsidRDefault="00F00A20" w:rsidP="00F00A20">
            <w:pPr>
              <w:pStyle w:val="ListParagraph"/>
              <w:numPr>
                <w:ilvl w:val="0"/>
                <w:numId w:val="125"/>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autism discharges (5,186)</w:t>
            </w:r>
          </w:p>
          <w:p w14:paraId="0E449187" w14:textId="77777777" w:rsidR="00F00A20" w:rsidRPr="00CA3041" w:rsidRDefault="00F00A20" w:rsidP="00F00A20">
            <w:pPr>
              <w:pStyle w:val="ListParagraph"/>
              <w:numPr>
                <w:ilvl w:val="0"/>
                <w:numId w:val="125"/>
              </w:numPr>
              <w:spacing w:after="0" w:line="240" w:lineRule="auto"/>
              <w:ind w:left="250" w:hanging="27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matched comparison discharges without autism (20,744)</w:t>
            </w:r>
          </w:p>
        </w:tc>
        <w:tc>
          <w:tcPr>
            <w:tcW w:w="921" w:type="pct"/>
            <w:tcBorders>
              <w:top w:val="single" w:sz="4" w:space="0" w:color="auto"/>
              <w:left w:val="nil"/>
              <w:bottom w:val="single" w:sz="4" w:space="0" w:color="auto"/>
              <w:right w:val="nil"/>
            </w:tcBorders>
          </w:tcPr>
          <w:p w14:paraId="778FB3D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2007 discharge records from largest all-payer national survey of in-patient care in the US.  Extracted case records of individuals with a primary or secondary diagnosis of autism, plus a matched discharge control group without an autism diagnosis.</w:t>
            </w:r>
          </w:p>
          <w:p w14:paraId="5EF444F5"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Each discharge group (approx.)</w:t>
            </w:r>
          </w:p>
          <w:p w14:paraId="5C0647D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79% male</w:t>
            </w:r>
          </w:p>
          <w:p w14:paraId="77FEDEF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26% &lt;10yrs </w:t>
            </w:r>
          </w:p>
          <w:p w14:paraId="07BC9E1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42% 10-20yrs</w:t>
            </w:r>
          </w:p>
          <w:p w14:paraId="6A09DC0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32% </w:t>
            </w:r>
            <w:r w:rsidRPr="00CA3041">
              <w:rPr>
                <w:rFonts w:eastAsia="Times New Roman" w:cstheme="minorHAnsi"/>
                <w:color w:val="000000" w:themeColor="text1"/>
                <w:sz w:val="22"/>
                <w:u w:val="single"/>
                <w:lang w:eastAsia="en-GB"/>
              </w:rPr>
              <w:t>&gt;</w:t>
            </w:r>
            <w:r w:rsidRPr="00CA3041">
              <w:rPr>
                <w:rFonts w:eastAsia="Times New Roman" w:cstheme="minorHAnsi"/>
                <w:color w:val="000000" w:themeColor="text1"/>
                <w:sz w:val="22"/>
                <w:lang w:eastAsia="en-GB"/>
              </w:rPr>
              <w:t xml:space="preserve"> 21yrs </w:t>
            </w:r>
          </w:p>
          <w:p w14:paraId="1749F1A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Authors excluded all discharges where length of stay was greater than 365 days or total chargers were more than $1million.</w:t>
            </w:r>
          </w:p>
          <w:p w14:paraId="0AC92F20" w14:textId="77777777" w:rsidR="00F00A20" w:rsidRPr="00CA3041" w:rsidRDefault="00F00A20">
            <w:pPr>
              <w:spacing w:after="0" w:line="240" w:lineRule="auto"/>
              <w:rPr>
                <w:rFonts w:cstheme="minorHAnsi"/>
                <w:color w:val="000000" w:themeColor="text1"/>
                <w:sz w:val="22"/>
              </w:rPr>
            </w:pPr>
          </w:p>
        </w:tc>
        <w:tc>
          <w:tcPr>
            <w:tcW w:w="1059" w:type="pct"/>
            <w:tcBorders>
              <w:top w:val="single" w:sz="4" w:space="0" w:color="auto"/>
              <w:left w:val="nil"/>
              <w:bottom w:val="single" w:sz="4" w:space="0" w:color="auto"/>
              <w:right w:val="nil"/>
            </w:tcBorders>
          </w:tcPr>
          <w:p w14:paraId="632197B8"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lastRenderedPageBreak/>
              <w:t>Measures of effectiveness</w:t>
            </w:r>
          </w:p>
          <w:p w14:paraId="1AC6576C"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Length of stay</w:t>
            </w:r>
          </w:p>
          <w:p w14:paraId="46147B16"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1AC2E551"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Discharges</w:t>
            </w:r>
          </w:p>
          <w:p w14:paraId="41E42499" w14:textId="77777777" w:rsidR="00F00A20" w:rsidRPr="00CA3041" w:rsidRDefault="00F00A20">
            <w:pPr>
              <w:spacing w:after="0" w:line="240" w:lineRule="auto"/>
              <w:rPr>
                <w:rFonts w:cstheme="minorHAnsi"/>
                <w:color w:val="000000" w:themeColor="text1"/>
                <w:sz w:val="22"/>
              </w:rPr>
            </w:pPr>
          </w:p>
        </w:tc>
        <w:tc>
          <w:tcPr>
            <w:tcW w:w="1271" w:type="pct"/>
            <w:tcBorders>
              <w:top w:val="single" w:sz="4" w:space="0" w:color="auto"/>
              <w:left w:val="nil"/>
              <w:bottom w:val="single" w:sz="4" w:space="0" w:color="auto"/>
              <w:right w:val="nil"/>
            </w:tcBorders>
            <w:hideMark/>
          </w:tcPr>
          <w:p w14:paraId="685CE90E"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Individuals with autism had 1.5 times longer length of stay than those without autism (6.5 days compared to 4.2).</w:t>
            </w:r>
          </w:p>
          <w:p w14:paraId="4F65B85E"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A higher percentage of individuals with autism transferred to another health facility (9.6%) compared to those without autism (3.7%).</w:t>
            </w:r>
          </w:p>
          <w:p w14:paraId="0C5ED8C6"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Factors predicting length of stay among individuals with autism were age, hospital location, size of hospital, admission route (e.g., emergency vs. routine) and discharge (routine vs. transfer to other health facility)</w:t>
            </w:r>
          </w:p>
          <w:p w14:paraId="2DAEE99D"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Overall admission rate of 65.6/100,000 for individuals with autism in 2007.</w:t>
            </w:r>
          </w:p>
          <w:p w14:paraId="2A450307"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Admissions rates were highest amongst individuals with autism aged 10-20yrs, for males and for </w:t>
            </w:r>
            <w:r w:rsidRPr="00CA3041">
              <w:rPr>
                <w:rFonts w:cstheme="minorHAnsi"/>
                <w:color w:val="000000" w:themeColor="text1"/>
                <w:sz w:val="22"/>
                <w:lang w:eastAsia="en-US"/>
              </w:rPr>
              <w:lastRenderedPageBreak/>
              <w:t>those with an income of &gt;$63k, with private health insurance.</w:t>
            </w:r>
          </w:p>
          <w:p w14:paraId="3491F8F6" w14:textId="77777777"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Total hospital charges were higher for those with autism compared to those without ($24,862.00 vs. $23,225.00).</w:t>
            </w:r>
          </w:p>
        </w:tc>
      </w:tr>
      <w:tr w:rsidR="00F00A20" w:rsidRPr="00CA3041" w14:paraId="72777AD2" w14:textId="77777777" w:rsidTr="00F00A20">
        <w:trPr>
          <w:trHeight w:val="440"/>
        </w:trPr>
        <w:tc>
          <w:tcPr>
            <w:tcW w:w="483" w:type="pct"/>
            <w:tcBorders>
              <w:top w:val="single" w:sz="4" w:space="0" w:color="auto"/>
              <w:left w:val="nil"/>
              <w:bottom w:val="single" w:sz="4" w:space="0" w:color="auto"/>
              <w:right w:val="nil"/>
            </w:tcBorders>
            <w:hideMark/>
          </w:tcPr>
          <w:p w14:paraId="70697144" w14:textId="417C02F0" w:rsidR="00F00A20" w:rsidRPr="00872BF1" w:rsidRDefault="00F00A20">
            <w:pPr>
              <w:spacing w:after="0" w:line="240" w:lineRule="auto"/>
              <w:rPr>
                <w:rFonts w:cstheme="minorHAnsi"/>
                <w:color w:val="000000" w:themeColor="text1"/>
                <w:sz w:val="22"/>
                <w:lang w:val="es-ES"/>
              </w:rPr>
            </w:pPr>
            <w:r w:rsidRPr="00872BF1">
              <w:rPr>
                <w:rFonts w:eastAsia="Times New Roman" w:cstheme="minorHAnsi"/>
                <w:color w:val="000000" w:themeColor="text1"/>
                <w:sz w:val="22"/>
                <w:lang w:val="es-ES" w:eastAsia="en-GB"/>
              </w:rPr>
              <w:lastRenderedPageBreak/>
              <w:t>Medel-Herrero &amp; Gomez-Beneyto (201</w:t>
            </w:r>
            <w:r w:rsidR="001251A2">
              <w:rPr>
                <w:rFonts w:eastAsia="Times New Roman" w:cstheme="minorHAnsi"/>
                <w:color w:val="000000" w:themeColor="text1"/>
                <w:sz w:val="22"/>
                <w:lang w:val="es-ES" w:eastAsia="en-GB"/>
              </w:rPr>
              <w:t>9</w:t>
            </w:r>
            <w:r w:rsidRPr="00872BF1">
              <w:rPr>
                <w:rFonts w:eastAsia="Times New Roman" w:cstheme="minorHAnsi"/>
                <w:color w:val="000000" w:themeColor="text1"/>
                <w:sz w:val="22"/>
                <w:lang w:val="es-ES" w:eastAsia="en-GB"/>
              </w:rPr>
              <w:t>), Spain.</w:t>
            </w:r>
          </w:p>
        </w:tc>
        <w:tc>
          <w:tcPr>
            <w:tcW w:w="667" w:type="pct"/>
            <w:tcBorders>
              <w:top w:val="single" w:sz="4" w:space="0" w:color="auto"/>
              <w:left w:val="nil"/>
              <w:bottom w:val="single" w:sz="4" w:space="0" w:color="auto"/>
              <w:right w:val="nil"/>
            </w:tcBorders>
            <w:hideMark/>
          </w:tcPr>
          <w:p w14:paraId="182B428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Interrupted time series analysis of Hospital Morbidity survey data</w:t>
            </w:r>
          </w:p>
        </w:tc>
        <w:tc>
          <w:tcPr>
            <w:tcW w:w="599" w:type="pct"/>
            <w:tcBorders>
              <w:top w:val="single" w:sz="4" w:space="0" w:color="auto"/>
              <w:left w:val="nil"/>
              <w:bottom w:val="single" w:sz="4" w:space="0" w:color="auto"/>
              <w:right w:val="nil"/>
            </w:tcBorders>
            <w:hideMark/>
          </w:tcPr>
          <w:p w14:paraId="4EA4F70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N=1,152,880</w:t>
            </w:r>
          </w:p>
        </w:tc>
        <w:tc>
          <w:tcPr>
            <w:tcW w:w="921" w:type="pct"/>
            <w:tcBorders>
              <w:top w:val="single" w:sz="4" w:space="0" w:color="auto"/>
              <w:left w:val="nil"/>
              <w:bottom w:val="single" w:sz="4" w:space="0" w:color="auto"/>
              <w:right w:val="nil"/>
            </w:tcBorders>
            <w:hideMark/>
          </w:tcPr>
          <w:p w14:paraId="29A4F52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All psychiatric hospital discharges from Spanish Hospitals from 2002 to 2013 (69 months either side of the April 2008 economic crisis). </w:t>
            </w:r>
          </w:p>
        </w:tc>
        <w:tc>
          <w:tcPr>
            <w:tcW w:w="1059" w:type="pct"/>
            <w:tcBorders>
              <w:top w:val="single" w:sz="4" w:space="0" w:color="auto"/>
              <w:left w:val="nil"/>
              <w:bottom w:val="single" w:sz="4" w:space="0" w:color="auto"/>
              <w:right w:val="nil"/>
            </w:tcBorders>
            <w:hideMark/>
          </w:tcPr>
          <w:p w14:paraId="385C8798"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50CAAA2F" w14:textId="77777777" w:rsidR="00F00A20" w:rsidRPr="00CA3041" w:rsidRDefault="00F00A20" w:rsidP="00F00A20">
            <w:pPr>
              <w:pStyle w:val="ListParagraph"/>
              <w:numPr>
                <w:ilvl w:val="0"/>
                <w:numId w:val="126"/>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tc>
        <w:tc>
          <w:tcPr>
            <w:tcW w:w="1271" w:type="pct"/>
            <w:tcBorders>
              <w:top w:val="single" w:sz="4" w:space="0" w:color="auto"/>
              <w:left w:val="nil"/>
              <w:bottom w:val="single" w:sz="4" w:space="0" w:color="auto"/>
              <w:right w:val="nil"/>
            </w:tcBorders>
            <w:hideMark/>
          </w:tcPr>
          <w:p w14:paraId="09EFB05C"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Psychiatric hospitalisation rates for those aged 15-34 years stopped declining following the April 2008 economic crisis and remained steady for the next years, whereas all other ages groups appeared to continue to decline between 2002 and 2013. </w:t>
            </w:r>
          </w:p>
          <w:p w14:paraId="4B4D6062"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Hospitalisation rates for organic psychosis and intellectual disability remained stable whereas monthly increases in depression (51.6%, CI95% 24.2-85.1, p=0.039), emotional and conduct disorders (46.1%, CI95% 24.7-71.2, p=0.018), neurotic and personality disorders (26.6%, CI95% 14.2-40.3, p=0.024) and alcohol/drug disorders (26.6%, CI95% 13.6-40.3, p=0.029) were seen following the onset of the economic crisis for </w:t>
            </w:r>
            <w:proofErr w:type="gramStart"/>
            <w:r w:rsidRPr="00CA3041">
              <w:rPr>
                <w:rFonts w:cstheme="minorHAnsi"/>
                <w:color w:val="000000" w:themeColor="text1"/>
                <w:sz w:val="22"/>
                <w:lang w:eastAsia="en-US"/>
              </w:rPr>
              <w:t>15-34-year olds</w:t>
            </w:r>
            <w:proofErr w:type="gramEnd"/>
            <w:r w:rsidRPr="00CA3041">
              <w:rPr>
                <w:rFonts w:cstheme="minorHAnsi"/>
                <w:color w:val="000000" w:themeColor="text1"/>
                <w:sz w:val="22"/>
                <w:lang w:eastAsia="en-US"/>
              </w:rPr>
              <w:t>.</w:t>
            </w:r>
          </w:p>
        </w:tc>
      </w:tr>
      <w:tr w:rsidR="00F00A20" w:rsidRPr="00CA3041" w14:paraId="6EE59368" w14:textId="77777777" w:rsidTr="00F00A20">
        <w:trPr>
          <w:trHeight w:val="566"/>
        </w:trPr>
        <w:tc>
          <w:tcPr>
            <w:tcW w:w="483" w:type="pct"/>
            <w:tcBorders>
              <w:top w:val="single" w:sz="4" w:space="0" w:color="auto"/>
              <w:left w:val="nil"/>
              <w:bottom w:val="single" w:sz="4" w:space="0" w:color="auto"/>
              <w:right w:val="nil"/>
            </w:tcBorders>
          </w:tcPr>
          <w:p w14:paraId="6CAFC7B7" w14:textId="77777777" w:rsidR="00F00A20" w:rsidRPr="00CA3041" w:rsidRDefault="00F00A20">
            <w:pPr>
              <w:spacing w:after="0" w:line="240" w:lineRule="auto"/>
              <w:rPr>
                <w:rFonts w:eastAsia="Times New Roman" w:cstheme="minorHAnsi"/>
                <w:color w:val="000000" w:themeColor="text1"/>
                <w:sz w:val="22"/>
                <w:lang w:eastAsia="en-GB"/>
              </w:rPr>
            </w:pPr>
            <w:bookmarkStart w:id="9" w:name="_Hlk94038373"/>
            <w:proofErr w:type="spellStart"/>
            <w:r w:rsidRPr="00CA3041">
              <w:rPr>
                <w:rFonts w:eastAsia="Times New Roman" w:cstheme="minorHAnsi"/>
                <w:color w:val="000000" w:themeColor="text1"/>
                <w:sz w:val="22"/>
                <w:lang w:eastAsia="en-GB"/>
              </w:rPr>
              <w:lastRenderedPageBreak/>
              <w:t>Nayfack</w:t>
            </w:r>
            <w:proofErr w:type="spellEnd"/>
            <w:r w:rsidRPr="00CA3041">
              <w:rPr>
                <w:rFonts w:eastAsia="Times New Roman" w:cstheme="minorHAnsi"/>
                <w:color w:val="000000" w:themeColor="text1"/>
                <w:sz w:val="22"/>
                <w:lang w:eastAsia="en-GB"/>
              </w:rPr>
              <w:t xml:space="preserve">, Huffman, Feldman, Chan, </w:t>
            </w:r>
            <w:proofErr w:type="spellStart"/>
            <w:r w:rsidRPr="00CA3041">
              <w:rPr>
                <w:rFonts w:eastAsia="Times New Roman" w:cstheme="minorHAnsi"/>
                <w:color w:val="000000" w:themeColor="text1"/>
                <w:sz w:val="22"/>
                <w:lang w:eastAsia="en-GB"/>
              </w:rPr>
              <w:t>Saynina</w:t>
            </w:r>
            <w:proofErr w:type="spellEnd"/>
            <w:r w:rsidRPr="00CA3041">
              <w:rPr>
                <w:rFonts w:eastAsia="Times New Roman" w:cstheme="minorHAnsi"/>
                <w:color w:val="000000" w:themeColor="text1"/>
                <w:sz w:val="22"/>
                <w:lang w:eastAsia="en-GB"/>
              </w:rPr>
              <w:t xml:space="preserve"> &amp; Wise (2014), </w:t>
            </w:r>
            <w:bookmarkEnd w:id="9"/>
            <w:r w:rsidRPr="00CA3041">
              <w:rPr>
                <w:rFonts w:eastAsia="Times New Roman" w:cstheme="minorHAnsi"/>
                <w:color w:val="000000" w:themeColor="text1"/>
                <w:sz w:val="22"/>
                <w:lang w:eastAsia="en-GB"/>
              </w:rPr>
              <w:t>USA.</w:t>
            </w:r>
          </w:p>
          <w:p w14:paraId="2E8DBA62" w14:textId="77777777" w:rsidR="00F00A20" w:rsidRPr="00CA3041" w:rsidRDefault="00F00A20">
            <w:pPr>
              <w:spacing w:after="0" w:line="240" w:lineRule="auto"/>
              <w:rPr>
                <w:rFonts w:eastAsia="Times New Roman" w:cstheme="minorHAnsi"/>
                <w:color w:val="000000" w:themeColor="text1"/>
                <w:sz w:val="22"/>
                <w:lang w:eastAsia="en-GB"/>
              </w:rPr>
            </w:pPr>
          </w:p>
          <w:p w14:paraId="0E3401AB" w14:textId="77777777" w:rsidR="00F00A20" w:rsidRPr="00CA3041" w:rsidRDefault="00F00A20">
            <w:pPr>
              <w:spacing w:after="0" w:line="240" w:lineRule="auto"/>
              <w:rPr>
                <w:rFonts w:eastAsia="Times New Roman" w:cstheme="minorHAnsi"/>
                <w:color w:val="000000" w:themeColor="text1"/>
                <w:sz w:val="22"/>
                <w:lang w:eastAsia="en-GB"/>
              </w:rPr>
            </w:pPr>
          </w:p>
          <w:p w14:paraId="7C30BC35" w14:textId="77777777" w:rsidR="00F00A20" w:rsidRPr="00CA3041" w:rsidRDefault="00F00A20">
            <w:pPr>
              <w:spacing w:after="0" w:line="240" w:lineRule="auto"/>
              <w:rPr>
                <w:rFonts w:eastAsia="Times New Roman" w:cstheme="minorHAnsi"/>
                <w:color w:val="000000" w:themeColor="text1"/>
                <w:sz w:val="22"/>
                <w:lang w:eastAsia="en-GB"/>
              </w:rPr>
            </w:pPr>
          </w:p>
        </w:tc>
        <w:tc>
          <w:tcPr>
            <w:tcW w:w="667" w:type="pct"/>
            <w:tcBorders>
              <w:top w:val="single" w:sz="4" w:space="0" w:color="auto"/>
              <w:left w:val="nil"/>
              <w:bottom w:val="single" w:sz="4" w:space="0" w:color="auto"/>
              <w:right w:val="nil"/>
            </w:tcBorders>
            <w:hideMark/>
          </w:tcPr>
          <w:p w14:paraId="74B13B3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Retrospective analysis </w:t>
            </w:r>
          </w:p>
        </w:tc>
        <w:tc>
          <w:tcPr>
            <w:tcW w:w="599" w:type="pct"/>
            <w:tcBorders>
              <w:top w:val="single" w:sz="4" w:space="0" w:color="auto"/>
              <w:left w:val="nil"/>
              <w:bottom w:val="single" w:sz="4" w:space="0" w:color="auto"/>
              <w:right w:val="nil"/>
            </w:tcBorders>
            <w:hideMark/>
          </w:tcPr>
          <w:p w14:paraId="4E39472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N=2,174,030</w:t>
            </w:r>
          </w:p>
          <w:p w14:paraId="066AA5F7" w14:textId="77777777" w:rsidR="00F00A20" w:rsidRPr="00CA3041" w:rsidRDefault="00F00A20" w:rsidP="00F00A20">
            <w:pPr>
              <w:pStyle w:val="ListParagraph"/>
              <w:numPr>
                <w:ilvl w:val="0"/>
                <w:numId w:val="127"/>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autism spectrum disorder discharges (16,659)</w:t>
            </w:r>
          </w:p>
          <w:p w14:paraId="446DBA90" w14:textId="77777777" w:rsidR="00F00A20" w:rsidRPr="00CA3041" w:rsidRDefault="00F00A20" w:rsidP="00F00A20">
            <w:pPr>
              <w:pStyle w:val="ListParagraph"/>
              <w:numPr>
                <w:ilvl w:val="0"/>
                <w:numId w:val="127"/>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cerebral palsy discharges (53,274)</w:t>
            </w:r>
          </w:p>
          <w:p w14:paraId="409B0B3E" w14:textId="77777777" w:rsidR="00F00A20" w:rsidRPr="00CA3041" w:rsidRDefault="00F00A20" w:rsidP="00F00A20">
            <w:pPr>
              <w:pStyle w:val="ListParagraph"/>
              <w:numPr>
                <w:ilvl w:val="0"/>
                <w:numId w:val="127"/>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Downs syndrome discharges (23,487)</w:t>
            </w:r>
          </w:p>
          <w:p w14:paraId="170B16B4" w14:textId="77777777" w:rsidR="00F00A20" w:rsidRPr="00CA3041" w:rsidRDefault="00F00A20" w:rsidP="00F00A20">
            <w:pPr>
              <w:pStyle w:val="ListParagraph"/>
              <w:numPr>
                <w:ilvl w:val="0"/>
                <w:numId w:val="127"/>
              </w:numPr>
              <w:spacing w:after="0" w:line="240" w:lineRule="auto"/>
              <w:ind w:left="250" w:hanging="250"/>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all other discharges (2,083,082)</w:t>
            </w:r>
          </w:p>
        </w:tc>
        <w:tc>
          <w:tcPr>
            <w:tcW w:w="921" w:type="pct"/>
            <w:tcBorders>
              <w:top w:val="single" w:sz="4" w:space="0" w:color="auto"/>
              <w:left w:val="nil"/>
              <w:bottom w:val="single" w:sz="4" w:space="0" w:color="auto"/>
              <w:right w:val="nil"/>
            </w:tcBorders>
          </w:tcPr>
          <w:p w14:paraId="1F72AE5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Analysis of paediatric hospitalisations between 1999-2009. Discharge data from non-federal acute care hospitals for children (aged 1-18yrs) with autism compared to children with cerebral palsy, Downs Syndrome and General Comparison. </w:t>
            </w:r>
          </w:p>
          <w:p w14:paraId="0D961260" w14:textId="77777777" w:rsidR="00F00A20" w:rsidRPr="00CA3041" w:rsidRDefault="00F00A20">
            <w:pPr>
              <w:spacing w:after="0" w:line="240" w:lineRule="auto"/>
              <w:rPr>
                <w:rFonts w:eastAsia="Times New Roman" w:cstheme="minorHAnsi"/>
                <w:color w:val="000000" w:themeColor="text1"/>
                <w:sz w:val="22"/>
                <w:lang w:eastAsia="en-GB"/>
              </w:rPr>
            </w:pPr>
          </w:p>
          <w:p w14:paraId="514BA226"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cstheme="minorHAnsi"/>
                <w:color w:val="000000" w:themeColor="text1"/>
                <w:sz w:val="22"/>
                <w:u w:val="single"/>
              </w:rPr>
              <w:t>Autism spectrum disorders</w:t>
            </w:r>
            <w:r w:rsidRPr="00CA3041">
              <w:rPr>
                <w:rFonts w:eastAsia="Times New Roman" w:cstheme="minorHAnsi"/>
                <w:color w:val="000000" w:themeColor="text1"/>
                <w:sz w:val="22"/>
                <w:u w:val="single"/>
                <w:lang w:eastAsia="en-GB"/>
              </w:rPr>
              <w:t xml:space="preserve"> discharge group</w:t>
            </w:r>
          </w:p>
          <w:p w14:paraId="5D986B43"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12.9% (n=2,145) with co-morbid intellectual disability</w:t>
            </w:r>
          </w:p>
          <w:p w14:paraId="3B57D2EA" w14:textId="77777777" w:rsidR="00F00A20" w:rsidRPr="00CA3041" w:rsidRDefault="00F00A20">
            <w:pPr>
              <w:spacing w:after="0" w:line="240" w:lineRule="auto"/>
              <w:rPr>
                <w:rFonts w:eastAsia="Times New Roman" w:cstheme="minorHAnsi"/>
                <w:color w:val="000000" w:themeColor="text1"/>
                <w:sz w:val="22"/>
                <w:lang w:eastAsia="en-GB"/>
              </w:rPr>
            </w:pPr>
          </w:p>
          <w:p w14:paraId="3343323A" w14:textId="77777777" w:rsidR="00F00A20" w:rsidRPr="00CA3041" w:rsidRDefault="00F00A20">
            <w:pPr>
              <w:spacing w:after="0" w:line="240" w:lineRule="auto"/>
              <w:rPr>
                <w:rFonts w:eastAsia="Times New Roman" w:cstheme="minorHAnsi"/>
                <w:color w:val="000000" w:themeColor="text1"/>
                <w:sz w:val="22"/>
                <w:u w:val="single"/>
                <w:lang w:eastAsia="en-GB"/>
              </w:rPr>
            </w:pPr>
            <w:r w:rsidRPr="00CA3041">
              <w:rPr>
                <w:rFonts w:eastAsia="Times New Roman" w:cstheme="minorHAnsi"/>
                <w:color w:val="000000" w:themeColor="text1"/>
                <w:sz w:val="22"/>
                <w:u w:val="single"/>
                <w:lang w:eastAsia="en-GB"/>
              </w:rPr>
              <w:t>Entire discharge group</w:t>
            </w:r>
          </w:p>
          <w:p w14:paraId="33EA9F0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1.6% (n=34,784) discharges associated with intellectual disability.</w:t>
            </w:r>
          </w:p>
        </w:tc>
        <w:tc>
          <w:tcPr>
            <w:tcW w:w="1059" w:type="pct"/>
            <w:tcBorders>
              <w:top w:val="single" w:sz="4" w:space="0" w:color="auto"/>
              <w:left w:val="nil"/>
              <w:bottom w:val="single" w:sz="4" w:space="0" w:color="auto"/>
              <w:right w:val="nil"/>
            </w:tcBorders>
          </w:tcPr>
          <w:p w14:paraId="4AE3C614"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1F32D4BE"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 (hospitalisations)</w:t>
            </w:r>
          </w:p>
          <w:p w14:paraId="7C1850F1"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Discharges</w:t>
            </w:r>
          </w:p>
          <w:p w14:paraId="4BE6182C" w14:textId="77777777" w:rsidR="00F00A20" w:rsidRPr="00CA3041" w:rsidRDefault="00F00A20">
            <w:pPr>
              <w:spacing w:after="0" w:line="240" w:lineRule="auto"/>
              <w:rPr>
                <w:rFonts w:cstheme="minorHAnsi"/>
                <w:color w:val="000000" w:themeColor="text1"/>
                <w:sz w:val="22"/>
              </w:rPr>
            </w:pPr>
          </w:p>
        </w:tc>
        <w:tc>
          <w:tcPr>
            <w:tcW w:w="1271" w:type="pct"/>
            <w:tcBorders>
              <w:top w:val="single" w:sz="4" w:space="0" w:color="auto"/>
              <w:left w:val="nil"/>
              <w:bottom w:val="single" w:sz="4" w:space="0" w:color="auto"/>
              <w:right w:val="nil"/>
            </w:tcBorders>
            <w:hideMark/>
          </w:tcPr>
          <w:p w14:paraId="553A3C1B"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Significant increase in the number of discharges associated with a diagnosis of autism between 1999 and 2009 (from 770 to 2,400).</w:t>
            </w:r>
          </w:p>
          <w:p w14:paraId="3620B5C5"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Hospitalisations for those with autism spectrum disorders without </w:t>
            </w:r>
            <w:r w:rsidRPr="00CA3041">
              <w:rPr>
                <w:rFonts w:eastAsia="Times New Roman" w:cstheme="minorHAnsi"/>
                <w:color w:val="000000" w:themeColor="text1"/>
                <w:sz w:val="22"/>
                <w:lang w:eastAsia="en-US"/>
              </w:rPr>
              <w:t>intellectual disabilities</w:t>
            </w:r>
            <w:r w:rsidRPr="00CA3041">
              <w:rPr>
                <w:rFonts w:cstheme="minorHAnsi"/>
                <w:color w:val="000000" w:themeColor="text1"/>
                <w:sz w:val="22"/>
                <w:lang w:eastAsia="en-US"/>
              </w:rPr>
              <w:t xml:space="preserve"> increased steadily over the study period but hospitalisations for autism with </w:t>
            </w:r>
            <w:r w:rsidRPr="00CA3041">
              <w:rPr>
                <w:rFonts w:eastAsia="Times New Roman" w:cstheme="minorHAnsi"/>
                <w:color w:val="000000" w:themeColor="text1"/>
                <w:sz w:val="22"/>
                <w:lang w:eastAsia="en-US"/>
              </w:rPr>
              <w:t>intellectual disabilities</w:t>
            </w:r>
            <w:r w:rsidRPr="00CA3041">
              <w:rPr>
                <w:rFonts w:cstheme="minorHAnsi"/>
                <w:color w:val="000000" w:themeColor="text1"/>
                <w:sz w:val="22"/>
                <w:lang w:eastAsia="en-US"/>
              </w:rPr>
              <w:t xml:space="preserve"> did not change.</w:t>
            </w:r>
          </w:p>
          <w:p w14:paraId="1FEA17DE"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No significant change in the annual number of discharges for the cerebral palsy or Downs syndrome groups.</w:t>
            </w:r>
          </w:p>
          <w:p w14:paraId="72A25632"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Largest increase in hospitalisations for individuals with autism were in the 10- to 14-year-old age group and 15- to 18-year-old group, showing increases of 328% and 243%, respectively between 1999 and 2009.</w:t>
            </w:r>
          </w:p>
          <w:p w14:paraId="58D19EFE" w14:textId="77777777" w:rsidR="00F00A20" w:rsidRPr="00CA3041" w:rsidRDefault="00F00A20" w:rsidP="00F00A20">
            <w:pPr>
              <w:pStyle w:val="ListParagraph"/>
              <w:numPr>
                <w:ilvl w:val="0"/>
                <w:numId w:val="15"/>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 xml:space="preserve">For all but the 1- to 4-year-old age group, the leading diagnosis category associated with hospitalisation of children with autism was Mental Health </w:t>
            </w:r>
            <w:r w:rsidRPr="00CA3041">
              <w:rPr>
                <w:rFonts w:cstheme="minorHAnsi"/>
                <w:color w:val="000000" w:themeColor="text1"/>
                <w:sz w:val="22"/>
                <w:lang w:eastAsia="en-US"/>
              </w:rPr>
              <w:lastRenderedPageBreak/>
              <w:t xml:space="preserve">Disorder (proportion range = 25-60%). </w:t>
            </w:r>
          </w:p>
          <w:p w14:paraId="7CCD6696" w14:textId="77777777" w:rsidR="00F00A20" w:rsidRPr="00CA3041" w:rsidRDefault="00F00A20" w:rsidP="00F00A20">
            <w:pPr>
              <w:pStyle w:val="ListParagraph"/>
              <w:numPr>
                <w:ilvl w:val="0"/>
                <w:numId w:val="8"/>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Odds ratio of hospitalisation associated mental health disorder is greater for autism group than the general population.</w:t>
            </w:r>
          </w:p>
        </w:tc>
      </w:tr>
      <w:tr w:rsidR="00F00A20" w:rsidRPr="00CA3041" w14:paraId="0BF9810D" w14:textId="77777777" w:rsidTr="00F00A20">
        <w:trPr>
          <w:trHeight w:val="566"/>
        </w:trPr>
        <w:tc>
          <w:tcPr>
            <w:tcW w:w="483" w:type="pct"/>
            <w:tcBorders>
              <w:top w:val="single" w:sz="4" w:space="0" w:color="auto"/>
              <w:left w:val="nil"/>
              <w:bottom w:val="single" w:sz="4" w:space="0" w:color="auto"/>
              <w:right w:val="nil"/>
            </w:tcBorders>
            <w:hideMark/>
          </w:tcPr>
          <w:p w14:paraId="7854F3FD" w14:textId="77777777" w:rsidR="00F00A20" w:rsidRPr="00CA3041" w:rsidRDefault="00F00A20">
            <w:pPr>
              <w:spacing w:after="0" w:line="240" w:lineRule="auto"/>
              <w:rPr>
                <w:rFonts w:eastAsia="Times New Roman" w:cstheme="minorHAnsi"/>
                <w:color w:val="000000" w:themeColor="text1"/>
                <w:sz w:val="22"/>
                <w:lang w:eastAsia="en-GB"/>
              </w:rPr>
            </w:pPr>
            <w:proofErr w:type="spellStart"/>
            <w:r w:rsidRPr="00CA3041">
              <w:rPr>
                <w:rFonts w:eastAsia="Times New Roman" w:cstheme="minorHAnsi"/>
                <w:color w:val="000000" w:themeColor="text1"/>
                <w:sz w:val="22"/>
                <w:lang w:eastAsia="en-GB"/>
              </w:rPr>
              <w:lastRenderedPageBreak/>
              <w:t>Ozbaran</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Kose</w:t>
            </w:r>
            <w:proofErr w:type="spellEnd"/>
            <w:r w:rsidRPr="00CA3041">
              <w:rPr>
                <w:rFonts w:eastAsia="Times New Roman" w:cstheme="minorHAnsi"/>
                <w:color w:val="000000" w:themeColor="text1"/>
                <w:sz w:val="22"/>
                <w:lang w:eastAsia="en-GB"/>
              </w:rPr>
              <w:t xml:space="preserve">, </w:t>
            </w:r>
            <w:proofErr w:type="spellStart"/>
            <w:r w:rsidRPr="00CA3041">
              <w:rPr>
                <w:rFonts w:eastAsia="Times New Roman" w:cstheme="minorHAnsi"/>
                <w:color w:val="000000" w:themeColor="text1"/>
                <w:sz w:val="22"/>
                <w:lang w:eastAsia="en-GB"/>
              </w:rPr>
              <w:t>IBarankoglu</w:t>
            </w:r>
            <w:proofErr w:type="spellEnd"/>
            <w:r w:rsidRPr="00CA3041">
              <w:rPr>
                <w:rFonts w:eastAsia="Times New Roman" w:cstheme="minorHAnsi"/>
                <w:color w:val="000000" w:themeColor="text1"/>
                <w:sz w:val="22"/>
                <w:lang w:eastAsia="en-GB"/>
              </w:rPr>
              <w:t xml:space="preserve"> &amp; Dogan (2020), Turkey</w:t>
            </w:r>
          </w:p>
        </w:tc>
        <w:tc>
          <w:tcPr>
            <w:tcW w:w="667" w:type="pct"/>
            <w:tcBorders>
              <w:top w:val="single" w:sz="4" w:space="0" w:color="auto"/>
              <w:left w:val="nil"/>
              <w:bottom w:val="single" w:sz="4" w:space="0" w:color="auto"/>
              <w:right w:val="nil"/>
            </w:tcBorders>
            <w:hideMark/>
          </w:tcPr>
          <w:p w14:paraId="6E2130C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Case file review</w:t>
            </w:r>
          </w:p>
        </w:tc>
        <w:tc>
          <w:tcPr>
            <w:tcW w:w="599" w:type="pct"/>
            <w:tcBorders>
              <w:top w:val="single" w:sz="4" w:space="0" w:color="auto"/>
              <w:left w:val="nil"/>
              <w:bottom w:val="single" w:sz="4" w:space="0" w:color="auto"/>
              <w:right w:val="nil"/>
            </w:tcBorders>
            <w:hideMark/>
          </w:tcPr>
          <w:p w14:paraId="0A5A77CE"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N=19</w:t>
            </w:r>
          </w:p>
          <w:p w14:paraId="4BB2BE07" w14:textId="77777777" w:rsidR="00F00A20" w:rsidRPr="00CA3041" w:rsidRDefault="00F00A20" w:rsidP="00F00A20">
            <w:pPr>
              <w:pStyle w:val="ListParagraph"/>
              <w:numPr>
                <w:ilvl w:val="0"/>
                <w:numId w:val="128"/>
              </w:numPr>
              <w:autoSpaceDE w:val="0"/>
              <w:autoSpaceDN w:val="0"/>
              <w:adjustRightInd w:val="0"/>
              <w:spacing w:after="0" w:line="240" w:lineRule="auto"/>
              <w:ind w:left="249" w:hanging="24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 intellectual disability only</w:t>
            </w:r>
          </w:p>
          <w:p w14:paraId="2330E21E" w14:textId="77777777" w:rsidR="00F00A20" w:rsidRPr="00CA3041" w:rsidRDefault="00F00A20" w:rsidP="00F00A20">
            <w:pPr>
              <w:pStyle w:val="ListParagraph"/>
              <w:numPr>
                <w:ilvl w:val="0"/>
                <w:numId w:val="128"/>
              </w:numPr>
              <w:autoSpaceDE w:val="0"/>
              <w:autoSpaceDN w:val="0"/>
              <w:adjustRightInd w:val="0"/>
              <w:spacing w:after="0" w:line="240" w:lineRule="auto"/>
              <w:ind w:left="249" w:hanging="24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1 co-morbid intellectual disability and autism spectrum disorder</w:t>
            </w:r>
          </w:p>
          <w:p w14:paraId="255F6EFE" w14:textId="77777777" w:rsidR="00F00A20" w:rsidRPr="00CA3041" w:rsidRDefault="00F00A20" w:rsidP="00F00A20">
            <w:pPr>
              <w:pStyle w:val="ListParagraph"/>
              <w:numPr>
                <w:ilvl w:val="0"/>
                <w:numId w:val="128"/>
              </w:numPr>
              <w:autoSpaceDE w:val="0"/>
              <w:autoSpaceDN w:val="0"/>
              <w:adjustRightInd w:val="0"/>
              <w:spacing w:after="0" w:line="240" w:lineRule="auto"/>
              <w:ind w:left="249" w:hanging="249"/>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2 autism spectrum disorder only</w:t>
            </w:r>
          </w:p>
        </w:tc>
        <w:tc>
          <w:tcPr>
            <w:tcW w:w="921" w:type="pct"/>
            <w:tcBorders>
              <w:top w:val="single" w:sz="4" w:space="0" w:color="auto"/>
              <w:left w:val="nil"/>
              <w:bottom w:val="single" w:sz="4" w:space="0" w:color="auto"/>
              <w:right w:val="nil"/>
            </w:tcBorders>
          </w:tcPr>
          <w:p w14:paraId="5931D4C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Patients at a child and adolescent psychiatry inpatient service in a ‘[COVID]6’ Pandemic Hospital’ in Turkey operating during the 2019/2020 COVID outbreak. </w:t>
            </w:r>
          </w:p>
          <w:p w14:paraId="67BD7DBC" w14:textId="77777777" w:rsidR="00F00A20" w:rsidRPr="00CA3041" w:rsidRDefault="00F00A20">
            <w:pPr>
              <w:spacing w:after="0" w:line="240" w:lineRule="auto"/>
              <w:rPr>
                <w:rFonts w:eastAsia="Times New Roman" w:cstheme="minorHAnsi"/>
                <w:color w:val="000000" w:themeColor="text1"/>
                <w:sz w:val="22"/>
                <w:lang w:eastAsia="en-GB"/>
              </w:rPr>
            </w:pPr>
          </w:p>
          <w:p w14:paraId="6B8D7727"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14.63yrs (SD=2.76)</w:t>
            </w:r>
          </w:p>
          <w:p w14:paraId="2D20F58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36.84% male</w:t>
            </w:r>
          </w:p>
          <w:p w14:paraId="6478E8B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21.01% intellectual disability +/- autism</w:t>
            </w:r>
          </w:p>
        </w:tc>
        <w:tc>
          <w:tcPr>
            <w:tcW w:w="1059" w:type="pct"/>
            <w:tcBorders>
              <w:top w:val="single" w:sz="4" w:space="0" w:color="auto"/>
              <w:left w:val="nil"/>
              <w:bottom w:val="single" w:sz="4" w:space="0" w:color="auto"/>
              <w:right w:val="nil"/>
            </w:tcBorders>
            <w:hideMark/>
          </w:tcPr>
          <w:p w14:paraId="0D8524DB"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47E38DA5" w14:textId="77777777" w:rsidR="00F00A20" w:rsidRPr="00CA3041" w:rsidRDefault="00F00A20" w:rsidP="00F00A20">
            <w:pPr>
              <w:pStyle w:val="ListParagraph"/>
              <w:numPr>
                <w:ilvl w:val="0"/>
                <w:numId w:val="113"/>
              </w:numPr>
              <w:spacing w:after="0" w:line="240" w:lineRule="auto"/>
              <w:ind w:left="185" w:hanging="185"/>
              <w:rPr>
                <w:rFonts w:eastAsia="Times New Roman" w:cstheme="minorHAnsi"/>
                <w:i/>
                <w:color w:val="000000" w:themeColor="text1"/>
                <w:sz w:val="22"/>
                <w:lang w:eastAsia="en-US"/>
              </w:rPr>
            </w:pPr>
            <w:r w:rsidRPr="00CA3041">
              <w:rPr>
                <w:rFonts w:eastAsia="Times New Roman" w:cstheme="minorHAnsi"/>
                <w:i/>
                <w:color w:val="000000" w:themeColor="text1"/>
                <w:sz w:val="22"/>
                <w:lang w:eastAsia="en-US"/>
              </w:rPr>
              <w:t xml:space="preserve">Length of Stay </w:t>
            </w:r>
          </w:p>
          <w:p w14:paraId="7FBDD398" w14:textId="77777777" w:rsidR="00F00A20" w:rsidRPr="00CA3041" w:rsidRDefault="00F00A20" w:rsidP="00F00A20">
            <w:pPr>
              <w:pStyle w:val="ListParagraph"/>
              <w:numPr>
                <w:ilvl w:val="0"/>
                <w:numId w:val="113"/>
              </w:numPr>
              <w:spacing w:after="0" w:line="240" w:lineRule="auto"/>
              <w:ind w:left="185" w:hanging="185"/>
              <w:rPr>
                <w:rFonts w:eastAsia="Times New Roman" w:cstheme="minorHAnsi"/>
                <w:i/>
                <w:color w:val="000000" w:themeColor="text1"/>
                <w:sz w:val="22"/>
                <w:lang w:eastAsia="en-US"/>
              </w:rPr>
            </w:pPr>
            <w:r w:rsidRPr="00CA3041">
              <w:rPr>
                <w:rFonts w:eastAsia="Times New Roman" w:cstheme="minorHAnsi"/>
                <w:i/>
                <w:color w:val="000000" w:themeColor="text1"/>
                <w:sz w:val="22"/>
                <w:lang w:eastAsia="en-US"/>
              </w:rPr>
              <w:t>Clinical Global Impression Scale (CGIS) (</w:t>
            </w:r>
            <w:proofErr w:type="spellStart"/>
            <w:r w:rsidRPr="00CA3041">
              <w:rPr>
                <w:rFonts w:eastAsia="Times New Roman" w:cstheme="minorHAnsi"/>
                <w:i/>
                <w:color w:val="000000" w:themeColor="text1"/>
                <w:sz w:val="22"/>
                <w:lang w:eastAsia="en-US"/>
              </w:rPr>
              <w:t>Forkmann</w:t>
            </w:r>
            <w:proofErr w:type="spellEnd"/>
            <w:r w:rsidRPr="00CA3041">
              <w:rPr>
                <w:rFonts w:eastAsia="Times New Roman" w:cstheme="minorHAnsi"/>
                <w:i/>
                <w:color w:val="000000" w:themeColor="text1"/>
                <w:sz w:val="22"/>
                <w:lang w:eastAsia="en-US"/>
              </w:rPr>
              <w:t xml:space="preserve"> et al., 2011)</w:t>
            </w:r>
          </w:p>
          <w:p w14:paraId="306B7A90" w14:textId="77777777" w:rsidR="00F00A20" w:rsidRPr="00CA3041" w:rsidRDefault="00F00A20" w:rsidP="00F00A20">
            <w:pPr>
              <w:pStyle w:val="ListParagraph"/>
              <w:numPr>
                <w:ilvl w:val="0"/>
                <w:numId w:val="113"/>
              </w:numPr>
              <w:spacing w:after="0" w:line="240" w:lineRule="auto"/>
              <w:ind w:left="185" w:hanging="185"/>
              <w:rPr>
                <w:rFonts w:eastAsia="Times New Roman" w:cstheme="minorHAnsi"/>
                <w:i/>
                <w:color w:val="000000" w:themeColor="text1"/>
                <w:sz w:val="22"/>
                <w:lang w:eastAsia="en-US"/>
              </w:rPr>
            </w:pPr>
            <w:r w:rsidRPr="00CA3041">
              <w:rPr>
                <w:rFonts w:eastAsia="Times New Roman" w:cstheme="minorHAnsi"/>
                <w:i/>
                <w:color w:val="000000" w:themeColor="text1"/>
                <w:sz w:val="22"/>
                <w:lang w:eastAsia="en-US"/>
              </w:rPr>
              <w:t>Discharge recommendations</w:t>
            </w:r>
          </w:p>
        </w:tc>
        <w:tc>
          <w:tcPr>
            <w:tcW w:w="1271" w:type="pct"/>
            <w:tcBorders>
              <w:top w:val="single" w:sz="4" w:space="0" w:color="auto"/>
              <w:left w:val="nil"/>
              <w:bottom w:val="single" w:sz="4" w:space="0" w:color="auto"/>
              <w:right w:val="nil"/>
            </w:tcBorders>
            <w:hideMark/>
          </w:tcPr>
          <w:p w14:paraId="2649A208"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Length of stay for all patients discharged after the first COVID case appeared in Turkey (but admitted before) was 26.4 days. </w:t>
            </w:r>
          </w:p>
          <w:p w14:paraId="71D9DDD3"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Length of stay for the patients who were hospitalized after the outbreak occurred was shorter at 10.3 days. </w:t>
            </w:r>
          </w:p>
          <w:p w14:paraId="4E1FEE73"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Significant negative correlation between the duration of inpatient admission and CGI-S scores on discharge (r=-6.22), suggesting patients benefit from inpatient admission.</w:t>
            </w:r>
          </w:p>
          <w:p w14:paraId="3A0B82ED"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Discharged patient with ASD only, admitted before COVID pandemic, had shorter length of stay at 8 days.</w:t>
            </w:r>
          </w:p>
          <w:p w14:paraId="66AA8D12"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Two discharged patients with ID and ASD+ ID, admitted before COVID pandemic, had longer lengths of stay at 22 and 41 days </w:t>
            </w:r>
            <w:r w:rsidRPr="00CA3041">
              <w:rPr>
                <w:rFonts w:cstheme="minorHAnsi"/>
                <w:color w:val="000000" w:themeColor="text1"/>
                <w:sz w:val="22"/>
                <w:lang w:eastAsia="en-US"/>
              </w:rPr>
              <w:lastRenderedPageBreak/>
              <w:t>respectively (admitted as inpatient for 15 and 8 days respectively, and remainder of ‘length of stay’ supported via telepsychiatry before absolute discharge).</w:t>
            </w:r>
          </w:p>
          <w:p w14:paraId="37F2D69D"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Decrease in CGI-S scores (indicating improvement in mental health symptoms) between admission and absolute discharge for all patients (N=19 admissions M=6.0, SD=0.88; N=14 discharges M=3.35, SD=0.63). </w:t>
            </w:r>
          </w:p>
          <w:p w14:paraId="7A200E29"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Significant decrease in CGI-S scores of 12 absolute discharges regularly supported by telepsychiatry between inpatient hospitalisation and absolute discharge and 1st Month Telemedicine CGI-S (p &lt; 0.001).</w:t>
            </w:r>
          </w:p>
          <w:p w14:paraId="3ACC45E3"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No significant difference found between inpatient discharge CGI-S scores and CGI-S scores following first month of telepsychiatry support (p=1.79).  </w:t>
            </w:r>
          </w:p>
          <w:p w14:paraId="49A1ED35"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No significant difference between the CGI-S scores of the patients who were hospitalised after the first COVID case in Turkey and </w:t>
            </w:r>
            <w:r w:rsidRPr="00CA3041">
              <w:rPr>
                <w:rFonts w:cstheme="minorHAnsi"/>
                <w:color w:val="000000" w:themeColor="text1"/>
                <w:sz w:val="22"/>
                <w:lang w:eastAsia="en-US"/>
              </w:rPr>
              <w:lastRenderedPageBreak/>
              <w:t>those hospitalised before (p=0.179).</w:t>
            </w:r>
          </w:p>
          <w:p w14:paraId="6415D8A1"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All patients with ASD, ID and ASD and ID showed decreases in CGS-I scores following admission.</w:t>
            </w:r>
          </w:p>
          <w:p w14:paraId="3524722E"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14 of 19 (73.6%) patients hospitalised during the study period were discharged (some against psychiatric advice).</w:t>
            </w:r>
          </w:p>
          <w:p w14:paraId="523D1272"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One individual with ASD admitted after the pandemic remains an inpatient.</w:t>
            </w:r>
          </w:p>
        </w:tc>
      </w:tr>
      <w:tr w:rsidR="00F00A20" w:rsidRPr="00CA3041" w14:paraId="70516035" w14:textId="77777777" w:rsidTr="00F00A20">
        <w:trPr>
          <w:trHeight w:val="566"/>
        </w:trPr>
        <w:tc>
          <w:tcPr>
            <w:tcW w:w="483" w:type="pct"/>
            <w:tcBorders>
              <w:top w:val="single" w:sz="4" w:space="0" w:color="auto"/>
              <w:left w:val="nil"/>
              <w:bottom w:val="single" w:sz="4" w:space="0" w:color="auto"/>
              <w:right w:val="nil"/>
            </w:tcBorders>
            <w:hideMark/>
          </w:tcPr>
          <w:p w14:paraId="7DD876D5" w14:textId="5A0F541A" w:rsidR="00F00A20" w:rsidRPr="00675AFD" w:rsidRDefault="00F00A20">
            <w:pPr>
              <w:spacing w:after="0" w:line="240" w:lineRule="auto"/>
              <w:rPr>
                <w:color w:val="000000" w:themeColor="text1"/>
                <w:sz w:val="22"/>
              </w:rPr>
            </w:pPr>
            <w:bookmarkStart w:id="10" w:name="_Hlk94038409"/>
            <w:r w:rsidRPr="00675AFD">
              <w:rPr>
                <w:color w:val="000000" w:themeColor="text1"/>
                <w:sz w:val="22"/>
              </w:rPr>
              <w:lastRenderedPageBreak/>
              <w:t>Robinson, Menezes, Mullin &amp; Lê Cook (20</w:t>
            </w:r>
            <w:r w:rsidR="001251A2">
              <w:rPr>
                <w:color w:val="000000" w:themeColor="text1"/>
                <w:sz w:val="22"/>
              </w:rPr>
              <w:t>20</w:t>
            </w:r>
            <w:r w:rsidRPr="00675AFD">
              <w:rPr>
                <w:color w:val="000000" w:themeColor="text1"/>
                <w:sz w:val="22"/>
              </w:rPr>
              <w:t xml:space="preserve">), </w:t>
            </w:r>
            <w:bookmarkEnd w:id="10"/>
            <w:r w:rsidRPr="00675AFD">
              <w:rPr>
                <w:color w:val="000000" w:themeColor="text1"/>
                <w:sz w:val="22"/>
              </w:rPr>
              <w:t xml:space="preserve">USA </w:t>
            </w:r>
          </w:p>
        </w:tc>
        <w:tc>
          <w:tcPr>
            <w:tcW w:w="667" w:type="pct"/>
            <w:tcBorders>
              <w:top w:val="single" w:sz="4" w:space="0" w:color="auto"/>
              <w:left w:val="nil"/>
              <w:bottom w:val="single" w:sz="4" w:space="0" w:color="auto"/>
              <w:right w:val="nil"/>
            </w:tcBorders>
            <w:hideMark/>
          </w:tcPr>
          <w:p w14:paraId="7453C289"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Analysis of healthcare insurance database</w:t>
            </w:r>
          </w:p>
        </w:tc>
        <w:tc>
          <w:tcPr>
            <w:tcW w:w="599" w:type="pct"/>
            <w:tcBorders>
              <w:top w:val="single" w:sz="4" w:space="0" w:color="auto"/>
              <w:left w:val="nil"/>
              <w:bottom w:val="single" w:sz="4" w:space="0" w:color="auto"/>
              <w:right w:val="nil"/>
            </w:tcBorders>
            <w:hideMark/>
          </w:tcPr>
          <w:p w14:paraId="4C5AF708"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cstheme="minorHAnsi"/>
                <w:color w:val="000000" w:themeColor="text1"/>
                <w:sz w:val="22"/>
              </w:rPr>
              <w:t>N=</w:t>
            </w:r>
            <w:r w:rsidRPr="00CA3041">
              <w:rPr>
                <w:rFonts w:eastAsia="Times New Roman" w:cstheme="minorHAnsi"/>
                <w:color w:val="000000" w:themeColor="text1"/>
                <w:sz w:val="22"/>
                <w:lang w:eastAsia="en-GB"/>
              </w:rPr>
              <w:t>6,781</w:t>
            </w:r>
          </w:p>
          <w:p w14:paraId="58C3D216" w14:textId="77777777" w:rsidR="00F00A20" w:rsidRPr="00CA3041" w:rsidRDefault="00F00A20" w:rsidP="00F00A20">
            <w:pPr>
              <w:pStyle w:val="ListParagraph"/>
              <w:numPr>
                <w:ilvl w:val="0"/>
                <w:numId w:val="106"/>
              </w:numPr>
              <w:autoSpaceDE w:val="0"/>
              <w:autoSpaceDN w:val="0"/>
              <w:adjustRightInd w:val="0"/>
              <w:spacing w:after="0" w:line="240" w:lineRule="auto"/>
              <w:ind w:left="189" w:hanging="202"/>
              <w:rPr>
                <w:rFonts w:cstheme="minorHAnsi"/>
                <w:color w:val="000000" w:themeColor="text1"/>
                <w:sz w:val="22"/>
                <w:lang w:eastAsia="en-US"/>
              </w:rPr>
            </w:pPr>
            <w:r w:rsidRPr="00CA3041">
              <w:rPr>
                <w:rFonts w:cstheme="minorHAnsi"/>
                <w:color w:val="000000" w:themeColor="text1"/>
                <w:sz w:val="22"/>
                <w:lang w:eastAsia="en-US"/>
              </w:rPr>
              <w:t>102 children with ASD</w:t>
            </w:r>
          </w:p>
          <w:p w14:paraId="6B5F6A36" w14:textId="77777777" w:rsidR="00F00A20" w:rsidRPr="00CA3041" w:rsidRDefault="00F00A20" w:rsidP="00F00A20">
            <w:pPr>
              <w:pStyle w:val="ListParagraph"/>
              <w:numPr>
                <w:ilvl w:val="0"/>
                <w:numId w:val="106"/>
              </w:numPr>
              <w:autoSpaceDE w:val="0"/>
              <w:autoSpaceDN w:val="0"/>
              <w:adjustRightInd w:val="0"/>
              <w:spacing w:after="0" w:line="240" w:lineRule="auto"/>
              <w:ind w:left="189" w:hanging="202"/>
              <w:rPr>
                <w:rFonts w:cstheme="minorHAnsi"/>
                <w:color w:val="000000" w:themeColor="text1"/>
                <w:sz w:val="22"/>
                <w:lang w:eastAsia="en-US"/>
              </w:rPr>
            </w:pPr>
            <w:r w:rsidRPr="00CA3041">
              <w:rPr>
                <w:rFonts w:cstheme="minorHAnsi"/>
                <w:color w:val="000000" w:themeColor="text1"/>
                <w:sz w:val="22"/>
                <w:lang w:eastAsia="en-US"/>
              </w:rPr>
              <w:t>1,105 children with Asthma</w:t>
            </w:r>
          </w:p>
          <w:p w14:paraId="467A79C0" w14:textId="77777777" w:rsidR="00F00A20" w:rsidRPr="00CA3041" w:rsidRDefault="00F00A20" w:rsidP="00F00A20">
            <w:pPr>
              <w:pStyle w:val="ListParagraph"/>
              <w:numPr>
                <w:ilvl w:val="0"/>
                <w:numId w:val="106"/>
              </w:numPr>
              <w:autoSpaceDE w:val="0"/>
              <w:autoSpaceDN w:val="0"/>
              <w:adjustRightInd w:val="0"/>
              <w:spacing w:after="0" w:line="240" w:lineRule="auto"/>
              <w:ind w:left="189" w:hanging="202"/>
              <w:rPr>
                <w:rFonts w:cstheme="minorHAnsi"/>
                <w:color w:val="000000" w:themeColor="text1"/>
                <w:sz w:val="22"/>
                <w:lang w:eastAsia="en-US"/>
              </w:rPr>
            </w:pPr>
            <w:r w:rsidRPr="00CA3041">
              <w:rPr>
                <w:rFonts w:cstheme="minorHAnsi"/>
                <w:color w:val="000000" w:themeColor="text1"/>
                <w:sz w:val="22"/>
                <w:lang w:eastAsia="en-US"/>
              </w:rPr>
              <w:t>28 children with ASD + Asthma</w:t>
            </w:r>
          </w:p>
          <w:p w14:paraId="639D9663" w14:textId="77777777" w:rsidR="00F00A20" w:rsidRPr="00CA3041" w:rsidRDefault="00F00A20">
            <w:pPr>
              <w:autoSpaceDE w:val="0"/>
              <w:autoSpaceDN w:val="0"/>
              <w:adjustRightInd w:val="0"/>
              <w:spacing w:after="0" w:line="240" w:lineRule="auto"/>
              <w:rPr>
                <w:rFonts w:cstheme="minorHAnsi"/>
                <w:color w:val="000000" w:themeColor="text1"/>
                <w:sz w:val="22"/>
              </w:rPr>
            </w:pPr>
            <w:r w:rsidRPr="00CA3041">
              <w:rPr>
                <w:rFonts w:cstheme="minorHAnsi"/>
                <w:color w:val="000000" w:themeColor="text1"/>
                <w:sz w:val="22"/>
              </w:rPr>
              <w:t>5,546 children with neither diagnosis</w:t>
            </w:r>
          </w:p>
        </w:tc>
        <w:tc>
          <w:tcPr>
            <w:tcW w:w="921" w:type="pct"/>
            <w:tcBorders>
              <w:top w:val="single" w:sz="4" w:space="0" w:color="auto"/>
              <w:left w:val="nil"/>
              <w:bottom w:val="single" w:sz="4" w:space="0" w:color="auto"/>
              <w:right w:val="nil"/>
            </w:tcBorders>
            <w:hideMark/>
          </w:tcPr>
          <w:p w14:paraId="2F9F336D" w14:textId="77777777" w:rsidR="00F00A20" w:rsidRPr="00CA3041" w:rsidRDefault="00F00A20">
            <w:pPr>
              <w:autoSpaceDE w:val="0"/>
              <w:autoSpaceDN w:val="0"/>
              <w:adjustRightInd w:val="0"/>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Health care expenditures of children (</w:t>
            </w:r>
            <w:r w:rsidRPr="00CA3041">
              <w:rPr>
                <w:rFonts w:eastAsia="Times New Roman" w:cstheme="minorHAnsi"/>
                <w:color w:val="000000" w:themeColor="text1"/>
                <w:sz w:val="22"/>
                <w:u w:val="single"/>
                <w:lang w:eastAsia="en-GB"/>
              </w:rPr>
              <w:t>&lt;</w:t>
            </w:r>
            <w:r w:rsidRPr="00CA3041">
              <w:rPr>
                <w:rFonts w:eastAsia="Times New Roman" w:cstheme="minorHAnsi"/>
                <w:color w:val="000000" w:themeColor="text1"/>
                <w:sz w:val="22"/>
                <w:lang w:eastAsia="en-GB"/>
              </w:rPr>
              <w:t>18yrs) insured by a Medicaid managed care organization in the USA between 1</w:t>
            </w:r>
            <w:r w:rsidRPr="00CA3041">
              <w:rPr>
                <w:rFonts w:eastAsia="Times New Roman" w:cstheme="minorHAnsi"/>
                <w:color w:val="000000" w:themeColor="text1"/>
                <w:sz w:val="22"/>
                <w:vertAlign w:val="superscript"/>
                <w:lang w:eastAsia="en-GB"/>
              </w:rPr>
              <w:t>st</w:t>
            </w:r>
            <w:r w:rsidRPr="00CA3041">
              <w:rPr>
                <w:rFonts w:eastAsia="Times New Roman" w:cstheme="minorHAnsi"/>
                <w:color w:val="000000" w:themeColor="text1"/>
                <w:sz w:val="22"/>
                <w:lang w:eastAsia="en-GB"/>
              </w:rPr>
              <w:t xml:space="preserve"> July 2015 to 30</w:t>
            </w:r>
            <w:r w:rsidRPr="00CA3041">
              <w:rPr>
                <w:rFonts w:eastAsia="Times New Roman" w:cstheme="minorHAnsi"/>
                <w:color w:val="000000" w:themeColor="text1"/>
                <w:sz w:val="22"/>
                <w:vertAlign w:val="superscript"/>
                <w:lang w:eastAsia="en-GB"/>
              </w:rPr>
              <w:t>th</w:t>
            </w:r>
            <w:r w:rsidRPr="00CA3041">
              <w:rPr>
                <w:rFonts w:eastAsia="Times New Roman" w:cstheme="minorHAnsi"/>
                <w:color w:val="000000" w:themeColor="text1"/>
                <w:sz w:val="22"/>
                <w:lang w:eastAsia="en-GB"/>
              </w:rPr>
              <w:t xml:space="preserve"> June 2017.</w:t>
            </w:r>
          </w:p>
        </w:tc>
        <w:tc>
          <w:tcPr>
            <w:tcW w:w="1059" w:type="pct"/>
            <w:tcBorders>
              <w:top w:val="single" w:sz="4" w:space="0" w:color="auto"/>
              <w:left w:val="nil"/>
              <w:bottom w:val="single" w:sz="4" w:space="0" w:color="auto"/>
              <w:right w:val="nil"/>
            </w:tcBorders>
            <w:hideMark/>
          </w:tcPr>
          <w:p w14:paraId="09849FD0"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i/>
                <w:iCs/>
                <w:color w:val="000000" w:themeColor="text1"/>
                <w:sz w:val="22"/>
              </w:rPr>
              <w:t>Measures of Effectiveness</w:t>
            </w:r>
          </w:p>
          <w:p w14:paraId="3FF39F6B" w14:textId="77777777" w:rsidR="00F00A20" w:rsidRPr="00CA3041" w:rsidRDefault="00F00A20">
            <w:pPr>
              <w:spacing w:after="0" w:line="240" w:lineRule="auto"/>
              <w:rPr>
                <w:rFonts w:eastAsia="Times New Roman" w:cstheme="minorHAnsi"/>
                <w:i/>
                <w:iCs/>
                <w:color w:val="000000" w:themeColor="text1"/>
                <w:sz w:val="22"/>
              </w:rPr>
            </w:pPr>
            <w:r w:rsidRPr="00CA3041">
              <w:rPr>
                <w:rFonts w:eastAsia="Times New Roman" w:cstheme="minorHAnsi"/>
                <w:color w:val="000000" w:themeColor="text1"/>
                <w:sz w:val="22"/>
              </w:rPr>
              <w:t>Admissions (measured by cost per patient per month)</w:t>
            </w:r>
          </w:p>
        </w:tc>
        <w:tc>
          <w:tcPr>
            <w:tcW w:w="1271" w:type="pct"/>
            <w:tcBorders>
              <w:top w:val="single" w:sz="4" w:space="0" w:color="auto"/>
              <w:left w:val="nil"/>
              <w:bottom w:val="single" w:sz="4" w:space="0" w:color="auto"/>
              <w:right w:val="nil"/>
            </w:tcBorders>
            <w:hideMark/>
          </w:tcPr>
          <w:p w14:paraId="00378FD6"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Children with ASD were significantly more likely to be male than children with asthma or neither diagnosis, </w:t>
            </w:r>
            <w:proofErr w:type="gramStart"/>
            <w:r w:rsidRPr="00CA3041">
              <w:rPr>
                <w:rFonts w:cstheme="minorHAnsi"/>
                <w:color w:val="000000" w:themeColor="text1"/>
                <w:sz w:val="22"/>
                <w:lang w:eastAsia="en-US"/>
              </w:rPr>
              <w:t>and</w:t>
            </w:r>
            <w:proofErr w:type="gramEnd"/>
            <w:r w:rsidRPr="00CA3041">
              <w:rPr>
                <w:rFonts w:cstheme="minorHAnsi"/>
                <w:color w:val="000000" w:themeColor="text1"/>
                <w:sz w:val="22"/>
                <w:lang w:eastAsia="en-US"/>
              </w:rPr>
              <w:t xml:space="preserve"> children with an asthma diagnosis were slightly older than children with an ASD diagnosis.</w:t>
            </w:r>
          </w:p>
          <w:p w14:paraId="6E95AE8D"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Children with ASD, compared to children with asthma and neither diagnosis, had significantly higher rates of comorbid intellectual disability, other developmental disorders, attention-deficit/hyperactivity disorder (ADHD), conduct disorder, and other mental health diagnoses.</w:t>
            </w:r>
          </w:p>
          <w:p w14:paraId="7F563EB2"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lastRenderedPageBreak/>
              <w:t>Compared to children without asthma or ASD, children with ASD also had higher rates of comorbid depressive disorders, other mood disorders, and post-traumatic stress disorder.</w:t>
            </w:r>
          </w:p>
          <w:p w14:paraId="2AB03B69"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Children with ASD had 1.7 times higher total medical expenditure ($515.72 vs. $308.55) compared to children with asthma or no ASD diagnosis, and 1.1 times higher physical health costs ($239.25 vs. $212.92), and 4.4 times higher mental health care costs </w:t>
            </w:r>
            <w:proofErr w:type="gramStart"/>
            <w:r w:rsidRPr="00CA3041">
              <w:rPr>
                <w:rFonts w:cstheme="minorHAnsi"/>
                <w:color w:val="000000" w:themeColor="text1"/>
                <w:sz w:val="22"/>
                <w:lang w:eastAsia="en-US"/>
              </w:rPr>
              <w:t>than(</w:t>
            </w:r>
            <w:proofErr w:type="gramEnd"/>
            <w:r w:rsidRPr="00CA3041">
              <w:rPr>
                <w:rFonts w:cstheme="minorHAnsi"/>
                <w:color w:val="000000" w:themeColor="text1"/>
                <w:sz w:val="22"/>
                <w:lang w:eastAsia="en-US"/>
              </w:rPr>
              <w:t>$240.60 vs. $54.50) compared to children with asthma.</w:t>
            </w:r>
          </w:p>
          <w:p w14:paraId="45E3F1A7"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 xml:space="preserve">Children with neither an ASD nor asthma diagnosis had proportionally similar costs to children with asthma, with markedly less mental health care than physical health care (6.5:1 physical </w:t>
            </w:r>
            <w:proofErr w:type="spellStart"/>
            <w:proofErr w:type="gramStart"/>
            <w:r w:rsidRPr="00CA3041">
              <w:rPr>
                <w:rFonts w:cstheme="minorHAnsi"/>
                <w:color w:val="000000" w:themeColor="text1"/>
                <w:sz w:val="22"/>
                <w:lang w:eastAsia="en-US"/>
              </w:rPr>
              <w:t>health:mental</w:t>
            </w:r>
            <w:proofErr w:type="spellEnd"/>
            <w:proofErr w:type="gramEnd"/>
            <w:r w:rsidRPr="00CA3041">
              <w:rPr>
                <w:rFonts w:cstheme="minorHAnsi"/>
                <w:color w:val="000000" w:themeColor="text1"/>
                <w:sz w:val="22"/>
                <w:lang w:eastAsia="en-US"/>
              </w:rPr>
              <w:t xml:space="preserve"> health care for children with neither diagnosis vs. 3.8:1 for children with asthma), and 30% of physical health care provided in acute care settings.</w:t>
            </w:r>
          </w:p>
          <w:p w14:paraId="54BA6A95" w14:textId="77777777" w:rsidR="00F00A20" w:rsidRPr="00CA3041" w:rsidRDefault="00F00A20" w:rsidP="00F00A20">
            <w:pPr>
              <w:pStyle w:val="ListParagraph"/>
              <w:numPr>
                <w:ilvl w:val="0"/>
                <w:numId w:val="16"/>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lastRenderedPageBreak/>
              <w:t>Health service costs for children with ASD were split almost evenly between physical ($236.50) and mental health care ($240.60), and acute care comprised small fractions of each of these cost categories (inpatient/ emergency department admission was 11% of physical health service costs and 6% of mental health service costs).</w:t>
            </w:r>
          </w:p>
          <w:p w14:paraId="0E97CAF2" w14:textId="77777777" w:rsidR="00F00A20" w:rsidRPr="00CA3041" w:rsidRDefault="00F00A20" w:rsidP="00F00A20">
            <w:pPr>
              <w:pStyle w:val="ListParagraph"/>
              <w:numPr>
                <w:ilvl w:val="0"/>
                <w:numId w:val="113"/>
              </w:numPr>
              <w:autoSpaceDE w:val="0"/>
              <w:autoSpaceDN w:val="0"/>
              <w:adjustRightInd w:val="0"/>
              <w:spacing w:after="0" w:line="240" w:lineRule="auto"/>
              <w:rPr>
                <w:rFonts w:cstheme="minorHAnsi"/>
                <w:color w:val="000000" w:themeColor="text1"/>
                <w:sz w:val="22"/>
                <w:lang w:eastAsia="en-US"/>
              </w:rPr>
            </w:pPr>
            <w:r w:rsidRPr="00CA3041">
              <w:rPr>
                <w:rFonts w:cstheme="minorHAnsi"/>
                <w:color w:val="000000" w:themeColor="text1"/>
                <w:sz w:val="22"/>
                <w:lang w:eastAsia="en-US"/>
              </w:rPr>
              <w:t>Total inpatient cost per patient per month for mental health was $13.63 for children with ASD, $15.56 for children with asthma, $123.98 for children with ASD &amp; asthma and $5.39 for children with no diagnosis (compared to cost per patient per month for physical health of $239.25 for children with ASD, $212.92 for children with asthma, $258.33 for children with ASD &amp; asthma and $169.22 for children with no diagnosis).</w:t>
            </w:r>
          </w:p>
        </w:tc>
      </w:tr>
      <w:tr w:rsidR="00F00A20" w:rsidRPr="00CA3041" w14:paraId="02FCD74A" w14:textId="77777777" w:rsidTr="00F00A20">
        <w:trPr>
          <w:trHeight w:val="485"/>
        </w:trPr>
        <w:tc>
          <w:tcPr>
            <w:tcW w:w="483" w:type="pct"/>
            <w:tcBorders>
              <w:top w:val="single" w:sz="4" w:space="0" w:color="auto"/>
              <w:left w:val="nil"/>
              <w:bottom w:val="single" w:sz="4" w:space="0" w:color="auto"/>
              <w:right w:val="nil"/>
            </w:tcBorders>
            <w:hideMark/>
          </w:tcPr>
          <w:p w14:paraId="7CE4B73A" w14:textId="77777777" w:rsidR="00F00A20" w:rsidRPr="008802BB" w:rsidRDefault="00F00A20">
            <w:pPr>
              <w:spacing w:after="0" w:line="240" w:lineRule="auto"/>
              <w:rPr>
                <w:rFonts w:eastAsia="Times New Roman" w:cstheme="minorHAnsi"/>
                <w:color w:val="000000" w:themeColor="text1"/>
                <w:sz w:val="22"/>
                <w:lang w:eastAsia="en-GB"/>
              </w:rPr>
            </w:pPr>
            <w:r w:rsidRPr="008802BB">
              <w:rPr>
                <w:rFonts w:eastAsia="Times New Roman" w:cstheme="minorHAnsi"/>
                <w:color w:val="000000" w:themeColor="text1"/>
                <w:sz w:val="22"/>
                <w:lang w:eastAsia="en-GB"/>
              </w:rPr>
              <w:lastRenderedPageBreak/>
              <w:t xml:space="preserve">Siegel &amp; </w:t>
            </w:r>
            <w:proofErr w:type="spellStart"/>
            <w:r w:rsidRPr="008802BB">
              <w:rPr>
                <w:rFonts w:eastAsia="Times New Roman" w:cstheme="minorHAnsi"/>
                <w:color w:val="000000" w:themeColor="text1"/>
                <w:sz w:val="22"/>
                <w:lang w:eastAsia="en-GB"/>
              </w:rPr>
              <w:t>Gabriels</w:t>
            </w:r>
            <w:proofErr w:type="spellEnd"/>
            <w:r w:rsidRPr="008802BB">
              <w:rPr>
                <w:rFonts w:eastAsia="Times New Roman" w:cstheme="minorHAnsi"/>
                <w:color w:val="000000" w:themeColor="text1"/>
                <w:sz w:val="22"/>
                <w:lang w:eastAsia="en-GB"/>
              </w:rPr>
              <w:t xml:space="preserve"> (2014), US.</w:t>
            </w:r>
          </w:p>
        </w:tc>
        <w:tc>
          <w:tcPr>
            <w:tcW w:w="667" w:type="pct"/>
            <w:tcBorders>
              <w:top w:val="single" w:sz="4" w:space="0" w:color="auto"/>
              <w:left w:val="nil"/>
              <w:bottom w:val="single" w:sz="4" w:space="0" w:color="auto"/>
              <w:right w:val="nil"/>
            </w:tcBorders>
            <w:hideMark/>
          </w:tcPr>
          <w:p w14:paraId="6D563483" w14:textId="77777777" w:rsidR="00F00A20" w:rsidRPr="008802BB" w:rsidRDefault="00F00A20">
            <w:pPr>
              <w:spacing w:after="0" w:line="240" w:lineRule="auto"/>
              <w:rPr>
                <w:rFonts w:eastAsia="Times New Roman" w:cstheme="minorHAnsi"/>
                <w:color w:val="000000" w:themeColor="text1"/>
                <w:sz w:val="22"/>
                <w:lang w:eastAsia="en-GB"/>
              </w:rPr>
            </w:pPr>
            <w:r w:rsidRPr="008802BB">
              <w:rPr>
                <w:rFonts w:eastAsia="Times New Roman" w:cstheme="minorHAnsi"/>
                <w:color w:val="000000" w:themeColor="text1"/>
                <w:sz w:val="22"/>
                <w:lang w:eastAsia="en-GB"/>
              </w:rPr>
              <w:t>Literature Review and Case Vignettes</w:t>
            </w:r>
          </w:p>
        </w:tc>
        <w:tc>
          <w:tcPr>
            <w:tcW w:w="599" w:type="pct"/>
            <w:tcBorders>
              <w:top w:val="single" w:sz="4" w:space="0" w:color="auto"/>
              <w:left w:val="nil"/>
              <w:bottom w:val="single" w:sz="4" w:space="0" w:color="auto"/>
              <w:right w:val="nil"/>
            </w:tcBorders>
          </w:tcPr>
          <w:p w14:paraId="1F297CF4" w14:textId="77777777" w:rsidR="00F00A20" w:rsidRPr="008802BB" w:rsidRDefault="00F00A20">
            <w:pPr>
              <w:spacing w:after="0" w:line="240" w:lineRule="auto"/>
              <w:rPr>
                <w:rFonts w:eastAsia="Times New Roman" w:cstheme="minorHAnsi"/>
                <w:color w:val="000000" w:themeColor="text1"/>
                <w:sz w:val="22"/>
                <w:lang w:eastAsia="en-GB"/>
              </w:rPr>
            </w:pPr>
          </w:p>
        </w:tc>
        <w:tc>
          <w:tcPr>
            <w:tcW w:w="921" w:type="pct"/>
            <w:tcBorders>
              <w:top w:val="single" w:sz="4" w:space="0" w:color="auto"/>
              <w:left w:val="nil"/>
              <w:bottom w:val="single" w:sz="4" w:space="0" w:color="auto"/>
              <w:right w:val="nil"/>
            </w:tcBorders>
            <w:hideMark/>
          </w:tcPr>
          <w:p w14:paraId="15AB5DC2" w14:textId="77777777" w:rsidR="00F00A20" w:rsidRPr="008802BB" w:rsidRDefault="00F00A20">
            <w:pPr>
              <w:spacing w:after="0" w:line="240" w:lineRule="auto"/>
              <w:rPr>
                <w:rFonts w:eastAsia="Times New Roman" w:cstheme="minorHAnsi"/>
                <w:color w:val="000000" w:themeColor="text1"/>
                <w:sz w:val="22"/>
                <w:lang w:eastAsia="en-GB"/>
              </w:rPr>
            </w:pPr>
            <w:r w:rsidRPr="008802BB">
              <w:rPr>
                <w:rFonts w:eastAsia="Times New Roman" w:cstheme="minorHAnsi"/>
                <w:color w:val="000000" w:themeColor="text1"/>
                <w:sz w:val="22"/>
                <w:lang w:eastAsia="en-GB"/>
              </w:rPr>
              <w:t xml:space="preserve">Examines the evidence for inpatient treatment of autism spectrum disorders in general and </w:t>
            </w:r>
            <w:r w:rsidRPr="008802BB">
              <w:rPr>
                <w:rFonts w:eastAsia="Times New Roman" w:cstheme="minorHAnsi"/>
                <w:color w:val="000000" w:themeColor="text1"/>
                <w:sz w:val="22"/>
                <w:lang w:eastAsia="en-GB"/>
              </w:rPr>
              <w:lastRenderedPageBreak/>
              <w:t xml:space="preserve">specialist child psychiatry units. </w:t>
            </w:r>
          </w:p>
        </w:tc>
        <w:tc>
          <w:tcPr>
            <w:tcW w:w="1059" w:type="pct"/>
            <w:tcBorders>
              <w:top w:val="single" w:sz="4" w:space="0" w:color="auto"/>
              <w:left w:val="nil"/>
              <w:bottom w:val="single" w:sz="4" w:space="0" w:color="auto"/>
              <w:right w:val="nil"/>
            </w:tcBorders>
          </w:tcPr>
          <w:p w14:paraId="6A388908" w14:textId="77777777" w:rsidR="00F00A20" w:rsidRPr="008802BB" w:rsidRDefault="00F00A20">
            <w:pPr>
              <w:spacing w:after="0" w:line="240" w:lineRule="auto"/>
              <w:rPr>
                <w:rFonts w:cstheme="minorHAnsi"/>
                <w:i/>
                <w:color w:val="000000" w:themeColor="text1"/>
                <w:sz w:val="22"/>
              </w:rPr>
            </w:pPr>
            <w:r w:rsidRPr="008802BB">
              <w:rPr>
                <w:rFonts w:cstheme="minorHAnsi"/>
                <w:i/>
                <w:color w:val="000000" w:themeColor="text1"/>
                <w:sz w:val="22"/>
              </w:rPr>
              <w:lastRenderedPageBreak/>
              <w:t>Measures of effectiveness</w:t>
            </w:r>
          </w:p>
          <w:p w14:paraId="15EDE288" w14:textId="77777777" w:rsidR="00F00A20" w:rsidRPr="008802BB"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8802BB">
              <w:rPr>
                <w:rFonts w:cstheme="minorHAnsi"/>
                <w:color w:val="000000" w:themeColor="text1"/>
                <w:sz w:val="22"/>
                <w:lang w:eastAsia="en-US"/>
              </w:rPr>
              <w:t>Admissions</w:t>
            </w:r>
          </w:p>
          <w:p w14:paraId="62184116" w14:textId="77777777" w:rsidR="00F00A20" w:rsidRPr="008802BB" w:rsidRDefault="00F00A20">
            <w:pPr>
              <w:spacing w:after="0" w:line="240" w:lineRule="auto"/>
              <w:rPr>
                <w:rFonts w:eastAsia="Times New Roman" w:cstheme="minorHAnsi"/>
                <w:i/>
                <w:color w:val="000000" w:themeColor="text1"/>
                <w:sz w:val="22"/>
                <w:lang w:eastAsia="en-GB"/>
              </w:rPr>
            </w:pPr>
          </w:p>
        </w:tc>
        <w:tc>
          <w:tcPr>
            <w:tcW w:w="1271" w:type="pct"/>
            <w:tcBorders>
              <w:top w:val="single" w:sz="4" w:space="0" w:color="auto"/>
              <w:left w:val="nil"/>
              <w:bottom w:val="single" w:sz="4" w:space="0" w:color="auto"/>
              <w:right w:val="nil"/>
            </w:tcBorders>
            <w:hideMark/>
          </w:tcPr>
          <w:p w14:paraId="5785E659" w14:textId="77777777" w:rsidR="00F00A20" w:rsidRPr="008802BB" w:rsidRDefault="00F00A20" w:rsidP="00F00A20">
            <w:pPr>
              <w:pStyle w:val="ListParagraph"/>
              <w:numPr>
                <w:ilvl w:val="0"/>
                <w:numId w:val="88"/>
              </w:numPr>
              <w:spacing w:after="0" w:line="240" w:lineRule="auto"/>
              <w:ind w:left="254" w:hanging="270"/>
              <w:rPr>
                <w:rFonts w:eastAsia="Times New Roman" w:cstheme="minorHAnsi"/>
                <w:color w:val="000000" w:themeColor="text1"/>
                <w:sz w:val="22"/>
                <w:lang w:eastAsia="en-US"/>
              </w:rPr>
            </w:pPr>
            <w:r w:rsidRPr="008802BB">
              <w:rPr>
                <w:rFonts w:eastAsia="Times New Roman" w:cstheme="minorHAnsi"/>
                <w:color w:val="000000" w:themeColor="text1"/>
                <w:sz w:val="22"/>
                <w:lang w:eastAsia="en-US"/>
              </w:rPr>
              <w:t xml:space="preserve">Identified that children with autism spectrum disorders are hospitalised at disproportionate rates, and higher than the </w:t>
            </w:r>
            <w:r w:rsidRPr="008802BB">
              <w:rPr>
                <w:rFonts w:eastAsia="Times New Roman" w:cstheme="minorHAnsi"/>
                <w:color w:val="000000" w:themeColor="text1"/>
                <w:sz w:val="22"/>
                <w:lang w:eastAsia="en-US"/>
              </w:rPr>
              <w:lastRenderedPageBreak/>
              <w:t>general population (1.3-7.0% compared to 0.23%).</w:t>
            </w:r>
          </w:p>
          <w:p w14:paraId="46E2B9C0" w14:textId="77777777" w:rsidR="00F00A20" w:rsidRPr="008802BB" w:rsidRDefault="00F00A20" w:rsidP="00F00A20">
            <w:pPr>
              <w:pStyle w:val="ListParagraph"/>
              <w:numPr>
                <w:ilvl w:val="0"/>
                <w:numId w:val="88"/>
              </w:numPr>
              <w:spacing w:after="0" w:line="240" w:lineRule="auto"/>
              <w:ind w:left="254" w:hanging="254"/>
              <w:rPr>
                <w:rFonts w:eastAsia="Times New Roman" w:cstheme="minorHAnsi"/>
                <w:color w:val="000000" w:themeColor="text1"/>
                <w:sz w:val="22"/>
                <w:lang w:eastAsia="en-US"/>
              </w:rPr>
            </w:pPr>
            <w:r w:rsidRPr="008802BB">
              <w:rPr>
                <w:rFonts w:eastAsia="Times New Roman" w:cstheme="minorHAnsi"/>
                <w:color w:val="000000" w:themeColor="text1"/>
                <w:sz w:val="22"/>
                <w:lang w:eastAsia="en-US"/>
              </w:rPr>
              <w:t xml:space="preserve">Adult and child studies identified suggested that specialised inpatient treatment programmes deliver positive behavioural outcomes that endure two months after discharge. </w:t>
            </w:r>
          </w:p>
        </w:tc>
      </w:tr>
      <w:tr w:rsidR="00F00A20" w:rsidRPr="00CA3041" w14:paraId="295DA5BC" w14:textId="77777777" w:rsidTr="00F00A20">
        <w:trPr>
          <w:trHeight w:val="485"/>
        </w:trPr>
        <w:tc>
          <w:tcPr>
            <w:tcW w:w="483" w:type="pct"/>
            <w:tcBorders>
              <w:top w:val="single" w:sz="4" w:space="0" w:color="auto"/>
              <w:left w:val="nil"/>
              <w:bottom w:val="single" w:sz="4" w:space="0" w:color="auto"/>
              <w:right w:val="nil"/>
            </w:tcBorders>
            <w:hideMark/>
          </w:tcPr>
          <w:p w14:paraId="38DBF1DF" w14:textId="77777777" w:rsidR="00F00A20" w:rsidRPr="00CA3041" w:rsidRDefault="00F00A20">
            <w:pPr>
              <w:spacing w:after="0" w:line="240" w:lineRule="auto"/>
              <w:rPr>
                <w:rFonts w:eastAsia="Times New Roman" w:cstheme="minorHAnsi"/>
                <w:color w:val="000000" w:themeColor="text1"/>
                <w:sz w:val="22"/>
                <w:lang w:eastAsia="en-GB"/>
              </w:rPr>
            </w:pPr>
            <w:r w:rsidRPr="006F3877">
              <w:rPr>
                <w:color w:val="000000" w:themeColor="text1"/>
                <w:sz w:val="22"/>
              </w:rPr>
              <w:lastRenderedPageBreak/>
              <w:t xml:space="preserve">Siegal, Doyle, </w:t>
            </w:r>
            <w:proofErr w:type="spellStart"/>
            <w:r w:rsidRPr="006F3877">
              <w:rPr>
                <w:color w:val="000000" w:themeColor="text1"/>
                <w:sz w:val="22"/>
              </w:rPr>
              <w:t>Chlemelski</w:t>
            </w:r>
            <w:proofErr w:type="spellEnd"/>
            <w:r w:rsidRPr="006F3877">
              <w:rPr>
                <w:color w:val="000000" w:themeColor="text1"/>
                <w:sz w:val="22"/>
              </w:rPr>
              <w:t xml:space="preserve">, Payne, Ellsworth, et al. </w:t>
            </w:r>
            <w:r w:rsidRPr="00CA3041">
              <w:rPr>
                <w:rFonts w:eastAsia="Times New Roman" w:cstheme="minorHAnsi"/>
                <w:color w:val="000000" w:themeColor="text1"/>
                <w:sz w:val="22"/>
                <w:lang w:eastAsia="en-GB"/>
              </w:rPr>
              <w:t xml:space="preserve">(2011), US. </w:t>
            </w:r>
          </w:p>
        </w:tc>
        <w:tc>
          <w:tcPr>
            <w:tcW w:w="667" w:type="pct"/>
            <w:tcBorders>
              <w:top w:val="single" w:sz="4" w:space="0" w:color="auto"/>
              <w:left w:val="nil"/>
              <w:bottom w:val="single" w:sz="4" w:space="0" w:color="auto"/>
              <w:right w:val="nil"/>
            </w:tcBorders>
            <w:hideMark/>
          </w:tcPr>
          <w:p w14:paraId="68DAD67F" w14:textId="77777777" w:rsidR="00F00A20" w:rsidRPr="00CA3041" w:rsidRDefault="00F00A20">
            <w:pPr>
              <w:spacing w:after="0" w:line="240" w:lineRule="auto"/>
              <w:rPr>
                <w:rFonts w:eastAsia="Times New Roman" w:cstheme="minorHAnsi"/>
                <w:color w:val="000000" w:themeColor="text1"/>
                <w:sz w:val="22"/>
                <w:highlight w:val="green"/>
                <w:lang w:eastAsia="en-GB"/>
              </w:rPr>
            </w:pPr>
            <w:r w:rsidRPr="00CA3041">
              <w:rPr>
                <w:rFonts w:eastAsia="Times New Roman" w:cstheme="minorHAnsi"/>
                <w:color w:val="000000" w:themeColor="text1"/>
                <w:sz w:val="22"/>
                <w:lang w:eastAsia="en-GB"/>
              </w:rPr>
              <w:t>Cross sectional survey of services</w:t>
            </w:r>
          </w:p>
        </w:tc>
        <w:tc>
          <w:tcPr>
            <w:tcW w:w="599" w:type="pct"/>
            <w:tcBorders>
              <w:top w:val="single" w:sz="4" w:space="0" w:color="auto"/>
              <w:left w:val="nil"/>
              <w:bottom w:val="single" w:sz="4" w:space="0" w:color="auto"/>
              <w:right w:val="nil"/>
            </w:tcBorders>
            <w:hideMark/>
          </w:tcPr>
          <w:p w14:paraId="2E63B8D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N=9 </w:t>
            </w:r>
          </w:p>
          <w:p w14:paraId="42B7608E" w14:textId="77777777" w:rsidR="00F00A20" w:rsidRPr="00CA3041" w:rsidRDefault="00F00A20" w:rsidP="00F00A20">
            <w:pPr>
              <w:pStyle w:val="ListParagraph"/>
              <w:numPr>
                <w:ilvl w:val="0"/>
                <w:numId w:val="88"/>
              </w:numPr>
              <w:spacing w:after="0" w:line="240" w:lineRule="auto"/>
              <w:ind w:left="291"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Estimated to serve approximately 1,001 children with IDD per year. </w:t>
            </w:r>
          </w:p>
          <w:p w14:paraId="10000DDE" w14:textId="77777777" w:rsidR="00F00A20" w:rsidRPr="00CA3041" w:rsidRDefault="00F00A20" w:rsidP="00F00A20">
            <w:pPr>
              <w:pStyle w:val="ListParagraph"/>
              <w:numPr>
                <w:ilvl w:val="0"/>
                <w:numId w:val="88"/>
              </w:numPr>
              <w:spacing w:after="0" w:line="240" w:lineRule="auto"/>
              <w:ind w:left="291" w:hanging="283"/>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 xml:space="preserve">686 with autism spectrum disorders per year. </w:t>
            </w:r>
          </w:p>
        </w:tc>
        <w:tc>
          <w:tcPr>
            <w:tcW w:w="921" w:type="pct"/>
            <w:tcBorders>
              <w:top w:val="single" w:sz="4" w:space="0" w:color="auto"/>
              <w:left w:val="nil"/>
              <w:bottom w:val="single" w:sz="4" w:space="0" w:color="auto"/>
              <w:right w:val="nil"/>
            </w:tcBorders>
            <w:hideMark/>
          </w:tcPr>
          <w:p w14:paraId="6D20AECD"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Patient information on children admitted to one of nine specialized inpatient psychiatry units located in eight hospitals.</w:t>
            </w:r>
          </w:p>
          <w:p w14:paraId="19DECE4F"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Mean age = 12.72yrs (range=4-21yrs)</w:t>
            </w:r>
          </w:p>
        </w:tc>
        <w:tc>
          <w:tcPr>
            <w:tcW w:w="1059" w:type="pct"/>
            <w:tcBorders>
              <w:top w:val="single" w:sz="4" w:space="0" w:color="auto"/>
              <w:left w:val="nil"/>
              <w:bottom w:val="single" w:sz="4" w:space="0" w:color="auto"/>
              <w:right w:val="nil"/>
            </w:tcBorders>
            <w:hideMark/>
          </w:tcPr>
          <w:p w14:paraId="139D6C77"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1956DAD0" w14:textId="77777777" w:rsidR="00F00A20" w:rsidRPr="00CA3041" w:rsidRDefault="00F00A20" w:rsidP="00F00A20">
            <w:pPr>
              <w:pStyle w:val="ListParagraph"/>
              <w:numPr>
                <w:ilvl w:val="0"/>
                <w:numId w:val="129"/>
              </w:numPr>
              <w:spacing w:after="0" w:line="240" w:lineRule="auto"/>
              <w:ind w:left="300" w:hanging="142"/>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Length of stay</w:t>
            </w:r>
          </w:p>
        </w:tc>
        <w:tc>
          <w:tcPr>
            <w:tcW w:w="1271" w:type="pct"/>
            <w:tcBorders>
              <w:top w:val="single" w:sz="4" w:space="0" w:color="auto"/>
              <w:left w:val="nil"/>
              <w:bottom w:val="single" w:sz="4" w:space="0" w:color="auto"/>
              <w:right w:val="nil"/>
            </w:tcBorders>
            <w:hideMark/>
          </w:tcPr>
          <w:p w14:paraId="34151F47" w14:textId="77777777" w:rsidR="00F00A20" w:rsidRPr="00CA3041" w:rsidRDefault="00F00A20" w:rsidP="00F00A20">
            <w:pPr>
              <w:pStyle w:val="ListParagraph"/>
              <w:numPr>
                <w:ilvl w:val="0"/>
                <w:numId w:val="88"/>
              </w:numPr>
              <w:spacing w:after="0" w:line="240" w:lineRule="auto"/>
              <w:ind w:left="254" w:hanging="254"/>
              <w:rPr>
                <w:rFonts w:eastAsia="Times New Roman" w:cstheme="minorHAnsi"/>
                <w:i/>
                <w:color w:val="000000" w:themeColor="text1"/>
                <w:sz w:val="22"/>
                <w:lang w:eastAsia="en-US"/>
              </w:rPr>
            </w:pPr>
            <w:r w:rsidRPr="00CA3041">
              <w:rPr>
                <w:rFonts w:eastAsia="Times New Roman" w:cstheme="minorHAnsi"/>
                <w:color w:val="000000" w:themeColor="text1"/>
                <w:sz w:val="22"/>
                <w:lang w:eastAsia="en-US"/>
              </w:rPr>
              <w:t>Across all units, the average length of stay was 42.3 days (mode 30 days, range 12–135 days). After removal of an outlier of 135 days, the average length of stay across the remaining units was 30.75 days.</w:t>
            </w:r>
          </w:p>
        </w:tc>
      </w:tr>
      <w:tr w:rsidR="00F00A20" w:rsidRPr="00CA3041" w14:paraId="2E29D289" w14:textId="77777777" w:rsidTr="00F00A20">
        <w:trPr>
          <w:trHeight w:val="485"/>
        </w:trPr>
        <w:tc>
          <w:tcPr>
            <w:tcW w:w="483" w:type="pct"/>
            <w:tcBorders>
              <w:top w:val="single" w:sz="4" w:space="0" w:color="auto"/>
              <w:left w:val="nil"/>
              <w:bottom w:val="single" w:sz="4" w:space="0" w:color="auto"/>
              <w:right w:val="nil"/>
            </w:tcBorders>
          </w:tcPr>
          <w:p w14:paraId="08ABE6F5"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Siegel, Milligan, </w:t>
            </w:r>
            <w:proofErr w:type="spellStart"/>
            <w:r w:rsidRPr="00CA3041">
              <w:rPr>
                <w:rFonts w:cstheme="minorHAnsi"/>
                <w:color w:val="000000" w:themeColor="text1"/>
                <w:sz w:val="22"/>
              </w:rPr>
              <w:t>Chemelski</w:t>
            </w:r>
            <w:proofErr w:type="spellEnd"/>
            <w:r w:rsidRPr="00CA3041">
              <w:rPr>
                <w:rFonts w:cstheme="minorHAnsi"/>
                <w:color w:val="000000" w:themeColor="text1"/>
                <w:sz w:val="22"/>
              </w:rPr>
              <w:t>, Payne, Ellsworth, Harmon, Teer &amp; Smith (2014), USA.</w:t>
            </w:r>
          </w:p>
          <w:p w14:paraId="45C7E752" w14:textId="77777777" w:rsidR="00F00A20" w:rsidRPr="00CA3041" w:rsidRDefault="00F00A20">
            <w:pPr>
              <w:spacing w:after="0" w:line="240" w:lineRule="auto"/>
              <w:rPr>
                <w:rFonts w:cstheme="minorHAnsi"/>
                <w:color w:val="000000" w:themeColor="text1"/>
                <w:sz w:val="22"/>
              </w:rPr>
            </w:pPr>
          </w:p>
          <w:p w14:paraId="210215F9" w14:textId="77777777" w:rsidR="00F00A20" w:rsidRPr="00CA3041" w:rsidRDefault="00F00A20">
            <w:pPr>
              <w:spacing w:after="0" w:line="240" w:lineRule="auto"/>
              <w:rPr>
                <w:rFonts w:eastAsia="Times New Roman" w:cstheme="minorHAnsi"/>
                <w:color w:val="000000" w:themeColor="text1"/>
                <w:sz w:val="22"/>
                <w:lang w:eastAsia="en-GB"/>
              </w:rPr>
            </w:pPr>
          </w:p>
        </w:tc>
        <w:tc>
          <w:tcPr>
            <w:tcW w:w="667" w:type="pct"/>
            <w:tcBorders>
              <w:top w:val="single" w:sz="4" w:space="0" w:color="auto"/>
              <w:left w:val="nil"/>
              <w:bottom w:val="single" w:sz="4" w:space="0" w:color="auto"/>
              <w:right w:val="nil"/>
            </w:tcBorders>
            <w:hideMark/>
          </w:tcPr>
          <w:p w14:paraId="6811BB7C"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lastRenderedPageBreak/>
              <w:t>Prospective evaluation study of specialist inpatient psychiatric programme</w:t>
            </w:r>
          </w:p>
        </w:tc>
        <w:tc>
          <w:tcPr>
            <w:tcW w:w="599" w:type="pct"/>
            <w:tcBorders>
              <w:top w:val="single" w:sz="4" w:space="0" w:color="auto"/>
              <w:left w:val="nil"/>
              <w:bottom w:val="single" w:sz="4" w:space="0" w:color="auto"/>
              <w:right w:val="nil"/>
            </w:tcBorders>
            <w:hideMark/>
          </w:tcPr>
          <w:p w14:paraId="0B526F9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N=38</w:t>
            </w:r>
          </w:p>
          <w:p w14:paraId="748F009D" w14:textId="77777777" w:rsidR="00F00A20" w:rsidRPr="00CA3041" w:rsidRDefault="00F00A20" w:rsidP="00F00A20">
            <w:pPr>
              <w:pStyle w:val="ListParagraph"/>
              <w:numPr>
                <w:ilvl w:val="0"/>
                <w:numId w:val="130"/>
              </w:numPr>
              <w:spacing w:after="0" w:line="240" w:lineRule="auto"/>
              <w:ind w:left="172" w:hanging="172"/>
              <w:rPr>
                <w:rFonts w:cstheme="minorHAnsi"/>
                <w:color w:val="000000" w:themeColor="text1"/>
                <w:sz w:val="22"/>
                <w:lang w:eastAsia="en-US"/>
              </w:rPr>
            </w:pPr>
            <w:r w:rsidRPr="00CA3041">
              <w:rPr>
                <w:rFonts w:cstheme="minorHAnsi"/>
                <w:color w:val="000000" w:themeColor="text1"/>
                <w:sz w:val="22"/>
                <w:lang w:eastAsia="en-US"/>
              </w:rPr>
              <w:t>autism spectrum disorder admissions (19)</w:t>
            </w:r>
          </w:p>
          <w:p w14:paraId="2D17794D" w14:textId="77777777" w:rsidR="00F00A20" w:rsidRPr="00CA3041" w:rsidRDefault="00F00A20" w:rsidP="00F00A20">
            <w:pPr>
              <w:pStyle w:val="ListParagraph"/>
              <w:numPr>
                <w:ilvl w:val="0"/>
                <w:numId w:val="130"/>
              </w:numPr>
              <w:spacing w:after="0" w:line="240" w:lineRule="auto"/>
              <w:ind w:left="172" w:hanging="172"/>
              <w:rPr>
                <w:rFonts w:cstheme="minorHAnsi"/>
                <w:color w:val="000000" w:themeColor="text1"/>
                <w:sz w:val="22"/>
                <w:lang w:eastAsia="en-US"/>
              </w:rPr>
            </w:pPr>
            <w:r w:rsidRPr="00CA3041">
              <w:rPr>
                <w:rFonts w:cstheme="minorHAnsi"/>
                <w:color w:val="000000" w:themeColor="text1"/>
                <w:sz w:val="22"/>
                <w:lang w:eastAsia="en-US"/>
              </w:rPr>
              <w:t>Admissions without autism spectrum disorder (19)</w:t>
            </w:r>
          </w:p>
        </w:tc>
        <w:tc>
          <w:tcPr>
            <w:tcW w:w="921" w:type="pct"/>
            <w:tcBorders>
              <w:top w:val="single" w:sz="4" w:space="0" w:color="auto"/>
              <w:left w:val="nil"/>
              <w:bottom w:val="single" w:sz="4" w:space="0" w:color="auto"/>
              <w:right w:val="nil"/>
            </w:tcBorders>
          </w:tcPr>
          <w:p w14:paraId="789558F5"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First time admissions of children with autism spectrum disorder and/or intellectual disabilities to a specialist inpatient psychiatric programme.</w:t>
            </w:r>
          </w:p>
          <w:p w14:paraId="1482B4FB" w14:textId="77777777" w:rsidR="00F00A20" w:rsidRPr="00CA3041" w:rsidRDefault="00F00A20">
            <w:pPr>
              <w:spacing w:after="0" w:line="240" w:lineRule="auto"/>
              <w:rPr>
                <w:rFonts w:cstheme="minorHAnsi"/>
                <w:color w:val="000000" w:themeColor="text1"/>
                <w:sz w:val="22"/>
                <w:u w:val="single"/>
              </w:rPr>
            </w:pPr>
            <w:r w:rsidRPr="00CA3041">
              <w:rPr>
                <w:rFonts w:cstheme="minorHAnsi"/>
                <w:color w:val="000000" w:themeColor="text1"/>
                <w:sz w:val="22"/>
                <w:u w:val="single"/>
              </w:rPr>
              <w:t>Autism spectrum disorder group</w:t>
            </w:r>
          </w:p>
          <w:p w14:paraId="7565ABF7"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84.2% male</w:t>
            </w:r>
          </w:p>
          <w:p w14:paraId="5883181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Mean age = 13.3yrs (SD = 3.2)</w:t>
            </w:r>
          </w:p>
          <w:p w14:paraId="383F2F6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42.1% with intellectual disabilities</w:t>
            </w:r>
          </w:p>
          <w:p w14:paraId="6B0A331E" w14:textId="77777777" w:rsidR="00F00A20" w:rsidRPr="00CA3041" w:rsidRDefault="00F00A20">
            <w:pPr>
              <w:spacing w:after="0" w:line="240" w:lineRule="auto"/>
              <w:rPr>
                <w:rFonts w:cstheme="minorHAnsi"/>
                <w:color w:val="000000" w:themeColor="text1"/>
                <w:sz w:val="22"/>
                <w:u w:val="single"/>
              </w:rPr>
            </w:pPr>
          </w:p>
          <w:p w14:paraId="015808A7" w14:textId="77777777" w:rsidR="00F00A20" w:rsidRPr="00CA3041" w:rsidRDefault="00F00A20">
            <w:pPr>
              <w:spacing w:after="0" w:line="240" w:lineRule="auto"/>
              <w:rPr>
                <w:rFonts w:cstheme="minorHAnsi"/>
                <w:color w:val="000000" w:themeColor="text1"/>
                <w:sz w:val="22"/>
                <w:u w:val="single"/>
              </w:rPr>
            </w:pPr>
            <w:r w:rsidRPr="00CA3041">
              <w:rPr>
                <w:rFonts w:cstheme="minorHAnsi"/>
                <w:color w:val="000000" w:themeColor="text1"/>
                <w:sz w:val="22"/>
                <w:u w:val="single"/>
              </w:rPr>
              <w:t>Comparison group</w:t>
            </w:r>
          </w:p>
          <w:p w14:paraId="2950A0CC"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84.2% male</w:t>
            </w:r>
          </w:p>
          <w:p w14:paraId="15357972"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Mean age = 11.8yrs (SD = 2.5)</w:t>
            </w:r>
          </w:p>
          <w:p w14:paraId="3F80C665"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cstheme="minorHAnsi"/>
                <w:color w:val="000000" w:themeColor="text1"/>
                <w:sz w:val="22"/>
              </w:rPr>
              <w:t>68% with intellectual disabilities</w:t>
            </w:r>
          </w:p>
        </w:tc>
        <w:tc>
          <w:tcPr>
            <w:tcW w:w="1059" w:type="pct"/>
            <w:tcBorders>
              <w:top w:val="single" w:sz="4" w:space="0" w:color="auto"/>
              <w:left w:val="nil"/>
              <w:bottom w:val="single" w:sz="4" w:space="0" w:color="auto"/>
              <w:right w:val="nil"/>
            </w:tcBorders>
            <w:hideMark/>
          </w:tcPr>
          <w:p w14:paraId="4A47E6D2"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Measures of effectiveness</w:t>
            </w:r>
          </w:p>
          <w:p w14:paraId="436EEB71" w14:textId="77777777"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4473121D" w14:textId="5230DD0B"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 xml:space="preserve">Aberrant Behaviour Scale – Irritability subscale (ABC-I) </w:t>
            </w:r>
            <w:r w:rsidRPr="00CA3041">
              <w:rPr>
                <w:rFonts w:cstheme="minorHAnsi"/>
                <w:color w:val="000000" w:themeColor="text1"/>
                <w:sz w:val="22"/>
              </w:rPr>
              <w:fldChar w:fldCharType="begin"/>
            </w:r>
            <w:r w:rsidR="003F7D86">
              <w:rPr>
                <w:rFonts w:cstheme="minorHAnsi"/>
                <w:color w:val="000000" w:themeColor="text1"/>
                <w:sz w:val="22"/>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cstheme="minorHAnsi"/>
                <w:color w:val="000000" w:themeColor="text1"/>
                <w:sz w:val="22"/>
              </w:rPr>
              <w:fldChar w:fldCharType="separate"/>
            </w:r>
            <w:r w:rsidR="003F7D86" w:rsidRPr="003F7D86">
              <w:rPr>
                <w:rFonts w:cstheme="minorHAnsi"/>
                <w:noProof/>
                <w:color w:val="000000" w:themeColor="text1"/>
                <w:sz w:val="22"/>
                <w:vertAlign w:val="superscript"/>
              </w:rPr>
              <w:t>103</w:t>
            </w:r>
            <w:r w:rsidRPr="00CA3041">
              <w:rPr>
                <w:rFonts w:cstheme="minorHAnsi"/>
                <w:color w:val="000000" w:themeColor="text1"/>
                <w:sz w:val="22"/>
              </w:rPr>
              <w:fldChar w:fldCharType="end"/>
            </w:r>
          </w:p>
          <w:p w14:paraId="0C825947" w14:textId="755CBC20" w:rsidR="00F00A20" w:rsidRPr="00CA3041" w:rsidRDefault="00F00A20" w:rsidP="00F00A20">
            <w:pPr>
              <w:pStyle w:val="ListParagraph"/>
              <w:numPr>
                <w:ilvl w:val="0"/>
                <w:numId w:val="109"/>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 xml:space="preserve">Clinical Global Impression Scale (CGI) </w:t>
            </w:r>
          </w:p>
        </w:tc>
        <w:tc>
          <w:tcPr>
            <w:tcW w:w="1271" w:type="pct"/>
            <w:tcBorders>
              <w:top w:val="single" w:sz="4" w:space="0" w:color="auto"/>
              <w:left w:val="nil"/>
              <w:bottom w:val="single" w:sz="4" w:space="0" w:color="auto"/>
              <w:right w:val="nil"/>
            </w:tcBorders>
            <w:hideMark/>
          </w:tcPr>
          <w:p w14:paraId="7FA7B2DC" w14:textId="77777777"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 xml:space="preserve">No significant difference in the length of stay between those with autism spectrum disorders (M = 44.9 </w:t>
            </w:r>
            <w:proofErr w:type="gramStart"/>
            <w:r w:rsidRPr="00CA3041">
              <w:rPr>
                <w:rFonts w:cstheme="minorHAnsi"/>
                <w:color w:val="000000" w:themeColor="text1"/>
                <w:sz w:val="22"/>
                <w:lang w:eastAsia="en-US"/>
              </w:rPr>
              <w:t>days;</w:t>
            </w:r>
            <w:proofErr w:type="gramEnd"/>
            <w:r w:rsidRPr="00CA3041">
              <w:rPr>
                <w:rFonts w:cstheme="minorHAnsi"/>
                <w:color w:val="000000" w:themeColor="text1"/>
                <w:sz w:val="22"/>
                <w:lang w:eastAsia="en-US"/>
              </w:rPr>
              <w:t xml:space="preserve"> SD = 17.4) and those without (M = 45 days, SD = 11.4).</w:t>
            </w:r>
          </w:p>
          <w:p w14:paraId="5F85995B" w14:textId="2116C8ED" w:rsidR="00F00A20" w:rsidRPr="00CA3041" w:rsidRDefault="00F00A20" w:rsidP="00F00A20">
            <w:pPr>
              <w:pStyle w:val="ListParagraph"/>
              <w:numPr>
                <w:ilvl w:val="0"/>
                <w:numId w:val="109"/>
              </w:numPr>
              <w:spacing w:after="0" w:line="240" w:lineRule="auto"/>
              <w:ind w:left="250" w:hanging="270"/>
              <w:rPr>
                <w:rFonts w:cstheme="minorHAnsi"/>
                <w:color w:val="000000" w:themeColor="text1"/>
                <w:sz w:val="22"/>
                <w:lang w:eastAsia="en-US"/>
              </w:rPr>
            </w:pPr>
            <w:r w:rsidRPr="00CA3041">
              <w:rPr>
                <w:rFonts w:cstheme="minorHAnsi"/>
                <w:color w:val="000000" w:themeColor="text1"/>
                <w:sz w:val="22"/>
                <w:lang w:eastAsia="en-US"/>
              </w:rPr>
              <w:t xml:space="preserve">Significant reductions in challenging behaviour between admission and discharge (as </w:t>
            </w:r>
            <w:r w:rsidRPr="00CA3041">
              <w:rPr>
                <w:rFonts w:cstheme="minorHAnsi"/>
                <w:color w:val="000000" w:themeColor="text1"/>
                <w:sz w:val="22"/>
                <w:lang w:eastAsia="en-US"/>
              </w:rPr>
              <w:lastRenderedPageBreak/>
              <w:t>measured by ABC-I,</w:t>
            </w:r>
            <w:r w:rsidRPr="00CA3041">
              <w:rPr>
                <w:rFonts w:cstheme="minorHAnsi"/>
                <w:color w:val="000000" w:themeColor="text1"/>
                <w:sz w:val="22"/>
                <w:lang w:eastAsia="en-US"/>
              </w:rPr>
              <w:fldChar w:fldCharType="begin"/>
            </w:r>
            <w:r w:rsidR="003F7D86">
              <w:rPr>
                <w:rFonts w:cstheme="minorHAnsi"/>
                <w:color w:val="000000" w:themeColor="text1"/>
                <w:sz w:val="22"/>
                <w:lang w:eastAsia="en-US"/>
              </w:rPr>
              <w:instrText xml:space="preserve"> ADDIN EN.CITE &lt;EndNote&gt;&lt;Cite&gt;&lt;Author&gt;Aman&lt;/Author&gt;&lt;Year&gt;1985&lt;/Year&gt;&lt;RecNum&gt;9435&lt;/RecNum&gt;&lt;DisplayText&gt;&lt;style face="superscript"&gt;103&lt;/style&gt;&lt;/DisplayText&gt;&lt;record&gt;&lt;rec-number&gt;9435&lt;/rec-number&gt;&lt;foreign-keys&gt;&lt;key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Cite&gt;&lt;Author&gt;Aman&lt;/Author&gt;&lt;Year&gt;1985&lt;/Year&gt;&lt;RecNum&gt;9435&lt;/RecNum&gt;&lt;record&gt;&lt;rec-number&gt;9435&lt;/rec-number&gt;&lt;foreign-keys&gt;&lt;key app="EN" db-id="25v5ftvrwzpvrme2xfjptftlf59fr2fa5rxw" timestamp="1609339932"&gt;9435&lt;/key&gt;&lt;/foreign-keys&gt;&lt;ref-type name="Journal Article"&gt;17&lt;/ref-type&gt;&lt;contributors&gt;&lt;authors&gt;&lt;author&gt;Aman, Michael G&lt;/author&gt;&lt;author&gt;Singh, Nirbhay N&lt;/author&gt;&lt;author&gt;Stewart, Alistair W&lt;/author&gt;&lt;author&gt;Field, Carolyn J&lt;/author&gt;&lt;/authors&gt;&lt;/contributors&gt;&lt;titles&gt;&lt;title&gt;The aberrant behavior checklist: a behavior rating scale for the assessment of treatment effects&lt;/title&gt;&lt;secondary-title&gt;American journal of mental deficiency&lt;/secondary-title&gt;&lt;/titles&gt;&lt;periodical&gt;&lt;full-title&gt;American Journal of Mental Deficiency&lt;/full-title&gt;&lt;/periodical&gt;&lt;dates&gt;&lt;year&gt;1985&lt;/year&gt;&lt;/dates&gt;&lt;isbn&gt;0002-9351&lt;/isbn&gt;&lt;urls&gt;&lt;/urls&gt;&lt;/record&gt;&lt;/Cite&gt;&lt;/EndNote&gt;</w:instrText>
            </w:r>
            <w:r w:rsidRPr="00CA3041">
              <w:rPr>
                <w:rFonts w:cstheme="minorHAnsi"/>
                <w:color w:val="000000" w:themeColor="text1"/>
                <w:sz w:val="22"/>
                <w:lang w:eastAsia="en-US"/>
              </w:rPr>
              <w:fldChar w:fldCharType="separate"/>
            </w:r>
            <w:r w:rsidR="003F7D86" w:rsidRPr="003F7D86">
              <w:rPr>
                <w:rFonts w:cstheme="minorHAnsi"/>
                <w:noProof/>
                <w:color w:val="000000" w:themeColor="text1"/>
                <w:sz w:val="22"/>
                <w:vertAlign w:val="superscript"/>
                <w:lang w:eastAsia="en-US"/>
              </w:rPr>
              <w:t>103</w:t>
            </w:r>
            <w:r w:rsidRPr="00CA3041">
              <w:rPr>
                <w:rFonts w:cstheme="minorHAnsi"/>
                <w:color w:val="000000" w:themeColor="text1"/>
                <w:sz w:val="22"/>
                <w:lang w:eastAsia="en-US"/>
              </w:rPr>
              <w:fldChar w:fldCharType="end"/>
            </w:r>
            <w:r w:rsidRPr="00CA3041">
              <w:rPr>
                <w:rFonts w:cstheme="minorHAnsi"/>
                <w:color w:val="000000" w:themeColor="text1"/>
                <w:sz w:val="22"/>
                <w:lang w:eastAsia="en-US"/>
              </w:rPr>
              <w:t xml:space="preserve">) and sustained with a slight increase for both groups at follow up. </w:t>
            </w:r>
          </w:p>
          <w:p w14:paraId="23592694" w14:textId="35899449" w:rsidR="00F00A20" w:rsidRPr="00CA3041" w:rsidRDefault="00F00A20" w:rsidP="00F00A20">
            <w:pPr>
              <w:pStyle w:val="ListParagraph"/>
              <w:numPr>
                <w:ilvl w:val="0"/>
                <w:numId w:val="88"/>
              </w:numPr>
              <w:spacing w:after="0" w:line="240" w:lineRule="auto"/>
              <w:ind w:left="254" w:hanging="254"/>
              <w:rPr>
                <w:rFonts w:eastAsia="Times New Roman" w:cstheme="minorHAnsi"/>
                <w:color w:val="000000" w:themeColor="text1"/>
                <w:sz w:val="22"/>
                <w:lang w:eastAsia="en-US"/>
              </w:rPr>
            </w:pPr>
            <w:r w:rsidRPr="00CA3041">
              <w:rPr>
                <w:rFonts w:cstheme="minorHAnsi"/>
                <w:color w:val="000000" w:themeColor="text1"/>
                <w:sz w:val="22"/>
                <w:lang w:eastAsia="en-US"/>
              </w:rPr>
              <w:t>Both groups showed significant improvements, as rated by the CGI scale at discharge.</w:t>
            </w:r>
          </w:p>
        </w:tc>
      </w:tr>
      <w:tr w:rsidR="00F00A20" w:rsidRPr="00CA3041" w14:paraId="2C31AC50" w14:textId="77777777" w:rsidTr="00F00A20">
        <w:trPr>
          <w:trHeight w:val="440"/>
        </w:trPr>
        <w:tc>
          <w:tcPr>
            <w:tcW w:w="483" w:type="pct"/>
            <w:tcBorders>
              <w:top w:val="single" w:sz="4" w:space="0" w:color="auto"/>
              <w:left w:val="nil"/>
              <w:bottom w:val="single" w:sz="4" w:space="0" w:color="auto"/>
              <w:right w:val="nil"/>
            </w:tcBorders>
          </w:tcPr>
          <w:p w14:paraId="157E9249"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 xml:space="preserve">Smith &amp; </w:t>
            </w:r>
            <w:proofErr w:type="spellStart"/>
            <w:r w:rsidRPr="00CA3041">
              <w:rPr>
                <w:rFonts w:cstheme="minorHAnsi"/>
                <w:color w:val="000000" w:themeColor="text1"/>
                <w:sz w:val="22"/>
              </w:rPr>
              <w:t>Berney</w:t>
            </w:r>
            <w:proofErr w:type="spellEnd"/>
            <w:r w:rsidRPr="00CA3041">
              <w:rPr>
                <w:rFonts w:cstheme="minorHAnsi"/>
                <w:color w:val="000000" w:themeColor="text1"/>
                <w:sz w:val="22"/>
              </w:rPr>
              <w:t xml:space="preserve"> (2006), UK.</w:t>
            </w:r>
          </w:p>
          <w:p w14:paraId="33BEBD0F" w14:textId="77777777" w:rsidR="00F00A20" w:rsidRPr="00CA3041" w:rsidRDefault="00F00A20">
            <w:pPr>
              <w:spacing w:after="0" w:line="240" w:lineRule="auto"/>
              <w:rPr>
                <w:rFonts w:cstheme="minorHAnsi"/>
                <w:color w:val="000000" w:themeColor="text1"/>
                <w:sz w:val="22"/>
              </w:rPr>
            </w:pPr>
          </w:p>
          <w:p w14:paraId="3767A751" w14:textId="77777777" w:rsidR="00F00A20" w:rsidRPr="00CA3041" w:rsidRDefault="00F00A20">
            <w:pPr>
              <w:spacing w:after="0" w:line="240" w:lineRule="auto"/>
              <w:rPr>
                <w:rFonts w:eastAsia="Times New Roman" w:cstheme="minorHAnsi"/>
                <w:color w:val="000000" w:themeColor="text1"/>
                <w:sz w:val="22"/>
                <w:lang w:eastAsia="en-GB"/>
              </w:rPr>
            </w:pPr>
          </w:p>
          <w:p w14:paraId="1E8A911D" w14:textId="77777777" w:rsidR="00F00A20" w:rsidRPr="00CA3041" w:rsidRDefault="00F00A20">
            <w:pPr>
              <w:spacing w:after="0" w:line="240" w:lineRule="auto"/>
              <w:rPr>
                <w:rFonts w:cstheme="minorHAnsi"/>
                <w:color w:val="000000" w:themeColor="text1"/>
                <w:sz w:val="22"/>
              </w:rPr>
            </w:pPr>
          </w:p>
        </w:tc>
        <w:tc>
          <w:tcPr>
            <w:tcW w:w="667" w:type="pct"/>
            <w:tcBorders>
              <w:top w:val="single" w:sz="4" w:space="0" w:color="auto"/>
              <w:left w:val="nil"/>
              <w:bottom w:val="single" w:sz="4" w:space="0" w:color="auto"/>
              <w:right w:val="nil"/>
            </w:tcBorders>
            <w:hideMark/>
          </w:tcPr>
          <w:p w14:paraId="44EDD256"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Retrospective case </w:t>
            </w:r>
            <w:proofErr w:type="gramStart"/>
            <w:r w:rsidRPr="00CA3041">
              <w:rPr>
                <w:rFonts w:cstheme="minorHAnsi"/>
                <w:color w:val="000000" w:themeColor="text1"/>
                <w:sz w:val="22"/>
              </w:rPr>
              <w:t>note</w:t>
            </w:r>
            <w:proofErr w:type="gramEnd"/>
            <w:r w:rsidRPr="00CA3041">
              <w:rPr>
                <w:rFonts w:cstheme="minorHAnsi"/>
                <w:color w:val="000000" w:themeColor="text1"/>
                <w:sz w:val="22"/>
              </w:rPr>
              <w:t xml:space="preserve"> study and staff interview regarding reason for admission, appropriateness of admission and outcome of admission</w:t>
            </w:r>
          </w:p>
        </w:tc>
        <w:tc>
          <w:tcPr>
            <w:tcW w:w="599" w:type="pct"/>
            <w:tcBorders>
              <w:top w:val="single" w:sz="4" w:space="0" w:color="auto"/>
              <w:left w:val="nil"/>
              <w:bottom w:val="single" w:sz="4" w:space="0" w:color="auto"/>
              <w:right w:val="nil"/>
            </w:tcBorders>
            <w:hideMark/>
          </w:tcPr>
          <w:p w14:paraId="72AB0E0C"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N=96</w:t>
            </w:r>
          </w:p>
          <w:p w14:paraId="2746D646" w14:textId="77777777" w:rsidR="00F00A20" w:rsidRPr="00CA3041" w:rsidRDefault="00F00A20" w:rsidP="00F00A20">
            <w:pPr>
              <w:pStyle w:val="ListParagraph"/>
              <w:numPr>
                <w:ilvl w:val="0"/>
                <w:numId w:val="131"/>
              </w:numPr>
              <w:spacing w:after="0" w:line="240" w:lineRule="auto"/>
              <w:ind w:left="256" w:hanging="256"/>
              <w:rPr>
                <w:rFonts w:cstheme="minorHAnsi"/>
                <w:color w:val="000000" w:themeColor="text1"/>
                <w:sz w:val="22"/>
                <w:lang w:eastAsia="en-US"/>
              </w:rPr>
            </w:pPr>
            <w:r w:rsidRPr="00CA3041">
              <w:rPr>
                <w:rFonts w:cstheme="minorHAnsi"/>
                <w:color w:val="000000" w:themeColor="text1"/>
                <w:sz w:val="22"/>
                <w:lang w:eastAsia="en-US"/>
              </w:rPr>
              <w:t>‘local’ cases from catchment area (51)</w:t>
            </w:r>
          </w:p>
          <w:p w14:paraId="63971544" w14:textId="77777777" w:rsidR="00F00A20" w:rsidRPr="00CA3041" w:rsidRDefault="00F00A20" w:rsidP="00F00A20">
            <w:pPr>
              <w:pStyle w:val="ListParagraph"/>
              <w:numPr>
                <w:ilvl w:val="0"/>
                <w:numId w:val="131"/>
              </w:numPr>
              <w:spacing w:after="0" w:line="240" w:lineRule="auto"/>
              <w:ind w:left="256" w:hanging="256"/>
              <w:rPr>
                <w:rFonts w:cstheme="minorHAnsi"/>
                <w:color w:val="000000" w:themeColor="text1"/>
                <w:sz w:val="22"/>
                <w:lang w:eastAsia="en-US"/>
              </w:rPr>
            </w:pPr>
            <w:r w:rsidRPr="00CA3041">
              <w:rPr>
                <w:rFonts w:cstheme="minorHAnsi"/>
                <w:color w:val="000000" w:themeColor="text1"/>
                <w:sz w:val="22"/>
                <w:lang w:eastAsia="en-US"/>
              </w:rPr>
              <w:t>‘national’ cases outside of catchment area (45)</w:t>
            </w:r>
          </w:p>
        </w:tc>
        <w:tc>
          <w:tcPr>
            <w:tcW w:w="921" w:type="pct"/>
            <w:tcBorders>
              <w:top w:val="single" w:sz="4" w:space="0" w:color="auto"/>
              <w:left w:val="nil"/>
              <w:bottom w:val="single" w:sz="4" w:space="0" w:color="auto"/>
              <w:right w:val="nil"/>
            </w:tcBorders>
            <w:hideMark/>
          </w:tcPr>
          <w:p w14:paraId="3617C9B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Admissions (lasting longer than 72 hours) to inpatient services for young people with intellectual disabilities between 2002 and 2004.</w:t>
            </w:r>
          </w:p>
          <w:p w14:paraId="49A3310D"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Services consist of two open units (one for more dependent individuals and one for those with mild to borderline intellectual disability) and a low secure unit.</w:t>
            </w:r>
          </w:p>
          <w:p w14:paraId="149D8DF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65.6% male (n=63)</w:t>
            </w:r>
          </w:p>
          <w:p w14:paraId="7B5B6F07"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Mean age = 14.10yrs (SD = 2.62)</w:t>
            </w:r>
          </w:p>
          <w:p w14:paraId="7DBF51E1"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lastRenderedPageBreak/>
              <w:t xml:space="preserve">5.2% borderline intellectual disability </w:t>
            </w:r>
          </w:p>
          <w:p w14:paraId="2FB52C23"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31.2% mild intellectual disability </w:t>
            </w:r>
          </w:p>
          <w:p w14:paraId="546AF6E2"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27.1% moderate intellectual disability </w:t>
            </w:r>
          </w:p>
          <w:p w14:paraId="268E1079" w14:textId="77777777" w:rsidR="00F00A20" w:rsidRPr="00CA3041" w:rsidRDefault="00F00A20">
            <w:pPr>
              <w:spacing w:after="0" w:line="240" w:lineRule="auto"/>
              <w:rPr>
                <w:rFonts w:cstheme="minorHAnsi"/>
                <w:color w:val="000000" w:themeColor="text1"/>
                <w:sz w:val="22"/>
              </w:rPr>
            </w:pPr>
            <w:r w:rsidRPr="00CA3041">
              <w:rPr>
                <w:rFonts w:cstheme="minorHAnsi"/>
                <w:color w:val="000000" w:themeColor="text1"/>
                <w:sz w:val="22"/>
              </w:rPr>
              <w:t xml:space="preserve">26.1% severe intellectual disability </w:t>
            </w:r>
          </w:p>
        </w:tc>
        <w:tc>
          <w:tcPr>
            <w:tcW w:w="1059" w:type="pct"/>
            <w:tcBorders>
              <w:top w:val="single" w:sz="4" w:space="0" w:color="auto"/>
              <w:left w:val="nil"/>
              <w:bottom w:val="single" w:sz="4" w:space="0" w:color="auto"/>
              <w:right w:val="nil"/>
            </w:tcBorders>
            <w:hideMark/>
          </w:tcPr>
          <w:p w14:paraId="331AB9AA" w14:textId="77777777" w:rsidR="00F00A20" w:rsidRPr="00CA3041" w:rsidRDefault="00F00A20">
            <w:pPr>
              <w:spacing w:after="0" w:line="240" w:lineRule="auto"/>
              <w:rPr>
                <w:rFonts w:cstheme="minorHAnsi"/>
                <w:i/>
                <w:color w:val="000000" w:themeColor="text1"/>
                <w:sz w:val="22"/>
              </w:rPr>
            </w:pPr>
            <w:r w:rsidRPr="00CA3041">
              <w:rPr>
                <w:rFonts w:cstheme="minorHAnsi"/>
                <w:i/>
                <w:color w:val="000000" w:themeColor="text1"/>
                <w:sz w:val="22"/>
              </w:rPr>
              <w:lastRenderedPageBreak/>
              <w:t>Measure of effectiveness</w:t>
            </w:r>
          </w:p>
          <w:p w14:paraId="23518215"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Length of stay</w:t>
            </w:r>
          </w:p>
          <w:p w14:paraId="08F81282" w14:textId="77777777" w:rsidR="00F00A20" w:rsidRPr="00CA3041" w:rsidRDefault="00F00A20" w:rsidP="00F00A20">
            <w:pPr>
              <w:pStyle w:val="ListParagraph"/>
              <w:numPr>
                <w:ilvl w:val="0"/>
                <w:numId w:val="14"/>
              </w:numPr>
              <w:spacing w:after="0" w:line="240" w:lineRule="auto"/>
              <w:ind w:left="204" w:hanging="204"/>
              <w:rPr>
                <w:rFonts w:cstheme="minorHAnsi"/>
                <w:color w:val="000000" w:themeColor="text1"/>
                <w:sz w:val="22"/>
                <w:lang w:eastAsia="en-US"/>
              </w:rPr>
            </w:pPr>
            <w:r w:rsidRPr="00CA3041">
              <w:rPr>
                <w:rFonts w:cstheme="minorHAnsi"/>
                <w:color w:val="000000" w:themeColor="text1"/>
                <w:sz w:val="22"/>
                <w:lang w:eastAsia="en-US"/>
              </w:rPr>
              <w:t>Discharge pathway</w:t>
            </w:r>
          </w:p>
        </w:tc>
        <w:tc>
          <w:tcPr>
            <w:tcW w:w="1271" w:type="pct"/>
            <w:tcBorders>
              <w:top w:val="single" w:sz="4" w:space="0" w:color="auto"/>
              <w:left w:val="nil"/>
              <w:bottom w:val="single" w:sz="4" w:space="0" w:color="auto"/>
              <w:right w:val="nil"/>
            </w:tcBorders>
            <w:hideMark/>
          </w:tcPr>
          <w:p w14:paraId="2FEAC584" w14:textId="77777777" w:rsidR="00F00A20" w:rsidRPr="00CA3041" w:rsidRDefault="00F00A20" w:rsidP="00F00A20">
            <w:pPr>
              <w:pStyle w:val="ListParagraph"/>
              <w:numPr>
                <w:ilvl w:val="0"/>
                <w:numId w:val="132"/>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Length of stay of on the secure unit was longer with a mean of 263 days (</w:t>
            </w:r>
            <w:r w:rsidRPr="00CA3041">
              <w:rPr>
                <w:rFonts w:cstheme="minorHAnsi"/>
                <w:i/>
                <w:color w:val="000000" w:themeColor="text1"/>
                <w:sz w:val="22"/>
                <w:lang w:eastAsia="en-US"/>
              </w:rPr>
              <w:t>SD</w:t>
            </w:r>
            <w:r w:rsidRPr="00CA3041">
              <w:rPr>
                <w:rFonts w:cstheme="minorHAnsi"/>
                <w:color w:val="000000" w:themeColor="text1"/>
                <w:sz w:val="22"/>
                <w:lang w:eastAsia="en-US"/>
              </w:rPr>
              <w:t xml:space="preserve"> = 101), compared to the open units (</w:t>
            </w:r>
            <w:r w:rsidRPr="00CA3041">
              <w:rPr>
                <w:rFonts w:cstheme="minorHAnsi"/>
                <w:i/>
                <w:color w:val="000000" w:themeColor="text1"/>
                <w:sz w:val="22"/>
                <w:lang w:eastAsia="en-US"/>
              </w:rPr>
              <w:t>M</w:t>
            </w:r>
            <w:r w:rsidRPr="00CA3041">
              <w:rPr>
                <w:rFonts w:cstheme="minorHAnsi"/>
                <w:color w:val="000000" w:themeColor="text1"/>
                <w:sz w:val="22"/>
                <w:lang w:eastAsia="en-US"/>
              </w:rPr>
              <w:t xml:space="preserve"> = 88 days,</w:t>
            </w:r>
            <w:r w:rsidRPr="00CA3041">
              <w:rPr>
                <w:rFonts w:cstheme="minorHAnsi"/>
                <w:i/>
                <w:color w:val="000000" w:themeColor="text1"/>
                <w:sz w:val="22"/>
                <w:lang w:eastAsia="en-US"/>
              </w:rPr>
              <w:t xml:space="preserve"> SD</w:t>
            </w:r>
            <w:r w:rsidRPr="00CA3041">
              <w:rPr>
                <w:rFonts w:cstheme="minorHAnsi"/>
                <w:color w:val="000000" w:themeColor="text1"/>
                <w:sz w:val="22"/>
                <w:lang w:eastAsia="en-US"/>
              </w:rPr>
              <w:t xml:space="preserve"> = 43, on the higher dependency unit; and </w:t>
            </w:r>
            <w:r w:rsidRPr="00CA3041">
              <w:rPr>
                <w:rFonts w:cstheme="minorHAnsi"/>
                <w:i/>
                <w:color w:val="000000" w:themeColor="text1"/>
                <w:sz w:val="22"/>
                <w:lang w:eastAsia="en-US"/>
              </w:rPr>
              <w:t>M</w:t>
            </w:r>
            <w:r w:rsidRPr="00CA3041">
              <w:rPr>
                <w:rFonts w:cstheme="minorHAnsi"/>
                <w:color w:val="000000" w:themeColor="text1"/>
                <w:sz w:val="22"/>
                <w:lang w:eastAsia="en-US"/>
              </w:rPr>
              <w:t xml:space="preserve"> = 259 days, </w:t>
            </w:r>
            <w:r w:rsidRPr="00CA3041">
              <w:rPr>
                <w:rFonts w:cstheme="minorHAnsi"/>
                <w:i/>
                <w:color w:val="000000" w:themeColor="text1"/>
                <w:sz w:val="22"/>
                <w:lang w:eastAsia="en-US"/>
              </w:rPr>
              <w:t>SD</w:t>
            </w:r>
            <w:r w:rsidRPr="00CA3041">
              <w:rPr>
                <w:rFonts w:cstheme="minorHAnsi"/>
                <w:color w:val="000000" w:themeColor="text1"/>
                <w:sz w:val="22"/>
                <w:lang w:eastAsia="en-US"/>
              </w:rPr>
              <w:t xml:space="preserve"> = 190, on the mild to borderline unit).</w:t>
            </w:r>
          </w:p>
          <w:p w14:paraId="5CA82CF2" w14:textId="77777777" w:rsidR="00F00A20" w:rsidRPr="00CA3041" w:rsidRDefault="00F00A20" w:rsidP="00F00A20">
            <w:pPr>
              <w:pStyle w:val="ListParagraph"/>
              <w:numPr>
                <w:ilvl w:val="0"/>
                <w:numId w:val="132"/>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82% of those on the secure unit were discharged to out of home specialist placements, including highly staffed, sometimes adult, forensic services, compared to 57% on the open units.</w:t>
            </w:r>
          </w:p>
          <w:p w14:paraId="3AD13182" w14:textId="77777777" w:rsidR="00F00A20" w:rsidRPr="00CA3041" w:rsidRDefault="00F00A20" w:rsidP="00F00A20">
            <w:pPr>
              <w:pStyle w:val="ListParagraph"/>
              <w:numPr>
                <w:ilvl w:val="0"/>
                <w:numId w:val="132"/>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On the higher dependency open unit, 78% of individuals returned to their home.</w:t>
            </w:r>
          </w:p>
          <w:p w14:paraId="066509CB" w14:textId="77777777" w:rsidR="00F00A20" w:rsidRPr="00CA3041" w:rsidRDefault="00F00A20" w:rsidP="00F00A20">
            <w:pPr>
              <w:pStyle w:val="ListParagraph"/>
              <w:numPr>
                <w:ilvl w:val="0"/>
                <w:numId w:val="132"/>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lastRenderedPageBreak/>
              <w:t>‘National’ cases were more likely to be sent to a specialist setting.</w:t>
            </w:r>
          </w:p>
          <w:p w14:paraId="6D3561BF" w14:textId="77777777" w:rsidR="00F00A20" w:rsidRPr="00CA3041" w:rsidRDefault="00F00A20" w:rsidP="00F00A20">
            <w:pPr>
              <w:pStyle w:val="ListParagraph"/>
              <w:numPr>
                <w:ilvl w:val="0"/>
                <w:numId w:val="132"/>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78% of admissions considered appropriate and unavoidable.</w:t>
            </w:r>
          </w:p>
          <w:p w14:paraId="33F3D4A6" w14:textId="77777777" w:rsidR="00F00A20" w:rsidRPr="00CA3041" w:rsidRDefault="00F00A20" w:rsidP="00F00A20">
            <w:pPr>
              <w:pStyle w:val="ListParagraph"/>
              <w:numPr>
                <w:ilvl w:val="0"/>
                <w:numId w:val="132"/>
              </w:numPr>
              <w:spacing w:after="0" w:line="240" w:lineRule="auto"/>
              <w:ind w:left="250" w:hanging="250"/>
              <w:rPr>
                <w:rFonts w:cstheme="minorHAnsi"/>
                <w:color w:val="000000" w:themeColor="text1"/>
                <w:sz w:val="22"/>
                <w:lang w:eastAsia="en-US"/>
              </w:rPr>
            </w:pPr>
            <w:r w:rsidRPr="00CA3041">
              <w:rPr>
                <w:rFonts w:cstheme="minorHAnsi"/>
                <w:color w:val="000000" w:themeColor="text1"/>
                <w:sz w:val="22"/>
                <w:lang w:eastAsia="en-US"/>
              </w:rPr>
              <w:t>18% of avoidable admissions considered the results of inadequate community resources.</w:t>
            </w:r>
          </w:p>
        </w:tc>
      </w:tr>
      <w:tr w:rsidR="00F00A20" w:rsidRPr="00CA3041" w14:paraId="6D2FB5C9" w14:textId="77777777" w:rsidTr="00F00A20">
        <w:trPr>
          <w:trHeight w:val="566"/>
        </w:trPr>
        <w:tc>
          <w:tcPr>
            <w:tcW w:w="483" w:type="pct"/>
            <w:tcBorders>
              <w:top w:val="single" w:sz="4" w:space="0" w:color="auto"/>
              <w:left w:val="nil"/>
              <w:bottom w:val="single" w:sz="4" w:space="0" w:color="auto"/>
              <w:right w:val="nil"/>
            </w:tcBorders>
            <w:hideMark/>
          </w:tcPr>
          <w:p w14:paraId="08AC41E6"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lastRenderedPageBreak/>
              <w:t xml:space="preserve">Theodoratos, McPherson, Franklin, Tonge, </w:t>
            </w:r>
            <w:proofErr w:type="spellStart"/>
            <w:r w:rsidRPr="00CA3041">
              <w:rPr>
                <w:rFonts w:eastAsia="Times New Roman" w:cstheme="minorHAnsi"/>
                <w:color w:val="000000" w:themeColor="text1"/>
                <w:sz w:val="22"/>
                <w:lang w:eastAsia="en-GB"/>
              </w:rPr>
              <w:t>Einfield</w:t>
            </w:r>
            <w:proofErr w:type="spellEnd"/>
            <w:r w:rsidRPr="00CA3041">
              <w:rPr>
                <w:rFonts w:eastAsia="Times New Roman" w:cstheme="minorHAnsi"/>
                <w:color w:val="000000" w:themeColor="text1"/>
                <w:sz w:val="22"/>
                <w:lang w:eastAsia="en-GB"/>
              </w:rPr>
              <w:t xml:space="preserve">, Lennox &amp; Ware (2017), Australia. </w:t>
            </w:r>
          </w:p>
        </w:tc>
        <w:tc>
          <w:tcPr>
            <w:tcW w:w="667" w:type="pct"/>
            <w:tcBorders>
              <w:top w:val="single" w:sz="4" w:space="0" w:color="auto"/>
              <w:left w:val="nil"/>
              <w:bottom w:val="single" w:sz="4" w:space="0" w:color="auto"/>
              <w:right w:val="nil"/>
            </w:tcBorders>
            <w:hideMark/>
          </w:tcPr>
          <w:p w14:paraId="5368B6F2"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Questionnaire/ Case note review</w:t>
            </w:r>
          </w:p>
        </w:tc>
        <w:tc>
          <w:tcPr>
            <w:tcW w:w="599" w:type="pct"/>
            <w:tcBorders>
              <w:top w:val="single" w:sz="4" w:space="0" w:color="auto"/>
              <w:left w:val="nil"/>
              <w:bottom w:val="single" w:sz="4" w:space="0" w:color="auto"/>
              <w:right w:val="nil"/>
            </w:tcBorders>
          </w:tcPr>
          <w:p w14:paraId="733F4A10"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N=98</w:t>
            </w:r>
          </w:p>
          <w:p w14:paraId="5E093415" w14:textId="77777777" w:rsidR="00F00A20" w:rsidRPr="00CA3041" w:rsidRDefault="00F00A20">
            <w:pPr>
              <w:spacing w:after="0" w:line="240" w:lineRule="auto"/>
              <w:rPr>
                <w:rFonts w:eastAsia="Times New Roman" w:cstheme="minorHAnsi"/>
                <w:color w:val="000000" w:themeColor="text1"/>
                <w:sz w:val="22"/>
                <w:lang w:eastAsia="en-GB"/>
              </w:rPr>
            </w:pPr>
          </w:p>
        </w:tc>
        <w:tc>
          <w:tcPr>
            <w:tcW w:w="921" w:type="pct"/>
            <w:tcBorders>
              <w:top w:val="single" w:sz="4" w:space="0" w:color="auto"/>
              <w:left w:val="nil"/>
              <w:bottom w:val="single" w:sz="4" w:space="0" w:color="auto"/>
              <w:right w:val="nil"/>
            </w:tcBorders>
            <w:hideMark/>
          </w:tcPr>
          <w:p w14:paraId="221FF59A"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 xml:space="preserve">Cohort of adolescents with intellectual disability who presented to general hospital services in </w:t>
            </w:r>
            <w:proofErr w:type="gramStart"/>
            <w:r w:rsidRPr="00CA3041">
              <w:rPr>
                <w:rFonts w:eastAsia="Times New Roman" w:cstheme="minorHAnsi"/>
                <w:color w:val="000000" w:themeColor="text1"/>
                <w:sz w:val="22"/>
                <w:lang w:eastAsia="en-GB"/>
              </w:rPr>
              <w:t>South East</w:t>
            </w:r>
            <w:proofErr w:type="gramEnd"/>
            <w:r w:rsidRPr="00CA3041">
              <w:rPr>
                <w:rFonts w:eastAsia="Times New Roman" w:cstheme="minorHAnsi"/>
                <w:color w:val="000000" w:themeColor="text1"/>
                <w:sz w:val="22"/>
                <w:lang w:eastAsia="en-GB"/>
              </w:rPr>
              <w:t xml:space="preserve"> Queensland between January 2006 and June 2010. </w:t>
            </w:r>
          </w:p>
          <w:p w14:paraId="3F1DE4F8"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55.1% male</w:t>
            </w:r>
          </w:p>
          <w:p w14:paraId="78E5D7A1" w14:textId="77777777" w:rsidR="00F00A20" w:rsidRPr="00CA3041" w:rsidRDefault="00F00A20">
            <w:pPr>
              <w:spacing w:after="0" w:line="240" w:lineRule="auto"/>
              <w:rPr>
                <w:rFonts w:eastAsia="Times New Roman" w:cstheme="minorHAnsi"/>
                <w:color w:val="000000" w:themeColor="text1"/>
                <w:sz w:val="22"/>
                <w:lang w:eastAsia="en-GB"/>
              </w:rPr>
            </w:pPr>
            <w:r w:rsidRPr="00CA3041">
              <w:rPr>
                <w:rFonts w:eastAsia="Times New Roman" w:cstheme="minorHAnsi"/>
                <w:color w:val="000000" w:themeColor="text1"/>
                <w:sz w:val="22"/>
                <w:lang w:eastAsia="en-GB"/>
              </w:rPr>
              <w:t>Age range = 11-17yrs</w:t>
            </w:r>
          </w:p>
        </w:tc>
        <w:tc>
          <w:tcPr>
            <w:tcW w:w="1059" w:type="pct"/>
            <w:tcBorders>
              <w:top w:val="single" w:sz="4" w:space="0" w:color="auto"/>
              <w:left w:val="nil"/>
              <w:bottom w:val="single" w:sz="4" w:space="0" w:color="auto"/>
              <w:right w:val="nil"/>
            </w:tcBorders>
          </w:tcPr>
          <w:p w14:paraId="248E3E04" w14:textId="77777777" w:rsidR="00F00A20" w:rsidRPr="00CA3041" w:rsidRDefault="00F00A20">
            <w:pPr>
              <w:spacing w:after="0" w:line="240" w:lineRule="auto"/>
              <w:rPr>
                <w:rFonts w:eastAsia="Times New Roman" w:cstheme="minorHAnsi"/>
                <w:i/>
                <w:color w:val="000000" w:themeColor="text1"/>
                <w:sz w:val="22"/>
                <w:lang w:eastAsia="en-GB"/>
              </w:rPr>
            </w:pPr>
            <w:r w:rsidRPr="00CA3041">
              <w:rPr>
                <w:rFonts w:eastAsia="Times New Roman" w:cstheme="minorHAnsi"/>
                <w:i/>
                <w:color w:val="000000" w:themeColor="text1"/>
                <w:sz w:val="22"/>
                <w:lang w:eastAsia="en-GB"/>
              </w:rPr>
              <w:t>Measures of effectiveness</w:t>
            </w:r>
          </w:p>
          <w:p w14:paraId="7FEDE31C" w14:textId="77777777" w:rsidR="00F00A20" w:rsidRPr="00CA3041" w:rsidRDefault="00F00A20" w:rsidP="00F00A20">
            <w:pPr>
              <w:pStyle w:val="ListParagraph"/>
              <w:numPr>
                <w:ilvl w:val="0"/>
                <w:numId w:val="122"/>
              </w:numPr>
              <w:spacing w:after="0" w:line="240" w:lineRule="auto"/>
              <w:ind w:left="204" w:hanging="204"/>
              <w:rPr>
                <w:rFonts w:eastAsia="Times New Roman" w:cstheme="minorHAnsi"/>
                <w:color w:val="000000" w:themeColor="text1"/>
                <w:sz w:val="22"/>
                <w:lang w:eastAsia="en-US"/>
              </w:rPr>
            </w:pPr>
            <w:r w:rsidRPr="00CA3041">
              <w:rPr>
                <w:rFonts w:eastAsia="Times New Roman" w:cstheme="minorHAnsi"/>
                <w:color w:val="000000" w:themeColor="text1"/>
                <w:sz w:val="22"/>
                <w:lang w:eastAsia="en-US"/>
              </w:rPr>
              <w:t>Admissions</w:t>
            </w:r>
          </w:p>
          <w:p w14:paraId="642EAA32" w14:textId="77777777" w:rsidR="00F00A20" w:rsidRPr="00CA3041" w:rsidRDefault="00F00A20">
            <w:pPr>
              <w:spacing w:after="0" w:line="240" w:lineRule="auto"/>
              <w:rPr>
                <w:rFonts w:cstheme="minorHAnsi"/>
                <w:color w:val="000000" w:themeColor="text1"/>
                <w:sz w:val="22"/>
              </w:rPr>
            </w:pPr>
          </w:p>
        </w:tc>
        <w:tc>
          <w:tcPr>
            <w:tcW w:w="1271" w:type="pct"/>
            <w:tcBorders>
              <w:top w:val="single" w:sz="4" w:space="0" w:color="auto"/>
              <w:left w:val="nil"/>
              <w:bottom w:val="single" w:sz="4" w:space="0" w:color="auto"/>
              <w:right w:val="nil"/>
            </w:tcBorders>
            <w:hideMark/>
          </w:tcPr>
          <w:p w14:paraId="6D443846" w14:textId="77777777" w:rsidR="00F00A20" w:rsidRPr="00CA3041" w:rsidRDefault="00F00A20" w:rsidP="00F00A20">
            <w:pPr>
              <w:pStyle w:val="ListParagraph"/>
              <w:numPr>
                <w:ilvl w:val="0"/>
                <w:numId w:val="8"/>
              </w:numPr>
              <w:spacing w:after="0" w:line="240" w:lineRule="auto"/>
              <w:ind w:left="245" w:hanging="245"/>
              <w:rPr>
                <w:rFonts w:cstheme="minorHAnsi"/>
                <w:color w:val="000000" w:themeColor="text1"/>
                <w:sz w:val="22"/>
                <w:lang w:eastAsia="en-US"/>
              </w:rPr>
            </w:pPr>
            <w:r w:rsidRPr="00CA3041">
              <w:rPr>
                <w:rFonts w:cstheme="minorHAnsi"/>
                <w:color w:val="000000" w:themeColor="text1"/>
                <w:sz w:val="22"/>
                <w:lang w:eastAsia="en-US"/>
              </w:rPr>
              <w:t xml:space="preserve">12.1% of hospital admissions were mental health admissions (5 cases involving 3 individuals). </w:t>
            </w:r>
          </w:p>
        </w:tc>
      </w:tr>
    </w:tbl>
    <w:p w14:paraId="5A5DD0A3" w14:textId="77777777" w:rsidR="00F00A20" w:rsidRPr="00CA3041" w:rsidRDefault="00F00A20" w:rsidP="00F00A20">
      <w:pPr>
        <w:spacing w:after="0" w:line="240" w:lineRule="auto"/>
        <w:rPr>
          <w:rFonts w:cstheme="minorHAnsi"/>
          <w:sz w:val="22"/>
        </w:rPr>
      </w:pPr>
    </w:p>
    <w:p w14:paraId="5C19D75A" w14:textId="77777777" w:rsidR="00F00A20" w:rsidRPr="00CA3041" w:rsidRDefault="00F00A20" w:rsidP="00F00A20">
      <w:pPr>
        <w:spacing w:after="0" w:line="240" w:lineRule="auto"/>
        <w:rPr>
          <w:rFonts w:cstheme="minorHAnsi"/>
          <w:sz w:val="22"/>
        </w:rPr>
      </w:pPr>
    </w:p>
    <w:p w14:paraId="5BC469BE" w14:textId="4F99A6C6" w:rsidR="005D01BB" w:rsidRPr="008802BB" w:rsidRDefault="005D01BB" w:rsidP="00F00A20">
      <w:pPr>
        <w:spacing w:after="200" w:line="276" w:lineRule="auto"/>
        <w:rPr>
          <w:rFonts w:cstheme="minorHAnsi"/>
          <w:b/>
          <w:bCs/>
          <w:sz w:val="22"/>
          <w:lang w:eastAsia="en-GB"/>
        </w:rPr>
      </w:pPr>
      <w:r w:rsidRPr="008802BB">
        <w:rPr>
          <w:rFonts w:cstheme="minorHAnsi"/>
          <w:b/>
          <w:bCs/>
          <w:sz w:val="22"/>
          <w:lang w:eastAsia="en-GB"/>
        </w:rPr>
        <w:t>References</w:t>
      </w:r>
      <w:r w:rsidR="008802BB" w:rsidRPr="008802BB">
        <w:rPr>
          <w:rFonts w:cstheme="minorHAnsi"/>
          <w:b/>
          <w:bCs/>
          <w:sz w:val="22"/>
          <w:lang w:eastAsia="en-GB"/>
        </w:rPr>
        <w:t xml:space="preserve"> not appearing in the main manuscript</w:t>
      </w:r>
    </w:p>
    <w:p w14:paraId="149425D4" w14:textId="77777777" w:rsidR="005D01BB" w:rsidRDefault="005D01BB" w:rsidP="00F00A20">
      <w:pPr>
        <w:spacing w:after="200" w:line="276" w:lineRule="auto"/>
        <w:rPr>
          <w:rFonts w:cstheme="minorHAnsi"/>
          <w:sz w:val="22"/>
          <w:lang w:eastAsia="en-GB"/>
        </w:rPr>
      </w:pPr>
      <w:r w:rsidRPr="005D01BB">
        <w:rPr>
          <w:rFonts w:cstheme="minorHAnsi"/>
          <w:sz w:val="22"/>
          <w:lang w:eastAsia="en-GB"/>
        </w:rPr>
        <w:t xml:space="preserve">Hatton, C. (2016), Specialist inpatient services for people with learning disabilities across the four countries of the UK, </w:t>
      </w:r>
      <w:r w:rsidRPr="005D01BB">
        <w:rPr>
          <w:rFonts w:cstheme="minorHAnsi"/>
          <w:b/>
          <w:bCs/>
          <w:sz w:val="22"/>
          <w:lang w:eastAsia="en-GB"/>
        </w:rPr>
        <w:t>Tizard Learning Disability Review</w:t>
      </w:r>
      <w:r w:rsidRPr="005D01BB">
        <w:rPr>
          <w:rFonts w:cstheme="minorHAnsi"/>
          <w:sz w:val="22"/>
          <w:lang w:eastAsia="en-GB"/>
        </w:rPr>
        <w:t xml:space="preserve">, </w:t>
      </w:r>
      <w:r w:rsidRPr="005D01BB">
        <w:rPr>
          <w:rFonts w:cstheme="minorHAnsi"/>
          <w:b/>
          <w:bCs/>
          <w:sz w:val="22"/>
          <w:lang w:eastAsia="en-GB"/>
        </w:rPr>
        <w:t>21</w:t>
      </w:r>
      <w:r w:rsidRPr="005D01BB">
        <w:rPr>
          <w:rFonts w:cstheme="minorHAnsi"/>
          <w:sz w:val="22"/>
          <w:lang w:eastAsia="en-GB"/>
        </w:rPr>
        <w:t xml:space="preserve">, 220-225. </w:t>
      </w:r>
      <w:hyperlink r:id="rId17" w:history="1">
        <w:r w:rsidRPr="00076FFD">
          <w:rPr>
            <w:rStyle w:val="Hyperlink"/>
            <w:rFonts w:cstheme="minorHAnsi"/>
            <w:sz w:val="22"/>
            <w:lang w:eastAsia="en-GB"/>
          </w:rPr>
          <w:t>https://doi.org/10.1108/TLDR-08-2016-0023</w:t>
        </w:r>
      </w:hyperlink>
      <w:r>
        <w:rPr>
          <w:rFonts w:cstheme="minorHAnsi"/>
          <w:sz w:val="22"/>
          <w:lang w:eastAsia="en-GB"/>
        </w:rPr>
        <w:t xml:space="preserve"> </w:t>
      </w:r>
      <w:r w:rsidRPr="005D01BB">
        <w:rPr>
          <w:rFonts w:cstheme="minorHAnsi"/>
          <w:sz w:val="22"/>
          <w:lang w:eastAsia="en-GB"/>
        </w:rPr>
        <w:t xml:space="preserve"> </w:t>
      </w:r>
    </w:p>
    <w:p w14:paraId="3C4CB7CF" w14:textId="33FBAE9A" w:rsidR="00012A4B" w:rsidRDefault="005D01BB" w:rsidP="00F00A20">
      <w:pPr>
        <w:spacing w:after="200" w:line="276" w:lineRule="auto"/>
        <w:rPr>
          <w:rFonts w:cstheme="minorHAnsi"/>
          <w:sz w:val="22"/>
          <w:lang w:eastAsia="en-GB"/>
        </w:rPr>
      </w:pPr>
      <w:r>
        <w:rPr>
          <w:rFonts w:ascii="Arial" w:hAnsi="Arial" w:cs="Arial"/>
          <w:color w:val="222222"/>
          <w:sz w:val="20"/>
          <w:szCs w:val="20"/>
          <w:shd w:val="clear" w:color="auto" w:fill="FFFFFF"/>
        </w:rPr>
        <w:t>Keown, P., Mercer, G., &amp; Scott, J. (2008). Retrospective analysis of hospital episode statistics, involuntary admissions under the Mental Health Act 1983, and number of psychiatric beds in England 1996-2006. </w:t>
      </w:r>
      <w:proofErr w:type="spellStart"/>
      <w:r w:rsidRPr="005D01BB">
        <w:rPr>
          <w:rFonts w:ascii="Arial" w:hAnsi="Arial" w:cs="Arial"/>
          <w:b/>
          <w:bCs/>
          <w:i/>
          <w:iCs/>
          <w:color w:val="222222"/>
          <w:sz w:val="20"/>
          <w:szCs w:val="20"/>
          <w:shd w:val="clear" w:color="auto" w:fill="FFFFFF"/>
        </w:rPr>
        <w:t>Bmj</w:t>
      </w:r>
      <w:proofErr w:type="spellEnd"/>
      <w:r w:rsidRPr="005D01BB">
        <w:rPr>
          <w:rFonts w:ascii="Arial" w:hAnsi="Arial" w:cs="Arial"/>
          <w:b/>
          <w:bCs/>
          <w:color w:val="222222"/>
          <w:sz w:val="20"/>
          <w:szCs w:val="20"/>
          <w:shd w:val="clear" w:color="auto" w:fill="FFFFFF"/>
        </w:rPr>
        <w:t>, </w:t>
      </w:r>
      <w:r w:rsidRPr="005D01BB">
        <w:rPr>
          <w:rFonts w:ascii="Arial" w:hAnsi="Arial" w:cs="Arial"/>
          <w:b/>
          <w:bCs/>
          <w:i/>
          <w:iCs/>
          <w:color w:val="222222"/>
          <w:sz w:val="20"/>
          <w:szCs w:val="20"/>
          <w:shd w:val="clear" w:color="auto" w:fill="FFFFFF"/>
        </w:rPr>
        <w:t>337</w:t>
      </w:r>
      <w:r>
        <w:rPr>
          <w:rFonts w:ascii="Arial" w:hAnsi="Arial" w:cs="Arial"/>
          <w:color w:val="222222"/>
          <w:sz w:val="20"/>
          <w:szCs w:val="20"/>
          <w:shd w:val="clear" w:color="auto" w:fill="FFFFFF"/>
        </w:rPr>
        <w:t>.</w:t>
      </w:r>
      <w:r w:rsidRPr="00CA3041">
        <w:rPr>
          <w:rFonts w:cstheme="minorHAnsi"/>
          <w:sz w:val="22"/>
          <w:lang w:eastAsia="en-GB"/>
        </w:rPr>
        <w:t xml:space="preserve"> </w:t>
      </w:r>
      <w:hyperlink r:id="rId18" w:history="1">
        <w:r w:rsidR="00012A4B" w:rsidRPr="00076FFD">
          <w:rPr>
            <w:rStyle w:val="Hyperlink"/>
            <w:rFonts w:cstheme="minorHAnsi"/>
            <w:sz w:val="22"/>
            <w:lang w:eastAsia="en-GB"/>
          </w:rPr>
          <w:t>https://doi.org/10.1136/bmj.a1837</w:t>
        </w:r>
      </w:hyperlink>
      <w:r w:rsidR="00012A4B">
        <w:rPr>
          <w:rFonts w:cstheme="minorHAnsi"/>
          <w:sz w:val="22"/>
          <w:lang w:eastAsia="en-GB"/>
        </w:rPr>
        <w:t xml:space="preserve"> </w:t>
      </w:r>
    </w:p>
    <w:p w14:paraId="6667853D" w14:textId="132536AC" w:rsidR="00F00A20" w:rsidRPr="00CA3041" w:rsidRDefault="008802BB" w:rsidP="00F00A20">
      <w:pPr>
        <w:spacing w:after="200" w:line="276" w:lineRule="auto"/>
        <w:rPr>
          <w:rFonts w:cstheme="minorHAnsi"/>
          <w:sz w:val="22"/>
        </w:rPr>
      </w:pPr>
      <w:r w:rsidRPr="008802BB">
        <w:rPr>
          <w:rFonts w:cstheme="minorHAnsi"/>
          <w:sz w:val="22"/>
          <w:lang w:eastAsia="en-GB"/>
        </w:rPr>
        <w:t xml:space="preserve">Siegel, M., &amp; </w:t>
      </w:r>
      <w:proofErr w:type="spellStart"/>
      <w:r w:rsidRPr="008802BB">
        <w:rPr>
          <w:rFonts w:cstheme="minorHAnsi"/>
          <w:sz w:val="22"/>
          <w:lang w:eastAsia="en-GB"/>
        </w:rPr>
        <w:t>Gabriels</w:t>
      </w:r>
      <w:proofErr w:type="spellEnd"/>
      <w:r w:rsidRPr="008802BB">
        <w:rPr>
          <w:rFonts w:cstheme="minorHAnsi"/>
          <w:sz w:val="22"/>
          <w:lang w:eastAsia="en-GB"/>
        </w:rPr>
        <w:t xml:space="preserve">, R. L. (2014). Psychiatric hospital treatment of children with autism and serious </w:t>
      </w:r>
      <w:proofErr w:type="spellStart"/>
      <w:r w:rsidRPr="008802BB">
        <w:rPr>
          <w:rFonts w:cstheme="minorHAnsi"/>
          <w:sz w:val="22"/>
          <w:lang w:eastAsia="en-GB"/>
        </w:rPr>
        <w:t>behavioral</w:t>
      </w:r>
      <w:proofErr w:type="spellEnd"/>
      <w:r w:rsidRPr="008802BB">
        <w:rPr>
          <w:rFonts w:cstheme="minorHAnsi"/>
          <w:sz w:val="22"/>
          <w:lang w:eastAsia="en-GB"/>
        </w:rPr>
        <w:t xml:space="preserve"> disturbance. </w:t>
      </w:r>
      <w:r w:rsidRPr="008802BB">
        <w:rPr>
          <w:rFonts w:cstheme="minorHAnsi"/>
          <w:b/>
          <w:bCs/>
          <w:sz w:val="22"/>
          <w:lang w:eastAsia="en-GB"/>
        </w:rPr>
        <w:t xml:space="preserve">Child and </w:t>
      </w:r>
      <w:r w:rsidRPr="008802BB">
        <w:rPr>
          <w:rFonts w:cstheme="minorHAnsi"/>
          <w:b/>
          <w:bCs/>
          <w:sz w:val="22"/>
          <w:lang w:eastAsia="en-GB"/>
        </w:rPr>
        <w:t>A</w:t>
      </w:r>
      <w:r w:rsidRPr="008802BB">
        <w:rPr>
          <w:rFonts w:cstheme="minorHAnsi"/>
          <w:b/>
          <w:bCs/>
          <w:sz w:val="22"/>
          <w:lang w:eastAsia="en-GB"/>
        </w:rPr>
        <w:t xml:space="preserve">dolescent </w:t>
      </w:r>
      <w:r w:rsidRPr="008802BB">
        <w:rPr>
          <w:rFonts w:cstheme="minorHAnsi"/>
          <w:b/>
          <w:bCs/>
          <w:sz w:val="22"/>
          <w:lang w:eastAsia="en-GB"/>
        </w:rPr>
        <w:t>P</w:t>
      </w:r>
      <w:r w:rsidRPr="008802BB">
        <w:rPr>
          <w:rFonts w:cstheme="minorHAnsi"/>
          <w:b/>
          <w:bCs/>
          <w:sz w:val="22"/>
          <w:lang w:eastAsia="en-GB"/>
        </w:rPr>
        <w:t xml:space="preserve">sychiatric </w:t>
      </w:r>
      <w:r w:rsidRPr="008802BB">
        <w:rPr>
          <w:rFonts w:cstheme="minorHAnsi"/>
          <w:b/>
          <w:bCs/>
          <w:sz w:val="22"/>
          <w:lang w:eastAsia="en-GB"/>
        </w:rPr>
        <w:t>C</w:t>
      </w:r>
      <w:r w:rsidRPr="008802BB">
        <w:rPr>
          <w:rFonts w:cstheme="minorHAnsi"/>
          <w:b/>
          <w:bCs/>
          <w:sz w:val="22"/>
          <w:lang w:eastAsia="en-GB"/>
        </w:rPr>
        <w:t>linics, 23(1),</w:t>
      </w:r>
      <w:r w:rsidRPr="008802BB">
        <w:rPr>
          <w:rFonts w:cstheme="minorHAnsi"/>
          <w:sz w:val="22"/>
          <w:lang w:eastAsia="en-GB"/>
        </w:rPr>
        <w:t xml:space="preserve"> 125-142.</w:t>
      </w:r>
      <w:r>
        <w:rPr>
          <w:rFonts w:cstheme="minorHAnsi"/>
          <w:sz w:val="22"/>
          <w:lang w:eastAsia="en-GB"/>
        </w:rPr>
        <w:t xml:space="preserve"> </w:t>
      </w:r>
      <w:hyperlink r:id="rId19" w:history="1">
        <w:r w:rsidRPr="00076FFD">
          <w:rPr>
            <w:rStyle w:val="Hyperlink"/>
            <w:rFonts w:cstheme="minorHAnsi"/>
            <w:sz w:val="22"/>
            <w:lang w:eastAsia="en-GB"/>
          </w:rPr>
          <w:t>https://doi.org/10.1016/j.chc.2013.07.004</w:t>
        </w:r>
      </w:hyperlink>
      <w:r>
        <w:rPr>
          <w:rFonts w:cstheme="minorHAnsi"/>
          <w:sz w:val="22"/>
          <w:lang w:eastAsia="en-GB"/>
        </w:rPr>
        <w:t xml:space="preserve"> </w:t>
      </w:r>
      <w:r w:rsidR="00012A4B" w:rsidRPr="00012A4B">
        <w:rPr>
          <w:rFonts w:cstheme="minorHAnsi"/>
          <w:sz w:val="22"/>
          <w:lang w:eastAsia="en-GB"/>
        </w:rPr>
        <w:t xml:space="preserve"> </w:t>
      </w:r>
      <w:r w:rsidR="00012A4B">
        <w:rPr>
          <w:rFonts w:cstheme="minorHAnsi"/>
          <w:sz w:val="22"/>
          <w:lang w:eastAsia="en-GB"/>
        </w:rPr>
        <w:t xml:space="preserve"> </w:t>
      </w:r>
    </w:p>
    <w:sectPr w:rsidR="00F00A20" w:rsidRPr="00CA3041" w:rsidSect="006D3B0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24F8" w14:textId="77777777" w:rsidR="00EE2200" w:rsidRDefault="00EE2200" w:rsidP="00CD403D">
      <w:pPr>
        <w:spacing w:after="0" w:line="240" w:lineRule="auto"/>
      </w:pPr>
      <w:r>
        <w:separator/>
      </w:r>
    </w:p>
  </w:endnote>
  <w:endnote w:type="continuationSeparator" w:id="0">
    <w:p w14:paraId="64548438" w14:textId="77777777" w:rsidR="00EE2200" w:rsidRDefault="00EE2200" w:rsidP="00CD403D">
      <w:pPr>
        <w:spacing w:after="0" w:line="240" w:lineRule="auto"/>
      </w:pPr>
      <w:r>
        <w:continuationSeparator/>
      </w:r>
    </w:p>
  </w:endnote>
  <w:endnote w:type="continuationNotice" w:id="1">
    <w:p w14:paraId="441C20B9" w14:textId="77777777" w:rsidR="00EE2200" w:rsidRDefault="00EE2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A4AA" w14:textId="77777777" w:rsidR="004411B9" w:rsidRDefault="00441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BE07" w14:textId="77777777" w:rsidR="004411B9" w:rsidRDefault="00441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1BA7" w14:textId="77777777" w:rsidR="004411B9" w:rsidRDefault="00441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C707" w14:textId="77777777" w:rsidR="00EE2200" w:rsidRDefault="00EE2200" w:rsidP="00CD403D">
      <w:pPr>
        <w:spacing w:after="0" w:line="240" w:lineRule="auto"/>
      </w:pPr>
      <w:r>
        <w:separator/>
      </w:r>
    </w:p>
  </w:footnote>
  <w:footnote w:type="continuationSeparator" w:id="0">
    <w:p w14:paraId="78A8E36C" w14:textId="77777777" w:rsidR="00EE2200" w:rsidRDefault="00EE2200" w:rsidP="00CD403D">
      <w:pPr>
        <w:spacing w:after="0" w:line="240" w:lineRule="auto"/>
      </w:pPr>
      <w:r>
        <w:continuationSeparator/>
      </w:r>
    </w:p>
  </w:footnote>
  <w:footnote w:type="continuationNotice" w:id="1">
    <w:p w14:paraId="13AEFF55" w14:textId="77777777" w:rsidR="00EE2200" w:rsidRDefault="00EE2200">
      <w:pPr>
        <w:spacing w:after="0" w:line="240" w:lineRule="auto"/>
      </w:pPr>
    </w:p>
  </w:footnote>
  <w:footnote w:id="2">
    <w:p w14:paraId="53B1C0CA" w14:textId="77777777" w:rsidR="008E4133" w:rsidRDefault="008E4133" w:rsidP="00F00A20">
      <w:pPr>
        <w:pStyle w:val="FootnoteText"/>
      </w:pPr>
      <w:r>
        <w:rPr>
          <w:rStyle w:val="FootnoteReference"/>
        </w:rPr>
        <w:footnoteRef/>
      </w:r>
      <w:r>
        <w:t xml:space="preserve"> Where identified by studies. </w:t>
      </w:r>
    </w:p>
  </w:footnote>
  <w:footnote w:id="3">
    <w:p w14:paraId="653DE5E3" w14:textId="77777777" w:rsidR="008E4133" w:rsidRDefault="008E4133" w:rsidP="00F00A20">
      <w:pPr>
        <w:spacing w:after="0" w:line="240" w:lineRule="auto"/>
      </w:pPr>
      <w:r>
        <w:rPr>
          <w:rStyle w:val="FootnoteReference"/>
        </w:rPr>
        <w:footnoteRef/>
      </w:r>
      <w:r>
        <w:rPr>
          <w:rFonts w:cstheme="minorHAnsi"/>
          <w:sz w:val="18"/>
          <w:szCs w:val="18"/>
        </w:rPr>
        <w:t>Categories 1, 4 and 5 beds in the classification used by the Royal College of Psychiatrists’ Faculty of Psychiatry of Intellectual Disability (2013)</w:t>
      </w:r>
    </w:p>
  </w:footnote>
  <w:footnote w:id="4">
    <w:p w14:paraId="12A933DF" w14:textId="77777777" w:rsidR="008E4133" w:rsidRDefault="008E4133" w:rsidP="00F00A20">
      <w:pPr>
        <w:pStyle w:val="FootnoteText"/>
      </w:pPr>
      <w:r>
        <w:rPr>
          <w:rStyle w:val="FootnoteReference"/>
        </w:rPr>
        <w:footnoteRef/>
      </w:r>
      <w:r>
        <w:t xml:space="preserve"> “incompatibility can be defined as a formal record of a significant breakdown in dynamics between two or more patients resulting in a risk of interpersonal conflict Reasons for inclusion on the formal register of incompatibilities include: threats of violence to another patient, actual violence, evidence of having collaborated to subvert</w:t>
      </w:r>
    </w:p>
    <w:p w14:paraId="0037B5E7" w14:textId="77777777" w:rsidR="008E4133" w:rsidRDefault="008E4133" w:rsidP="00F00A20">
      <w:pPr>
        <w:pStyle w:val="FootnoteText"/>
      </w:pPr>
      <w:r>
        <w:t>safety or security, or information that suggests collaboration, information that suggests others are at risk, bullying, predatory behaviour and inappropriate sexual activity” (page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743C" w14:textId="77777777" w:rsidR="004411B9" w:rsidRDefault="00441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474170"/>
      <w:docPartObj>
        <w:docPartGallery w:val="Page Numbers (Top of Page)"/>
        <w:docPartUnique/>
      </w:docPartObj>
    </w:sdtPr>
    <w:sdtEndPr>
      <w:rPr>
        <w:noProof/>
      </w:rPr>
    </w:sdtEndPr>
    <w:sdtContent>
      <w:p w14:paraId="3DA47D71" w14:textId="1F3C755B" w:rsidR="008E4133" w:rsidRDefault="008E4133" w:rsidP="00442E8E">
        <w:pPr>
          <w:pStyle w:val="Header"/>
        </w:pPr>
        <w:r>
          <w:t xml:space="preserve">INPATIENT PSYCHIATRIC TREATMENT                                                                   </w:t>
        </w:r>
        <w:r w:rsidR="004411B9">
          <w:t xml:space="preserve">                                                            </w:t>
        </w:r>
        <w:r>
          <w:t xml:space="preserve">                           </w:t>
        </w:r>
        <w:r>
          <w:fldChar w:fldCharType="begin"/>
        </w:r>
        <w:r>
          <w:instrText xml:space="preserve"> PAGE   \* MERGEFORMAT </w:instrText>
        </w:r>
        <w:r>
          <w:fldChar w:fldCharType="separate"/>
        </w:r>
        <w:r>
          <w:rPr>
            <w:noProof/>
          </w:rPr>
          <w:t>29</w:t>
        </w:r>
        <w:r>
          <w:rPr>
            <w:noProof/>
          </w:rPr>
          <w:fldChar w:fldCharType="end"/>
        </w:r>
      </w:p>
    </w:sdtContent>
  </w:sdt>
  <w:p w14:paraId="0A930C27" w14:textId="3388D8BD" w:rsidR="008E4133" w:rsidRDefault="008E4133" w:rsidP="006817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6EF0" w14:textId="77777777" w:rsidR="004411B9" w:rsidRDefault="00441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EB1"/>
    <w:multiLevelType w:val="hybridMultilevel"/>
    <w:tmpl w:val="FEA6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A5468B"/>
    <w:multiLevelType w:val="hybridMultilevel"/>
    <w:tmpl w:val="1D12C3E8"/>
    <w:lvl w:ilvl="0" w:tplc="A3EE528A">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2E95BE9"/>
    <w:multiLevelType w:val="hybridMultilevel"/>
    <w:tmpl w:val="845E6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563106"/>
    <w:multiLevelType w:val="hybridMultilevel"/>
    <w:tmpl w:val="F5C8870A"/>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7D22D86"/>
    <w:multiLevelType w:val="hybridMultilevel"/>
    <w:tmpl w:val="40B4C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8474E1E"/>
    <w:multiLevelType w:val="hybridMultilevel"/>
    <w:tmpl w:val="480A3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8667057"/>
    <w:multiLevelType w:val="hybridMultilevel"/>
    <w:tmpl w:val="1F28BB16"/>
    <w:lvl w:ilvl="0" w:tplc="2E585538">
      <w:start w:val="1"/>
      <w:numFmt w:val="bullet"/>
      <w:lvlText w:val=""/>
      <w:lvlJc w:val="left"/>
      <w:pPr>
        <w:ind w:left="187" w:hanging="18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8955BED"/>
    <w:multiLevelType w:val="hybridMultilevel"/>
    <w:tmpl w:val="B54A6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8B9458B"/>
    <w:multiLevelType w:val="hybridMultilevel"/>
    <w:tmpl w:val="3836E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8C06CF4"/>
    <w:multiLevelType w:val="hybridMultilevel"/>
    <w:tmpl w:val="4D647D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92F0785"/>
    <w:multiLevelType w:val="hybridMultilevel"/>
    <w:tmpl w:val="4BA45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9663761"/>
    <w:multiLevelType w:val="hybridMultilevel"/>
    <w:tmpl w:val="A3A69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AE6492F"/>
    <w:multiLevelType w:val="hybridMultilevel"/>
    <w:tmpl w:val="0D8CF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C5369B"/>
    <w:multiLevelType w:val="hybridMultilevel"/>
    <w:tmpl w:val="4A0E62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0C302CB5"/>
    <w:multiLevelType w:val="hybridMultilevel"/>
    <w:tmpl w:val="BC80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8E5861"/>
    <w:multiLevelType w:val="hybridMultilevel"/>
    <w:tmpl w:val="72BE657A"/>
    <w:lvl w:ilvl="0" w:tplc="784EEBD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0DC20FE1"/>
    <w:multiLevelType w:val="hybridMultilevel"/>
    <w:tmpl w:val="CB8EB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0DE24358"/>
    <w:multiLevelType w:val="hybridMultilevel"/>
    <w:tmpl w:val="9204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532AEF"/>
    <w:multiLevelType w:val="hybridMultilevel"/>
    <w:tmpl w:val="8BC800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0F7B0C62"/>
    <w:multiLevelType w:val="hybridMultilevel"/>
    <w:tmpl w:val="9AD66C34"/>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0FB41DAD"/>
    <w:multiLevelType w:val="hybridMultilevel"/>
    <w:tmpl w:val="B34E4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10E00D09"/>
    <w:multiLevelType w:val="hybridMultilevel"/>
    <w:tmpl w:val="65E8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E95E09"/>
    <w:multiLevelType w:val="hybridMultilevel"/>
    <w:tmpl w:val="92EE2378"/>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10A5565"/>
    <w:multiLevelType w:val="hybridMultilevel"/>
    <w:tmpl w:val="A51A6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179782E"/>
    <w:multiLevelType w:val="hybridMultilevel"/>
    <w:tmpl w:val="AB845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11A33FED"/>
    <w:multiLevelType w:val="hybridMultilevel"/>
    <w:tmpl w:val="47E48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6031DA4"/>
    <w:multiLevelType w:val="hybridMultilevel"/>
    <w:tmpl w:val="11705C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186D43A3"/>
    <w:multiLevelType w:val="hybridMultilevel"/>
    <w:tmpl w:val="26C4A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18B51E64"/>
    <w:multiLevelType w:val="hybridMultilevel"/>
    <w:tmpl w:val="50C89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1B4D21CA"/>
    <w:multiLevelType w:val="hybridMultilevel"/>
    <w:tmpl w:val="0A744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B6942E5"/>
    <w:multiLevelType w:val="hybridMultilevel"/>
    <w:tmpl w:val="2A6A93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1BD150C6"/>
    <w:multiLevelType w:val="hybridMultilevel"/>
    <w:tmpl w:val="D39A7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1C7727E5"/>
    <w:multiLevelType w:val="hybridMultilevel"/>
    <w:tmpl w:val="84AAE078"/>
    <w:lvl w:ilvl="0" w:tplc="A3EE528A">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1CFD3A28"/>
    <w:multiLevelType w:val="hybridMultilevel"/>
    <w:tmpl w:val="90AE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D1E3B03"/>
    <w:multiLevelType w:val="hybridMultilevel"/>
    <w:tmpl w:val="6082EC0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5" w15:restartNumberingAfterBreak="0">
    <w:nsid w:val="1E12526D"/>
    <w:multiLevelType w:val="hybridMultilevel"/>
    <w:tmpl w:val="AE58D1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1E171807"/>
    <w:multiLevelType w:val="hybridMultilevel"/>
    <w:tmpl w:val="FE00D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1F623081"/>
    <w:multiLevelType w:val="hybridMultilevel"/>
    <w:tmpl w:val="1B120C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203F3E1C"/>
    <w:multiLevelType w:val="hybridMultilevel"/>
    <w:tmpl w:val="15C8E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216E3918"/>
    <w:multiLevelType w:val="hybridMultilevel"/>
    <w:tmpl w:val="BBF2E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1FB596D"/>
    <w:multiLevelType w:val="hybridMultilevel"/>
    <w:tmpl w:val="BFA0DD5C"/>
    <w:lvl w:ilvl="0" w:tplc="F3E67BC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22204C4D"/>
    <w:multiLevelType w:val="hybridMultilevel"/>
    <w:tmpl w:val="E91EA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22D92321"/>
    <w:multiLevelType w:val="hybridMultilevel"/>
    <w:tmpl w:val="AAAC3AE6"/>
    <w:lvl w:ilvl="0" w:tplc="2E585538">
      <w:start w:val="1"/>
      <w:numFmt w:val="bullet"/>
      <w:lvlText w:val=""/>
      <w:lvlJc w:val="left"/>
      <w:pPr>
        <w:ind w:left="187" w:hanging="18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E82CD6"/>
    <w:multiLevelType w:val="hybridMultilevel"/>
    <w:tmpl w:val="8F06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1D33E5"/>
    <w:multiLevelType w:val="hybridMultilevel"/>
    <w:tmpl w:val="472E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15518A"/>
    <w:multiLevelType w:val="hybridMultilevel"/>
    <w:tmpl w:val="927E8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257944EA"/>
    <w:multiLevelType w:val="hybridMultilevel"/>
    <w:tmpl w:val="0E9AA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5E755B7"/>
    <w:multiLevelType w:val="hybridMultilevel"/>
    <w:tmpl w:val="8500EA04"/>
    <w:lvl w:ilvl="0" w:tplc="210AEC1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260E2C9B"/>
    <w:multiLevelType w:val="hybridMultilevel"/>
    <w:tmpl w:val="F8AA4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26B77B6A"/>
    <w:multiLevelType w:val="hybridMultilevel"/>
    <w:tmpl w:val="BFC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C10454"/>
    <w:multiLevelType w:val="hybridMultilevel"/>
    <w:tmpl w:val="89F04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275D662B"/>
    <w:multiLevelType w:val="hybridMultilevel"/>
    <w:tmpl w:val="BE6CE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29DD30D4"/>
    <w:multiLevelType w:val="hybridMultilevel"/>
    <w:tmpl w:val="E2184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2C9B77B5"/>
    <w:multiLevelType w:val="hybridMultilevel"/>
    <w:tmpl w:val="51105E08"/>
    <w:lvl w:ilvl="0" w:tplc="60D416F6">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2CC23DC0"/>
    <w:multiLevelType w:val="hybridMultilevel"/>
    <w:tmpl w:val="417ED984"/>
    <w:lvl w:ilvl="0" w:tplc="860E4FEA">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3178001D"/>
    <w:multiLevelType w:val="hybridMultilevel"/>
    <w:tmpl w:val="E7705756"/>
    <w:lvl w:ilvl="0" w:tplc="210AEC1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31EA08E6"/>
    <w:multiLevelType w:val="hybridMultilevel"/>
    <w:tmpl w:val="02385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321A5E6F"/>
    <w:multiLevelType w:val="hybridMultilevel"/>
    <w:tmpl w:val="484E6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3253597C"/>
    <w:multiLevelType w:val="hybridMultilevel"/>
    <w:tmpl w:val="73FAA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33877F0D"/>
    <w:multiLevelType w:val="hybridMultilevel"/>
    <w:tmpl w:val="C11C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35E67013"/>
    <w:multiLevelType w:val="hybridMultilevel"/>
    <w:tmpl w:val="C0BA25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36CF4FED"/>
    <w:multiLevelType w:val="hybridMultilevel"/>
    <w:tmpl w:val="0AE68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378D5026"/>
    <w:multiLevelType w:val="hybridMultilevel"/>
    <w:tmpl w:val="EB4C7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38000813"/>
    <w:multiLevelType w:val="hybridMultilevel"/>
    <w:tmpl w:val="F35E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8276C65"/>
    <w:multiLevelType w:val="hybridMultilevel"/>
    <w:tmpl w:val="503A15BA"/>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38781926"/>
    <w:multiLevelType w:val="hybridMultilevel"/>
    <w:tmpl w:val="12BE45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38D21645"/>
    <w:multiLevelType w:val="hybridMultilevel"/>
    <w:tmpl w:val="5BF2E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38EE32B6"/>
    <w:multiLevelType w:val="hybridMultilevel"/>
    <w:tmpl w:val="64162D56"/>
    <w:lvl w:ilvl="0" w:tplc="A65A4E5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39FD4C10"/>
    <w:multiLevelType w:val="hybridMultilevel"/>
    <w:tmpl w:val="A2E6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A3E1076"/>
    <w:multiLevelType w:val="hybridMultilevel"/>
    <w:tmpl w:val="70587A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 w15:restartNumberingAfterBreak="0">
    <w:nsid w:val="3A895A86"/>
    <w:multiLevelType w:val="hybridMultilevel"/>
    <w:tmpl w:val="37ECB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15:restartNumberingAfterBreak="0">
    <w:nsid w:val="3A9A658D"/>
    <w:multiLevelType w:val="hybridMultilevel"/>
    <w:tmpl w:val="5434CC76"/>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3B5D1D98"/>
    <w:multiLevelType w:val="hybridMultilevel"/>
    <w:tmpl w:val="1C3EDF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3CA11C2C"/>
    <w:multiLevelType w:val="hybridMultilevel"/>
    <w:tmpl w:val="E4F8A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3D116AE1"/>
    <w:multiLevelType w:val="hybridMultilevel"/>
    <w:tmpl w:val="0F28E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3D1B0214"/>
    <w:multiLevelType w:val="hybridMultilevel"/>
    <w:tmpl w:val="AE02F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3D3429EB"/>
    <w:multiLevelType w:val="hybridMultilevel"/>
    <w:tmpl w:val="9842C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3E1C03D7"/>
    <w:multiLevelType w:val="hybridMultilevel"/>
    <w:tmpl w:val="044C1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3E2832E9"/>
    <w:multiLevelType w:val="hybridMultilevel"/>
    <w:tmpl w:val="BEA668B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79" w15:restartNumberingAfterBreak="0">
    <w:nsid w:val="3EA15778"/>
    <w:multiLevelType w:val="hybridMultilevel"/>
    <w:tmpl w:val="D38C49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41B57401"/>
    <w:multiLevelType w:val="hybridMultilevel"/>
    <w:tmpl w:val="527A9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41F767E0"/>
    <w:multiLevelType w:val="hybridMultilevel"/>
    <w:tmpl w:val="959602D2"/>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2" w15:restartNumberingAfterBreak="0">
    <w:nsid w:val="420B51AD"/>
    <w:multiLevelType w:val="hybridMultilevel"/>
    <w:tmpl w:val="260AC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3" w15:restartNumberingAfterBreak="0">
    <w:nsid w:val="421E3155"/>
    <w:multiLevelType w:val="hybridMultilevel"/>
    <w:tmpl w:val="866A183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2382FDF"/>
    <w:multiLevelType w:val="hybridMultilevel"/>
    <w:tmpl w:val="934E9A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2F02168"/>
    <w:multiLevelType w:val="hybridMultilevel"/>
    <w:tmpl w:val="A7A29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6" w15:restartNumberingAfterBreak="0">
    <w:nsid w:val="438917F4"/>
    <w:multiLevelType w:val="hybridMultilevel"/>
    <w:tmpl w:val="566011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 w15:restartNumberingAfterBreak="0">
    <w:nsid w:val="43974393"/>
    <w:multiLevelType w:val="hybridMultilevel"/>
    <w:tmpl w:val="28268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43F8564D"/>
    <w:multiLevelType w:val="hybridMultilevel"/>
    <w:tmpl w:val="A71EA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441806D5"/>
    <w:multiLevelType w:val="hybridMultilevel"/>
    <w:tmpl w:val="A3987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442D3545"/>
    <w:multiLevelType w:val="hybridMultilevel"/>
    <w:tmpl w:val="AA78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469C10C7"/>
    <w:multiLevelType w:val="hybridMultilevel"/>
    <w:tmpl w:val="89AAE03C"/>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471D717A"/>
    <w:multiLevelType w:val="hybridMultilevel"/>
    <w:tmpl w:val="682E3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493B1BBF"/>
    <w:multiLevelType w:val="hybridMultilevel"/>
    <w:tmpl w:val="3098A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4" w15:restartNumberingAfterBreak="0">
    <w:nsid w:val="49CC6E81"/>
    <w:multiLevelType w:val="hybridMultilevel"/>
    <w:tmpl w:val="3C18E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49DE1A51"/>
    <w:multiLevelType w:val="hybridMultilevel"/>
    <w:tmpl w:val="85384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49F92826"/>
    <w:multiLevelType w:val="hybridMultilevel"/>
    <w:tmpl w:val="6BB2F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4A8345AE"/>
    <w:multiLevelType w:val="hybridMultilevel"/>
    <w:tmpl w:val="8FB6A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8" w15:restartNumberingAfterBreak="0">
    <w:nsid w:val="4BF6706C"/>
    <w:multiLevelType w:val="hybridMultilevel"/>
    <w:tmpl w:val="7D6E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C1F11F8"/>
    <w:multiLevelType w:val="hybridMultilevel"/>
    <w:tmpl w:val="01F67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0" w15:restartNumberingAfterBreak="0">
    <w:nsid w:val="4C9F3590"/>
    <w:multiLevelType w:val="hybridMultilevel"/>
    <w:tmpl w:val="13D89DC2"/>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1" w15:restartNumberingAfterBreak="0">
    <w:nsid w:val="4DD064B6"/>
    <w:multiLevelType w:val="hybridMultilevel"/>
    <w:tmpl w:val="86F87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2" w15:restartNumberingAfterBreak="0">
    <w:nsid w:val="4E8B6B16"/>
    <w:multiLevelType w:val="hybridMultilevel"/>
    <w:tmpl w:val="E01E77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3" w15:restartNumberingAfterBreak="0">
    <w:nsid w:val="5012049E"/>
    <w:multiLevelType w:val="hybridMultilevel"/>
    <w:tmpl w:val="A1548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535232D4"/>
    <w:multiLevelType w:val="hybridMultilevel"/>
    <w:tmpl w:val="7E8AF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5" w15:restartNumberingAfterBreak="0">
    <w:nsid w:val="54D12050"/>
    <w:multiLevelType w:val="hybridMultilevel"/>
    <w:tmpl w:val="C6D430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6" w15:restartNumberingAfterBreak="0">
    <w:nsid w:val="557A02ED"/>
    <w:multiLevelType w:val="hybridMultilevel"/>
    <w:tmpl w:val="67243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558E0189"/>
    <w:multiLevelType w:val="hybridMultilevel"/>
    <w:tmpl w:val="3796F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5BAC15BC"/>
    <w:multiLevelType w:val="hybridMultilevel"/>
    <w:tmpl w:val="285A7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9" w15:restartNumberingAfterBreak="0">
    <w:nsid w:val="5BBB6E82"/>
    <w:multiLevelType w:val="hybridMultilevel"/>
    <w:tmpl w:val="94CA98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0" w15:restartNumberingAfterBreak="0">
    <w:nsid w:val="5CB015EA"/>
    <w:multiLevelType w:val="hybridMultilevel"/>
    <w:tmpl w:val="3DBCB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5CCD5C9E"/>
    <w:multiLevelType w:val="hybridMultilevel"/>
    <w:tmpl w:val="C7769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ED97D18"/>
    <w:multiLevelType w:val="hybridMultilevel"/>
    <w:tmpl w:val="A720240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5F10378E"/>
    <w:multiLevelType w:val="hybridMultilevel"/>
    <w:tmpl w:val="14E05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 w15:restartNumberingAfterBreak="0">
    <w:nsid w:val="5FA16AFE"/>
    <w:multiLevelType w:val="hybridMultilevel"/>
    <w:tmpl w:val="47BA2C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61F95C92"/>
    <w:multiLevelType w:val="hybridMultilevel"/>
    <w:tmpl w:val="4E4C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2120D56"/>
    <w:multiLevelType w:val="hybridMultilevel"/>
    <w:tmpl w:val="6D421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3395A83"/>
    <w:multiLevelType w:val="hybridMultilevel"/>
    <w:tmpl w:val="324A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3533B16"/>
    <w:multiLevelType w:val="hybridMultilevel"/>
    <w:tmpl w:val="EDEE54B0"/>
    <w:lvl w:ilvl="0" w:tplc="2E585538">
      <w:start w:val="1"/>
      <w:numFmt w:val="bullet"/>
      <w:lvlText w:val=""/>
      <w:lvlJc w:val="left"/>
      <w:pPr>
        <w:ind w:left="187" w:hanging="18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65ED7974"/>
    <w:multiLevelType w:val="hybridMultilevel"/>
    <w:tmpl w:val="53264458"/>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0" w15:restartNumberingAfterBreak="0">
    <w:nsid w:val="678702B0"/>
    <w:multiLevelType w:val="hybridMultilevel"/>
    <w:tmpl w:val="72629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 w15:restartNumberingAfterBreak="0">
    <w:nsid w:val="67880C58"/>
    <w:multiLevelType w:val="hybridMultilevel"/>
    <w:tmpl w:val="81B8E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2" w15:restartNumberingAfterBreak="0">
    <w:nsid w:val="678C3938"/>
    <w:multiLevelType w:val="hybridMultilevel"/>
    <w:tmpl w:val="B1A0C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3" w15:restartNumberingAfterBreak="0">
    <w:nsid w:val="6839175A"/>
    <w:multiLevelType w:val="hybridMultilevel"/>
    <w:tmpl w:val="21F881F6"/>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4" w15:restartNumberingAfterBreak="0">
    <w:nsid w:val="6AEF0E9F"/>
    <w:multiLevelType w:val="hybridMultilevel"/>
    <w:tmpl w:val="4606E91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6B6002E8"/>
    <w:multiLevelType w:val="hybridMultilevel"/>
    <w:tmpl w:val="46E2A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6CD3334E"/>
    <w:multiLevelType w:val="hybridMultilevel"/>
    <w:tmpl w:val="4080E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7" w15:restartNumberingAfterBreak="0">
    <w:nsid w:val="6E172646"/>
    <w:multiLevelType w:val="hybridMultilevel"/>
    <w:tmpl w:val="EA02F6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 w15:restartNumberingAfterBreak="0">
    <w:nsid w:val="70000DFA"/>
    <w:multiLevelType w:val="hybridMultilevel"/>
    <w:tmpl w:val="BAF62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9" w15:restartNumberingAfterBreak="0">
    <w:nsid w:val="70401D66"/>
    <w:multiLevelType w:val="hybridMultilevel"/>
    <w:tmpl w:val="0A84A552"/>
    <w:lvl w:ilvl="0" w:tplc="F6D4D4D0">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0" w15:restartNumberingAfterBreak="0">
    <w:nsid w:val="708E50F7"/>
    <w:multiLevelType w:val="hybridMultilevel"/>
    <w:tmpl w:val="80689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1" w15:restartNumberingAfterBreak="0">
    <w:nsid w:val="70D14664"/>
    <w:multiLevelType w:val="hybridMultilevel"/>
    <w:tmpl w:val="6C9285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2" w15:restartNumberingAfterBreak="0">
    <w:nsid w:val="72254D7C"/>
    <w:multiLevelType w:val="hybridMultilevel"/>
    <w:tmpl w:val="FA36941A"/>
    <w:lvl w:ilvl="0" w:tplc="B186E878">
      <w:start w:val="39"/>
      <w:numFmt w:val="bullet"/>
      <w:lvlText w:val="-"/>
      <w:lvlJc w:val="left"/>
      <w:pPr>
        <w:ind w:left="603" w:hanging="360"/>
      </w:pPr>
      <w:rPr>
        <w:rFonts w:ascii="Calibri" w:eastAsia="Times New Roman" w:hAnsi="Calibri" w:cs="Calibri" w:hint="default"/>
      </w:rPr>
    </w:lvl>
    <w:lvl w:ilvl="1" w:tplc="08090003">
      <w:start w:val="1"/>
      <w:numFmt w:val="bullet"/>
      <w:lvlText w:val="o"/>
      <w:lvlJc w:val="left"/>
      <w:pPr>
        <w:ind w:left="1323" w:hanging="360"/>
      </w:pPr>
      <w:rPr>
        <w:rFonts w:ascii="Courier New" w:hAnsi="Courier New" w:cs="Courier New" w:hint="default"/>
      </w:rPr>
    </w:lvl>
    <w:lvl w:ilvl="2" w:tplc="08090005">
      <w:start w:val="1"/>
      <w:numFmt w:val="bullet"/>
      <w:lvlText w:val=""/>
      <w:lvlJc w:val="left"/>
      <w:pPr>
        <w:ind w:left="2043" w:hanging="360"/>
      </w:pPr>
      <w:rPr>
        <w:rFonts w:ascii="Wingdings" w:hAnsi="Wingdings" w:hint="default"/>
      </w:rPr>
    </w:lvl>
    <w:lvl w:ilvl="3" w:tplc="08090001">
      <w:start w:val="1"/>
      <w:numFmt w:val="bullet"/>
      <w:lvlText w:val=""/>
      <w:lvlJc w:val="left"/>
      <w:pPr>
        <w:ind w:left="2763" w:hanging="360"/>
      </w:pPr>
      <w:rPr>
        <w:rFonts w:ascii="Symbol" w:hAnsi="Symbol" w:hint="default"/>
      </w:rPr>
    </w:lvl>
    <w:lvl w:ilvl="4" w:tplc="08090003">
      <w:start w:val="1"/>
      <w:numFmt w:val="bullet"/>
      <w:lvlText w:val="o"/>
      <w:lvlJc w:val="left"/>
      <w:pPr>
        <w:ind w:left="3483" w:hanging="360"/>
      </w:pPr>
      <w:rPr>
        <w:rFonts w:ascii="Courier New" w:hAnsi="Courier New" w:cs="Courier New" w:hint="default"/>
      </w:rPr>
    </w:lvl>
    <w:lvl w:ilvl="5" w:tplc="08090005">
      <w:start w:val="1"/>
      <w:numFmt w:val="bullet"/>
      <w:lvlText w:val=""/>
      <w:lvlJc w:val="left"/>
      <w:pPr>
        <w:ind w:left="4203" w:hanging="360"/>
      </w:pPr>
      <w:rPr>
        <w:rFonts w:ascii="Wingdings" w:hAnsi="Wingdings" w:hint="default"/>
      </w:rPr>
    </w:lvl>
    <w:lvl w:ilvl="6" w:tplc="08090001">
      <w:start w:val="1"/>
      <w:numFmt w:val="bullet"/>
      <w:lvlText w:val=""/>
      <w:lvlJc w:val="left"/>
      <w:pPr>
        <w:ind w:left="4923" w:hanging="360"/>
      </w:pPr>
      <w:rPr>
        <w:rFonts w:ascii="Symbol" w:hAnsi="Symbol" w:hint="default"/>
      </w:rPr>
    </w:lvl>
    <w:lvl w:ilvl="7" w:tplc="08090003">
      <w:start w:val="1"/>
      <w:numFmt w:val="bullet"/>
      <w:lvlText w:val="o"/>
      <w:lvlJc w:val="left"/>
      <w:pPr>
        <w:ind w:left="5643" w:hanging="360"/>
      </w:pPr>
      <w:rPr>
        <w:rFonts w:ascii="Courier New" w:hAnsi="Courier New" w:cs="Courier New" w:hint="default"/>
      </w:rPr>
    </w:lvl>
    <w:lvl w:ilvl="8" w:tplc="08090005">
      <w:start w:val="1"/>
      <w:numFmt w:val="bullet"/>
      <w:lvlText w:val=""/>
      <w:lvlJc w:val="left"/>
      <w:pPr>
        <w:ind w:left="6363" w:hanging="360"/>
      </w:pPr>
      <w:rPr>
        <w:rFonts w:ascii="Wingdings" w:hAnsi="Wingdings" w:hint="default"/>
      </w:rPr>
    </w:lvl>
  </w:abstractNum>
  <w:abstractNum w:abstractNumId="133" w15:restartNumberingAfterBreak="0">
    <w:nsid w:val="72E50632"/>
    <w:multiLevelType w:val="hybridMultilevel"/>
    <w:tmpl w:val="C6729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 w15:restartNumberingAfterBreak="0">
    <w:nsid w:val="73317CCD"/>
    <w:multiLevelType w:val="hybridMultilevel"/>
    <w:tmpl w:val="5464D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76086C9B"/>
    <w:multiLevelType w:val="hybridMultilevel"/>
    <w:tmpl w:val="9388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6B41D18"/>
    <w:multiLevelType w:val="hybridMultilevel"/>
    <w:tmpl w:val="45AC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77C1EE8"/>
    <w:multiLevelType w:val="hybridMultilevel"/>
    <w:tmpl w:val="D742B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77D31E83"/>
    <w:multiLevelType w:val="hybridMultilevel"/>
    <w:tmpl w:val="5B207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77E550CF"/>
    <w:multiLevelType w:val="hybridMultilevel"/>
    <w:tmpl w:val="D0A0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15:restartNumberingAfterBreak="0">
    <w:nsid w:val="78860D43"/>
    <w:multiLevelType w:val="hybridMultilevel"/>
    <w:tmpl w:val="051A013C"/>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 w15:restartNumberingAfterBreak="0">
    <w:nsid w:val="78911B4E"/>
    <w:multiLevelType w:val="hybridMultilevel"/>
    <w:tmpl w:val="4E1E44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2" w15:restartNumberingAfterBreak="0">
    <w:nsid w:val="793950F1"/>
    <w:multiLevelType w:val="hybridMultilevel"/>
    <w:tmpl w:val="D7DE1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3" w15:restartNumberingAfterBreak="0">
    <w:nsid w:val="798D7943"/>
    <w:multiLevelType w:val="hybridMultilevel"/>
    <w:tmpl w:val="72FCB2FA"/>
    <w:lvl w:ilvl="0" w:tplc="08090001">
      <w:start w:val="1"/>
      <w:numFmt w:val="bullet"/>
      <w:lvlText w:val=""/>
      <w:lvlJc w:val="left"/>
      <w:pPr>
        <w:ind w:left="360" w:hanging="360"/>
      </w:pPr>
      <w:rPr>
        <w:rFonts w:ascii="Symbol" w:hAnsi="Symbol" w:hint="default"/>
      </w:rPr>
    </w:lvl>
    <w:lvl w:ilvl="1" w:tplc="3D14A13C">
      <w:start w:val="1"/>
      <w:numFmt w:val="bullet"/>
      <w:lvlText w:val="-"/>
      <w:lvlJc w:val="left"/>
      <w:pPr>
        <w:ind w:left="1080" w:hanging="360"/>
      </w:pPr>
      <w:rPr>
        <w:rFonts w:ascii="Verdana" w:hAnsi="Verdana" w:cs="Symbol" w:hint="default"/>
        <w:b w:val="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 w15:restartNumberingAfterBreak="0">
    <w:nsid w:val="7996451E"/>
    <w:multiLevelType w:val="hybridMultilevel"/>
    <w:tmpl w:val="9D3A2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 w15:restartNumberingAfterBreak="0">
    <w:nsid w:val="79EB0A32"/>
    <w:multiLevelType w:val="hybridMultilevel"/>
    <w:tmpl w:val="979E2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7A212769"/>
    <w:multiLevelType w:val="hybridMultilevel"/>
    <w:tmpl w:val="89BC5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7" w15:restartNumberingAfterBreak="0">
    <w:nsid w:val="7A6A1186"/>
    <w:multiLevelType w:val="hybridMultilevel"/>
    <w:tmpl w:val="F384A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7A7E1255"/>
    <w:multiLevelType w:val="hybridMultilevel"/>
    <w:tmpl w:val="30662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 w15:restartNumberingAfterBreak="0">
    <w:nsid w:val="7AE02B46"/>
    <w:multiLevelType w:val="hybridMultilevel"/>
    <w:tmpl w:val="C1F44AD8"/>
    <w:lvl w:ilvl="0" w:tplc="73C489FC">
      <w:start w:val="1"/>
      <w:numFmt w:val="bullet"/>
      <w:lvlText w:val=""/>
      <w:lvlJc w:val="left"/>
      <w:pPr>
        <w:ind w:left="187" w:hanging="18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0" w15:restartNumberingAfterBreak="0">
    <w:nsid w:val="7B8E5862"/>
    <w:multiLevelType w:val="hybridMultilevel"/>
    <w:tmpl w:val="C4C0B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7C046660"/>
    <w:multiLevelType w:val="hybridMultilevel"/>
    <w:tmpl w:val="9B7EB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2" w15:restartNumberingAfterBreak="0">
    <w:nsid w:val="7DE17E94"/>
    <w:multiLevelType w:val="hybridMultilevel"/>
    <w:tmpl w:val="17488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3" w15:restartNumberingAfterBreak="0">
    <w:nsid w:val="7DF15FB1"/>
    <w:multiLevelType w:val="hybridMultilevel"/>
    <w:tmpl w:val="DA241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4" w15:restartNumberingAfterBreak="0">
    <w:nsid w:val="7FE67081"/>
    <w:multiLevelType w:val="hybridMultilevel"/>
    <w:tmpl w:val="BB08B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30470978">
    <w:abstractNumId w:val="97"/>
  </w:num>
  <w:num w:numId="2" w16cid:durableId="531500437">
    <w:abstractNumId w:val="78"/>
  </w:num>
  <w:num w:numId="3" w16cid:durableId="127749890">
    <w:abstractNumId w:val="11"/>
  </w:num>
  <w:num w:numId="4" w16cid:durableId="764544157">
    <w:abstractNumId w:val="34"/>
  </w:num>
  <w:num w:numId="5" w16cid:durableId="664166506">
    <w:abstractNumId w:val="79"/>
  </w:num>
  <w:num w:numId="6" w16cid:durableId="1122378577">
    <w:abstractNumId w:val="120"/>
  </w:num>
  <w:num w:numId="7" w16cid:durableId="1678263119">
    <w:abstractNumId w:val="80"/>
  </w:num>
  <w:num w:numId="8" w16cid:durableId="211963987">
    <w:abstractNumId w:val="47"/>
  </w:num>
  <w:num w:numId="9" w16cid:durableId="414595753">
    <w:abstractNumId w:val="41"/>
  </w:num>
  <w:num w:numId="10" w16cid:durableId="948242713">
    <w:abstractNumId w:val="0"/>
  </w:num>
  <w:num w:numId="11" w16cid:durableId="290403753">
    <w:abstractNumId w:val="130"/>
  </w:num>
  <w:num w:numId="12" w16cid:durableId="1007711568">
    <w:abstractNumId w:val="66"/>
  </w:num>
  <w:num w:numId="13" w16cid:durableId="137042674">
    <w:abstractNumId w:val="8"/>
  </w:num>
  <w:num w:numId="14" w16cid:durableId="609238634">
    <w:abstractNumId w:val="106"/>
  </w:num>
  <w:num w:numId="15" w16cid:durableId="1707178142">
    <w:abstractNumId w:val="101"/>
  </w:num>
  <w:num w:numId="16" w16cid:durableId="489639547">
    <w:abstractNumId w:val="42"/>
  </w:num>
  <w:num w:numId="17" w16cid:durableId="2017030442">
    <w:abstractNumId w:val="124"/>
  </w:num>
  <w:num w:numId="18" w16cid:durableId="665480018">
    <w:abstractNumId w:val="69"/>
  </w:num>
  <w:num w:numId="19" w16cid:durableId="1042826145">
    <w:abstractNumId w:val="72"/>
  </w:num>
  <w:num w:numId="20" w16cid:durableId="309097560">
    <w:abstractNumId w:val="70"/>
  </w:num>
  <w:num w:numId="21" w16cid:durableId="1302732377">
    <w:abstractNumId w:val="53"/>
  </w:num>
  <w:num w:numId="22" w16cid:durableId="429475118">
    <w:abstractNumId w:val="3"/>
  </w:num>
  <w:num w:numId="23" w16cid:durableId="1121610433">
    <w:abstractNumId w:val="149"/>
  </w:num>
  <w:num w:numId="24" w16cid:durableId="285746522">
    <w:abstractNumId w:val="22"/>
  </w:num>
  <w:num w:numId="25" w16cid:durableId="2094233164">
    <w:abstractNumId w:val="32"/>
  </w:num>
  <w:num w:numId="26" w16cid:durableId="1847868721">
    <w:abstractNumId w:val="9"/>
  </w:num>
  <w:num w:numId="27" w16cid:durableId="1995722238">
    <w:abstractNumId w:val="110"/>
  </w:num>
  <w:num w:numId="28" w16cid:durableId="1046177814">
    <w:abstractNumId w:val="125"/>
  </w:num>
  <w:num w:numId="29" w16cid:durableId="856430518">
    <w:abstractNumId w:val="13"/>
  </w:num>
  <w:num w:numId="30" w16cid:durableId="1563708487">
    <w:abstractNumId w:val="133"/>
  </w:num>
  <w:num w:numId="31" w16cid:durableId="178083999">
    <w:abstractNumId w:val="102"/>
  </w:num>
  <w:num w:numId="32" w16cid:durableId="89087352">
    <w:abstractNumId w:val="74"/>
  </w:num>
  <w:num w:numId="33" w16cid:durableId="1095134063">
    <w:abstractNumId w:val="52"/>
  </w:num>
  <w:num w:numId="34" w16cid:durableId="1496066679">
    <w:abstractNumId w:val="141"/>
  </w:num>
  <w:num w:numId="35" w16cid:durableId="562645084">
    <w:abstractNumId w:val="113"/>
  </w:num>
  <w:num w:numId="36" w16cid:durableId="1049841328">
    <w:abstractNumId w:val="103"/>
  </w:num>
  <w:num w:numId="37" w16cid:durableId="1199051162">
    <w:abstractNumId w:val="128"/>
  </w:num>
  <w:num w:numId="38" w16cid:durableId="1330989042">
    <w:abstractNumId w:val="121"/>
  </w:num>
  <w:num w:numId="39" w16cid:durableId="2083792002">
    <w:abstractNumId w:val="109"/>
  </w:num>
  <w:num w:numId="40" w16cid:durableId="267933894">
    <w:abstractNumId w:val="88"/>
  </w:num>
  <w:num w:numId="41" w16cid:durableId="1083183253">
    <w:abstractNumId w:val="96"/>
  </w:num>
  <w:num w:numId="42" w16cid:durableId="2064064279">
    <w:abstractNumId w:val="24"/>
  </w:num>
  <w:num w:numId="43" w16cid:durableId="2107189729">
    <w:abstractNumId w:val="4"/>
  </w:num>
  <w:num w:numId="44" w16cid:durableId="451173990">
    <w:abstractNumId w:val="10"/>
  </w:num>
  <w:num w:numId="45" w16cid:durableId="2008631327">
    <w:abstractNumId w:val="146"/>
  </w:num>
  <w:num w:numId="46" w16cid:durableId="2053535572">
    <w:abstractNumId w:val="139"/>
  </w:num>
  <w:num w:numId="47" w16cid:durableId="1916818986">
    <w:abstractNumId w:val="27"/>
  </w:num>
  <w:num w:numId="48" w16cid:durableId="1805543101">
    <w:abstractNumId w:val="35"/>
  </w:num>
  <w:num w:numId="49" w16cid:durableId="237634262">
    <w:abstractNumId w:val="31"/>
  </w:num>
  <w:num w:numId="50" w16cid:durableId="2085059728">
    <w:abstractNumId w:val="77"/>
  </w:num>
  <w:num w:numId="51" w16cid:durableId="107822625">
    <w:abstractNumId w:val="152"/>
  </w:num>
  <w:num w:numId="52" w16cid:durableId="1642422095">
    <w:abstractNumId w:val="56"/>
  </w:num>
  <w:num w:numId="53" w16cid:durableId="1859540141">
    <w:abstractNumId w:val="39"/>
  </w:num>
  <w:num w:numId="54" w16cid:durableId="1844198262">
    <w:abstractNumId w:val="82"/>
  </w:num>
  <w:num w:numId="55" w16cid:durableId="417018301">
    <w:abstractNumId w:val="92"/>
  </w:num>
  <w:num w:numId="56" w16cid:durableId="509294317">
    <w:abstractNumId w:val="122"/>
  </w:num>
  <w:num w:numId="57" w16cid:durableId="1889031129">
    <w:abstractNumId w:val="85"/>
  </w:num>
  <w:num w:numId="58" w16cid:durableId="1651984746">
    <w:abstractNumId w:val="38"/>
  </w:num>
  <w:num w:numId="59" w16cid:durableId="419717973">
    <w:abstractNumId w:val="28"/>
  </w:num>
  <w:num w:numId="60" w16cid:durableId="116024916">
    <w:abstractNumId w:val="127"/>
  </w:num>
  <w:num w:numId="61" w16cid:durableId="1785728801">
    <w:abstractNumId w:val="76"/>
  </w:num>
  <w:num w:numId="62" w16cid:durableId="539783471">
    <w:abstractNumId w:val="7"/>
  </w:num>
  <w:num w:numId="63" w16cid:durableId="457383950">
    <w:abstractNumId w:val="116"/>
  </w:num>
  <w:num w:numId="64" w16cid:durableId="55789560">
    <w:abstractNumId w:val="37"/>
  </w:num>
  <w:num w:numId="65" w16cid:durableId="859011328">
    <w:abstractNumId w:val="26"/>
  </w:num>
  <w:num w:numId="66" w16cid:durableId="756293498">
    <w:abstractNumId w:val="131"/>
  </w:num>
  <w:num w:numId="67" w16cid:durableId="1527598052">
    <w:abstractNumId w:val="151"/>
  </w:num>
  <w:num w:numId="68" w16cid:durableId="142158376">
    <w:abstractNumId w:val="15"/>
  </w:num>
  <w:num w:numId="69" w16cid:durableId="441731824">
    <w:abstractNumId w:val="16"/>
  </w:num>
  <w:num w:numId="70" w16cid:durableId="124006114">
    <w:abstractNumId w:val="60"/>
  </w:num>
  <w:num w:numId="71" w16cid:durableId="564220434">
    <w:abstractNumId w:val="87"/>
  </w:num>
  <w:num w:numId="72" w16cid:durableId="104925352">
    <w:abstractNumId w:val="89"/>
  </w:num>
  <w:num w:numId="73" w16cid:durableId="511921202">
    <w:abstractNumId w:val="50"/>
  </w:num>
  <w:num w:numId="74" w16cid:durableId="416175887">
    <w:abstractNumId w:val="90"/>
  </w:num>
  <w:num w:numId="75" w16cid:durableId="1707828337">
    <w:abstractNumId w:val="20"/>
  </w:num>
  <w:num w:numId="76" w16cid:durableId="2024821071">
    <w:abstractNumId w:val="25"/>
  </w:num>
  <w:num w:numId="77" w16cid:durableId="1435248454">
    <w:abstractNumId w:val="12"/>
  </w:num>
  <w:num w:numId="78" w16cid:durableId="1677877083">
    <w:abstractNumId w:val="61"/>
  </w:num>
  <w:num w:numId="79" w16cid:durableId="1665087471">
    <w:abstractNumId w:val="114"/>
  </w:num>
  <w:num w:numId="80" w16cid:durableId="698622251">
    <w:abstractNumId w:val="134"/>
  </w:num>
  <w:num w:numId="81" w16cid:durableId="435754769">
    <w:abstractNumId w:val="99"/>
  </w:num>
  <w:num w:numId="82" w16cid:durableId="1210998028">
    <w:abstractNumId w:val="48"/>
  </w:num>
  <w:num w:numId="83" w16cid:durableId="1218202866">
    <w:abstractNumId w:val="5"/>
  </w:num>
  <w:num w:numId="84" w16cid:durableId="915165652">
    <w:abstractNumId w:val="95"/>
  </w:num>
  <w:num w:numId="85" w16cid:durableId="2024550901">
    <w:abstractNumId w:val="105"/>
  </w:num>
  <w:num w:numId="86" w16cid:durableId="1891500832">
    <w:abstractNumId w:val="104"/>
  </w:num>
  <w:num w:numId="87" w16cid:durableId="607390865">
    <w:abstractNumId w:val="132"/>
  </w:num>
  <w:num w:numId="88" w16cid:durableId="1039402354">
    <w:abstractNumId w:val="126"/>
  </w:num>
  <w:num w:numId="89" w16cid:durableId="135993444">
    <w:abstractNumId w:val="153"/>
  </w:num>
  <w:num w:numId="90" w16cid:durableId="1680767290">
    <w:abstractNumId w:val="59"/>
  </w:num>
  <w:num w:numId="91" w16cid:durableId="1802842980">
    <w:abstractNumId w:val="142"/>
  </w:num>
  <w:num w:numId="92" w16cid:durableId="747772709">
    <w:abstractNumId w:val="118"/>
  </w:num>
  <w:num w:numId="93" w16cid:durableId="654918324">
    <w:abstractNumId w:val="19"/>
  </w:num>
  <w:num w:numId="94" w16cid:durableId="1708723304">
    <w:abstractNumId w:val="1"/>
  </w:num>
  <w:num w:numId="95" w16cid:durableId="51930369">
    <w:abstractNumId w:val="62"/>
  </w:num>
  <w:num w:numId="96" w16cid:durableId="1720205533">
    <w:abstractNumId w:val="108"/>
  </w:num>
  <w:num w:numId="97" w16cid:durableId="73357369">
    <w:abstractNumId w:val="58"/>
  </w:num>
  <w:num w:numId="98" w16cid:durableId="1612009317">
    <w:abstractNumId w:val="94"/>
  </w:num>
  <w:num w:numId="99" w16cid:durableId="106510871">
    <w:abstractNumId w:val="83"/>
  </w:num>
  <w:num w:numId="100" w16cid:durableId="2038189872">
    <w:abstractNumId w:val="67"/>
  </w:num>
  <w:num w:numId="101" w16cid:durableId="1298757047">
    <w:abstractNumId w:val="6"/>
  </w:num>
  <w:num w:numId="102" w16cid:durableId="360058177">
    <w:abstractNumId w:val="54"/>
  </w:num>
  <w:num w:numId="103" w16cid:durableId="127558158">
    <w:abstractNumId w:val="30"/>
  </w:num>
  <w:num w:numId="104" w16cid:durableId="1326398833">
    <w:abstractNumId w:val="65"/>
  </w:num>
  <w:num w:numId="105" w16cid:durableId="298071127">
    <w:abstractNumId w:val="112"/>
  </w:num>
  <w:num w:numId="106" w16cid:durableId="822625746">
    <w:abstractNumId w:val="148"/>
  </w:num>
  <w:num w:numId="107" w16cid:durableId="461923289">
    <w:abstractNumId w:val="75"/>
  </w:num>
  <w:num w:numId="108" w16cid:durableId="977608985">
    <w:abstractNumId w:val="36"/>
  </w:num>
  <w:num w:numId="109" w16cid:durableId="794759026">
    <w:abstractNumId w:val="45"/>
  </w:num>
  <w:num w:numId="110" w16cid:durableId="454326843">
    <w:abstractNumId w:val="107"/>
  </w:num>
  <w:num w:numId="111" w16cid:durableId="259338779">
    <w:abstractNumId w:val="143"/>
  </w:num>
  <w:num w:numId="112" w16cid:durableId="1494107913">
    <w:abstractNumId w:val="129"/>
  </w:num>
  <w:num w:numId="113" w16cid:durableId="478309865">
    <w:abstractNumId w:val="40"/>
  </w:num>
  <w:num w:numId="114" w16cid:durableId="425149859">
    <w:abstractNumId w:val="55"/>
  </w:num>
  <w:num w:numId="115" w16cid:durableId="1083651205">
    <w:abstractNumId w:val="81"/>
  </w:num>
  <w:num w:numId="116" w16cid:durableId="601379304">
    <w:abstractNumId w:val="100"/>
  </w:num>
  <w:num w:numId="117" w16cid:durableId="445539015">
    <w:abstractNumId w:val="140"/>
  </w:num>
  <w:num w:numId="118" w16cid:durableId="1007487740">
    <w:abstractNumId w:val="91"/>
  </w:num>
  <w:num w:numId="119" w16cid:durableId="1306085431">
    <w:abstractNumId w:val="18"/>
  </w:num>
  <w:num w:numId="120" w16cid:durableId="1930041953">
    <w:abstractNumId w:val="71"/>
  </w:num>
  <w:num w:numId="121" w16cid:durableId="2025158792">
    <w:abstractNumId w:val="119"/>
  </w:num>
  <w:num w:numId="122" w16cid:durableId="1296447176">
    <w:abstractNumId w:val="137"/>
  </w:num>
  <w:num w:numId="123" w16cid:durableId="626742526">
    <w:abstractNumId w:val="64"/>
  </w:num>
  <w:num w:numId="124" w16cid:durableId="1816985991">
    <w:abstractNumId w:val="123"/>
  </w:num>
  <w:num w:numId="125" w16cid:durableId="101921540">
    <w:abstractNumId w:val="33"/>
  </w:num>
  <w:num w:numId="126" w16cid:durableId="1847749738">
    <w:abstractNumId w:val="86"/>
  </w:num>
  <w:num w:numId="127" w16cid:durableId="1142426196">
    <w:abstractNumId w:val="144"/>
  </w:num>
  <w:num w:numId="128" w16cid:durableId="1657030085">
    <w:abstractNumId w:val="57"/>
  </w:num>
  <w:num w:numId="129" w16cid:durableId="1239440968">
    <w:abstractNumId w:val="93"/>
  </w:num>
  <w:num w:numId="130" w16cid:durableId="1654411367">
    <w:abstractNumId w:val="51"/>
  </w:num>
  <w:num w:numId="131" w16cid:durableId="14114363">
    <w:abstractNumId w:val="154"/>
  </w:num>
  <w:num w:numId="132" w16cid:durableId="306084298">
    <w:abstractNumId w:val="84"/>
  </w:num>
  <w:num w:numId="133" w16cid:durableId="97718861">
    <w:abstractNumId w:val="147"/>
  </w:num>
  <w:num w:numId="134" w16cid:durableId="2093576543">
    <w:abstractNumId w:val="2"/>
  </w:num>
  <w:num w:numId="135" w16cid:durableId="252252023">
    <w:abstractNumId w:val="73"/>
  </w:num>
  <w:num w:numId="136" w16cid:durableId="1611545234">
    <w:abstractNumId w:val="138"/>
  </w:num>
  <w:num w:numId="137" w16cid:durableId="1215964238">
    <w:abstractNumId w:val="63"/>
  </w:num>
  <w:num w:numId="138" w16cid:durableId="370036139">
    <w:abstractNumId w:val="135"/>
  </w:num>
  <w:num w:numId="139" w16cid:durableId="423036138">
    <w:abstractNumId w:val="21"/>
  </w:num>
  <w:num w:numId="140" w16cid:durableId="1174370624">
    <w:abstractNumId w:val="44"/>
  </w:num>
  <w:num w:numId="141" w16cid:durableId="349647008">
    <w:abstractNumId w:val="98"/>
  </w:num>
  <w:num w:numId="142" w16cid:durableId="844173458">
    <w:abstractNumId w:val="115"/>
  </w:num>
  <w:num w:numId="143" w16cid:durableId="142506442">
    <w:abstractNumId w:val="49"/>
  </w:num>
  <w:num w:numId="144" w16cid:durableId="1874801381">
    <w:abstractNumId w:val="150"/>
  </w:num>
  <w:num w:numId="145" w16cid:durableId="436100585">
    <w:abstractNumId w:val="68"/>
  </w:num>
  <w:num w:numId="146" w16cid:durableId="678043784">
    <w:abstractNumId w:val="23"/>
  </w:num>
  <w:num w:numId="147" w16cid:durableId="36245287">
    <w:abstractNumId w:val="46"/>
  </w:num>
  <w:num w:numId="148" w16cid:durableId="1426881813">
    <w:abstractNumId w:val="145"/>
  </w:num>
  <w:num w:numId="149" w16cid:durableId="355738272">
    <w:abstractNumId w:val="111"/>
  </w:num>
  <w:num w:numId="150" w16cid:durableId="141434837">
    <w:abstractNumId w:val="43"/>
  </w:num>
  <w:num w:numId="151" w16cid:durableId="1035887836">
    <w:abstractNumId w:val="14"/>
  </w:num>
  <w:num w:numId="152" w16cid:durableId="1958683692">
    <w:abstractNumId w:val="117"/>
  </w:num>
  <w:num w:numId="153" w16cid:durableId="2059039716">
    <w:abstractNumId w:val="136"/>
  </w:num>
  <w:num w:numId="154" w16cid:durableId="1788893027">
    <w:abstractNumId w:val="17"/>
  </w:num>
  <w:num w:numId="155" w16cid:durableId="1683512891">
    <w:abstractNumId w:val="2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v5ftvrwzpvrme2xfjptftlf59fr2fa5rxw&quot;&gt;PETE LIBRARY-SAVED-SAVED-Converted&lt;record-ids&gt;&lt;item&gt;247&lt;/item&gt;&lt;item&gt;672&lt;/item&gt;&lt;item&gt;3359&lt;/item&gt;&lt;item&gt;5095&lt;/item&gt;&lt;item&gt;6568&lt;/item&gt;&lt;item&gt;7342&lt;/item&gt;&lt;item&gt;8359&lt;/item&gt;&lt;item&gt;8382&lt;/item&gt;&lt;item&gt;8385&lt;/item&gt;&lt;item&gt;8627&lt;/item&gt;&lt;item&gt;8629&lt;/item&gt;&lt;item&gt;8630&lt;/item&gt;&lt;item&gt;8631&lt;/item&gt;&lt;item&gt;8633&lt;/item&gt;&lt;item&gt;8634&lt;/item&gt;&lt;item&gt;8635&lt;/item&gt;&lt;item&gt;8636&lt;/item&gt;&lt;item&gt;8637&lt;/item&gt;&lt;item&gt;8640&lt;/item&gt;&lt;item&gt;8642&lt;/item&gt;&lt;item&gt;8643&lt;/item&gt;&lt;item&gt;8645&lt;/item&gt;&lt;item&gt;8647&lt;/item&gt;&lt;item&gt;8648&lt;/item&gt;&lt;item&gt;8649&lt;/item&gt;&lt;item&gt;8650&lt;/item&gt;&lt;item&gt;8651&lt;/item&gt;&lt;item&gt;8652&lt;/item&gt;&lt;item&gt;8653&lt;/item&gt;&lt;item&gt;8654&lt;/item&gt;&lt;item&gt;8658&lt;/item&gt;&lt;item&gt;8659&lt;/item&gt;&lt;item&gt;8662&lt;/item&gt;&lt;item&gt;8663&lt;/item&gt;&lt;item&gt;8668&lt;/item&gt;&lt;item&gt;8671&lt;/item&gt;&lt;item&gt;8672&lt;/item&gt;&lt;item&gt;8674&lt;/item&gt;&lt;item&gt;8678&lt;/item&gt;&lt;item&gt;8680&lt;/item&gt;&lt;item&gt;8681&lt;/item&gt;&lt;item&gt;8749&lt;/item&gt;&lt;item&gt;8768&lt;/item&gt;&lt;item&gt;8775&lt;/item&gt;&lt;item&gt;8777&lt;/item&gt;&lt;item&gt;8778&lt;/item&gt;&lt;item&gt;8779&lt;/item&gt;&lt;item&gt;9280&lt;/item&gt;&lt;item&gt;9397&lt;/item&gt;&lt;item&gt;9398&lt;/item&gt;&lt;item&gt;9400&lt;/item&gt;&lt;item&gt;9401&lt;/item&gt;&lt;item&gt;9402&lt;/item&gt;&lt;item&gt;9403&lt;/item&gt;&lt;item&gt;9404&lt;/item&gt;&lt;item&gt;9405&lt;/item&gt;&lt;item&gt;9406&lt;/item&gt;&lt;item&gt;9408&lt;/item&gt;&lt;item&gt;9409&lt;/item&gt;&lt;item&gt;9413&lt;/item&gt;&lt;item&gt;9414&lt;/item&gt;&lt;item&gt;9415&lt;/item&gt;&lt;item&gt;9417&lt;/item&gt;&lt;item&gt;9418&lt;/item&gt;&lt;item&gt;9420&lt;/item&gt;&lt;item&gt;9421&lt;/item&gt;&lt;item&gt;9422&lt;/item&gt;&lt;item&gt;9423&lt;/item&gt;&lt;item&gt;9424&lt;/item&gt;&lt;item&gt;9425&lt;/item&gt;&lt;item&gt;9427&lt;/item&gt;&lt;item&gt;9428&lt;/item&gt;&lt;item&gt;9429&lt;/item&gt;&lt;item&gt;9430&lt;/item&gt;&lt;item&gt;9431&lt;/item&gt;&lt;item&gt;9432&lt;/item&gt;&lt;item&gt;9433&lt;/item&gt;&lt;item&gt;9434&lt;/item&gt;&lt;item&gt;9435&lt;/item&gt;&lt;item&gt;9436&lt;/item&gt;&lt;item&gt;9438&lt;/item&gt;&lt;item&gt;9439&lt;/item&gt;&lt;item&gt;9442&lt;/item&gt;&lt;item&gt;9445&lt;/item&gt;&lt;item&gt;9448&lt;/item&gt;&lt;item&gt;9449&lt;/item&gt;&lt;item&gt;9450&lt;/item&gt;&lt;item&gt;9451&lt;/item&gt;&lt;item&gt;9452&lt;/item&gt;&lt;item&gt;9453&lt;/item&gt;&lt;item&gt;9454&lt;/item&gt;&lt;item&gt;9455&lt;/item&gt;&lt;item&gt;9456&lt;/item&gt;&lt;item&gt;9457&lt;/item&gt;&lt;item&gt;9458&lt;/item&gt;&lt;item&gt;9459&lt;/item&gt;&lt;item&gt;9460&lt;/item&gt;&lt;item&gt;9461&lt;/item&gt;&lt;item&gt;9462&lt;/item&gt;&lt;item&gt;9463&lt;/item&gt;&lt;item&gt;9465&lt;/item&gt;&lt;item&gt;9466&lt;/item&gt;&lt;item&gt;9467&lt;/item&gt;&lt;item&gt;9468&lt;/item&gt;&lt;item&gt;9469&lt;/item&gt;&lt;item&gt;9471&lt;/item&gt;&lt;item&gt;9472&lt;/item&gt;&lt;item&gt;9473&lt;/item&gt;&lt;item&gt;9528&lt;/item&gt;&lt;item&gt;9529&lt;/item&gt;&lt;item&gt;9530&lt;/item&gt;&lt;item&gt;9531&lt;/item&gt;&lt;item&gt;9532&lt;/item&gt;&lt;item&gt;9533&lt;/item&gt;&lt;item&gt;9536&lt;/item&gt;&lt;item&gt;9539&lt;/item&gt;&lt;item&gt;9550&lt;/item&gt;&lt;item&gt;9557&lt;/item&gt;&lt;item&gt;9560&lt;/item&gt;&lt;item&gt;9562&lt;/item&gt;&lt;item&gt;9564&lt;/item&gt;&lt;item&gt;9565&lt;/item&gt;&lt;item&gt;9566&lt;/item&gt;&lt;item&gt;9567&lt;/item&gt;&lt;item&gt;9568&lt;/item&gt;&lt;item&gt;9570&lt;/item&gt;&lt;item&gt;9572&lt;/item&gt;&lt;item&gt;9573&lt;/item&gt;&lt;item&gt;9574&lt;/item&gt;&lt;item&gt;9575&lt;/item&gt;&lt;item&gt;9576&lt;/item&gt;&lt;item&gt;9577&lt;/item&gt;&lt;item&gt;9578&lt;/item&gt;&lt;item&gt;9579&lt;/item&gt;&lt;item&gt;9580&lt;/item&gt;&lt;item&gt;9581&lt;/item&gt;&lt;item&gt;9584&lt;/item&gt;&lt;item&gt;9585&lt;/item&gt;&lt;item&gt;9586&lt;/item&gt;&lt;item&gt;9587&lt;/item&gt;&lt;item&gt;9588&lt;/item&gt;&lt;item&gt;9589&lt;/item&gt;&lt;item&gt;9590&lt;/item&gt;&lt;item&gt;9591&lt;/item&gt;&lt;item&gt;9592&lt;/item&gt;&lt;item&gt;9593&lt;/item&gt;&lt;item&gt;9594&lt;/item&gt;&lt;item&gt;9595&lt;/item&gt;&lt;/record-ids&gt;&lt;/item&gt;&lt;/Libraries&gt;"/>
  </w:docVars>
  <w:rsids>
    <w:rsidRoot w:val="00616C96"/>
    <w:rsid w:val="000002E5"/>
    <w:rsid w:val="00000E76"/>
    <w:rsid w:val="000011AA"/>
    <w:rsid w:val="000015F7"/>
    <w:rsid w:val="00002331"/>
    <w:rsid w:val="000029DA"/>
    <w:rsid w:val="00002C7A"/>
    <w:rsid w:val="00003CC2"/>
    <w:rsid w:val="000042FF"/>
    <w:rsid w:val="000047BF"/>
    <w:rsid w:val="00004B2E"/>
    <w:rsid w:val="00004D00"/>
    <w:rsid w:val="000057D3"/>
    <w:rsid w:val="00006AE4"/>
    <w:rsid w:val="0000719C"/>
    <w:rsid w:val="000100DB"/>
    <w:rsid w:val="000110A4"/>
    <w:rsid w:val="00011222"/>
    <w:rsid w:val="00011435"/>
    <w:rsid w:val="0001176C"/>
    <w:rsid w:val="00012376"/>
    <w:rsid w:val="00012A4B"/>
    <w:rsid w:val="00012B6B"/>
    <w:rsid w:val="00012BF4"/>
    <w:rsid w:val="000132FE"/>
    <w:rsid w:val="00014325"/>
    <w:rsid w:val="000147B6"/>
    <w:rsid w:val="0001586D"/>
    <w:rsid w:val="000159BD"/>
    <w:rsid w:val="00016A97"/>
    <w:rsid w:val="00016B38"/>
    <w:rsid w:val="00017019"/>
    <w:rsid w:val="00017787"/>
    <w:rsid w:val="00017D4A"/>
    <w:rsid w:val="00020210"/>
    <w:rsid w:val="00020EDC"/>
    <w:rsid w:val="00020EF8"/>
    <w:rsid w:val="000214DF"/>
    <w:rsid w:val="00022506"/>
    <w:rsid w:val="0002292B"/>
    <w:rsid w:val="00022E65"/>
    <w:rsid w:val="00023514"/>
    <w:rsid w:val="00023A7F"/>
    <w:rsid w:val="00023D6D"/>
    <w:rsid w:val="000245F3"/>
    <w:rsid w:val="00026246"/>
    <w:rsid w:val="00026653"/>
    <w:rsid w:val="000278CB"/>
    <w:rsid w:val="0002799E"/>
    <w:rsid w:val="000306F0"/>
    <w:rsid w:val="00030E6B"/>
    <w:rsid w:val="00032808"/>
    <w:rsid w:val="000338B1"/>
    <w:rsid w:val="00033B21"/>
    <w:rsid w:val="0003515F"/>
    <w:rsid w:val="00035752"/>
    <w:rsid w:val="00037620"/>
    <w:rsid w:val="00037939"/>
    <w:rsid w:val="00037D7E"/>
    <w:rsid w:val="00040F44"/>
    <w:rsid w:val="00041216"/>
    <w:rsid w:val="00041AAD"/>
    <w:rsid w:val="00041E52"/>
    <w:rsid w:val="000425DF"/>
    <w:rsid w:val="00042699"/>
    <w:rsid w:val="00043AA0"/>
    <w:rsid w:val="00043B6C"/>
    <w:rsid w:val="00043D9E"/>
    <w:rsid w:val="00044389"/>
    <w:rsid w:val="0004486E"/>
    <w:rsid w:val="00044AD1"/>
    <w:rsid w:val="00044BC6"/>
    <w:rsid w:val="00044DD2"/>
    <w:rsid w:val="00046700"/>
    <w:rsid w:val="00051305"/>
    <w:rsid w:val="00051BC2"/>
    <w:rsid w:val="00052D62"/>
    <w:rsid w:val="000533B4"/>
    <w:rsid w:val="0005384A"/>
    <w:rsid w:val="00054011"/>
    <w:rsid w:val="00054E3A"/>
    <w:rsid w:val="00057684"/>
    <w:rsid w:val="000578B2"/>
    <w:rsid w:val="00060657"/>
    <w:rsid w:val="00061463"/>
    <w:rsid w:val="000614D4"/>
    <w:rsid w:val="00061754"/>
    <w:rsid w:val="00063DA2"/>
    <w:rsid w:val="000645F1"/>
    <w:rsid w:val="0006474C"/>
    <w:rsid w:val="00064AA5"/>
    <w:rsid w:val="00064B72"/>
    <w:rsid w:val="00065A36"/>
    <w:rsid w:val="00065B72"/>
    <w:rsid w:val="00066588"/>
    <w:rsid w:val="000674DA"/>
    <w:rsid w:val="00067CC2"/>
    <w:rsid w:val="00070020"/>
    <w:rsid w:val="00070773"/>
    <w:rsid w:val="0007197B"/>
    <w:rsid w:val="00071B02"/>
    <w:rsid w:val="00072048"/>
    <w:rsid w:val="0007342C"/>
    <w:rsid w:val="00073BAF"/>
    <w:rsid w:val="00074C47"/>
    <w:rsid w:val="00075272"/>
    <w:rsid w:val="000756C2"/>
    <w:rsid w:val="0007616A"/>
    <w:rsid w:val="00076601"/>
    <w:rsid w:val="0007666C"/>
    <w:rsid w:val="000772F6"/>
    <w:rsid w:val="00077CED"/>
    <w:rsid w:val="000803D8"/>
    <w:rsid w:val="00080917"/>
    <w:rsid w:val="00080D0D"/>
    <w:rsid w:val="00080DF0"/>
    <w:rsid w:val="0008171E"/>
    <w:rsid w:val="0008174B"/>
    <w:rsid w:val="000818D0"/>
    <w:rsid w:val="00082099"/>
    <w:rsid w:val="0008213E"/>
    <w:rsid w:val="000828F8"/>
    <w:rsid w:val="00082B9F"/>
    <w:rsid w:val="00082CE2"/>
    <w:rsid w:val="00082EE4"/>
    <w:rsid w:val="0008303D"/>
    <w:rsid w:val="00083257"/>
    <w:rsid w:val="00083316"/>
    <w:rsid w:val="00083AA5"/>
    <w:rsid w:val="000845E5"/>
    <w:rsid w:val="00084F48"/>
    <w:rsid w:val="00086BCC"/>
    <w:rsid w:val="00086E28"/>
    <w:rsid w:val="00087B7A"/>
    <w:rsid w:val="0009017C"/>
    <w:rsid w:val="000910E5"/>
    <w:rsid w:val="000935CC"/>
    <w:rsid w:val="00094605"/>
    <w:rsid w:val="00094606"/>
    <w:rsid w:val="00094D21"/>
    <w:rsid w:val="000960A6"/>
    <w:rsid w:val="000977AB"/>
    <w:rsid w:val="000A00FB"/>
    <w:rsid w:val="000A0B01"/>
    <w:rsid w:val="000A1C0F"/>
    <w:rsid w:val="000A1DA4"/>
    <w:rsid w:val="000A360F"/>
    <w:rsid w:val="000A38AE"/>
    <w:rsid w:val="000A3BDE"/>
    <w:rsid w:val="000A4D2C"/>
    <w:rsid w:val="000A6595"/>
    <w:rsid w:val="000A6ED8"/>
    <w:rsid w:val="000A7726"/>
    <w:rsid w:val="000A7944"/>
    <w:rsid w:val="000B09D9"/>
    <w:rsid w:val="000B11C6"/>
    <w:rsid w:val="000B1425"/>
    <w:rsid w:val="000B1A5C"/>
    <w:rsid w:val="000B1B65"/>
    <w:rsid w:val="000B21B2"/>
    <w:rsid w:val="000B2468"/>
    <w:rsid w:val="000B30F0"/>
    <w:rsid w:val="000B3299"/>
    <w:rsid w:val="000B35AA"/>
    <w:rsid w:val="000B38E9"/>
    <w:rsid w:val="000B414F"/>
    <w:rsid w:val="000B4304"/>
    <w:rsid w:val="000B473E"/>
    <w:rsid w:val="000B640E"/>
    <w:rsid w:val="000B6AFC"/>
    <w:rsid w:val="000C0127"/>
    <w:rsid w:val="000C0143"/>
    <w:rsid w:val="000C0372"/>
    <w:rsid w:val="000C052E"/>
    <w:rsid w:val="000C0C9D"/>
    <w:rsid w:val="000C1A9F"/>
    <w:rsid w:val="000C2685"/>
    <w:rsid w:val="000C2F45"/>
    <w:rsid w:val="000C3B28"/>
    <w:rsid w:val="000C3F99"/>
    <w:rsid w:val="000C429E"/>
    <w:rsid w:val="000C4A6F"/>
    <w:rsid w:val="000C4B3B"/>
    <w:rsid w:val="000C529D"/>
    <w:rsid w:val="000C551E"/>
    <w:rsid w:val="000C66A3"/>
    <w:rsid w:val="000C67E0"/>
    <w:rsid w:val="000D0672"/>
    <w:rsid w:val="000D0CE7"/>
    <w:rsid w:val="000D0E92"/>
    <w:rsid w:val="000D164D"/>
    <w:rsid w:val="000D1BD1"/>
    <w:rsid w:val="000D360D"/>
    <w:rsid w:val="000D4373"/>
    <w:rsid w:val="000D495D"/>
    <w:rsid w:val="000D4EC9"/>
    <w:rsid w:val="000D5EC9"/>
    <w:rsid w:val="000D605F"/>
    <w:rsid w:val="000D665A"/>
    <w:rsid w:val="000D70CB"/>
    <w:rsid w:val="000D7274"/>
    <w:rsid w:val="000E0312"/>
    <w:rsid w:val="000E04BD"/>
    <w:rsid w:val="000E069B"/>
    <w:rsid w:val="000E0895"/>
    <w:rsid w:val="000E11CC"/>
    <w:rsid w:val="000E1F90"/>
    <w:rsid w:val="000E33CD"/>
    <w:rsid w:val="000E376F"/>
    <w:rsid w:val="000E39CD"/>
    <w:rsid w:val="000E4BC6"/>
    <w:rsid w:val="000E4FEC"/>
    <w:rsid w:val="000E5397"/>
    <w:rsid w:val="000E64B1"/>
    <w:rsid w:val="000E6808"/>
    <w:rsid w:val="000E78F0"/>
    <w:rsid w:val="000E7A1D"/>
    <w:rsid w:val="000E7DBF"/>
    <w:rsid w:val="000E7EF5"/>
    <w:rsid w:val="000F0C75"/>
    <w:rsid w:val="000F11F8"/>
    <w:rsid w:val="000F12B3"/>
    <w:rsid w:val="000F1423"/>
    <w:rsid w:val="000F1B37"/>
    <w:rsid w:val="000F1B66"/>
    <w:rsid w:val="000F46C3"/>
    <w:rsid w:val="000F4752"/>
    <w:rsid w:val="000F4B0B"/>
    <w:rsid w:val="000F5B72"/>
    <w:rsid w:val="000F5BAD"/>
    <w:rsid w:val="000F5BB7"/>
    <w:rsid w:val="000F6C59"/>
    <w:rsid w:val="000F72B6"/>
    <w:rsid w:val="000F7587"/>
    <w:rsid w:val="000F7E58"/>
    <w:rsid w:val="00100447"/>
    <w:rsid w:val="00100813"/>
    <w:rsid w:val="00100C8B"/>
    <w:rsid w:val="00100D42"/>
    <w:rsid w:val="001010B0"/>
    <w:rsid w:val="00101C0C"/>
    <w:rsid w:val="00103810"/>
    <w:rsid w:val="00104214"/>
    <w:rsid w:val="00104218"/>
    <w:rsid w:val="00104B6B"/>
    <w:rsid w:val="00104C99"/>
    <w:rsid w:val="00105759"/>
    <w:rsid w:val="00107628"/>
    <w:rsid w:val="001077B4"/>
    <w:rsid w:val="00107BCF"/>
    <w:rsid w:val="00107F37"/>
    <w:rsid w:val="0011149C"/>
    <w:rsid w:val="00111852"/>
    <w:rsid w:val="00111AB8"/>
    <w:rsid w:val="00111C5F"/>
    <w:rsid w:val="0011322C"/>
    <w:rsid w:val="001136B7"/>
    <w:rsid w:val="00113739"/>
    <w:rsid w:val="00114117"/>
    <w:rsid w:val="001146B0"/>
    <w:rsid w:val="00114E69"/>
    <w:rsid w:val="00114E76"/>
    <w:rsid w:val="0011559D"/>
    <w:rsid w:val="001159F4"/>
    <w:rsid w:val="00115E2B"/>
    <w:rsid w:val="00115F93"/>
    <w:rsid w:val="00116438"/>
    <w:rsid w:val="00116B28"/>
    <w:rsid w:val="001200D8"/>
    <w:rsid w:val="001208E0"/>
    <w:rsid w:val="00120973"/>
    <w:rsid w:val="00120CA4"/>
    <w:rsid w:val="00120EAE"/>
    <w:rsid w:val="00121954"/>
    <w:rsid w:val="001219FC"/>
    <w:rsid w:val="00121D9D"/>
    <w:rsid w:val="00121F15"/>
    <w:rsid w:val="00122245"/>
    <w:rsid w:val="001223EB"/>
    <w:rsid w:val="00122D50"/>
    <w:rsid w:val="00122E2A"/>
    <w:rsid w:val="00123376"/>
    <w:rsid w:val="00124006"/>
    <w:rsid w:val="00125066"/>
    <w:rsid w:val="001251A2"/>
    <w:rsid w:val="00125B21"/>
    <w:rsid w:val="001277CF"/>
    <w:rsid w:val="00127BAB"/>
    <w:rsid w:val="00131D45"/>
    <w:rsid w:val="00131DED"/>
    <w:rsid w:val="00132CAE"/>
    <w:rsid w:val="00132DC3"/>
    <w:rsid w:val="001336E9"/>
    <w:rsid w:val="0013537E"/>
    <w:rsid w:val="0013677D"/>
    <w:rsid w:val="00137056"/>
    <w:rsid w:val="00137CCE"/>
    <w:rsid w:val="00140062"/>
    <w:rsid w:val="00141802"/>
    <w:rsid w:val="00142049"/>
    <w:rsid w:val="00142532"/>
    <w:rsid w:val="00142605"/>
    <w:rsid w:val="00142F5A"/>
    <w:rsid w:val="00143EBC"/>
    <w:rsid w:val="0014450C"/>
    <w:rsid w:val="00146420"/>
    <w:rsid w:val="00146C3A"/>
    <w:rsid w:val="0014704F"/>
    <w:rsid w:val="00147575"/>
    <w:rsid w:val="00147A17"/>
    <w:rsid w:val="00147C60"/>
    <w:rsid w:val="00147F63"/>
    <w:rsid w:val="00150AA7"/>
    <w:rsid w:val="00150BEE"/>
    <w:rsid w:val="00150E3E"/>
    <w:rsid w:val="001512C3"/>
    <w:rsid w:val="00151515"/>
    <w:rsid w:val="00154001"/>
    <w:rsid w:val="001551A1"/>
    <w:rsid w:val="00156A4B"/>
    <w:rsid w:val="00156E3A"/>
    <w:rsid w:val="0015703B"/>
    <w:rsid w:val="00157744"/>
    <w:rsid w:val="001578C3"/>
    <w:rsid w:val="00160D66"/>
    <w:rsid w:val="00161140"/>
    <w:rsid w:val="00161A7E"/>
    <w:rsid w:val="00161B68"/>
    <w:rsid w:val="00162D03"/>
    <w:rsid w:val="001638CB"/>
    <w:rsid w:val="0016435E"/>
    <w:rsid w:val="0016492D"/>
    <w:rsid w:val="0016590D"/>
    <w:rsid w:val="00165B02"/>
    <w:rsid w:val="001663B3"/>
    <w:rsid w:val="0016670A"/>
    <w:rsid w:val="00166DD5"/>
    <w:rsid w:val="00166E17"/>
    <w:rsid w:val="0016756A"/>
    <w:rsid w:val="00167BC5"/>
    <w:rsid w:val="00170554"/>
    <w:rsid w:val="0017129E"/>
    <w:rsid w:val="00171349"/>
    <w:rsid w:val="00172437"/>
    <w:rsid w:val="001732CA"/>
    <w:rsid w:val="00173414"/>
    <w:rsid w:val="0017495E"/>
    <w:rsid w:val="00174F2C"/>
    <w:rsid w:val="001758D7"/>
    <w:rsid w:val="0017600E"/>
    <w:rsid w:val="0017622E"/>
    <w:rsid w:val="00176CAC"/>
    <w:rsid w:val="00177536"/>
    <w:rsid w:val="00177ACB"/>
    <w:rsid w:val="00177C20"/>
    <w:rsid w:val="0018067D"/>
    <w:rsid w:val="00182235"/>
    <w:rsid w:val="00183083"/>
    <w:rsid w:val="00184A70"/>
    <w:rsid w:val="00184F9E"/>
    <w:rsid w:val="0018535C"/>
    <w:rsid w:val="0018601A"/>
    <w:rsid w:val="001863A1"/>
    <w:rsid w:val="001875DE"/>
    <w:rsid w:val="0018785C"/>
    <w:rsid w:val="00187A26"/>
    <w:rsid w:val="00187A7B"/>
    <w:rsid w:val="001930B1"/>
    <w:rsid w:val="00193A03"/>
    <w:rsid w:val="00193AC8"/>
    <w:rsid w:val="0019461B"/>
    <w:rsid w:val="00195557"/>
    <w:rsid w:val="001955F5"/>
    <w:rsid w:val="0019563B"/>
    <w:rsid w:val="001964CC"/>
    <w:rsid w:val="0019666E"/>
    <w:rsid w:val="00196757"/>
    <w:rsid w:val="00197632"/>
    <w:rsid w:val="00197929"/>
    <w:rsid w:val="001A0D6C"/>
    <w:rsid w:val="001A0E51"/>
    <w:rsid w:val="001A13FB"/>
    <w:rsid w:val="001A153D"/>
    <w:rsid w:val="001A1722"/>
    <w:rsid w:val="001A2FCF"/>
    <w:rsid w:val="001A3344"/>
    <w:rsid w:val="001A3C54"/>
    <w:rsid w:val="001A406A"/>
    <w:rsid w:val="001A4167"/>
    <w:rsid w:val="001A60C3"/>
    <w:rsid w:val="001A65F8"/>
    <w:rsid w:val="001A7517"/>
    <w:rsid w:val="001A78E4"/>
    <w:rsid w:val="001B0653"/>
    <w:rsid w:val="001B14FC"/>
    <w:rsid w:val="001B1C9E"/>
    <w:rsid w:val="001B225B"/>
    <w:rsid w:val="001B24DE"/>
    <w:rsid w:val="001B3681"/>
    <w:rsid w:val="001B3E1C"/>
    <w:rsid w:val="001B3FF6"/>
    <w:rsid w:val="001B458A"/>
    <w:rsid w:val="001B51D2"/>
    <w:rsid w:val="001B520B"/>
    <w:rsid w:val="001B69EB"/>
    <w:rsid w:val="001B718E"/>
    <w:rsid w:val="001B748E"/>
    <w:rsid w:val="001C08D4"/>
    <w:rsid w:val="001C1270"/>
    <w:rsid w:val="001C1500"/>
    <w:rsid w:val="001C1559"/>
    <w:rsid w:val="001C174C"/>
    <w:rsid w:val="001C20BA"/>
    <w:rsid w:val="001C2506"/>
    <w:rsid w:val="001C2DC0"/>
    <w:rsid w:val="001C30A5"/>
    <w:rsid w:val="001C3350"/>
    <w:rsid w:val="001C342B"/>
    <w:rsid w:val="001C3CDD"/>
    <w:rsid w:val="001C4052"/>
    <w:rsid w:val="001C439A"/>
    <w:rsid w:val="001C4502"/>
    <w:rsid w:val="001C475C"/>
    <w:rsid w:val="001C4EBD"/>
    <w:rsid w:val="001C6246"/>
    <w:rsid w:val="001C6915"/>
    <w:rsid w:val="001C6CFA"/>
    <w:rsid w:val="001C7329"/>
    <w:rsid w:val="001C7765"/>
    <w:rsid w:val="001D05E1"/>
    <w:rsid w:val="001D2179"/>
    <w:rsid w:val="001D2234"/>
    <w:rsid w:val="001D2265"/>
    <w:rsid w:val="001D22E3"/>
    <w:rsid w:val="001D25FF"/>
    <w:rsid w:val="001D2B39"/>
    <w:rsid w:val="001D3373"/>
    <w:rsid w:val="001D3CE2"/>
    <w:rsid w:val="001D4C79"/>
    <w:rsid w:val="001D4D17"/>
    <w:rsid w:val="001D4DB2"/>
    <w:rsid w:val="001D57B7"/>
    <w:rsid w:val="001D58BC"/>
    <w:rsid w:val="001D6968"/>
    <w:rsid w:val="001D6C20"/>
    <w:rsid w:val="001D6F34"/>
    <w:rsid w:val="001D7053"/>
    <w:rsid w:val="001D7378"/>
    <w:rsid w:val="001D7D98"/>
    <w:rsid w:val="001E01C7"/>
    <w:rsid w:val="001E0BFA"/>
    <w:rsid w:val="001E18F5"/>
    <w:rsid w:val="001E20BD"/>
    <w:rsid w:val="001E2641"/>
    <w:rsid w:val="001E3399"/>
    <w:rsid w:val="001E3C3B"/>
    <w:rsid w:val="001E4504"/>
    <w:rsid w:val="001E4CE0"/>
    <w:rsid w:val="001E50F5"/>
    <w:rsid w:val="001E535A"/>
    <w:rsid w:val="001E6458"/>
    <w:rsid w:val="001E6821"/>
    <w:rsid w:val="001E6D77"/>
    <w:rsid w:val="001E7744"/>
    <w:rsid w:val="001E7D2A"/>
    <w:rsid w:val="001F09C7"/>
    <w:rsid w:val="001F0D34"/>
    <w:rsid w:val="001F0D47"/>
    <w:rsid w:val="001F10FB"/>
    <w:rsid w:val="001F151F"/>
    <w:rsid w:val="001F1B23"/>
    <w:rsid w:val="001F2013"/>
    <w:rsid w:val="001F2DC1"/>
    <w:rsid w:val="001F3502"/>
    <w:rsid w:val="001F6A27"/>
    <w:rsid w:val="001F7496"/>
    <w:rsid w:val="001F74B3"/>
    <w:rsid w:val="001F77D8"/>
    <w:rsid w:val="001F7E4F"/>
    <w:rsid w:val="0020029B"/>
    <w:rsid w:val="00201075"/>
    <w:rsid w:val="002018E1"/>
    <w:rsid w:val="00201EA8"/>
    <w:rsid w:val="00202A80"/>
    <w:rsid w:val="00202AB3"/>
    <w:rsid w:val="00202C72"/>
    <w:rsid w:val="00202D2B"/>
    <w:rsid w:val="00202D38"/>
    <w:rsid w:val="002039C7"/>
    <w:rsid w:val="002049C2"/>
    <w:rsid w:val="00204DAA"/>
    <w:rsid w:val="00204E16"/>
    <w:rsid w:val="002057CD"/>
    <w:rsid w:val="0020593C"/>
    <w:rsid w:val="00205F23"/>
    <w:rsid w:val="002070EE"/>
    <w:rsid w:val="002108B2"/>
    <w:rsid w:val="00211653"/>
    <w:rsid w:val="002127AC"/>
    <w:rsid w:val="0021313A"/>
    <w:rsid w:val="0021383A"/>
    <w:rsid w:val="00214A2E"/>
    <w:rsid w:val="00214AB9"/>
    <w:rsid w:val="00215F15"/>
    <w:rsid w:val="00216545"/>
    <w:rsid w:val="00216BF8"/>
    <w:rsid w:val="00217614"/>
    <w:rsid w:val="002209E6"/>
    <w:rsid w:val="002215B3"/>
    <w:rsid w:val="00221A8D"/>
    <w:rsid w:val="00222B44"/>
    <w:rsid w:val="00223397"/>
    <w:rsid w:val="00223CA4"/>
    <w:rsid w:val="0022472B"/>
    <w:rsid w:val="00224C3D"/>
    <w:rsid w:val="00226328"/>
    <w:rsid w:val="00226D3F"/>
    <w:rsid w:val="00227AC8"/>
    <w:rsid w:val="00230690"/>
    <w:rsid w:val="002307A5"/>
    <w:rsid w:val="00230BF7"/>
    <w:rsid w:val="00230D53"/>
    <w:rsid w:val="00230F1D"/>
    <w:rsid w:val="00231546"/>
    <w:rsid w:val="00232022"/>
    <w:rsid w:val="0023225D"/>
    <w:rsid w:val="00232A36"/>
    <w:rsid w:val="00232AF6"/>
    <w:rsid w:val="00234623"/>
    <w:rsid w:val="00234D05"/>
    <w:rsid w:val="002353A2"/>
    <w:rsid w:val="00235C1C"/>
    <w:rsid w:val="00236055"/>
    <w:rsid w:val="002376A8"/>
    <w:rsid w:val="00237FF9"/>
    <w:rsid w:val="00240A1F"/>
    <w:rsid w:val="00240B94"/>
    <w:rsid w:val="00241209"/>
    <w:rsid w:val="00241293"/>
    <w:rsid w:val="00241B6B"/>
    <w:rsid w:val="002433C0"/>
    <w:rsid w:val="0024341E"/>
    <w:rsid w:val="0024457F"/>
    <w:rsid w:val="002448B3"/>
    <w:rsid w:val="002456D7"/>
    <w:rsid w:val="00247228"/>
    <w:rsid w:val="00250A29"/>
    <w:rsid w:val="00251AA9"/>
    <w:rsid w:val="00251CFD"/>
    <w:rsid w:val="00253304"/>
    <w:rsid w:val="002535F0"/>
    <w:rsid w:val="002540C0"/>
    <w:rsid w:val="00254A39"/>
    <w:rsid w:val="002552F3"/>
    <w:rsid w:val="00255A9E"/>
    <w:rsid w:val="00255FC2"/>
    <w:rsid w:val="00256058"/>
    <w:rsid w:val="00257EAE"/>
    <w:rsid w:val="00260ED4"/>
    <w:rsid w:val="002612E9"/>
    <w:rsid w:val="00261F3F"/>
    <w:rsid w:val="002621BB"/>
    <w:rsid w:val="002626FD"/>
    <w:rsid w:val="00262E36"/>
    <w:rsid w:val="00263AB7"/>
    <w:rsid w:val="00263D38"/>
    <w:rsid w:val="00263F86"/>
    <w:rsid w:val="002640C8"/>
    <w:rsid w:val="002647C9"/>
    <w:rsid w:val="00264C93"/>
    <w:rsid w:val="00264EF8"/>
    <w:rsid w:val="002650AC"/>
    <w:rsid w:val="00265662"/>
    <w:rsid w:val="00265F6F"/>
    <w:rsid w:val="00266714"/>
    <w:rsid w:val="00266EA2"/>
    <w:rsid w:val="00267575"/>
    <w:rsid w:val="002712E6"/>
    <w:rsid w:val="002712FC"/>
    <w:rsid w:val="00271BDB"/>
    <w:rsid w:val="002721EF"/>
    <w:rsid w:val="002723AF"/>
    <w:rsid w:val="0027272B"/>
    <w:rsid w:val="00272EA6"/>
    <w:rsid w:val="002730C0"/>
    <w:rsid w:val="00273329"/>
    <w:rsid w:val="00273371"/>
    <w:rsid w:val="0027400D"/>
    <w:rsid w:val="002744F3"/>
    <w:rsid w:val="00274CB8"/>
    <w:rsid w:val="00275809"/>
    <w:rsid w:val="00275A1C"/>
    <w:rsid w:val="00276576"/>
    <w:rsid w:val="002769B4"/>
    <w:rsid w:val="00276FB8"/>
    <w:rsid w:val="0028010C"/>
    <w:rsid w:val="00280B21"/>
    <w:rsid w:val="0028171D"/>
    <w:rsid w:val="00281896"/>
    <w:rsid w:val="00281939"/>
    <w:rsid w:val="002823F8"/>
    <w:rsid w:val="00284D58"/>
    <w:rsid w:val="002856A9"/>
    <w:rsid w:val="00285CC4"/>
    <w:rsid w:val="00285CC8"/>
    <w:rsid w:val="0028678C"/>
    <w:rsid w:val="00287505"/>
    <w:rsid w:val="00287C8F"/>
    <w:rsid w:val="00287CBA"/>
    <w:rsid w:val="0029029F"/>
    <w:rsid w:val="00290E2A"/>
    <w:rsid w:val="00291745"/>
    <w:rsid w:val="00292450"/>
    <w:rsid w:val="00292663"/>
    <w:rsid w:val="00294BC4"/>
    <w:rsid w:val="00295710"/>
    <w:rsid w:val="00295725"/>
    <w:rsid w:val="00295AB6"/>
    <w:rsid w:val="002960E9"/>
    <w:rsid w:val="00296CEF"/>
    <w:rsid w:val="002A02F9"/>
    <w:rsid w:val="002A080C"/>
    <w:rsid w:val="002A0C36"/>
    <w:rsid w:val="002A13F0"/>
    <w:rsid w:val="002A14C1"/>
    <w:rsid w:val="002A1526"/>
    <w:rsid w:val="002A2613"/>
    <w:rsid w:val="002A325C"/>
    <w:rsid w:val="002A33FF"/>
    <w:rsid w:val="002A3A48"/>
    <w:rsid w:val="002A3DA7"/>
    <w:rsid w:val="002A3E0E"/>
    <w:rsid w:val="002A3EA3"/>
    <w:rsid w:val="002A6594"/>
    <w:rsid w:val="002A6D2D"/>
    <w:rsid w:val="002A7448"/>
    <w:rsid w:val="002A7622"/>
    <w:rsid w:val="002B0564"/>
    <w:rsid w:val="002B05DB"/>
    <w:rsid w:val="002B1091"/>
    <w:rsid w:val="002B15DA"/>
    <w:rsid w:val="002B1968"/>
    <w:rsid w:val="002B2FBA"/>
    <w:rsid w:val="002B3307"/>
    <w:rsid w:val="002B3425"/>
    <w:rsid w:val="002B4536"/>
    <w:rsid w:val="002B49D8"/>
    <w:rsid w:val="002B4E4F"/>
    <w:rsid w:val="002B5B62"/>
    <w:rsid w:val="002B69A9"/>
    <w:rsid w:val="002B74AE"/>
    <w:rsid w:val="002B7717"/>
    <w:rsid w:val="002B7AB0"/>
    <w:rsid w:val="002B7B43"/>
    <w:rsid w:val="002B7CFC"/>
    <w:rsid w:val="002B7E8D"/>
    <w:rsid w:val="002C0228"/>
    <w:rsid w:val="002C0575"/>
    <w:rsid w:val="002C0996"/>
    <w:rsid w:val="002C0FA5"/>
    <w:rsid w:val="002C1D24"/>
    <w:rsid w:val="002C2221"/>
    <w:rsid w:val="002C2647"/>
    <w:rsid w:val="002C3115"/>
    <w:rsid w:val="002C34F8"/>
    <w:rsid w:val="002C37D6"/>
    <w:rsid w:val="002C3ED4"/>
    <w:rsid w:val="002C405A"/>
    <w:rsid w:val="002C49BC"/>
    <w:rsid w:val="002C6FD2"/>
    <w:rsid w:val="002C7780"/>
    <w:rsid w:val="002C7975"/>
    <w:rsid w:val="002D0A0E"/>
    <w:rsid w:val="002D0C21"/>
    <w:rsid w:val="002D1449"/>
    <w:rsid w:val="002D3EF2"/>
    <w:rsid w:val="002D404B"/>
    <w:rsid w:val="002D4ACC"/>
    <w:rsid w:val="002D5A71"/>
    <w:rsid w:val="002D5C71"/>
    <w:rsid w:val="002D5F6D"/>
    <w:rsid w:val="002D6078"/>
    <w:rsid w:val="002D623A"/>
    <w:rsid w:val="002D6E80"/>
    <w:rsid w:val="002D7053"/>
    <w:rsid w:val="002D74E0"/>
    <w:rsid w:val="002D7C5F"/>
    <w:rsid w:val="002E0149"/>
    <w:rsid w:val="002E03A7"/>
    <w:rsid w:val="002E1B5E"/>
    <w:rsid w:val="002E21A5"/>
    <w:rsid w:val="002E287E"/>
    <w:rsid w:val="002E295C"/>
    <w:rsid w:val="002E2E08"/>
    <w:rsid w:val="002E31D8"/>
    <w:rsid w:val="002E3572"/>
    <w:rsid w:val="002E396C"/>
    <w:rsid w:val="002E4279"/>
    <w:rsid w:val="002E4CC8"/>
    <w:rsid w:val="002E4CEE"/>
    <w:rsid w:val="002E4F17"/>
    <w:rsid w:val="002E59B3"/>
    <w:rsid w:val="002E5C55"/>
    <w:rsid w:val="002E6A80"/>
    <w:rsid w:val="002E6DAA"/>
    <w:rsid w:val="002E714E"/>
    <w:rsid w:val="002E779D"/>
    <w:rsid w:val="002F09B8"/>
    <w:rsid w:val="002F0D49"/>
    <w:rsid w:val="002F10E4"/>
    <w:rsid w:val="002F1B0C"/>
    <w:rsid w:val="002F435F"/>
    <w:rsid w:val="002F5769"/>
    <w:rsid w:val="002F6D57"/>
    <w:rsid w:val="002F722F"/>
    <w:rsid w:val="002F72D4"/>
    <w:rsid w:val="002F7B89"/>
    <w:rsid w:val="00300FAC"/>
    <w:rsid w:val="00302945"/>
    <w:rsid w:val="00302E04"/>
    <w:rsid w:val="00302E59"/>
    <w:rsid w:val="0030317D"/>
    <w:rsid w:val="00303C46"/>
    <w:rsid w:val="00303F15"/>
    <w:rsid w:val="00304900"/>
    <w:rsid w:val="00305007"/>
    <w:rsid w:val="00305A49"/>
    <w:rsid w:val="00305D9D"/>
    <w:rsid w:val="00307003"/>
    <w:rsid w:val="00307122"/>
    <w:rsid w:val="0030757F"/>
    <w:rsid w:val="00307CC6"/>
    <w:rsid w:val="003113FC"/>
    <w:rsid w:val="00313937"/>
    <w:rsid w:val="003153D1"/>
    <w:rsid w:val="0031644D"/>
    <w:rsid w:val="003168C8"/>
    <w:rsid w:val="003170E8"/>
    <w:rsid w:val="003202CA"/>
    <w:rsid w:val="003206BA"/>
    <w:rsid w:val="0032085A"/>
    <w:rsid w:val="00320E83"/>
    <w:rsid w:val="0032140D"/>
    <w:rsid w:val="00321499"/>
    <w:rsid w:val="003216F1"/>
    <w:rsid w:val="00321ACD"/>
    <w:rsid w:val="00321D42"/>
    <w:rsid w:val="0032218B"/>
    <w:rsid w:val="00322636"/>
    <w:rsid w:val="0032427E"/>
    <w:rsid w:val="00324842"/>
    <w:rsid w:val="003266D0"/>
    <w:rsid w:val="0032796E"/>
    <w:rsid w:val="00327D14"/>
    <w:rsid w:val="0033128D"/>
    <w:rsid w:val="00332AFE"/>
    <w:rsid w:val="00332BE9"/>
    <w:rsid w:val="00332CD1"/>
    <w:rsid w:val="00332EFC"/>
    <w:rsid w:val="00333DAA"/>
    <w:rsid w:val="00334136"/>
    <w:rsid w:val="0033516F"/>
    <w:rsid w:val="00336C99"/>
    <w:rsid w:val="00337E5F"/>
    <w:rsid w:val="00340556"/>
    <w:rsid w:val="00340B53"/>
    <w:rsid w:val="003410FE"/>
    <w:rsid w:val="00342026"/>
    <w:rsid w:val="00342390"/>
    <w:rsid w:val="00343236"/>
    <w:rsid w:val="0034470B"/>
    <w:rsid w:val="003450DE"/>
    <w:rsid w:val="0034553F"/>
    <w:rsid w:val="00345DD2"/>
    <w:rsid w:val="00346A28"/>
    <w:rsid w:val="003470E0"/>
    <w:rsid w:val="003475B8"/>
    <w:rsid w:val="00347C11"/>
    <w:rsid w:val="0035014C"/>
    <w:rsid w:val="00350444"/>
    <w:rsid w:val="003517D6"/>
    <w:rsid w:val="003526A3"/>
    <w:rsid w:val="003533C7"/>
    <w:rsid w:val="00353A23"/>
    <w:rsid w:val="0035426F"/>
    <w:rsid w:val="00354D5D"/>
    <w:rsid w:val="0035538E"/>
    <w:rsid w:val="0035618D"/>
    <w:rsid w:val="00356873"/>
    <w:rsid w:val="00356A40"/>
    <w:rsid w:val="00356EA3"/>
    <w:rsid w:val="003570A0"/>
    <w:rsid w:val="003578B9"/>
    <w:rsid w:val="00357ABA"/>
    <w:rsid w:val="00357EE2"/>
    <w:rsid w:val="00360574"/>
    <w:rsid w:val="003607AE"/>
    <w:rsid w:val="0036170B"/>
    <w:rsid w:val="00361D22"/>
    <w:rsid w:val="00361E23"/>
    <w:rsid w:val="00361E4A"/>
    <w:rsid w:val="0036249F"/>
    <w:rsid w:val="003626DE"/>
    <w:rsid w:val="00362871"/>
    <w:rsid w:val="00362ACD"/>
    <w:rsid w:val="00362E89"/>
    <w:rsid w:val="00363A15"/>
    <w:rsid w:val="0036416B"/>
    <w:rsid w:val="003643D8"/>
    <w:rsid w:val="00365D63"/>
    <w:rsid w:val="003660C7"/>
    <w:rsid w:val="00366168"/>
    <w:rsid w:val="003661C9"/>
    <w:rsid w:val="003678DA"/>
    <w:rsid w:val="003700E9"/>
    <w:rsid w:val="003703B1"/>
    <w:rsid w:val="00372C83"/>
    <w:rsid w:val="00373791"/>
    <w:rsid w:val="00374084"/>
    <w:rsid w:val="00374537"/>
    <w:rsid w:val="00375384"/>
    <w:rsid w:val="0037539E"/>
    <w:rsid w:val="00375B58"/>
    <w:rsid w:val="003761A9"/>
    <w:rsid w:val="0037677A"/>
    <w:rsid w:val="003775A2"/>
    <w:rsid w:val="00381D47"/>
    <w:rsid w:val="003828BB"/>
    <w:rsid w:val="00382AE0"/>
    <w:rsid w:val="00383D87"/>
    <w:rsid w:val="00384E61"/>
    <w:rsid w:val="003869AB"/>
    <w:rsid w:val="00386C7C"/>
    <w:rsid w:val="003870A7"/>
    <w:rsid w:val="003871A0"/>
    <w:rsid w:val="00391512"/>
    <w:rsid w:val="00391FBF"/>
    <w:rsid w:val="0039215D"/>
    <w:rsid w:val="00392FE0"/>
    <w:rsid w:val="00393476"/>
    <w:rsid w:val="00393CB1"/>
    <w:rsid w:val="0039415B"/>
    <w:rsid w:val="003941AD"/>
    <w:rsid w:val="003947A3"/>
    <w:rsid w:val="00395F50"/>
    <w:rsid w:val="0039650B"/>
    <w:rsid w:val="00396D11"/>
    <w:rsid w:val="00397FF8"/>
    <w:rsid w:val="003A03BE"/>
    <w:rsid w:val="003A048F"/>
    <w:rsid w:val="003A0ED2"/>
    <w:rsid w:val="003A12A3"/>
    <w:rsid w:val="003A1641"/>
    <w:rsid w:val="003A1A6A"/>
    <w:rsid w:val="003A1AC0"/>
    <w:rsid w:val="003A2CEA"/>
    <w:rsid w:val="003A3684"/>
    <w:rsid w:val="003A3A9C"/>
    <w:rsid w:val="003A3D49"/>
    <w:rsid w:val="003A4341"/>
    <w:rsid w:val="003A5253"/>
    <w:rsid w:val="003A54C3"/>
    <w:rsid w:val="003A5DEE"/>
    <w:rsid w:val="003A617D"/>
    <w:rsid w:val="003A7958"/>
    <w:rsid w:val="003A7F97"/>
    <w:rsid w:val="003B1017"/>
    <w:rsid w:val="003B10FD"/>
    <w:rsid w:val="003B1508"/>
    <w:rsid w:val="003B1704"/>
    <w:rsid w:val="003B1E50"/>
    <w:rsid w:val="003B1E7A"/>
    <w:rsid w:val="003B2277"/>
    <w:rsid w:val="003B23FC"/>
    <w:rsid w:val="003B319F"/>
    <w:rsid w:val="003B3632"/>
    <w:rsid w:val="003B37A8"/>
    <w:rsid w:val="003B3DC7"/>
    <w:rsid w:val="003B3FE1"/>
    <w:rsid w:val="003B4858"/>
    <w:rsid w:val="003B5407"/>
    <w:rsid w:val="003B5582"/>
    <w:rsid w:val="003B5AC1"/>
    <w:rsid w:val="003B5E6A"/>
    <w:rsid w:val="003B60C4"/>
    <w:rsid w:val="003B6419"/>
    <w:rsid w:val="003B6642"/>
    <w:rsid w:val="003B66B4"/>
    <w:rsid w:val="003B6958"/>
    <w:rsid w:val="003B7675"/>
    <w:rsid w:val="003C044E"/>
    <w:rsid w:val="003C0B1D"/>
    <w:rsid w:val="003C11F7"/>
    <w:rsid w:val="003C1EAB"/>
    <w:rsid w:val="003C22EF"/>
    <w:rsid w:val="003C2DE2"/>
    <w:rsid w:val="003C4769"/>
    <w:rsid w:val="003C480D"/>
    <w:rsid w:val="003C5292"/>
    <w:rsid w:val="003C56E8"/>
    <w:rsid w:val="003C5873"/>
    <w:rsid w:val="003C62AE"/>
    <w:rsid w:val="003C7659"/>
    <w:rsid w:val="003C7C29"/>
    <w:rsid w:val="003C7DCF"/>
    <w:rsid w:val="003D03DE"/>
    <w:rsid w:val="003D0840"/>
    <w:rsid w:val="003D0959"/>
    <w:rsid w:val="003D0A84"/>
    <w:rsid w:val="003D15BB"/>
    <w:rsid w:val="003D19D7"/>
    <w:rsid w:val="003D1F56"/>
    <w:rsid w:val="003D2EE8"/>
    <w:rsid w:val="003D3831"/>
    <w:rsid w:val="003D3E33"/>
    <w:rsid w:val="003D3F47"/>
    <w:rsid w:val="003D439A"/>
    <w:rsid w:val="003D4D19"/>
    <w:rsid w:val="003D4DD6"/>
    <w:rsid w:val="003D6DDE"/>
    <w:rsid w:val="003D798C"/>
    <w:rsid w:val="003E0061"/>
    <w:rsid w:val="003E0C57"/>
    <w:rsid w:val="003E0D2A"/>
    <w:rsid w:val="003E115A"/>
    <w:rsid w:val="003E131F"/>
    <w:rsid w:val="003E21C1"/>
    <w:rsid w:val="003E2947"/>
    <w:rsid w:val="003E2A3D"/>
    <w:rsid w:val="003E3345"/>
    <w:rsid w:val="003E3A0F"/>
    <w:rsid w:val="003E4075"/>
    <w:rsid w:val="003E427D"/>
    <w:rsid w:val="003E4BCF"/>
    <w:rsid w:val="003E515F"/>
    <w:rsid w:val="003E5621"/>
    <w:rsid w:val="003E5C84"/>
    <w:rsid w:val="003E5FED"/>
    <w:rsid w:val="003E66A6"/>
    <w:rsid w:val="003E6D7F"/>
    <w:rsid w:val="003E6DEA"/>
    <w:rsid w:val="003E6EAC"/>
    <w:rsid w:val="003E6FE8"/>
    <w:rsid w:val="003E7D0A"/>
    <w:rsid w:val="003F0C13"/>
    <w:rsid w:val="003F1289"/>
    <w:rsid w:val="003F1476"/>
    <w:rsid w:val="003F1A82"/>
    <w:rsid w:val="003F2792"/>
    <w:rsid w:val="003F2CC7"/>
    <w:rsid w:val="003F2E9C"/>
    <w:rsid w:val="003F4D21"/>
    <w:rsid w:val="003F545B"/>
    <w:rsid w:val="003F5573"/>
    <w:rsid w:val="003F55EE"/>
    <w:rsid w:val="003F5721"/>
    <w:rsid w:val="003F5A80"/>
    <w:rsid w:val="003F5B70"/>
    <w:rsid w:val="003F6A91"/>
    <w:rsid w:val="003F6DD6"/>
    <w:rsid w:val="003F6DEE"/>
    <w:rsid w:val="003F783E"/>
    <w:rsid w:val="003F7A90"/>
    <w:rsid w:val="003F7D86"/>
    <w:rsid w:val="0040070C"/>
    <w:rsid w:val="00400C79"/>
    <w:rsid w:val="00400DD3"/>
    <w:rsid w:val="004014D3"/>
    <w:rsid w:val="00401C94"/>
    <w:rsid w:val="00402B77"/>
    <w:rsid w:val="00403059"/>
    <w:rsid w:val="004030A6"/>
    <w:rsid w:val="0040326B"/>
    <w:rsid w:val="0040382D"/>
    <w:rsid w:val="00403C5D"/>
    <w:rsid w:val="00404070"/>
    <w:rsid w:val="00404B6C"/>
    <w:rsid w:val="00406F27"/>
    <w:rsid w:val="0040714E"/>
    <w:rsid w:val="00407614"/>
    <w:rsid w:val="00410278"/>
    <w:rsid w:val="00411EB8"/>
    <w:rsid w:val="00412CEC"/>
    <w:rsid w:val="00413D44"/>
    <w:rsid w:val="00413E06"/>
    <w:rsid w:val="00415372"/>
    <w:rsid w:val="004156CF"/>
    <w:rsid w:val="004164EF"/>
    <w:rsid w:val="00416A98"/>
    <w:rsid w:val="00416E5D"/>
    <w:rsid w:val="00416EA2"/>
    <w:rsid w:val="0041717A"/>
    <w:rsid w:val="00420B32"/>
    <w:rsid w:val="0042203B"/>
    <w:rsid w:val="004233A4"/>
    <w:rsid w:val="004234CD"/>
    <w:rsid w:val="004250DE"/>
    <w:rsid w:val="0043058C"/>
    <w:rsid w:val="004308DC"/>
    <w:rsid w:val="004310BE"/>
    <w:rsid w:val="00431569"/>
    <w:rsid w:val="004323E8"/>
    <w:rsid w:val="00432636"/>
    <w:rsid w:val="004328FB"/>
    <w:rsid w:val="00433263"/>
    <w:rsid w:val="0043378C"/>
    <w:rsid w:val="00434628"/>
    <w:rsid w:val="00434CB4"/>
    <w:rsid w:val="00435AFF"/>
    <w:rsid w:val="0043733C"/>
    <w:rsid w:val="00437FAA"/>
    <w:rsid w:val="004400E0"/>
    <w:rsid w:val="004402E2"/>
    <w:rsid w:val="00440A91"/>
    <w:rsid w:val="00440C6C"/>
    <w:rsid w:val="004411B9"/>
    <w:rsid w:val="0044151D"/>
    <w:rsid w:val="004420A3"/>
    <w:rsid w:val="0044218D"/>
    <w:rsid w:val="004429B4"/>
    <w:rsid w:val="00442AF9"/>
    <w:rsid w:val="00442E8E"/>
    <w:rsid w:val="00442F0E"/>
    <w:rsid w:val="0044313E"/>
    <w:rsid w:val="00443816"/>
    <w:rsid w:val="004439D6"/>
    <w:rsid w:val="00444257"/>
    <w:rsid w:val="00445255"/>
    <w:rsid w:val="00445348"/>
    <w:rsid w:val="00445A80"/>
    <w:rsid w:val="00445D4D"/>
    <w:rsid w:val="0044704C"/>
    <w:rsid w:val="00447262"/>
    <w:rsid w:val="00447F2C"/>
    <w:rsid w:val="00450431"/>
    <w:rsid w:val="0045069F"/>
    <w:rsid w:val="00450A10"/>
    <w:rsid w:val="00450CDE"/>
    <w:rsid w:val="00451D52"/>
    <w:rsid w:val="004524AD"/>
    <w:rsid w:val="00452B84"/>
    <w:rsid w:val="00453799"/>
    <w:rsid w:val="00453E1B"/>
    <w:rsid w:val="00455303"/>
    <w:rsid w:val="004555E5"/>
    <w:rsid w:val="00455B47"/>
    <w:rsid w:val="00455DF0"/>
    <w:rsid w:val="00456F61"/>
    <w:rsid w:val="0046067F"/>
    <w:rsid w:val="004611E2"/>
    <w:rsid w:val="00461309"/>
    <w:rsid w:val="004617FB"/>
    <w:rsid w:val="00463C67"/>
    <w:rsid w:val="00463DDB"/>
    <w:rsid w:val="00464037"/>
    <w:rsid w:val="00464249"/>
    <w:rsid w:val="0046454E"/>
    <w:rsid w:val="00464D63"/>
    <w:rsid w:val="0046630F"/>
    <w:rsid w:val="00466848"/>
    <w:rsid w:val="00467416"/>
    <w:rsid w:val="00467DF2"/>
    <w:rsid w:val="004704E8"/>
    <w:rsid w:val="00470A74"/>
    <w:rsid w:val="00470B70"/>
    <w:rsid w:val="00470D76"/>
    <w:rsid w:val="00471383"/>
    <w:rsid w:val="00471A0A"/>
    <w:rsid w:val="00471A32"/>
    <w:rsid w:val="00472236"/>
    <w:rsid w:val="0047239C"/>
    <w:rsid w:val="00472F3A"/>
    <w:rsid w:val="00473BF5"/>
    <w:rsid w:val="00473D9B"/>
    <w:rsid w:val="00473E5A"/>
    <w:rsid w:val="004743EB"/>
    <w:rsid w:val="0047446B"/>
    <w:rsid w:val="00474663"/>
    <w:rsid w:val="004746F7"/>
    <w:rsid w:val="004747C8"/>
    <w:rsid w:val="00475C49"/>
    <w:rsid w:val="00475D6E"/>
    <w:rsid w:val="0047632F"/>
    <w:rsid w:val="004763D4"/>
    <w:rsid w:val="00476834"/>
    <w:rsid w:val="0047684A"/>
    <w:rsid w:val="00477A61"/>
    <w:rsid w:val="0048023B"/>
    <w:rsid w:val="0048101D"/>
    <w:rsid w:val="00481431"/>
    <w:rsid w:val="00482836"/>
    <w:rsid w:val="00482C1D"/>
    <w:rsid w:val="004843B4"/>
    <w:rsid w:val="0048504F"/>
    <w:rsid w:val="00486268"/>
    <w:rsid w:val="00486654"/>
    <w:rsid w:val="00486E46"/>
    <w:rsid w:val="0048708A"/>
    <w:rsid w:val="00487AA6"/>
    <w:rsid w:val="00487E78"/>
    <w:rsid w:val="0049028E"/>
    <w:rsid w:val="00490897"/>
    <w:rsid w:val="00491156"/>
    <w:rsid w:val="0049253E"/>
    <w:rsid w:val="00493C3E"/>
    <w:rsid w:val="004948ED"/>
    <w:rsid w:val="0049515D"/>
    <w:rsid w:val="004952C3"/>
    <w:rsid w:val="00495F61"/>
    <w:rsid w:val="00496230"/>
    <w:rsid w:val="0049692C"/>
    <w:rsid w:val="00496E31"/>
    <w:rsid w:val="00496FA8"/>
    <w:rsid w:val="00497094"/>
    <w:rsid w:val="00497A29"/>
    <w:rsid w:val="004A15D4"/>
    <w:rsid w:val="004A1733"/>
    <w:rsid w:val="004A1A74"/>
    <w:rsid w:val="004A1F7B"/>
    <w:rsid w:val="004A36CD"/>
    <w:rsid w:val="004A531B"/>
    <w:rsid w:val="004A5917"/>
    <w:rsid w:val="004A5F67"/>
    <w:rsid w:val="004A621A"/>
    <w:rsid w:val="004A6622"/>
    <w:rsid w:val="004A6CAE"/>
    <w:rsid w:val="004A709C"/>
    <w:rsid w:val="004A7C9C"/>
    <w:rsid w:val="004B0357"/>
    <w:rsid w:val="004B07E3"/>
    <w:rsid w:val="004B0980"/>
    <w:rsid w:val="004B162E"/>
    <w:rsid w:val="004B1A08"/>
    <w:rsid w:val="004B345A"/>
    <w:rsid w:val="004B3A4D"/>
    <w:rsid w:val="004B4285"/>
    <w:rsid w:val="004B4A70"/>
    <w:rsid w:val="004B5A3E"/>
    <w:rsid w:val="004B5ACC"/>
    <w:rsid w:val="004B6196"/>
    <w:rsid w:val="004B63D4"/>
    <w:rsid w:val="004B715B"/>
    <w:rsid w:val="004B74C4"/>
    <w:rsid w:val="004B7D48"/>
    <w:rsid w:val="004C0F45"/>
    <w:rsid w:val="004C111B"/>
    <w:rsid w:val="004C196D"/>
    <w:rsid w:val="004C363A"/>
    <w:rsid w:val="004C4334"/>
    <w:rsid w:val="004C47AB"/>
    <w:rsid w:val="004C5323"/>
    <w:rsid w:val="004C53C3"/>
    <w:rsid w:val="004C5853"/>
    <w:rsid w:val="004C5C80"/>
    <w:rsid w:val="004C6AD8"/>
    <w:rsid w:val="004C760F"/>
    <w:rsid w:val="004C7656"/>
    <w:rsid w:val="004C7E99"/>
    <w:rsid w:val="004D0966"/>
    <w:rsid w:val="004D0FB4"/>
    <w:rsid w:val="004D1606"/>
    <w:rsid w:val="004D26BA"/>
    <w:rsid w:val="004D2F21"/>
    <w:rsid w:val="004D2FB6"/>
    <w:rsid w:val="004D3E4D"/>
    <w:rsid w:val="004D4EBB"/>
    <w:rsid w:val="004D673A"/>
    <w:rsid w:val="004D75FA"/>
    <w:rsid w:val="004D76AB"/>
    <w:rsid w:val="004E04AA"/>
    <w:rsid w:val="004E097D"/>
    <w:rsid w:val="004E0E0C"/>
    <w:rsid w:val="004E1540"/>
    <w:rsid w:val="004E1A5E"/>
    <w:rsid w:val="004E2E53"/>
    <w:rsid w:val="004E48A6"/>
    <w:rsid w:val="004E4960"/>
    <w:rsid w:val="004E4CE2"/>
    <w:rsid w:val="004E6B48"/>
    <w:rsid w:val="004E6F9F"/>
    <w:rsid w:val="004E7647"/>
    <w:rsid w:val="004F045D"/>
    <w:rsid w:val="004F0F50"/>
    <w:rsid w:val="004F1444"/>
    <w:rsid w:val="004F1BD0"/>
    <w:rsid w:val="004F2222"/>
    <w:rsid w:val="004F2F77"/>
    <w:rsid w:val="004F3454"/>
    <w:rsid w:val="004F3845"/>
    <w:rsid w:val="004F3B6F"/>
    <w:rsid w:val="004F3D6A"/>
    <w:rsid w:val="004F460A"/>
    <w:rsid w:val="004F5209"/>
    <w:rsid w:val="004F5899"/>
    <w:rsid w:val="004F5BF0"/>
    <w:rsid w:val="004F716B"/>
    <w:rsid w:val="004F7389"/>
    <w:rsid w:val="00500ECF"/>
    <w:rsid w:val="0050182A"/>
    <w:rsid w:val="00501D48"/>
    <w:rsid w:val="00501DE2"/>
    <w:rsid w:val="00501FEA"/>
    <w:rsid w:val="00502194"/>
    <w:rsid w:val="00503225"/>
    <w:rsid w:val="00503490"/>
    <w:rsid w:val="0050362D"/>
    <w:rsid w:val="0050363F"/>
    <w:rsid w:val="00503798"/>
    <w:rsid w:val="005039A8"/>
    <w:rsid w:val="00504548"/>
    <w:rsid w:val="005046A7"/>
    <w:rsid w:val="00505241"/>
    <w:rsid w:val="005055D7"/>
    <w:rsid w:val="005058A4"/>
    <w:rsid w:val="00505D5F"/>
    <w:rsid w:val="005072D1"/>
    <w:rsid w:val="005107D0"/>
    <w:rsid w:val="00510AE7"/>
    <w:rsid w:val="00511315"/>
    <w:rsid w:val="005116BB"/>
    <w:rsid w:val="00512596"/>
    <w:rsid w:val="00514139"/>
    <w:rsid w:val="0051472D"/>
    <w:rsid w:val="00514C9D"/>
    <w:rsid w:val="00514CB7"/>
    <w:rsid w:val="005158C2"/>
    <w:rsid w:val="0051626F"/>
    <w:rsid w:val="00516A5C"/>
    <w:rsid w:val="00517014"/>
    <w:rsid w:val="00517291"/>
    <w:rsid w:val="00517732"/>
    <w:rsid w:val="00517FD3"/>
    <w:rsid w:val="0052079D"/>
    <w:rsid w:val="00520832"/>
    <w:rsid w:val="005215C1"/>
    <w:rsid w:val="005216CE"/>
    <w:rsid w:val="00521912"/>
    <w:rsid w:val="005227CD"/>
    <w:rsid w:val="00522C20"/>
    <w:rsid w:val="00522E8A"/>
    <w:rsid w:val="00523AEA"/>
    <w:rsid w:val="00523B5B"/>
    <w:rsid w:val="00523F28"/>
    <w:rsid w:val="005247BF"/>
    <w:rsid w:val="00525F1B"/>
    <w:rsid w:val="00525F51"/>
    <w:rsid w:val="00526158"/>
    <w:rsid w:val="00526AAF"/>
    <w:rsid w:val="00530754"/>
    <w:rsid w:val="00530F80"/>
    <w:rsid w:val="005312D4"/>
    <w:rsid w:val="0053140E"/>
    <w:rsid w:val="00531425"/>
    <w:rsid w:val="005314A3"/>
    <w:rsid w:val="00531C6C"/>
    <w:rsid w:val="005334C6"/>
    <w:rsid w:val="005338DA"/>
    <w:rsid w:val="00533C3D"/>
    <w:rsid w:val="005343EE"/>
    <w:rsid w:val="00535034"/>
    <w:rsid w:val="00535D5D"/>
    <w:rsid w:val="00535E4D"/>
    <w:rsid w:val="005378FE"/>
    <w:rsid w:val="005404B2"/>
    <w:rsid w:val="005419A6"/>
    <w:rsid w:val="00541CF9"/>
    <w:rsid w:val="00542443"/>
    <w:rsid w:val="00542D7A"/>
    <w:rsid w:val="00543137"/>
    <w:rsid w:val="0054456C"/>
    <w:rsid w:val="0054550A"/>
    <w:rsid w:val="005458C0"/>
    <w:rsid w:val="0054632D"/>
    <w:rsid w:val="00546B66"/>
    <w:rsid w:val="005470AC"/>
    <w:rsid w:val="00550005"/>
    <w:rsid w:val="00550149"/>
    <w:rsid w:val="005507AC"/>
    <w:rsid w:val="0055085E"/>
    <w:rsid w:val="00551234"/>
    <w:rsid w:val="00551358"/>
    <w:rsid w:val="005528CF"/>
    <w:rsid w:val="00552CF9"/>
    <w:rsid w:val="00553ACE"/>
    <w:rsid w:val="00553F53"/>
    <w:rsid w:val="0055429F"/>
    <w:rsid w:val="00555477"/>
    <w:rsid w:val="00555DD7"/>
    <w:rsid w:val="00556348"/>
    <w:rsid w:val="00556418"/>
    <w:rsid w:val="005567E3"/>
    <w:rsid w:val="005577F6"/>
    <w:rsid w:val="005605B4"/>
    <w:rsid w:val="0056122E"/>
    <w:rsid w:val="005621BA"/>
    <w:rsid w:val="0056296F"/>
    <w:rsid w:val="00562D9B"/>
    <w:rsid w:val="0056396E"/>
    <w:rsid w:val="00563986"/>
    <w:rsid w:val="00563A7E"/>
    <w:rsid w:val="00563B3E"/>
    <w:rsid w:val="0056572B"/>
    <w:rsid w:val="00566B19"/>
    <w:rsid w:val="00570C42"/>
    <w:rsid w:val="00571F8B"/>
    <w:rsid w:val="0057238F"/>
    <w:rsid w:val="00572B9E"/>
    <w:rsid w:val="00573159"/>
    <w:rsid w:val="00573256"/>
    <w:rsid w:val="0057347E"/>
    <w:rsid w:val="0057385A"/>
    <w:rsid w:val="00573F47"/>
    <w:rsid w:val="005747B8"/>
    <w:rsid w:val="005762DA"/>
    <w:rsid w:val="005779F2"/>
    <w:rsid w:val="005806E8"/>
    <w:rsid w:val="005814D9"/>
    <w:rsid w:val="005824F8"/>
    <w:rsid w:val="0058339C"/>
    <w:rsid w:val="005837D1"/>
    <w:rsid w:val="00584752"/>
    <w:rsid w:val="005849B6"/>
    <w:rsid w:val="00584E08"/>
    <w:rsid w:val="005855CE"/>
    <w:rsid w:val="005855F2"/>
    <w:rsid w:val="0058633B"/>
    <w:rsid w:val="00586A86"/>
    <w:rsid w:val="0058765E"/>
    <w:rsid w:val="00587887"/>
    <w:rsid w:val="00587A17"/>
    <w:rsid w:val="0059005F"/>
    <w:rsid w:val="005901DE"/>
    <w:rsid w:val="005908B4"/>
    <w:rsid w:val="005908BB"/>
    <w:rsid w:val="0059108B"/>
    <w:rsid w:val="005912B5"/>
    <w:rsid w:val="00591F73"/>
    <w:rsid w:val="00592354"/>
    <w:rsid w:val="0059236A"/>
    <w:rsid w:val="00592FED"/>
    <w:rsid w:val="005930AB"/>
    <w:rsid w:val="005939F0"/>
    <w:rsid w:val="00593D8E"/>
    <w:rsid w:val="005946F9"/>
    <w:rsid w:val="00595662"/>
    <w:rsid w:val="005957E9"/>
    <w:rsid w:val="00595BAF"/>
    <w:rsid w:val="00595C6D"/>
    <w:rsid w:val="00597FD6"/>
    <w:rsid w:val="005A05B1"/>
    <w:rsid w:val="005A0867"/>
    <w:rsid w:val="005A0ADC"/>
    <w:rsid w:val="005A0AEF"/>
    <w:rsid w:val="005A1702"/>
    <w:rsid w:val="005A1799"/>
    <w:rsid w:val="005A1D49"/>
    <w:rsid w:val="005A1F88"/>
    <w:rsid w:val="005A3C7B"/>
    <w:rsid w:val="005A3D28"/>
    <w:rsid w:val="005A3D3C"/>
    <w:rsid w:val="005A4896"/>
    <w:rsid w:val="005A4FBF"/>
    <w:rsid w:val="005A4FF4"/>
    <w:rsid w:val="005A5198"/>
    <w:rsid w:val="005A561A"/>
    <w:rsid w:val="005A6304"/>
    <w:rsid w:val="005A645D"/>
    <w:rsid w:val="005A7397"/>
    <w:rsid w:val="005B0AAA"/>
    <w:rsid w:val="005B0BC9"/>
    <w:rsid w:val="005B17F1"/>
    <w:rsid w:val="005B1BB8"/>
    <w:rsid w:val="005B465D"/>
    <w:rsid w:val="005B4BEB"/>
    <w:rsid w:val="005B60DE"/>
    <w:rsid w:val="005B6296"/>
    <w:rsid w:val="005B65A5"/>
    <w:rsid w:val="005B725A"/>
    <w:rsid w:val="005B7469"/>
    <w:rsid w:val="005B7CF1"/>
    <w:rsid w:val="005C05E7"/>
    <w:rsid w:val="005C0730"/>
    <w:rsid w:val="005C10CD"/>
    <w:rsid w:val="005C1D8B"/>
    <w:rsid w:val="005C1F0F"/>
    <w:rsid w:val="005C25D8"/>
    <w:rsid w:val="005C26CE"/>
    <w:rsid w:val="005C2CC9"/>
    <w:rsid w:val="005C33AC"/>
    <w:rsid w:val="005C3546"/>
    <w:rsid w:val="005C3E70"/>
    <w:rsid w:val="005C5C73"/>
    <w:rsid w:val="005C5F2E"/>
    <w:rsid w:val="005C6D4E"/>
    <w:rsid w:val="005C6EB6"/>
    <w:rsid w:val="005C7706"/>
    <w:rsid w:val="005C7B6A"/>
    <w:rsid w:val="005D018C"/>
    <w:rsid w:val="005D01BB"/>
    <w:rsid w:val="005D01F1"/>
    <w:rsid w:val="005D1524"/>
    <w:rsid w:val="005D1707"/>
    <w:rsid w:val="005D2942"/>
    <w:rsid w:val="005D2D5B"/>
    <w:rsid w:val="005D3433"/>
    <w:rsid w:val="005D4CEB"/>
    <w:rsid w:val="005D50D1"/>
    <w:rsid w:val="005D5AC1"/>
    <w:rsid w:val="005D60D0"/>
    <w:rsid w:val="005D7287"/>
    <w:rsid w:val="005D7840"/>
    <w:rsid w:val="005E02BE"/>
    <w:rsid w:val="005E074C"/>
    <w:rsid w:val="005E0A00"/>
    <w:rsid w:val="005E15CA"/>
    <w:rsid w:val="005E1640"/>
    <w:rsid w:val="005E17AB"/>
    <w:rsid w:val="005E1B62"/>
    <w:rsid w:val="005E1F4F"/>
    <w:rsid w:val="005E22DA"/>
    <w:rsid w:val="005E3267"/>
    <w:rsid w:val="005E3D49"/>
    <w:rsid w:val="005E40AA"/>
    <w:rsid w:val="005E444D"/>
    <w:rsid w:val="005E5016"/>
    <w:rsid w:val="005E5917"/>
    <w:rsid w:val="005E6E00"/>
    <w:rsid w:val="005E75C9"/>
    <w:rsid w:val="005E7A74"/>
    <w:rsid w:val="005E7FCF"/>
    <w:rsid w:val="005F0F10"/>
    <w:rsid w:val="005F113D"/>
    <w:rsid w:val="005F12C8"/>
    <w:rsid w:val="005F1D27"/>
    <w:rsid w:val="005F1D9F"/>
    <w:rsid w:val="005F1F24"/>
    <w:rsid w:val="005F1FE9"/>
    <w:rsid w:val="005F3672"/>
    <w:rsid w:val="005F38C8"/>
    <w:rsid w:val="005F3C30"/>
    <w:rsid w:val="005F3DAA"/>
    <w:rsid w:val="005F4484"/>
    <w:rsid w:val="005F599E"/>
    <w:rsid w:val="005F66A1"/>
    <w:rsid w:val="005F686C"/>
    <w:rsid w:val="005F6B23"/>
    <w:rsid w:val="005F707B"/>
    <w:rsid w:val="005F788C"/>
    <w:rsid w:val="005F7F2C"/>
    <w:rsid w:val="00601078"/>
    <w:rsid w:val="0060113D"/>
    <w:rsid w:val="006014C0"/>
    <w:rsid w:val="006017D3"/>
    <w:rsid w:val="00602587"/>
    <w:rsid w:val="00602B4F"/>
    <w:rsid w:val="00602D80"/>
    <w:rsid w:val="00603342"/>
    <w:rsid w:val="006037D2"/>
    <w:rsid w:val="00604615"/>
    <w:rsid w:val="00604DD2"/>
    <w:rsid w:val="00605A5C"/>
    <w:rsid w:val="00605F22"/>
    <w:rsid w:val="0060625F"/>
    <w:rsid w:val="00606875"/>
    <w:rsid w:val="0060726F"/>
    <w:rsid w:val="006105A3"/>
    <w:rsid w:val="00611A16"/>
    <w:rsid w:val="00611B46"/>
    <w:rsid w:val="00611D61"/>
    <w:rsid w:val="00612281"/>
    <w:rsid w:val="00612437"/>
    <w:rsid w:val="00613274"/>
    <w:rsid w:val="00614360"/>
    <w:rsid w:val="00614774"/>
    <w:rsid w:val="006149A4"/>
    <w:rsid w:val="00615610"/>
    <w:rsid w:val="00615935"/>
    <w:rsid w:val="006162BC"/>
    <w:rsid w:val="006169FC"/>
    <w:rsid w:val="00616C96"/>
    <w:rsid w:val="00617A5B"/>
    <w:rsid w:val="0062117B"/>
    <w:rsid w:val="00621A1C"/>
    <w:rsid w:val="00621AFD"/>
    <w:rsid w:val="00622914"/>
    <w:rsid w:val="00623ED1"/>
    <w:rsid w:val="00625141"/>
    <w:rsid w:val="006255CC"/>
    <w:rsid w:val="006268B0"/>
    <w:rsid w:val="00630378"/>
    <w:rsid w:val="00630C46"/>
    <w:rsid w:val="00630E76"/>
    <w:rsid w:val="00631069"/>
    <w:rsid w:val="00631104"/>
    <w:rsid w:val="0063199C"/>
    <w:rsid w:val="00631C45"/>
    <w:rsid w:val="00633B01"/>
    <w:rsid w:val="006340E7"/>
    <w:rsid w:val="00634E46"/>
    <w:rsid w:val="00635204"/>
    <w:rsid w:val="00635354"/>
    <w:rsid w:val="00636101"/>
    <w:rsid w:val="00636177"/>
    <w:rsid w:val="006361BF"/>
    <w:rsid w:val="006363B4"/>
    <w:rsid w:val="006364EF"/>
    <w:rsid w:val="00637450"/>
    <w:rsid w:val="00637F51"/>
    <w:rsid w:val="00640030"/>
    <w:rsid w:val="00640FB6"/>
    <w:rsid w:val="00641646"/>
    <w:rsid w:val="00641F56"/>
    <w:rsid w:val="0064204B"/>
    <w:rsid w:val="00642ED6"/>
    <w:rsid w:val="006430E6"/>
    <w:rsid w:val="00643148"/>
    <w:rsid w:val="00643247"/>
    <w:rsid w:val="00643C00"/>
    <w:rsid w:val="0064443B"/>
    <w:rsid w:val="00645B5A"/>
    <w:rsid w:val="0064738B"/>
    <w:rsid w:val="00647DAA"/>
    <w:rsid w:val="00647FC0"/>
    <w:rsid w:val="00650351"/>
    <w:rsid w:val="006505B3"/>
    <w:rsid w:val="00650DF2"/>
    <w:rsid w:val="006510C0"/>
    <w:rsid w:val="006511E5"/>
    <w:rsid w:val="00651A0D"/>
    <w:rsid w:val="00651EF6"/>
    <w:rsid w:val="006527F8"/>
    <w:rsid w:val="00652E72"/>
    <w:rsid w:val="00653811"/>
    <w:rsid w:val="00653A99"/>
    <w:rsid w:val="00653CDF"/>
    <w:rsid w:val="006543C7"/>
    <w:rsid w:val="00654658"/>
    <w:rsid w:val="006553AD"/>
    <w:rsid w:val="00656CAD"/>
    <w:rsid w:val="0065734A"/>
    <w:rsid w:val="00660675"/>
    <w:rsid w:val="006613AD"/>
    <w:rsid w:val="006616D7"/>
    <w:rsid w:val="00661B51"/>
    <w:rsid w:val="00661F9D"/>
    <w:rsid w:val="006621E4"/>
    <w:rsid w:val="0066220F"/>
    <w:rsid w:val="00662837"/>
    <w:rsid w:val="006637A9"/>
    <w:rsid w:val="006649A1"/>
    <w:rsid w:val="00664B2A"/>
    <w:rsid w:val="006652A0"/>
    <w:rsid w:val="00665396"/>
    <w:rsid w:val="00665600"/>
    <w:rsid w:val="00666F19"/>
    <w:rsid w:val="00667E03"/>
    <w:rsid w:val="006715F9"/>
    <w:rsid w:val="00671681"/>
    <w:rsid w:val="00671FA7"/>
    <w:rsid w:val="00672A22"/>
    <w:rsid w:val="00672C3F"/>
    <w:rsid w:val="00672CB8"/>
    <w:rsid w:val="00672EE7"/>
    <w:rsid w:val="006740E3"/>
    <w:rsid w:val="00674E2E"/>
    <w:rsid w:val="00674EE6"/>
    <w:rsid w:val="0067534C"/>
    <w:rsid w:val="00675368"/>
    <w:rsid w:val="00675AFD"/>
    <w:rsid w:val="00675D8F"/>
    <w:rsid w:val="00676960"/>
    <w:rsid w:val="00676E68"/>
    <w:rsid w:val="00677C05"/>
    <w:rsid w:val="00680371"/>
    <w:rsid w:val="006807EC"/>
    <w:rsid w:val="00680940"/>
    <w:rsid w:val="0068170C"/>
    <w:rsid w:val="006817BB"/>
    <w:rsid w:val="00681F71"/>
    <w:rsid w:val="00682A9B"/>
    <w:rsid w:val="00682EFF"/>
    <w:rsid w:val="006838D0"/>
    <w:rsid w:val="006857BC"/>
    <w:rsid w:val="00685E81"/>
    <w:rsid w:val="0068679B"/>
    <w:rsid w:val="00686942"/>
    <w:rsid w:val="00686E73"/>
    <w:rsid w:val="0068747E"/>
    <w:rsid w:val="0069007C"/>
    <w:rsid w:val="00690557"/>
    <w:rsid w:val="00690932"/>
    <w:rsid w:val="006912C7"/>
    <w:rsid w:val="00691B1A"/>
    <w:rsid w:val="00691C3C"/>
    <w:rsid w:val="00691DF9"/>
    <w:rsid w:val="006929FD"/>
    <w:rsid w:val="00693040"/>
    <w:rsid w:val="00693904"/>
    <w:rsid w:val="00693A65"/>
    <w:rsid w:val="00693E21"/>
    <w:rsid w:val="00694070"/>
    <w:rsid w:val="00696273"/>
    <w:rsid w:val="00696A01"/>
    <w:rsid w:val="00696B89"/>
    <w:rsid w:val="00697339"/>
    <w:rsid w:val="0069772A"/>
    <w:rsid w:val="006A01F3"/>
    <w:rsid w:val="006A0478"/>
    <w:rsid w:val="006A2E54"/>
    <w:rsid w:val="006A3803"/>
    <w:rsid w:val="006A3F4E"/>
    <w:rsid w:val="006A5497"/>
    <w:rsid w:val="006A5C98"/>
    <w:rsid w:val="006A607D"/>
    <w:rsid w:val="006A6233"/>
    <w:rsid w:val="006A6492"/>
    <w:rsid w:val="006A753E"/>
    <w:rsid w:val="006B020C"/>
    <w:rsid w:val="006B0692"/>
    <w:rsid w:val="006B0859"/>
    <w:rsid w:val="006B1424"/>
    <w:rsid w:val="006B16AB"/>
    <w:rsid w:val="006B3666"/>
    <w:rsid w:val="006B36B7"/>
    <w:rsid w:val="006B374C"/>
    <w:rsid w:val="006B391E"/>
    <w:rsid w:val="006B3BF9"/>
    <w:rsid w:val="006B472E"/>
    <w:rsid w:val="006B5277"/>
    <w:rsid w:val="006B530F"/>
    <w:rsid w:val="006B565B"/>
    <w:rsid w:val="006B5726"/>
    <w:rsid w:val="006B5762"/>
    <w:rsid w:val="006B5BE4"/>
    <w:rsid w:val="006B6841"/>
    <w:rsid w:val="006B69D2"/>
    <w:rsid w:val="006B6DC7"/>
    <w:rsid w:val="006B7774"/>
    <w:rsid w:val="006C0A8B"/>
    <w:rsid w:val="006C0A8F"/>
    <w:rsid w:val="006C0C82"/>
    <w:rsid w:val="006C198B"/>
    <w:rsid w:val="006C235C"/>
    <w:rsid w:val="006C28EE"/>
    <w:rsid w:val="006C2CD4"/>
    <w:rsid w:val="006C2F22"/>
    <w:rsid w:val="006C390F"/>
    <w:rsid w:val="006C3F95"/>
    <w:rsid w:val="006C4B6B"/>
    <w:rsid w:val="006C5261"/>
    <w:rsid w:val="006C74AD"/>
    <w:rsid w:val="006D0334"/>
    <w:rsid w:val="006D03BA"/>
    <w:rsid w:val="006D0B06"/>
    <w:rsid w:val="006D1805"/>
    <w:rsid w:val="006D2EF9"/>
    <w:rsid w:val="006D328E"/>
    <w:rsid w:val="006D3481"/>
    <w:rsid w:val="006D3621"/>
    <w:rsid w:val="006D3B0A"/>
    <w:rsid w:val="006D4989"/>
    <w:rsid w:val="006D6782"/>
    <w:rsid w:val="006D6DC9"/>
    <w:rsid w:val="006D70D0"/>
    <w:rsid w:val="006D7461"/>
    <w:rsid w:val="006E01C4"/>
    <w:rsid w:val="006E0268"/>
    <w:rsid w:val="006E0D56"/>
    <w:rsid w:val="006E1049"/>
    <w:rsid w:val="006E20FE"/>
    <w:rsid w:val="006E2BEF"/>
    <w:rsid w:val="006E3AE4"/>
    <w:rsid w:val="006E416A"/>
    <w:rsid w:val="006E456D"/>
    <w:rsid w:val="006E488A"/>
    <w:rsid w:val="006E5513"/>
    <w:rsid w:val="006E55EE"/>
    <w:rsid w:val="006E5F5B"/>
    <w:rsid w:val="006E7B3C"/>
    <w:rsid w:val="006E7DD6"/>
    <w:rsid w:val="006F0788"/>
    <w:rsid w:val="006F0D39"/>
    <w:rsid w:val="006F0ECA"/>
    <w:rsid w:val="006F1430"/>
    <w:rsid w:val="006F1D84"/>
    <w:rsid w:val="006F230E"/>
    <w:rsid w:val="006F23CE"/>
    <w:rsid w:val="006F3877"/>
    <w:rsid w:val="006F397E"/>
    <w:rsid w:val="006F3C67"/>
    <w:rsid w:val="006F4757"/>
    <w:rsid w:val="006F495D"/>
    <w:rsid w:val="006F4D5B"/>
    <w:rsid w:val="006F4F10"/>
    <w:rsid w:val="006F5A87"/>
    <w:rsid w:val="006F5AA0"/>
    <w:rsid w:val="006F662B"/>
    <w:rsid w:val="006F6BDE"/>
    <w:rsid w:val="006F7CF8"/>
    <w:rsid w:val="00700BB8"/>
    <w:rsid w:val="00702427"/>
    <w:rsid w:val="00704C6D"/>
    <w:rsid w:val="00704FF6"/>
    <w:rsid w:val="00705D58"/>
    <w:rsid w:val="00710424"/>
    <w:rsid w:val="007110D9"/>
    <w:rsid w:val="00711A46"/>
    <w:rsid w:val="00711CFD"/>
    <w:rsid w:val="007126D5"/>
    <w:rsid w:val="00713323"/>
    <w:rsid w:val="0071368B"/>
    <w:rsid w:val="0071375F"/>
    <w:rsid w:val="007148BB"/>
    <w:rsid w:val="00714CFD"/>
    <w:rsid w:val="00715DCE"/>
    <w:rsid w:val="007160E0"/>
    <w:rsid w:val="007161E5"/>
    <w:rsid w:val="00716A47"/>
    <w:rsid w:val="00720012"/>
    <w:rsid w:val="0072023A"/>
    <w:rsid w:val="0072096D"/>
    <w:rsid w:val="00720C53"/>
    <w:rsid w:val="00721722"/>
    <w:rsid w:val="00721B36"/>
    <w:rsid w:val="00722676"/>
    <w:rsid w:val="00722CA3"/>
    <w:rsid w:val="00722CCB"/>
    <w:rsid w:val="00723190"/>
    <w:rsid w:val="00723294"/>
    <w:rsid w:val="007247F4"/>
    <w:rsid w:val="00724E9F"/>
    <w:rsid w:val="00725468"/>
    <w:rsid w:val="0072707E"/>
    <w:rsid w:val="00727104"/>
    <w:rsid w:val="007300AA"/>
    <w:rsid w:val="007300BC"/>
    <w:rsid w:val="00730406"/>
    <w:rsid w:val="007309B9"/>
    <w:rsid w:val="00730FF0"/>
    <w:rsid w:val="007313EB"/>
    <w:rsid w:val="00732A5B"/>
    <w:rsid w:val="0073447E"/>
    <w:rsid w:val="007345DE"/>
    <w:rsid w:val="00734A9D"/>
    <w:rsid w:val="00734BB2"/>
    <w:rsid w:val="00734C08"/>
    <w:rsid w:val="00735CD1"/>
    <w:rsid w:val="00735EA8"/>
    <w:rsid w:val="007360FE"/>
    <w:rsid w:val="007363EB"/>
    <w:rsid w:val="00736EE9"/>
    <w:rsid w:val="007372A4"/>
    <w:rsid w:val="00737921"/>
    <w:rsid w:val="00737F22"/>
    <w:rsid w:val="00737F53"/>
    <w:rsid w:val="007412FB"/>
    <w:rsid w:val="00741C99"/>
    <w:rsid w:val="00742051"/>
    <w:rsid w:val="007422EA"/>
    <w:rsid w:val="00742390"/>
    <w:rsid w:val="007442AC"/>
    <w:rsid w:val="00744DDA"/>
    <w:rsid w:val="00745FBC"/>
    <w:rsid w:val="0074707D"/>
    <w:rsid w:val="00747916"/>
    <w:rsid w:val="00747EDB"/>
    <w:rsid w:val="007501AB"/>
    <w:rsid w:val="007502FE"/>
    <w:rsid w:val="0075196F"/>
    <w:rsid w:val="00752BE2"/>
    <w:rsid w:val="007533E9"/>
    <w:rsid w:val="00753761"/>
    <w:rsid w:val="00753AF4"/>
    <w:rsid w:val="00753FA2"/>
    <w:rsid w:val="00753FDC"/>
    <w:rsid w:val="007551F1"/>
    <w:rsid w:val="00755B69"/>
    <w:rsid w:val="007561C8"/>
    <w:rsid w:val="00756AD9"/>
    <w:rsid w:val="0075762C"/>
    <w:rsid w:val="00757731"/>
    <w:rsid w:val="00757AE2"/>
    <w:rsid w:val="007602B0"/>
    <w:rsid w:val="007602F6"/>
    <w:rsid w:val="00761895"/>
    <w:rsid w:val="00762603"/>
    <w:rsid w:val="00762D22"/>
    <w:rsid w:val="00764435"/>
    <w:rsid w:val="00764CD7"/>
    <w:rsid w:val="00764D06"/>
    <w:rsid w:val="00764E47"/>
    <w:rsid w:val="0076622E"/>
    <w:rsid w:val="0076669E"/>
    <w:rsid w:val="00766CBB"/>
    <w:rsid w:val="00766DE8"/>
    <w:rsid w:val="007670D2"/>
    <w:rsid w:val="0076762C"/>
    <w:rsid w:val="00767662"/>
    <w:rsid w:val="00767831"/>
    <w:rsid w:val="00770787"/>
    <w:rsid w:val="00770B3C"/>
    <w:rsid w:val="00771428"/>
    <w:rsid w:val="00772487"/>
    <w:rsid w:val="00772939"/>
    <w:rsid w:val="00772D8F"/>
    <w:rsid w:val="007734FC"/>
    <w:rsid w:val="00773778"/>
    <w:rsid w:val="00773A8D"/>
    <w:rsid w:val="007742A9"/>
    <w:rsid w:val="00775AFE"/>
    <w:rsid w:val="00776BDE"/>
    <w:rsid w:val="00777613"/>
    <w:rsid w:val="0077765B"/>
    <w:rsid w:val="00777879"/>
    <w:rsid w:val="00777A6E"/>
    <w:rsid w:val="007802FB"/>
    <w:rsid w:val="007809A6"/>
    <w:rsid w:val="0078184E"/>
    <w:rsid w:val="00781985"/>
    <w:rsid w:val="00783606"/>
    <w:rsid w:val="0078475C"/>
    <w:rsid w:val="00784B96"/>
    <w:rsid w:val="00784EEF"/>
    <w:rsid w:val="00785AD8"/>
    <w:rsid w:val="00786587"/>
    <w:rsid w:val="0079195D"/>
    <w:rsid w:val="0079205B"/>
    <w:rsid w:val="00792311"/>
    <w:rsid w:val="00793F2C"/>
    <w:rsid w:val="007940C3"/>
    <w:rsid w:val="00794553"/>
    <w:rsid w:val="007946B8"/>
    <w:rsid w:val="00794D46"/>
    <w:rsid w:val="0079525A"/>
    <w:rsid w:val="00795A50"/>
    <w:rsid w:val="00795C63"/>
    <w:rsid w:val="0079627C"/>
    <w:rsid w:val="007975C7"/>
    <w:rsid w:val="007A01C3"/>
    <w:rsid w:val="007A0301"/>
    <w:rsid w:val="007A094A"/>
    <w:rsid w:val="007A11B4"/>
    <w:rsid w:val="007A1460"/>
    <w:rsid w:val="007A18DF"/>
    <w:rsid w:val="007A1D48"/>
    <w:rsid w:val="007A1F4A"/>
    <w:rsid w:val="007A3D47"/>
    <w:rsid w:val="007A4BEF"/>
    <w:rsid w:val="007A51D6"/>
    <w:rsid w:val="007A5ACE"/>
    <w:rsid w:val="007A5DAE"/>
    <w:rsid w:val="007A634C"/>
    <w:rsid w:val="007A6676"/>
    <w:rsid w:val="007A676F"/>
    <w:rsid w:val="007A69DC"/>
    <w:rsid w:val="007A6D0B"/>
    <w:rsid w:val="007A7BB8"/>
    <w:rsid w:val="007A7F54"/>
    <w:rsid w:val="007B0489"/>
    <w:rsid w:val="007B06FC"/>
    <w:rsid w:val="007B0E45"/>
    <w:rsid w:val="007B1DF5"/>
    <w:rsid w:val="007B3114"/>
    <w:rsid w:val="007B42AE"/>
    <w:rsid w:val="007B42F8"/>
    <w:rsid w:val="007B479B"/>
    <w:rsid w:val="007B48B3"/>
    <w:rsid w:val="007B4B74"/>
    <w:rsid w:val="007B5052"/>
    <w:rsid w:val="007B5C88"/>
    <w:rsid w:val="007B5DF4"/>
    <w:rsid w:val="007B6649"/>
    <w:rsid w:val="007B666B"/>
    <w:rsid w:val="007B762E"/>
    <w:rsid w:val="007B7C31"/>
    <w:rsid w:val="007B7CC9"/>
    <w:rsid w:val="007B7F59"/>
    <w:rsid w:val="007C0237"/>
    <w:rsid w:val="007C209A"/>
    <w:rsid w:val="007C243B"/>
    <w:rsid w:val="007C2741"/>
    <w:rsid w:val="007C2A22"/>
    <w:rsid w:val="007C354C"/>
    <w:rsid w:val="007C3D2D"/>
    <w:rsid w:val="007C41C4"/>
    <w:rsid w:val="007C574D"/>
    <w:rsid w:val="007D1856"/>
    <w:rsid w:val="007D1EE1"/>
    <w:rsid w:val="007D3D0A"/>
    <w:rsid w:val="007D3FA6"/>
    <w:rsid w:val="007D4534"/>
    <w:rsid w:val="007D6F7F"/>
    <w:rsid w:val="007D72DD"/>
    <w:rsid w:val="007E0424"/>
    <w:rsid w:val="007E06B6"/>
    <w:rsid w:val="007E19A4"/>
    <w:rsid w:val="007E19C2"/>
    <w:rsid w:val="007E2453"/>
    <w:rsid w:val="007E2CD6"/>
    <w:rsid w:val="007E2EAA"/>
    <w:rsid w:val="007E35C7"/>
    <w:rsid w:val="007E4511"/>
    <w:rsid w:val="007E4B35"/>
    <w:rsid w:val="007E5CCB"/>
    <w:rsid w:val="007E5DE7"/>
    <w:rsid w:val="007E6350"/>
    <w:rsid w:val="007E63B3"/>
    <w:rsid w:val="007E6BB0"/>
    <w:rsid w:val="007E6CD4"/>
    <w:rsid w:val="007E7FF1"/>
    <w:rsid w:val="007F12FB"/>
    <w:rsid w:val="007F1737"/>
    <w:rsid w:val="007F1C64"/>
    <w:rsid w:val="007F1EDF"/>
    <w:rsid w:val="007F1F82"/>
    <w:rsid w:val="007F3693"/>
    <w:rsid w:val="007F3AA2"/>
    <w:rsid w:val="007F48C1"/>
    <w:rsid w:val="007F6253"/>
    <w:rsid w:val="007F75CE"/>
    <w:rsid w:val="007F7CE9"/>
    <w:rsid w:val="00800A81"/>
    <w:rsid w:val="00800D6B"/>
    <w:rsid w:val="00801C6C"/>
    <w:rsid w:val="00801CFB"/>
    <w:rsid w:val="00802535"/>
    <w:rsid w:val="00803F81"/>
    <w:rsid w:val="008042C2"/>
    <w:rsid w:val="00804C39"/>
    <w:rsid w:val="00806177"/>
    <w:rsid w:val="00806539"/>
    <w:rsid w:val="00806EE8"/>
    <w:rsid w:val="0080714C"/>
    <w:rsid w:val="008072B7"/>
    <w:rsid w:val="008077BA"/>
    <w:rsid w:val="0081016F"/>
    <w:rsid w:val="008118F6"/>
    <w:rsid w:val="00811F0D"/>
    <w:rsid w:val="00812FC4"/>
    <w:rsid w:val="00813AD1"/>
    <w:rsid w:val="0081404C"/>
    <w:rsid w:val="00814D32"/>
    <w:rsid w:val="00814F86"/>
    <w:rsid w:val="00814FAD"/>
    <w:rsid w:val="00815BF4"/>
    <w:rsid w:val="00815D02"/>
    <w:rsid w:val="00815E38"/>
    <w:rsid w:val="008201B8"/>
    <w:rsid w:val="008209E8"/>
    <w:rsid w:val="00820D0D"/>
    <w:rsid w:val="00822779"/>
    <w:rsid w:val="00822A1E"/>
    <w:rsid w:val="00822B83"/>
    <w:rsid w:val="0082300F"/>
    <w:rsid w:val="008232FF"/>
    <w:rsid w:val="008236A7"/>
    <w:rsid w:val="0082395B"/>
    <w:rsid w:val="00825A7A"/>
    <w:rsid w:val="00826934"/>
    <w:rsid w:val="008270C3"/>
    <w:rsid w:val="00827EA9"/>
    <w:rsid w:val="00827EDE"/>
    <w:rsid w:val="008307D5"/>
    <w:rsid w:val="00830D0A"/>
    <w:rsid w:val="0083131F"/>
    <w:rsid w:val="00831FC5"/>
    <w:rsid w:val="00833CF6"/>
    <w:rsid w:val="00833FEB"/>
    <w:rsid w:val="0083427A"/>
    <w:rsid w:val="00834289"/>
    <w:rsid w:val="00836276"/>
    <w:rsid w:val="00836E0F"/>
    <w:rsid w:val="00836F66"/>
    <w:rsid w:val="008408BF"/>
    <w:rsid w:val="008422BC"/>
    <w:rsid w:val="008427C6"/>
    <w:rsid w:val="00843FCA"/>
    <w:rsid w:val="00844F62"/>
    <w:rsid w:val="00845884"/>
    <w:rsid w:val="00846CAE"/>
    <w:rsid w:val="00847E97"/>
    <w:rsid w:val="00847FA0"/>
    <w:rsid w:val="008502E4"/>
    <w:rsid w:val="008507F7"/>
    <w:rsid w:val="00850827"/>
    <w:rsid w:val="00850EAE"/>
    <w:rsid w:val="00851458"/>
    <w:rsid w:val="00852288"/>
    <w:rsid w:val="008526A0"/>
    <w:rsid w:val="00853095"/>
    <w:rsid w:val="00853E75"/>
    <w:rsid w:val="00855410"/>
    <w:rsid w:val="008567CC"/>
    <w:rsid w:val="0085739B"/>
    <w:rsid w:val="00857BDB"/>
    <w:rsid w:val="00860EFE"/>
    <w:rsid w:val="00861001"/>
    <w:rsid w:val="00861287"/>
    <w:rsid w:val="00862BB5"/>
    <w:rsid w:val="008630B3"/>
    <w:rsid w:val="008631F7"/>
    <w:rsid w:val="008658BD"/>
    <w:rsid w:val="00866432"/>
    <w:rsid w:val="00870829"/>
    <w:rsid w:val="00871ACF"/>
    <w:rsid w:val="00871CA5"/>
    <w:rsid w:val="008722F5"/>
    <w:rsid w:val="0087274D"/>
    <w:rsid w:val="0087293F"/>
    <w:rsid w:val="00872BF1"/>
    <w:rsid w:val="00873FEF"/>
    <w:rsid w:val="0087448D"/>
    <w:rsid w:val="008753D0"/>
    <w:rsid w:val="008754D9"/>
    <w:rsid w:val="00877383"/>
    <w:rsid w:val="008802BB"/>
    <w:rsid w:val="0088030C"/>
    <w:rsid w:val="00881D62"/>
    <w:rsid w:val="00884A37"/>
    <w:rsid w:val="008863F9"/>
    <w:rsid w:val="008867AD"/>
    <w:rsid w:val="008867C5"/>
    <w:rsid w:val="008872A7"/>
    <w:rsid w:val="00890200"/>
    <w:rsid w:val="00890AB1"/>
    <w:rsid w:val="00891C58"/>
    <w:rsid w:val="00892322"/>
    <w:rsid w:val="00893268"/>
    <w:rsid w:val="00893A73"/>
    <w:rsid w:val="00893EB3"/>
    <w:rsid w:val="0089442F"/>
    <w:rsid w:val="00894461"/>
    <w:rsid w:val="00894BF3"/>
    <w:rsid w:val="00895490"/>
    <w:rsid w:val="00895672"/>
    <w:rsid w:val="00895ADB"/>
    <w:rsid w:val="00895E4C"/>
    <w:rsid w:val="00896F4C"/>
    <w:rsid w:val="00897B40"/>
    <w:rsid w:val="00897D14"/>
    <w:rsid w:val="00897E60"/>
    <w:rsid w:val="00897EBA"/>
    <w:rsid w:val="008A02F8"/>
    <w:rsid w:val="008A0E06"/>
    <w:rsid w:val="008A3F44"/>
    <w:rsid w:val="008A4D07"/>
    <w:rsid w:val="008A5975"/>
    <w:rsid w:val="008A6E03"/>
    <w:rsid w:val="008A72B4"/>
    <w:rsid w:val="008A7D88"/>
    <w:rsid w:val="008B00F6"/>
    <w:rsid w:val="008B00F7"/>
    <w:rsid w:val="008B0154"/>
    <w:rsid w:val="008B069D"/>
    <w:rsid w:val="008B071A"/>
    <w:rsid w:val="008B07A6"/>
    <w:rsid w:val="008B0A80"/>
    <w:rsid w:val="008B130E"/>
    <w:rsid w:val="008B21EE"/>
    <w:rsid w:val="008B27DA"/>
    <w:rsid w:val="008B2909"/>
    <w:rsid w:val="008B2DE2"/>
    <w:rsid w:val="008B342C"/>
    <w:rsid w:val="008B34ED"/>
    <w:rsid w:val="008B35E0"/>
    <w:rsid w:val="008B3806"/>
    <w:rsid w:val="008B3A15"/>
    <w:rsid w:val="008B3BCD"/>
    <w:rsid w:val="008B52EB"/>
    <w:rsid w:val="008B532C"/>
    <w:rsid w:val="008B60D5"/>
    <w:rsid w:val="008B66F3"/>
    <w:rsid w:val="008B6763"/>
    <w:rsid w:val="008B6F82"/>
    <w:rsid w:val="008B6FE5"/>
    <w:rsid w:val="008B7605"/>
    <w:rsid w:val="008C02F0"/>
    <w:rsid w:val="008C0512"/>
    <w:rsid w:val="008C0A0D"/>
    <w:rsid w:val="008C0D72"/>
    <w:rsid w:val="008C0ECB"/>
    <w:rsid w:val="008C120A"/>
    <w:rsid w:val="008C131B"/>
    <w:rsid w:val="008C1B5D"/>
    <w:rsid w:val="008C2B5E"/>
    <w:rsid w:val="008C3A34"/>
    <w:rsid w:val="008C3EDC"/>
    <w:rsid w:val="008C5D00"/>
    <w:rsid w:val="008C6244"/>
    <w:rsid w:val="008C6BBC"/>
    <w:rsid w:val="008C6D47"/>
    <w:rsid w:val="008C720E"/>
    <w:rsid w:val="008C766B"/>
    <w:rsid w:val="008C77AA"/>
    <w:rsid w:val="008C7F2B"/>
    <w:rsid w:val="008D06B2"/>
    <w:rsid w:val="008D173B"/>
    <w:rsid w:val="008D22F4"/>
    <w:rsid w:val="008D2467"/>
    <w:rsid w:val="008D2954"/>
    <w:rsid w:val="008D370F"/>
    <w:rsid w:val="008D479E"/>
    <w:rsid w:val="008D623E"/>
    <w:rsid w:val="008D7E62"/>
    <w:rsid w:val="008E0566"/>
    <w:rsid w:val="008E1B60"/>
    <w:rsid w:val="008E33B9"/>
    <w:rsid w:val="008E4133"/>
    <w:rsid w:val="008E419C"/>
    <w:rsid w:val="008E425C"/>
    <w:rsid w:val="008E4513"/>
    <w:rsid w:val="008E58FB"/>
    <w:rsid w:val="008E5928"/>
    <w:rsid w:val="008E6032"/>
    <w:rsid w:val="008E6C5F"/>
    <w:rsid w:val="008E7047"/>
    <w:rsid w:val="008E7DF2"/>
    <w:rsid w:val="008F020E"/>
    <w:rsid w:val="008F02AA"/>
    <w:rsid w:val="008F0ECC"/>
    <w:rsid w:val="008F251B"/>
    <w:rsid w:val="008F3569"/>
    <w:rsid w:val="008F3DAC"/>
    <w:rsid w:val="008F4C9D"/>
    <w:rsid w:val="008F50DD"/>
    <w:rsid w:val="008F5484"/>
    <w:rsid w:val="008F605A"/>
    <w:rsid w:val="008F61D3"/>
    <w:rsid w:val="008F6E37"/>
    <w:rsid w:val="008F6FA5"/>
    <w:rsid w:val="008F716A"/>
    <w:rsid w:val="009007E2"/>
    <w:rsid w:val="009039B4"/>
    <w:rsid w:val="009062D9"/>
    <w:rsid w:val="00907A31"/>
    <w:rsid w:val="00910094"/>
    <w:rsid w:val="009109D1"/>
    <w:rsid w:val="009110F9"/>
    <w:rsid w:val="009124A5"/>
    <w:rsid w:val="00913B72"/>
    <w:rsid w:val="009141DE"/>
    <w:rsid w:val="0091430F"/>
    <w:rsid w:val="009149E6"/>
    <w:rsid w:val="00914E72"/>
    <w:rsid w:val="00915557"/>
    <w:rsid w:val="00916268"/>
    <w:rsid w:val="00916BCD"/>
    <w:rsid w:val="0092155D"/>
    <w:rsid w:val="0092168D"/>
    <w:rsid w:val="00921D91"/>
    <w:rsid w:val="0092249C"/>
    <w:rsid w:val="00922588"/>
    <w:rsid w:val="00922981"/>
    <w:rsid w:val="009235BA"/>
    <w:rsid w:val="00923800"/>
    <w:rsid w:val="00923CEF"/>
    <w:rsid w:val="00924899"/>
    <w:rsid w:val="009255E0"/>
    <w:rsid w:val="0092578C"/>
    <w:rsid w:val="009269EB"/>
    <w:rsid w:val="00926D3C"/>
    <w:rsid w:val="009278DD"/>
    <w:rsid w:val="00931EFA"/>
    <w:rsid w:val="00932660"/>
    <w:rsid w:val="0093298D"/>
    <w:rsid w:val="00935209"/>
    <w:rsid w:val="00935C96"/>
    <w:rsid w:val="00936030"/>
    <w:rsid w:val="0093654C"/>
    <w:rsid w:val="00937439"/>
    <w:rsid w:val="009378BD"/>
    <w:rsid w:val="00937DA8"/>
    <w:rsid w:val="00940339"/>
    <w:rsid w:val="00941FA8"/>
    <w:rsid w:val="009424A0"/>
    <w:rsid w:val="0094286E"/>
    <w:rsid w:val="00942C42"/>
    <w:rsid w:val="0094333E"/>
    <w:rsid w:val="00943C78"/>
    <w:rsid w:val="009442D2"/>
    <w:rsid w:val="009447D1"/>
    <w:rsid w:val="0094498C"/>
    <w:rsid w:val="009453B8"/>
    <w:rsid w:val="009457BA"/>
    <w:rsid w:val="009466F6"/>
    <w:rsid w:val="00946CAF"/>
    <w:rsid w:val="00946FDA"/>
    <w:rsid w:val="00950A2A"/>
    <w:rsid w:val="00950B3E"/>
    <w:rsid w:val="00950BA8"/>
    <w:rsid w:val="00952268"/>
    <w:rsid w:val="00953175"/>
    <w:rsid w:val="00954052"/>
    <w:rsid w:val="009549F8"/>
    <w:rsid w:val="00954DE6"/>
    <w:rsid w:val="0095519E"/>
    <w:rsid w:val="009558DD"/>
    <w:rsid w:val="00956160"/>
    <w:rsid w:val="00956D31"/>
    <w:rsid w:val="009578DD"/>
    <w:rsid w:val="00961660"/>
    <w:rsid w:val="00961EF3"/>
    <w:rsid w:val="0096213F"/>
    <w:rsid w:val="00962471"/>
    <w:rsid w:val="00962706"/>
    <w:rsid w:val="00962D27"/>
    <w:rsid w:val="00963117"/>
    <w:rsid w:val="00963904"/>
    <w:rsid w:val="009650CE"/>
    <w:rsid w:val="009654FD"/>
    <w:rsid w:val="00966F8A"/>
    <w:rsid w:val="00967064"/>
    <w:rsid w:val="009679E8"/>
    <w:rsid w:val="00967B62"/>
    <w:rsid w:val="009709F7"/>
    <w:rsid w:val="009726AD"/>
    <w:rsid w:val="00973127"/>
    <w:rsid w:val="00973B0F"/>
    <w:rsid w:val="00973EA6"/>
    <w:rsid w:val="00974F75"/>
    <w:rsid w:val="00975CBB"/>
    <w:rsid w:val="00976626"/>
    <w:rsid w:val="00976CC2"/>
    <w:rsid w:val="009775CB"/>
    <w:rsid w:val="00977C75"/>
    <w:rsid w:val="00977E65"/>
    <w:rsid w:val="00980056"/>
    <w:rsid w:val="0098082B"/>
    <w:rsid w:val="009817C0"/>
    <w:rsid w:val="00981BFF"/>
    <w:rsid w:val="00981DB4"/>
    <w:rsid w:val="009823CB"/>
    <w:rsid w:val="00983605"/>
    <w:rsid w:val="0098368C"/>
    <w:rsid w:val="00984583"/>
    <w:rsid w:val="00984F3C"/>
    <w:rsid w:val="009852ED"/>
    <w:rsid w:val="0098602D"/>
    <w:rsid w:val="009863DC"/>
    <w:rsid w:val="009868B5"/>
    <w:rsid w:val="00986A42"/>
    <w:rsid w:val="00986B56"/>
    <w:rsid w:val="009873AE"/>
    <w:rsid w:val="00987A2E"/>
    <w:rsid w:val="009911DE"/>
    <w:rsid w:val="00992068"/>
    <w:rsid w:val="00992082"/>
    <w:rsid w:val="00992A57"/>
    <w:rsid w:val="00993664"/>
    <w:rsid w:val="009936BC"/>
    <w:rsid w:val="009943BE"/>
    <w:rsid w:val="00995831"/>
    <w:rsid w:val="009959D0"/>
    <w:rsid w:val="00996B91"/>
    <w:rsid w:val="009970F7"/>
    <w:rsid w:val="00997130"/>
    <w:rsid w:val="009A0131"/>
    <w:rsid w:val="009A0488"/>
    <w:rsid w:val="009A098C"/>
    <w:rsid w:val="009A15BF"/>
    <w:rsid w:val="009A18D7"/>
    <w:rsid w:val="009A1B2A"/>
    <w:rsid w:val="009A1FE1"/>
    <w:rsid w:val="009A2082"/>
    <w:rsid w:val="009A2CCE"/>
    <w:rsid w:val="009A3478"/>
    <w:rsid w:val="009A3951"/>
    <w:rsid w:val="009A3E0A"/>
    <w:rsid w:val="009A48D4"/>
    <w:rsid w:val="009A5336"/>
    <w:rsid w:val="009A550E"/>
    <w:rsid w:val="009A57B1"/>
    <w:rsid w:val="009A5A2D"/>
    <w:rsid w:val="009A682C"/>
    <w:rsid w:val="009A6AFA"/>
    <w:rsid w:val="009A7B1F"/>
    <w:rsid w:val="009B07C5"/>
    <w:rsid w:val="009B0807"/>
    <w:rsid w:val="009B150B"/>
    <w:rsid w:val="009B15CB"/>
    <w:rsid w:val="009B38AF"/>
    <w:rsid w:val="009B4331"/>
    <w:rsid w:val="009B4B98"/>
    <w:rsid w:val="009B4C64"/>
    <w:rsid w:val="009B58BD"/>
    <w:rsid w:val="009B639D"/>
    <w:rsid w:val="009B6684"/>
    <w:rsid w:val="009B76AC"/>
    <w:rsid w:val="009B7A9E"/>
    <w:rsid w:val="009B7B53"/>
    <w:rsid w:val="009C02FF"/>
    <w:rsid w:val="009C09DE"/>
    <w:rsid w:val="009C0AFE"/>
    <w:rsid w:val="009C0C28"/>
    <w:rsid w:val="009C1295"/>
    <w:rsid w:val="009C15DD"/>
    <w:rsid w:val="009C18C0"/>
    <w:rsid w:val="009C1F8A"/>
    <w:rsid w:val="009C2685"/>
    <w:rsid w:val="009C304A"/>
    <w:rsid w:val="009C33CF"/>
    <w:rsid w:val="009C41AA"/>
    <w:rsid w:val="009C4CF5"/>
    <w:rsid w:val="009C5E21"/>
    <w:rsid w:val="009C64B5"/>
    <w:rsid w:val="009C6880"/>
    <w:rsid w:val="009C6885"/>
    <w:rsid w:val="009C69D2"/>
    <w:rsid w:val="009C6A09"/>
    <w:rsid w:val="009C7168"/>
    <w:rsid w:val="009C720F"/>
    <w:rsid w:val="009C7598"/>
    <w:rsid w:val="009D0E95"/>
    <w:rsid w:val="009D11C2"/>
    <w:rsid w:val="009D1556"/>
    <w:rsid w:val="009D1568"/>
    <w:rsid w:val="009D1803"/>
    <w:rsid w:val="009D1EDC"/>
    <w:rsid w:val="009D2069"/>
    <w:rsid w:val="009D3453"/>
    <w:rsid w:val="009D3F89"/>
    <w:rsid w:val="009D47BA"/>
    <w:rsid w:val="009D4C48"/>
    <w:rsid w:val="009D6068"/>
    <w:rsid w:val="009D6553"/>
    <w:rsid w:val="009D70DA"/>
    <w:rsid w:val="009D71A1"/>
    <w:rsid w:val="009D7211"/>
    <w:rsid w:val="009D77CA"/>
    <w:rsid w:val="009E0424"/>
    <w:rsid w:val="009E25D3"/>
    <w:rsid w:val="009E2B28"/>
    <w:rsid w:val="009E2F41"/>
    <w:rsid w:val="009E32D0"/>
    <w:rsid w:val="009E383E"/>
    <w:rsid w:val="009E4167"/>
    <w:rsid w:val="009E5F32"/>
    <w:rsid w:val="009E6B82"/>
    <w:rsid w:val="009E6BE5"/>
    <w:rsid w:val="009E7D48"/>
    <w:rsid w:val="009F033C"/>
    <w:rsid w:val="009F085B"/>
    <w:rsid w:val="009F1104"/>
    <w:rsid w:val="009F22C1"/>
    <w:rsid w:val="009F266C"/>
    <w:rsid w:val="009F2D0C"/>
    <w:rsid w:val="009F335B"/>
    <w:rsid w:val="009F3D5F"/>
    <w:rsid w:val="009F4C77"/>
    <w:rsid w:val="009F5BFB"/>
    <w:rsid w:val="009F5E62"/>
    <w:rsid w:val="009F6481"/>
    <w:rsid w:val="009F6BAE"/>
    <w:rsid w:val="009F6EED"/>
    <w:rsid w:val="009F7367"/>
    <w:rsid w:val="009F7475"/>
    <w:rsid w:val="00A01289"/>
    <w:rsid w:val="00A01B74"/>
    <w:rsid w:val="00A025BE"/>
    <w:rsid w:val="00A03139"/>
    <w:rsid w:val="00A0399E"/>
    <w:rsid w:val="00A042BE"/>
    <w:rsid w:val="00A04605"/>
    <w:rsid w:val="00A05465"/>
    <w:rsid w:val="00A059AF"/>
    <w:rsid w:val="00A064CC"/>
    <w:rsid w:val="00A07895"/>
    <w:rsid w:val="00A07CB4"/>
    <w:rsid w:val="00A07F5F"/>
    <w:rsid w:val="00A10211"/>
    <w:rsid w:val="00A1040E"/>
    <w:rsid w:val="00A1087A"/>
    <w:rsid w:val="00A10C34"/>
    <w:rsid w:val="00A1114E"/>
    <w:rsid w:val="00A11425"/>
    <w:rsid w:val="00A11B9D"/>
    <w:rsid w:val="00A11E71"/>
    <w:rsid w:val="00A1241F"/>
    <w:rsid w:val="00A12A15"/>
    <w:rsid w:val="00A12E2F"/>
    <w:rsid w:val="00A143AA"/>
    <w:rsid w:val="00A15A43"/>
    <w:rsid w:val="00A1616F"/>
    <w:rsid w:val="00A16940"/>
    <w:rsid w:val="00A20979"/>
    <w:rsid w:val="00A2146A"/>
    <w:rsid w:val="00A22C4F"/>
    <w:rsid w:val="00A22DC5"/>
    <w:rsid w:val="00A2417C"/>
    <w:rsid w:val="00A2427E"/>
    <w:rsid w:val="00A242F6"/>
    <w:rsid w:val="00A243FB"/>
    <w:rsid w:val="00A2442F"/>
    <w:rsid w:val="00A25129"/>
    <w:rsid w:val="00A25601"/>
    <w:rsid w:val="00A2616C"/>
    <w:rsid w:val="00A264A5"/>
    <w:rsid w:val="00A26887"/>
    <w:rsid w:val="00A270B6"/>
    <w:rsid w:val="00A315DD"/>
    <w:rsid w:val="00A32D00"/>
    <w:rsid w:val="00A33616"/>
    <w:rsid w:val="00A3389C"/>
    <w:rsid w:val="00A33E0C"/>
    <w:rsid w:val="00A348FD"/>
    <w:rsid w:val="00A37620"/>
    <w:rsid w:val="00A3769D"/>
    <w:rsid w:val="00A37B4E"/>
    <w:rsid w:val="00A37CF8"/>
    <w:rsid w:val="00A37D11"/>
    <w:rsid w:val="00A40A76"/>
    <w:rsid w:val="00A40C9D"/>
    <w:rsid w:val="00A40D34"/>
    <w:rsid w:val="00A40EC7"/>
    <w:rsid w:val="00A4129A"/>
    <w:rsid w:val="00A41D2A"/>
    <w:rsid w:val="00A41EEA"/>
    <w:rsid w:val="00A41FE6"/>
    <w:rsid w:val="00A42136"/>
    <w:rsid w:val="00A430C6"/>
    <w:rsid w:val="00A43264"/>
    <w:rsid w:val="00A433D7"/>
    <w:rsid w:val="00A43486"/>
    <w:rsid w:val="00A43FC0"/>
    <w:rsid w:val="00A4445F"/>
    <w:rsid w:val="00A447B3"/>
    <w:rsid w:val="00A44B58"/>
    <w:rsid w:val="00A4517C"/>
    <w:rsid w:val="00A45CF8"/>
    <w:rsid w:val="00A51D6E"/>
    <w:rsid w:val="00A5209E"/>
    <w:rsid w:val="00A52392"/>
    <w:rsid w:val="00A52748"/>
    <w:rsid w:val="00A52CC3"/>
    <w:rsid w:val="00A537BA"/>
    <w:rsid w:val="00A542CB"/>
    <w:rsid w:val="00A54314"/>
    <w:rsid w:val="00A54812"/>
    <w:rsid w:val="00A54E28"/>
    <w:rsid w:val="00A55579"/>
    <w:rsid w:val="00A56642"/>
    <w:rsid w:val="00A5752F"/>
    <w:rsid w:val="00A601F4"/>
    <w:rsid w:val="00A607F5"/>
    <w:rsid w:val="00A6093F"/>
    <w:rsid w:val="00A622A4"/>
    <w:rsid w:val="00A6259E"/>
    <w:rsid w:val="00A62A58"/>
    <w:rsid w:val="00A62C7D"/>
    <w:rsid w:val="00A631B2"/>
    <w:rsid w:val="00A63DF3"/>
    <w:rsid w:val="00A64FF3"/>
    <w:rsid w:val="00A652D2"/>
    <w:rsid w:val="00A6558A"/>
    <w:rsid w:val="00A65D50"/>
    <w:rsid w:val="00A67871"/>
    <w:rsid w:val="00A6798F"/>
    <w:rsid w:val="00A704C9"/>
    <w:rsid w:val="00A7157F"/>
    <w:rsid w:val="00A71DF2"/>
    <w:rsid w:val="00A720D8"/>
    <w:rsid w:val="00A72338"/>
    <w:rsid w:val="00A72657"/>
    <w:rsid w:val="00A735A2"/>
    <w:rsid w:val="00A73752"/>
    <w:rsid w:val="00A73802"/>
    <w:rsid w:val="00A73B5D"/>
    <w:rsid w:val="00A73FE9"/>
    <w:rsid w:val="00A741FF"/>
    <w:rsid w:val="00A746F4"/>
    <w:rsid w:val="00A75998"/>
    <w:rsid w:val="00A759B2"/>
    <w:rsid w:val="00A759DC"/>
    <w:rsid w:val="00A7609C"/>
    <w:rsid w:val="00A76138"/>
    <w:rsid w:val="00A76AEF"/>
    <w:rsid w:val="00A76FD6"/>
    <w:rsid w:val="00A77411"/>
    <w:rsid w:val="00A80D56"/>
    <w:rsid w:val="00A81B22"/>
    <w:rsid w:val="00A825CD"/>
    <w:rsid w:val="00A8381C"/>
    <w:rsid w:val="00A83883"/>
    <w:rsid w:val="00A8499B"/>
    <w:rsid w:val="00A854FD"/>
    <w:rsid w:val="00A85E02"/>
    <w:rsid w:val="00A85FFD"/>
    <w:rsid w:val="00A860DD"/>
    <w:rsid w:val="00A8648D"/>
    <w:rsid w:val="00A870C3"/>
    <w:rsid w:val="00A87D97"/>
    <w:rsid w:val="00A913CF"/>
    <w:rsid w:val="00A917F4"/>
    <w:rsid w:val="00A91C13"/>
    <w:rsid w:val="00A92E40"/>
    <w:rsid w:val="00A9320E"/>
    <w:rsid w:val="00A93D01"/>
    <w:rsid w:val="00A94362"/>
    <w:rsid w:val="00A96008"/>
    <w:rsid w:val="00A9771F"/>
    <w:rsid w:val="00AA014E"/>
    <w:rsid w:val="00AA0F6B"/>
    <w:rsid w:val="00AA106C"/>
    <w:rsid w:val="00AA14A7"/>
    <w:rsid w:val="00AA15FD"/>
    <w:rsid w:val="00AA204D"/>
    <w:rsid w:val="00AA2055"/>
    <w:rsid w:val="00AA222A"/>
    <w:rsid w:val="00AA2855"/>
    <w:rsid w:val="00AA29DA"/>
    <w:rsid w:val="00AA3D1C"/>
    <w:rsid w:val="00AA4088"/>
    <w:rsid w:val="00AA4FAB"/>
    <w:rsid w:val="00AA5BC8"/>
    <w:rsid w:val="00AA6AB4"/>
    <w:rsid w:val="00AA7152"/>
    <w:rsid w:val="00AA7DCE"/>
    <w:rsid w:val="00AA7F62"/>
    <w:rsid w:val="00AB015B"/>
    <w:rsid w:val="00AB036B"/>
    <w:rsid w:val="00AB0543"/>
    <w:rsid w:val="00AB0920"/>
    <w:rsid w:val="00AB0BEC"/>
    <w:rsid w:val="00AB1918"/>
    <w:rsid w:val="00AB1ACB"/>
    <w:rsid w:val="00AB30FD"/>
    <w:rsid w:val="00AB3364"/>
    <w:rsid w:val="00AB35A4"/>
    <w:rsid w:val="00AB35F3"/>
    <w:rsid w:val="00AB3714"/>
    <w:rsid w:val="00AB3DA8"/>
    <w:rsid w:val="00AB4D0C"/>
    <w:rsid w:val="00AB4DBA"/>
    <w:rsid w:val="00AB519A"/>
    <w:rsid w:val="00AB5351"/>
    <w:rsid w:val="00AB694F"/>
    <w:rsid w:val="00AB6BB6"/>
    <w:rsid w:val="00AB70EB"/>
    <w:rsid w:val="00AB7728"/>
    <w:rsid w:val="00AB7C28"/>
    <w:rsid w:val="00AC096E"/>
    <w:rsid w:val="00AC1751"/>
    <w:rsid w:val="00AC2048"/>
    <w:rsid w:val="00AC2C58"/>
    <w:rsid w:val="00AC33A1"/>
    <w:rsid w:val="00AC3DB7"/>
    <w:rsid w:val="00AC5001"/>
    <w:rsid w:val="00AC57E8"/>
    <w:rsid w:val="00AC63AD"/>
    <w:rsid w:val="00AC745E"/>
    <w:rsid w:val="00AC7FBF"/>
    <w:rsid w:val="00AD099A"/>
    <w:rsid w:val="00AD0CD0"/>
    <w:rsid w:val="00AD11FE"/>
    <w:rsid w:val="00AD1EF1"/>
    <w:rsid w:val="00AD30A6"/>
    <w:rsid w:val="00AD3907"/>
    <w:rsid w:val="00AD3C15"/>
    <w:rsid w:val="00AD3D29"/>
    <w:rsid w:val="00AD50E3"/>
    <w:rsid w:val="00AD5339"/>
    <w:rsid w:val="00AD5A0E"/>
    <w:rsid w:val="00AD5A9B"/>
    <w:rsid w:val="00AD5F4A"/>
    <w:rsid w:val="00AD63DE"/>
    <w:rsid w:val="00AD7143"/>
    <w:rsid w:val="00AD7507"/>
    <w:rsid w:val="00AD7B84"/>
    <w:rsid w:val="00AE0175"/>
    <w:rsid w:val="00AE0B61"/>
    <w:rsid w:val="00AE1467"/>
    <w:rsid w:val="00AE18EC"/>
    <w:rsid w:val="00AE1B51"/>
    <w:rsid w:val="00AE2696"/>
    <w:rsid w:val="00AE2AD2"/>
    <w:rsid w:val="00AE2CBF"/>
    <w:rsid w:val="00AE2E19"/>
    <w:rsid w:val="00AE32FD"/>
    <w:rsid w:val="00AE353A"/>
    <w:rsid w:val="00AE5B6E"/>
    <w:rsid w:val="00AE6358"/>
    <w:rsid w:val="00AE6F4E"/>
    <w:rsid w:val="00AE7204"/>
    <w:rsid w:val="00AE7486"/>
    <w:rsid w:val="00AF03EB"/>
    <w:rsid w:val="00AF058B"/>
    <w:rsid w:val="00AF1AA8"/>
    <w:rsid w:val="00AF2374"/>
    <w:rsid w:val="00AF2A41"/>
    <w:rsid w:val="00AF313C"/>
    <w:rsid w:val="00AF33BA"/>
    <w:rsid w:val="00AF3EDD"/>
    <w:rsid w:val="00AF4D3F"/>
    <w:rsid w:val="00AF5C5F"/>
    <w:rsid w:val="00AF6448"/>
    <w:rsid w:val="00AF7185"/>
    <w:rsid w:val="00AF733D"/>
    <w:rsid w:val="00AF7738"/>
    <w:rsid w:val="00B010AA"/>
    <w:rsid w:val="00B01CDF"/>
    <w:rsid w:val="00B0202C"/>
    <w:rsid w:val="00B03789"/>
    <w:rsid w:val="00B037EB"/>
    <w:rsid w:val="00B04346"/>
    <w:rsid w:val="00B04792"/>
    <w:rsid w:val="00B04EC8"/>
    <w:rsid w:val="00B057BB"/>
    <w:rsid w:val="00B07BFE"/>
    <w:rsid w:val="00B104EA"/>
    <w:rsid w:val="00B10C74"/>
    <w:rsid w:val="00B11875"/>
    <w:rsid w:val="00B120DC"/>
    <w:rsid w:val="00B1244D"/>
    <w:rsid w:val="00B12E38"/>
    <w:rsid w:val="00B13088"/>
    <w:rsid w:val="00B13BB5"/>
    <w:rsid w:val="00B1403B"/>
    <w:rsid w:val="00B14347"/>
    <w:rsid w:val="00B144E1"/>
    <w:rsid w:val="00B1553B"/>
    <w:rsid w:val="00B16859"/>
    <w:rsid w:val="00B176E0"/>
    <w:rsid w:val="00B17E42"/>
    <w:rsid w:val="00B20387"/>
    <w:rsid w:val="00B20402"/>
    <w:rsid w:val="00B20AA2"/>
    <w:rsid w:val="00B228C6"/>
    <w:rsid w:val="00B23055"/>
    <w:rsid w:val="00B2363E"/>
    <w:rsid w:val="00B23B49"/>
    <w:rsid w:val="00B249F8"/>
    <w:rsid w:val="00B24D5E"/>
    <w:rsid w:val="00B24DD0"/>
    <w:rsid w:val="00B24F26"/>
    <w:rsid w:val="00B25456"/>
    <w:rsid w:val="00B26369"/>
    <w:rsid w:val="00B26A1C"/>
    <w:rsid w:val="00B26DEB"/>
    <w:rsid w:val="00B27D1B"/>
    <w:rsid w:val="00B27EF2"/>
    <w:rsid w:val="00B3223B"/>
    <w:rsid w:val="00B3295D"/>
    <w:rsid w:val="00B32DE0"/>
    <w:rsid w:val="00B33E31"/>
    <w:rsid w:val="00B34B9A"/>
    <w:rsid w:val="00B34BEB"/>
    <w:rsid w:val="00B34C6D"/>
    <w:rsid w:val="00B35481"/>
    <w:rsid w:val="00B357DB"/>
    <w:rsid w:val="00B35956"/>
    <w:rsid w:val="00B35B71"/>
    <w:rsid w:val="00B3650C"/>
    <w:rsid w:val="00B36ACD"/>
    <w:rsid w:val="00B36DB6"/>
    <w:rsid w:val="00B372EE"/>
    <w:rsid w:val="00B3735B"/>
    <w:rsid w:val="00B375ED"/>
    <w:rsid w:val="00B4082B"/>
    <w:rsid w:val="00B41592"/>
    <w:rsid w:val="00B4165E"/>
    <w:rsid w:val="00B41AAB"/>
    <w:rsid w:val="00B4201D"/>
    <w:rsid w:val="00B422D7"/>
    <w:rsid w:val="00B431F7"/>
    <w:rsid w:val="00B43288"/>
    <w:rsid w:val="00B43931"/>
    <w:rsid w:val="00B43C40"/>
    <w:rsid w:val="00B44F0D"/>
    <w:rsid w:val="00B44FAB"/>
    <w:rsid w:val="00B45FA7"/>
    <w:rsid w:val="00B46306"/>
    <w:rsid w:val="00B469E0"/>
    <w:rsid w:val="00B47B15"/>
    <w:rsid w:val="00B47D06"/>
    <w:rsid w:val="00B50092"/>
    <w:rsid w:val="00B500DB"/>
    <w:rsid w:val="00B50123"/>
    <w:rsid w:val="00B50D6A"/>
    <w:rsid w:val="00B514D0"/>
    <w:rsid w:val="00B518BC"/>
    <w:rsid w:val="00B5212F"/>
    <w:rsid w:val="00B52170"/>
    <w:rsid w:val="00B52323"/>
    <w:rsid w:val="00B5391A"/>
    <w:rsid w:val="00B544EF"/>
    <w:rsid w:val="00B54C2D"/>
    <w:rsid w:val="00B54C9F"/>
    <w:rsid w:val="00B554D5"/>
    <w:rsid w:val="00B5621E"/>
    <w:rsid w:val="00B56709"/>
    <w:rsid w:val="00B574D1"/>
    <w:rsid w:val="00B5768D"/>
    <w:rsid w:val="00B60224"/>
    <w:rsid w:val="00B60261"/>
    <w:rsid w:val="00B6083A"/>
    <w:rsid w:val="00B617BC"/>
    <w:rsid w:val="00B61AAF"/>
    <w:rsid w:val="00B61CD1"/>
    <w:rsid w:val="00B62246"/>
    <w:rsid w:val="00B6288F"/>
    <w:rsid w:val="00B63652"/>
    <w:rsid w:val="00B63D03"/>
    <w:rsid w:val="00B64833"/>
    <w:rsid w:val="00B64B29"/>
    <w:rsid w:val="00B65852"/>
    <w:rsid w:val="00B65935"/>
    <w:rsid w:val="00B66193"/>
    <w:rsid w:val="00B6630F"/>
    <w:rsid w:val="00B666E3"/>
    <w:rsid w:val="00B66FC0"/>
    <w:rsid w:val="00B67169"/>
    <w:rsid w:val="00B6757E"/>
    <w:rsid w:val="00B711FE"/>
    <w:rsid w:val="00B716B2"/>
    <w:rsid w:val="00B71E34"/>
    <w:rsid w:val="00B71E5D"/>
    <w:rsid w:val="00B71F46"/>
    <w:rsid w:val="00B720AA"/>
    <w:rsid w:val="00B72E67"/>
    <w:rsid w:val="00B7477D"/>
    <w:rsid w:val="00B7489C"/>
    <w:rsid w:val="00B75446"/>
    <w:rsid w:val="00B75B35"/>
    <w:rsid w:val="00B75E54"/>
    <w:rsid w:val="00B762CA"/>
    <w:rsid w:val="00B76433"/>
    <w:rsid w:val="00B76C87"/>
    <w:rsid w:val="00B77DCD"/>
    <w:rsid w:val="00B8014F"/>
    <w:rsid w:val="00B8037C"/>
    <w:rsid w:val="00B80853"/>
    <w:rsid w:val="00B8290B"/>
    <w:rsid w:val="00B82CE0"/>
    <w:rsid w:val="00B82F82"/>
    <w:rsid w:val="00B83089"/>
    <w:rsid w:val="00B83C38"/>
    <w:rsid w:val="00B84DF2"/>
    <w:rsid w:val="00B84EF5"/>
    <w:rsid w:val="00B85550"/>
    <w:rsid w:val="00B874C4"/>
    <w:rsid w:val="00B9069F"/>
    <w:rsid w:val="00B9168E"/>
    <w:rsid w:val="00B91FD2"/>
    <w:rsid w:val="00B922AF"/>
    <w:rsid w:val="00B92300"/>
    <w:rsid w:val="00B936BA"/>
    <w:rsid w:val="00B943DB"/>
    <w:rsid w:val="00B944E2"/>
    <w:rsid w:val="00B947B0"/>
    <w:rsid w:val="00B94C0A"/>
    <w:rsid w:val="00B9536A"/>
    <w:rsid w:val="00B95797"/>
    <w:rsid w:val="00B96764"/>
    <w:rsid w:val="00B97C86"/>
    <w:rsid w:val="00B97E31"/>
    <w:rsid w:val="00BA0A20"/>
    <w:rsid w:val="00BA23E5"/>
    <w:rsid w:val="00BA2E02"/>
    <w:rsid w:val="00BA2FA0"/>
    <w:rsid w:val="00BA36BF"/>
    <w:rsid w:val="00BA3C4D"/>
    <w:rsid w:val="00BA43BE"/>
    <w:rsid w:val="00BA46F2"/>
    <w:rsid w:val="00BA482B"/>
    <w:rsid w:val="00BA48B4"/>
    <w:rsid w:val="00BA535A"/>
    <w:rsid w:val="00BA7EDA"/>
    <w:rsid w:val="00BA7F27"/>
    <w:rsid w:val="00BA7F60"/>
    <w:rsid w:val="00BB041A"/>
    <w:rsid w:val="00BB06A2"/>
    <w:rsid w:val="00BB1876"/>
    <w:rsid w:val="00BB1D20"/>
    <w:rsid w:val="00BB3189"/>
    <w:rsid w:val="00BB3334"/>
    <w:rsid w:val="00BB3893"/>
    <w:rsid w:val="00BB4C8C"/>
    <w:rsid w:val="00BB5E53"/>
    <w:rsid w:val="00BB6AA7"/>
    <w:rsid w:val="00BB70FB"/>
    <w:rsid w:val="00BB732B"/>
    <w:rsid w:val="00BB7E6D"/>
    <w:rsid w:val="00BC051B"/>
    <w:rsid w:val="00BC06CF"/>
    <w:rsid w:val="00BC0E02"/>
    <w:rsid w:val="00BC15BA"/>
    <w:rsid w:val="00BC16EE"/>
    <w:rsid w:val="00BC25B0"/>
    <w:rsid w:val="00BC278F"/>
    <w:rsid w:val="00BC28A0"/>
    <w:rsid w:val="00BC2C12"/>
    <w:rsid w:val="00BC2E9D"/>
    <w:rsid w:val="00BC3AFA"/>
    <w:rsid w:val="00BC4E41"/>
    <w:rsid w:val="00BC509E"/>
    <w:rsid w:val="00BC5C65"/>
    <w:rsid w:val="00BC5F1B"/>
    <w:rsid w:val="00BC622F"/>
    <w:rsid w:val="00BC6967"/>
    <w:rsid w:val="00BC70E1"/>
    <w:rsid w:val="00BC7FF2"/>
    <w:rsid w:val="00BD01ED"/>
    <w:rsid w:val="00BD207E"/>
    <w:rsid w:val="00BD20E5"/>
    <w:rsid w:val="00BD2475"/>
    <w:rsid w:val="00BD2AC5"/>
    <w:rsid w:val="00BD2E9C"/>
    <w:rsid w:val="00BD3479"/>
    <w:rsid w:val="00BD4A7A"/>
    <w:rsid w:val="00BD5EF2"/>
    <w:rsid w:val="00BD615C"/>
    <w:rsid w:val="00BD7738"/>
    <w:rsid w:val="00BE0680"/>
    <w:rsid w:val="00BE0C1E"/>
    <w:rsid w:val="00BE0C5A"/>
    <w:rsid w:val="00BE16F0"/>
    <w:rsid w:val="00BE1C79"/>
    <w:rsid w:val="00BE1CA8"/>
    <w:rsid w:val="00BE1DB6"/>
    <w:rsid w:val="00BE2F0D"/>
    <w:rsid w:val="00BE32EE"/>
    <w:rsid w:val="00BE3960"/>
    <w:rsid w:val="00BE3B5B"/>
    <w:rsid w:val="00BE4015"/>
    <w:rsid w:val="00BE5AB3"/>
    <w:rsid w:val="00BE5DE4"/>
    <w:rsid w:val="00BE6844"/>
    <w:rsid w:val="00BE70B3"/>
    <w:rsid w:val="00BE7111"/>
    <w:rsid w:val="00BE714C"/>
    <w:rsid w:val="00BE7B4A"/>
    <w:rsid w:val="00BF0F9E"/>
    <w:rsid w:val="00BF1A26"/>
    <w:rsid w:val="00BF213D"/>
    <w:rsid w:val="00BF24C2"/>
    <w:rsid w:val="00BF32AA"/>
    <w:rsid w:val="00BF3322"/>
    <w:rsid w:val="00BF5081"/>
    <w:rsid w:val="00BF56AE"/>
    <w:rsid w:val="00BF56B6"/>
    <w:rsid w:val="00BF5D7F"/>
    <w:rsid w:val="00BF65DE"/>
    <w:rsid w:val="00BF72E8"/>
    <w:rsid w:val="00C01048"/>
    <w:rsid w:val="00C0375E"/>
    <w:rsid w:val="00C03C50"/>
    <w:rsid w:val="00C050E6"/>
    <w:rsid w:val="00C06410"/>
    <w:rsid w:val="00C06A51"/>
    <w:rsid w:val="00C06B89"/>
    <w:rsid w:val="00C07BBA"/>
    <w:rsid w:val="00C10617"/>
    <w:rsid w:val="00C10D2B"/>
    <w:rsid w:val="00C11643"/>
    <w:rsid w:val="00C11D7A"/>
    <w:rsid w:val="00C11DA7"/>
    <w:rsid w:val="00C1231D"/>
    <w:rsid w:val="00C1300F"/>
    <w:rsid w:val="00C132B6"/>
    <w:rsid w:val="00C13FF7"/>
    <w:rsid w:val="00C1436F"/>
    <w:rsid w:val="00C14F4D"/>
    <w:rsid w:val="00C1536C"/>
    <w:rsid w:val="00C15F74"/>
    <w:rsid w:val="00C163AA"/>
    <w:rsid w:val="00C17265"/>
    <w:rsid w:val="00C17DB5"/>
    <w:rsid w:val="00C20E36"/>
    <w:rsid w:val="00C2152F"/>
    <w:rsid w:val="00C21CD4"/>
    <w:rsid w:val="00C22062"/>
    <w:rsid w:val="00C22CD8"/>
    <w:rsid w:val="00C237A8"/>
    <w:rsid w:val="00C23D41"/>
    <w:rsid w:val="00C24CAD"/>
    <w:rsid w:val="00C267FC"/>
    <w:rsid w:val="00C26C1E"/>
    <w:rsid w:val="00C278CA"/>
    <w:rsid w:val="00C3037F"/>
    <w:rsid w:val="00C307D1"/>
    <w:rsid w:val="00C30B69"/>
    <w:rsid w:val="00C3137B"/>
    <w:rsid w:val="00C31BA5"/>
    <w:rsid w:val="00C32487"/>
    <w:rsid w:val="00C33794"/>
    <w:rsid w:val="00C33A1D"/>
    <w:rsid w:val="00C342C1"/>
    <w:rsid w:val="00C35054"/>
    <w:rsid w:val="00C362DF"/>
    <w:rsid w:val="00C3682D"/>
    <w:rsid w:val="00C41B70"/>
    <w:rsid w:val="00C41D10"/>
    <w:rsid w:val="00C42BE8"/>
    <w:rsid w:val="00C446F8"/>
    <w:rsid w:val="00C458BF"/>
    <w:rsid w:val="00C45DCC"/>
    <w:rsid w:val="00C45E2C"/>
    <w:rsid w:val="00C466F1"/>
    <w:rsid w:val="00C46B58"/>
    <w:rsid w:val="00C47474"/>
    <w:rsid w:val="00C475D3"/>
    <w:rsid w:val="00C479B9"/>
    <w:rsid w:val="00C47E6D"/>
    <w:rsid w:val="00C51193"/>
    <w:rsid w:val="00C512A0"/>
    <w:rsid w:val="00C519F3"/>
    <w:rsid w:val="00C51BB0"/>
    <w:rsid w:val="00C51DCD"/>
    <w:rsid w:val="00C53765"/>
    <w:rsid w:val="00C53C08"/>
    <w:rsid w:val="00C54438"/>
    <w:rsid w:val="00C556CC"/>
    <w:rsid w:val="00C565DC"/>
    <w:rsid w:val="00C60215"/>
    <w:rsid w:val="00C610AA"/>
    <w:rsid w:val="00C61633"/>
    <w:rsid w:val="00C6169A"/>
    <w:rsid w:val="00C6174F"/>
    <w:rsid w:val="00C62F0A"/>
    <w:rsid w:val="00C633A2"/>
    <w:rsid w:val="00C63E51"/>
    <w:rsid w:val="00C6412D"/>
    <w:rsid w:val="00C646FB"/>
    <w:rsid w:val="00C64D1E"/>
    <w:rsid w:val="00C658DA"/>
    <w:rsid w:val="00C669C6"/>
    <w:rsid w:val="00C670CB"/>
    <w:rsid w:val="00C6769D"/>
    <w:rsid w:val="00C67FF1"/>
    <w:rsid w:val="00C7026F"/>
    <w:rsid w:val="00C702DB"/>
    <w:rsid w:val="00C71ABD"/>
    <w:rsid w:val="00C71F06"/>
    <w:rsid w:val="00C71F94"/>
    <w:rsid w:val="00C72A0B"/>
    <w:rsid w:val="00C72E6E"/>
    <w:rsid w:val="00C72FBC"/>
    <w:rsid w:val="00C73223"/>
    <w:rsid w:val="00C75F17"/>
    <w:rsid w:val="00C7651A"/>
    <w:rsid w:val="00C778ED"/>
    <w:rsid w:val="00C77BA6"/>
    <w:rsid w:val="00C80133"/>
    <w:rsid w:val="00C8185E"/>
    <w:rsid w:val="00C83424"/>
    <w:rsid w:val="00C83796"/>
    <w:rsid w:val="00C837C7"/>
    <w:rsid w:val="00C849A4"/>
    <w:rsid w:val="00C85094"/>
    <w:rsid w:val="00C86508"/>
    <w:rsid w:val="00C86CC7"/>
    <w:rsid w:val="00C87509"/>
    <w:rsid w:val="00C879BB"/>
    <w:rsid w:val="00C903E2"/>
    <w:rsid w:val="00C91F17"/>
    <w:rsid w:val="00C92177"/>
    <w:rsid w:val="00C92CC1"/>
    <w:rsid w:val="00C93753"/>
    <w:rsid w:val="00C945D1"/>
    <w:rsid w:val="00C952A5"/>
    <w:rsid w:val="00C95849"/>
    <w:rsid w:val="00C962C3"/>
    <w:rsid w:val="00C96EF8"/>
    <w:rsid w:val="00C9798C"/>
    <w:rsid w:val="00C97A8D"/>
    <w:rsid w:val="00CA0245"/>
    <w:rsid w:val="00CA0793"/>
    <w:rsid w:val="00CA1434"/>
    <w:rsid w:val="00CA2285"/>
    <w:rsid w:val="00CA2859"/>
    <w:rsid w:val="00CA2BD4"/>
    <w:rsid w:val="00CA3041"/>
    <w:rsid w:val="00CA3B30"/>
    <w:rsid w:val="00CA3C12"/>
    <w:rsid w:val="00CA4EDF"/>
    <w:rsid w:val="00CA5E7C"/>
    <w:rsid w:val="00CB00E5"/>
    <w:rsid w:val="00CB113B"/>
    <w:rsid w:val="00CB26EC"/>
    <w:rsid w:val="00CB2A66"/>
    <w:rsid w:val="00CB385A"/>
    <w:rsid w:val="00CB3C19"/>
    <w:rsid w:val="00CB3DDD"/>
    <w:rsid w:val="00CB4C1C"/>
    <w:rsid w:val="00CB5633"/>
    <w:rsid w:val="00CB5FD6"/>
    <w:rsid w:val="00CB6B95"/>
    <w:rsid w:val="00CB79FC"/>
    <w:rsid w:val="00CC057F"/>
    <w:rsid w:val="00CC06C0"/>
    <w:rsid w:val="00CC1085"/>
    <w:rsid w:val="00CC15BE"/>
    <w:rsid w:val="00CC17BC"/>
    <w:rsid w:val="00CC1B22"/>
    <w:rsid w:val="00CC1BCD"/>
    <w:rsid w:val="00CC2527"/>
    <w:rsid w:val="00CC2DDB"/>
    <w:rsid w:val="00CC33CA"/>
    <w:rsid w:val="00CC3756"/>
    <w:rsid w:val="00CC392D"/>
    <w:rsid w:val="00CC47DC"/>
    <w:rsid w:val="00CC47FF"/>
    <w:rsid w:val="00CC50C6"/>
    <w:rsid w:val="00CC5A82"/>
    <w:rsid w:val="00CC5FCC"/>
    <w:rsid w:val="00CC771E"/>
    <w:rsid w:val="00CD0C98"/>
    <w:rsid w:val="00CD0E9C"/>
    <w:rsid w:val="00CD23ED"/>
    <w:rsid w:val="00CD2B3E"/>
    <w:rsid w:val="00CD403D"/>
    <w:rsid w:val="00CD4061"/>
    <w:rsid w:val="00CD5F56"/>
    <w:rsid w:val="00CD6188"/>
    <w:rsid w:val="00CD66E8"/>
    <w:rsid w:val="00CD710E"/>
    <w:rsid w:val="00CD7ED0"/>
    <w:rsid w:val="00CE0043"/>
    <w:rsid w:val="00CE0327"/>
    <w:rsid w:val="00CE0D7D"/>
    <w:rsid w:val="00CE1043"/>
    <w:rsid w:val="00CE10C3"/>
    <w:rsid w:val="00CE1786"/>
    <w:rsid w:val="00CE1CBE"/>
    <w:rsid w:val="00CE265A"/>
    <w:rsid w:val="00CE3543"/>
    <w:rsid w:val="00CE3EDE"/>
    <w:rsid w:val="00CE4371"/>
    <w:rsid w:val="00CE4D6E"/>
    <w:rsid w:val="00CE5597"/>
    <w:rsid w:val="00CE576A"/>
    <w:rsid w:val="00CE5ED0"/>
    <w:rsid w:val="00CE5ED1"/>
    <w:rsid w:val="00CE6722"/>
    <w:rsid w:val="00CE76FF"/>
    <w:rsid w:val="00CE7D5C"/>
    <w:rsid w:val="00CF017D"/>
    <w:rsid w:val="00CF0856"/>
    <w:rsid w:val="00CF1757"/>
    <w:rsid w:val="00CF1798"/>
    <w:rsid w:val="00CF1B3F"/>
    <w:rsid w:val="00CF1B82"/>
    <w:rsid w:val="00CF1BB6"/>
    <w:rsid w:val="00CF24D6"/>
    <w:rsid w:val="00CF2629"/>
    <w:rsid w:val="00CF270E"/>
    <w:rsid w:val="00CF3366"/>
    <w:rsid w:val="00CF4528"/>
    <w:rsid w:val="00CF5391"/>
    <w:rsid w:val="00CF5775"/>
    <w:rsid w:val="00CF6E5D"/>
    <w:rsid w:val="00CF7081"/>
    <w:rsid w:val="00CF75D2"/>
    <w:rsid w:val="00D00022"/>
    <w:rsid w:val="00D00499"/>
    <w:rsid w:val="00D031DE"/>
    <w:rsid w:val="00D032DE"/>
    <w:rsid w:val="00D04D5F"/>
    <w:rsid w:val="00D0591D"/>
    <w:rsid w:val="00D05FD3"/>
    <w:rsid w:val="00D06A16"/>
    <w:rsid w:val="00D07299"/>
    <w:rsid w:val="00D079F7"/>
    <w:rsid w:val="00D1017D"/>
    <w:rsid w:val="00D10273"/>
    <w:rsid w:val="00D10CA8"/>
    <w:rsid w:val="00D11B2F"/>
    <w:rsid w:val="00D11F01"/>
    <w:rsid w:val="00D124B4"/>
    <w:rsid w:val="00D12AC4"/>
    <w:rsid w:val="00D12AE2"/>
    <w:rsid w:val="00D12AF1"/>
    <w:rsid w:val="00D130F3"/>
    <w:rsid w:val="00D13720"/>
    <w:rsid w:val="00D13C46"/>
    <w:rsid w:val="00D142B4"/>
    <w:rsid w:val="00D14A46"/>
    <w:rsid w:val="00D14D08"/>
    <w:rsid w:val="00D14D56"/>
    <w:rsid w:val="00D1564E"/>
    <w:rsid w:val="00D16858"/>
    <w:rsid w:val="00D1708E"/>
    <w:rsid w:val="00D21C1F"/>
    <w:rsid w:val="00D21CE9"/>
    <w:rsid w:val="00D22594"/>
    <w:rsid w:val="00D22D14"/>
    <w:rsid w:val="00D23432"/>
    <w:rsid w:val="00D23517"/>
    <w:rsid w:val="00D237FC"/>
    <w:rsid w:val="00D23CA0"/>
    <w:rsid w:val="00D23DFA"/>
    <w:rsid w:val="00D2476C"/>
    <w:rsid w:val="00D2484C"/>
    <w:rsid w:val="00D248CE"/>
    <w:rsid w:val="00D25570"/>
    <w:rsid w:val="00D258E1"/>
    <w:rsid w:val="00D259C4"/>
    <w:rsid w:val="00D26249"/>
    <w:rsid w:val="00D26E03"/>
    <w:rsid w:val="00D271A3"/>
    <w:rsid w:val="00D30723"/>
    <w:rsid w:val="00D31A39"/>
    <w:rsid w:val="00D31D2D"/>
    <w:rsid w:val="00D32FAD"/>
    <w:rsid w:val="00D337F0"/>
    <w:rsid w:val="00D33F70"/>
    <w:rsid w:val="00D346C7"/>
    <w:rsid w:val="00D347AB"/>
    <w:rsid w:val="00D34C6D"/>
    <w:rsid w:val="00D35156"/>
    <w:rsid w:val="00D35BD7"/>
    <w:rsid w:val="00D369F9"/>
    <w:rsid w:val="00D40C64"/>
    <w:rsid w:val="00D413B4"/>
    <w:rsid w:val="00D41A03"/>
    <w:rsid w:val="00D41D69"/>
    <w:rsid w:val="00D4229C"/>
    <w:rsid w:val="00D42E0E"/>
    <w:rsid w:val="00D42FA6"/>
    <w:rsid w:val="00D43610"/>
    <w:rsid w:val="00D43AD8"/>
    <w:rsid w:val="00D44C0C"/>
    <w:rsid w:val="00D45FB9"/>
    <w:rsid w:val="00D46DF2"/>
    <w:rsid w:val="00D47EDF"/>
    <w:rsid w:val="00D50166"/>
    <w:rsid w:val="00D50C48"/>
    <w:rsid w:val="00D51B79"/>
    <w:rsid w:val="00D526A5"/>
    <w:rsid w:val="00D52F09"/>
    <w:rsid w:val="00D5390C"/>
    <w:rsid w:val="00D544C4"/>
    <w:rsid w:val="00D54F5F"/>
    <w:rsid w:val="00D5525D"/>
    <w:rsid w:val="00D56FF3"/>
    <w:rsid w:val="00D608D8"/>
    <w:rsid w:val="00D60FAB"/>
    <w:rsid w:val="00D61A34"/>
    <w:rsid w:val="00D61C6E"/>
    <w:rsid w:val="00D6244B"/>
    <w:rsid w:val="00D62689"/>
    <w:rsid w:val="00D62C9E"/>
    <w:rsid w:val="00D64862"/>
    <w:rsid w:val="00D66846"/>
    <w:rsid w:val="00D66E0D"/>
    <w:rsid w:val="00D67B9B"/>
    <w:rsid w:val="00D7054A"/>
    <w:rsid w:val="00D70718"/>
    <w:rsid w:val="00D70FBE"/>
    <w:rsid w:val="00D72E4B"/>
    <w:rsid w:val="00D7383B"/>
    <w:rsid w:val="00D748DA"/>
    <w:rsid w:val="00D74C89"/>
    <w:rsid w:val="00D75F9D"/>
    <w:rsid w:val="00D76537"/>
    <w:rsid w:val="00D76899"/>
    <w:rsid w:val="00D76EA6"/>
    <w:rsid w:val="00D77358"/>
    <w:rsid w:val="00D777A5"/>
    <w:rsid w:val="00D81A0E"/>
    <w:rsid w:val="00D82D32"/>
    <w:rsid w:val="00D84315"/>
    <w:rsid w:val="00D85880"/>
    <w:rsid w:val="00D8625A"/>
    <w:rsid w:val="00D865C4"/>
    <w:rsid w:val="00D87395"/>
    <w:rsid w:val="00D9111F"/>
    <w:rsid w:val="00D919AE"/>
    <w:rsid w:val="00D9270C"/>
    <w:rsid w:val="00D93C90"/>
    <w:rsid w:val="00D93F12"/>
    <w:rsid w:val="00D95AF3"/>
    <w:rsid w:val="00D96C5B"/>
    <w:rsid w:val="00D96ED7"/>
    <w:rsid w:val="00DA113D"/>
    <w:rsid w:val="00DA1BC1"/>
    <w:rsid w:val="00DA2600"/>
    <w:rsid w:val="00DA3226"/>
    <w:rsid w:val="00DA34E4"/>
    <w:rsid w:val="00DA376B"/>
    <w:rsid w:val="00DA386F"/>
    <w:rsid w:val="00DA3881"/>
    <w:rsid w:val="00DA4B0F"/>
    <w:rsid w:val="00DA5307"/>
    <w:rsid w:val="00DA5A24"/>
    <w:rsid w:val="00DA5F93"/>
    <w:rsid w:val="00DA5FF2"/>
    <w:rsid w:val="00DA6ECC"/>
    <w:rsid w:val="00DA75A7"/>
    <w:rsid w:val="00DA7D65"/>
    <w:rsid w:val="00DB1A7A"/>
    <w:rsid w:val="00DB1CEB"/>
    <w:rsid w:val="00DB206A"/>
    <w:rsid w:val="00DB23F3"/>
    <w:rsid w:val="00DB2697"/>
    <w:rsid w:val="00DB27D3"/>
    <w:rsid w:val="00DB2C4F"/>
    <w:rsid w:val="00DB2DD6"/>
    <w:rsid w:val="00DB2EF1"/>
    <w:rsid w:val="00DB2FB7"/>
    <w:rsid w:val="00DB417B"/>
    <w:rsid w:val="00DB620B"/>
    <w:rsid w:val="00DC1091"/>
    <w:rsid w:val="00DC1E7F"/>
    <w:rsid w:val="00DC39BD"/>
    <w:rsid w:val="00DC3CBF"/>
    <w:rsid w:val="00DC4FA0"/>
    <w:rsid w:val="00DC54FF"/>
    <w:rsid w:val="00DC5534"/>
    <w:rsid w:val="00DC57BE"/>
    <w:rsid w:val="00DC5AD7"/>
    <w:rsid w:val="00DC70CE"/>
    <w:rsid w:val="00DC75C2"/>
    <w:rsid w:val="00DC785E"/>
    <w:rsid w:val="00DC7EC5"/>
    <w:rsid w:val="00DD0950"/>
    <w:rsid w:val="00DD0E95"/>
    <w:rsid w:val="00DD3180"/>
    <w:rsid w:val="00DD3656"/>
    <w:rsid w:val="00DD3BF8"/>
    <w:rsid w:val="00DD4296"/>
    <w:rsid w:val="00DD48AD"/>
    <w:rsid w:val="00DD48F8"/>
    <w:rsid w:val="00DD4968"/>
    <w:rsid w:val="00DD4E98"/>
    <w:rsid w:val="00DD591A"/>
    <w:rsid w:val="00DD5D89"/>
    <w:rsid w:val="00DD5EF8"/>
    <w:rsid w:val="00DD7833"/>
    <w:rsid w:val="00DE002A"/>
    <w:rsid w:val="00DE02BE"/>
    <w:rsid w:val="00DE17D6"/>
    <w:rsid w:val="00DE22D4"/>
    <w:rsid w:val="00DE251F"/>
    <w:rsid w:val="00DE3504"/>
    <w:rsid w:val="00DE437C"/>
    <w:rsid w:val="00DE47BA"/>
    <w:rsid w:val="00DE48C4"/>
    <w:rsid w:val="00DE5023"/>
    <w:rsid w:val="00DE5A2B"/>
    <w:rsid w:val="00DE64AC"/>
    <w:rsid w:val="00DE6896"/>
    <w:rsid w:val="00DE6CCA"/>
    <w:rsid w:val="00DF02C7"/>
    <w:rsid w:val="00DF0C74"/>
    <w:rsid w:val="00DF23F9"/>
    <w:rsid w:val="00DF2B09"/>
    <w:rsid w:val="00DF2B7E"/>
    <w:rsid w:val="00DF3457"/>
    <w:rsid w:val="00DF3EC4"/>
    <w:rsid w:val="00DF4313"/>
    <w:rsid w:val="00DF5037"/>
    <w:rsid w:val="00DF637B"/>
    <w:rsid w:val="00DF645B"/>
    <w:rsid w:val="00DF7337"/>
    <w:rsid w:val="00DF74E5"/>
    <w:rsid w:val="00DF77C6"/>
    <w:rsid w:val="00E000A1"/>
    <w:rsid w:val="00E0090F"/>
    <w:rsid w:val="00E00C34"/>
    <w:rsid w:val="00E00E31"/>
    <w:rsid w:val="00E0118B"/>
    <w:rsid w:val="00E01549"/>
    <w:rsid w:val="00E01DBA"/>
    <w:rsid w:val="00E022B3"/>
    <w:rsid w:val="00E0330A"/>
    <w:rsid w:val="00E03E2C"/>
    <w:rsid w:val="00E04004"/>
    <w:rsid w:val="00E04067"/>
    <w:rsid w:val="00E04C9E"/>
    <w:rsid w:val="00E0714E"/>
    <w:rsid w:val="00E077B3"/>
    <w:rsid w:val="00E07CC3"/>
    <w:rsid w:val="00E1060B"/>
    <w:rsid w:val="00E11529"/>
    <w:rsid w:val="00E11CAB"/>
    <w:rsid w:val="00E128A4"/>
    <w:rsid w:val="00E133B1"/>
    <w:rsid w:val="00E13409"/>
    <w:rsid w:val="00E141AF"/>
    <w:rsid w:val="00E14736"/>
    <w:rsid w:val="00E157C0"/>
    <w:rsid w:val="00E15839"/>
    <w:rsid w:val="00E15D17"/>
    <w:rsid w:val="00E15D35"/>
    <w:rsid w:val="00E16532"/>
    <w:rsid w:val="00E170B4"/>
    <w:rsid w:val="00E1749C"/>
    <w:rsid w:val="00E17784"/>
    <w:rsid w:val="00E17B63"/>
    <w:rsid w:val="00E20BC0"/>
    <w:rsid w:val="00E21ADE"/>
    <w:rsid w:val="00E221A4"/>
    <w:rsid w:val="00E2297A"/>
    <w:rsid w:val="00E237B6"/>
    <w:rsid w:val="00E24A65"/>
    <w:rsid w:val="00E24B68"/>
    <w:rsid w:val="00E25249"/>
    <w:rsid w:val="00E25AF4"/>
    <w:rsid w:val="00E26193"/>
    <w:rsid w:val="00E27144"/>
    <w:rsid w:val="00E27189"/>
    <w:rsid w:val="00E27774"/>
    <w:rsid w:val="00E27A66"/>
    <w:rsid w:val="00E27DF7"/>
    <w:rsid w:val="00E27FD1"/>
    <w:rsid w:val="00E303B1"/>
    <w:rsid w:val="00E31FD5"/>
    <w:rsid w:val="00E32187"/>
    <w:rsid w:val="00E325DD"/>
    <w:rsid w:val="00E32730"/>
    <w:rsid w:val="00E33BB4"/>
    <w:rsid w:val="00E341F8"/>
    <w:rsid w:val="00E342E7"/>
    <w:rsid w:val="00E348E9"/>
    <w:rsid w:val="00E36C4E"/>
    <w:rsid w:val="00E36D5A"/>
    <w:rsid w:val="00E37B35"/>
    <w:rsid w:val="00E40398"/>
    <w:rsid w:val="00E40FA3"/>
    <w:rsid w:val="00E41A20"/>
    <w:rsid w:val="00E41A80"/>
    <w:rsid w:val="00E4203D"/>
    <w:rsid w:val="00E423D5"/>
    <w:rsid w:val="00E43705"/>
    <w:rsid w:val="00E43CD3"/>
    <w:rsid w:val="00E44054"/>
    <w:rsid w:val="00E44681"/>
    <w:rsid w:val="00E44B57"/>
    <w:rsid w:val="00E450F4"/>
    <w:rsid w:val="00E45ECE"/>
    <w:rsid w:val="00E45FA4"/>
    <w:rsid w:val="00E47E53"/>
    <w:rsid w:val="00E47EE5"/>
    <w:rsid w:val="00E5138D"/>
    <w:rsid w:val="00E522E9"/>
    <w:rsid w:val="00E523BB"/>
    <w:rsid w:val="00E5282F"/>
    <w:rsid w:val="00E52DFD"/>
    <w:rsid w:val="00E53A67"/>
    <w:rsid w:val="00E53C57"/>
    <w:rsid w:val="00E548E0"/>
    <w:rsid w:val="00E54B1A"/>
    <w:rsid w:val="00E5541E"/>
    <w:rsid w:val="00E5560C"/>
    <w:rsid w:val="00E55792"/>
    <w:rsid w:val="00E55F3A"/>
    <w:rsid w:val="00E561F5"/>
    <w:rsid w:val="00E56CFB"/>
    <w:rsid w:val="00E5771E"/>
    <w:rsid w:val="00E57AA3"/>
    <w:rsid w:val="00E601D0"/>
    <w:rsid w:val="00E61BD8"/>
    <w:rsid w:val="00E626A5"/>
    <w:rsid w:val="00E62E21"/>
    <w:rsid w:val="00E6335E"/>
    <w:rsid w:val="00E63D82"/>
    <w:rsid w:val="00E64031"/>
    <w:rsid w:val="00E64E01"/>
    <w:rsid w:val="00E65259"/>
    <w:rsid w:val="00E66D9A"/>
    <w:rsid w:val="00E66E19"/>
    <w:rsid w:val="00E706F8"/>
    <w:rsid w:val="00E70B47"/>
    <w:rsid w:val="00E711FB"/>
    <w:rsid w:val="00E71757"/>
    <w:rsid w:val="00E72AFB"/>
    <w:rsid w:val="00E76D3A"/>
    <w:rsid w:val="00E773BE"/>
    <w:rsid w:val="00E77B7C"/>
    <w:rsid w:val="00E77E7E"/>
    <w:rsid w:val="00E803DD"/>
    <w:rsid w:val="00E81211"/>
    <w:rsid w:val="00E81B36"/>
    <w:rsid w:val="00E82F74"/>
    <w:rsid w:val="00E84380"/>
    <w:rsid w:val="00E848E6"/>
    <w:rsid w:val="00E84B19"/>
    <w:rsid w:val="00E85446"/>
    <w:rsid w:val="00E85739"/>
    <w:rsid w:val="00E8603A"/>
    <w:rsid w:val="00E861F2"/>
    <w:rsid w:val="00E86A99"/>
    <w:rsid w:val="00E86D4A"/>
    <w:rsid w:val="00E86E51"/>
    <w:rsid w:val="00E86FC7"/>
    <w:rsid w:val="00E873F3"/>
    <w:rsid w:val="00E8749E"/>
    <w:rsid w:val="00E87523"/>
    <w:rsid w:val="00E8781D"/>
    <w:rsid w:val="00E87DC3"/>
    <w:rsid w:val="00E90567"/>
    <w:rsid w:val="00E909F7"/>
    <w:rsid w:val="00E92145"/>
    <w:rsid w:val="00E92466"/>
    <w:rsid w:val="00E9262F"/>
    <w:rsid w:val="00E9305E"/>
    <w:rsid w:val="00E93AAB"/>
    <w:rsid w:val="00E9460E"/>
    <w:rsid w:val="00E9464D"/>
    <w:rsid w:val="00E953D1"/>
    <w:rsid w:val="00E95509"/>
    <w:rsid w:val="00E96581"/>
    <w:rsid w:val="00E969D8"/>
    <w:rsid w:val="00E96A2C"/>
    <w:rsid w:val="00E96A2F"/>
    <w:rsid w:val="00E970C4"/>
    <w:rsid w:val="00EA09B3"/>
    <w:rsid w:val="00EA1AFB"/>
    <w:rsid w:val="00EA1D41"/>
    <w:rsid w:val="00EA1DB7"/>
    <w:rsid w:val="00EA2A25"/>
    <w:rsid w:val="00EA3C16"/>
    <w:rsid w:val="00EA5D63"/>
    <w:rsid w:val="00EA6385"/>
    <w:rsid w:val="00EA63D1"/>
    <w:rsid w:val="00EA6FCC"/>
    <w:rsid w:val="00EA795F"/>
    <w:rsid w:val="00EB11F7"/>
    <w:rsid w:val="00EB24E0"/>
    <w:rsid w:val="00EB2A19"/>
    <w:rsid w:val="00EB330F"/>
    <w:rsid w:val="00EB4132"/>
    <w:rsid w:val="00EB4E91"/>
    <w:rsid w:val="00EB5999"/>
    <w:rsid w:val="00EB614E"/>
    <w:rsid w:val="00EB7D2A"/>
    <w:rsid w:val="00EC05C6"/>
    <w:rsid w:val="00EC094B"/>
    <w:rsid w:val="00EC1432"/>
    <w:rsid w:val="00EC1C39"/>
    <w:rsid w:val="00EC260B"/>
    <w:rsid w:val="00EC31F8"/>
    <w:rsid w:val="00EC39DF"/>
    <w:rsid w:val="00EC5067"/>
    <w:rsid w:val="00EC58B8"/>
    <w:rsid w:val="00EC593B"/>
    <w:rsid w:val="00EC5D07"/>
    <w:rsid w:val="00EC63DC"/>
    <w:rsid w:val="00EC7E24"/>
    <w:rsid w:val="00ED062E"/>
    <w:rsid w:val="00ED207E"/>
    <w:rsid w:val="00ED37CB"/>
    <w:rsid w:val="00ED3977"/>
    <w:rsid w:val="00ED3B95"/>
    <w:rsid w:val="00ED3E39"/>
    <w:rsid w:val="00ED3ECB"/>
    <w:rsid w:val="00ED3FBE"/>
    <w:rsid w:val="00ED45BB"/>
    <w:rsid w:val="00ED5455"/>
    <w:rsid w:val="00ED5D5B"/>
    <w:rsid w:val="00ED70AE"/>
    <w:rsid w:val="00ED7235"/>
    <w:rsid w:val="00EE1D79"/>
    <w:rsid w:val="00EE21A9"/>
    <w:rsid w:val="00EE2200"/>
    <w:rsid w:val="00EE2D35"/>
    <w:rsid w:val="00EE3095"/>
    <w:rsid w:val="00EE3776"/>
    <w:rsid w:val="00EE38C3"/>
    <w:rsid w:val="00EE3BE6"/>
    <w:rsid w:val="00EE3F30"/>
    <w:rsid w:val="00EE4891"/>
    <w:rsid w:val="00EE5009"/>
    <w:rsid w:val="00EE5402"/>
    <w:rsid w:val="00EE562A"/>
    <w:rsid w:val="00EE56EF"/>
    <w:rsid w:val="00EE656E"/>
    <w:rsid w:val="00EE6B55"/>
    <w:rsid w:val="00EE7021"/>
    <w:rsid w:val="00EE771D"/>
    <w:rsid w:val="00EE77E6"/>
    <w:rsid w:val="00EE7A05"/>
    <w:rsid w:val="00EE7E19"/>
    <w:rsid w:val="00EF0353"/>
    <w:rsid w:val="00EF0538"/>
    <w:rsid w:val="00EF068D"/>
    <w:rsid w:val="00EF0B04"/>
    <w:rsid w:val="00EF0E08"/>
    <w:rsid w:val="00EF0E0C"/>
    <w:rsid w:val="00EF179D"/>
    <w:rsid w:val="00EF380C"/>
    <w:rsid w:val="00EF3E0A"/>
    <w:rsid w:val="00EF4072"/>
    <w:rsid w:val="00EF48F6"/>
    <w:rsid w:val="00EF4DDF"/>
    <w:rsid w:val="00EF4E63"/>
    <w:rsid w:val="00EF5A1E"/>
    <w:rsid w:val="00EF5AA9"/>
    <w:rsid w:val="00EF5DCC"/>
    <w:rsid w:val="00EF75B4"/>
    <w:rsid w:val="00F0058D"/>
    <w:rsid w:val="00F00A20"/>
    <w:rsid w:val="00F02649"/>
    <w:rsid w:val="00F02B60"/>
    <w:rsid w:val="00F03CF6"/>
    <w:rsid w:val="00F047F6"/>
    <w:rsid w:val="00F04C9B"/>
    <w:rsid w:val="00F05546"/>
    <w:rsid w:val="00F0565B"/>
    <w:rsid w:val="00F05D6F"/>
    <w:rsid w:val="00F0618B"/>
    <w:rsid w:val="00F0630F"/>
    <w:rsid w:val="00F063F6"/>
    <w:rsid w:val="00F06804"/>
    <w:rsid w:val="00F06DF4"/>
    <w:rsid w:val="00F071E4"/>
    <w:rsid w:val="00F07CB9"/>
    <w:rsid w:val="00F10BCF"/>
    <w:rsid w:val="00F11005"/>
    <w:rsid w:val="00F110C2"/>
    <w:rsid w:val="00F12C1A"/>
    <w:rsid w:val="00F134C4"/>
    <w:rsid w:val="00F1380D"/>
    <w:rsid w:val="00F14023"/>
    <w:rsid w:val="00F142F9"/>
    <w:rsid w:val="00F14C3F"/>
    <w:rsid w:val="00F17D39"/>
    <w:rsid w:val="00F205CB"/>
    <w:rsid w:val="00F21246"/>
    <w:rsid w:val="00F21A12"/>
    <w:rsid w:val="00F222BB"/>
    <w:rsid w:val="00F22C2C"/>
    <w:rsid w:val="00F2340A"/>
    <w:rsid w:val="00F2379A"/>
    <w:rsid w:val="00F244B9"/>
    <w:rsid w:val="00F245DB"/>
    <w:rsid w:val="00F24758"/>
    <w:rsid w:val="00F24CE4"/>
    <w:rsid w:val="00F26538"/>
    <w:rsid w:val="00F26E43"/>
    <w:rsid w:val="00F275E9"/>
    <w:rsid w:val="00F300EB"/>
    <w:rsid w:val="00F302AE"/>
    <w:rsid w:val="00F31DC6"/>
    <w:rsid w:val="00F320ED"/>
    <w:rsid w:val="00F32673"/>
    <w:rsid w:val="00F32F41"/>
    <w:rsid w:val="00F330FE"/>
    <w:rsid w:val="00F3356E"/>
    <w:rsid w:val="00F339D5"/>
    <w:rsid w:val="00F33DB2"/>
    <w:rsid w:val="00F3421B"/>
    <w:rsid w:val="00F34573"/>
    <w:rsid w:val="00F34ACB"/>
    <w:rsid w:val="00F352A8"/>
    <w:rsid w:val="00F362FC"/>
    <w:rsid w:val="00F378E9"/>
    <w:rsid w:val="00F37B8D"/>
    <w:rsid w:val="00F407DA"/>
    <w:rsid w:val="00F40C2F"/>
    <w:rsid w:val="00F41436"/>
    <w:rsid w:val="00F4152E"/>
    <w:rsid w:val="00F41CA6"/>
    <w:rsid w:val="00F421A9"/>
    <w:rsid w:val="00F428E7"/>
    <w:rsid w:val="00F433FE"/>
    <w:rsid w:val="00F43CC5"/>
    <w:rsid w:val="00F44285"/>
    <w:rsid w:val="00F446F5"/>
    <w:rsid w:val="00F45729"/>
    <w:rsid w:val="00F45A4D"/>
    <w:rsid w:val="00F46D47"/>
    <w:rsid w:val="00F47B74"/>
    <w:rsid w:val="00F50231"/>
    <w:rsid w:val="00F538C1"/>
    <w:rsid w:val="00F53BAB"/>
    <w:rsid w:val="00F55B2F"/>
    <w:rsid w:val="00F55E9E"/>
    <w:rsid w:val="00F569EC"/>
    <w:rsid w:val="00F56E15"/>
    <w:rsid w:val="00F57190"/>
    <w:rsid w:val="00F572A6"/>
    <w:rsid w:val="00F57380"/>
    <w:rsid w:val="00F57CF3"/>
    <w:rsid w:val="00F60609"/>
    <w:rsid w:val="00F60D53"/>
    <w:rsid w:val="00F60DF0"/>
    <w:rsid w:val="00F6123F"/>
    <w:rsid w:val="00F617EB"/>
    <w:rsid w:val="00F61867"/>
    <w:rsid w:val="00F61B68"/>
    <w:rsid w:val="00F63622"/>
    <w:rsid w:val="00F6697E"/>
    <w:rsid w:val="00F67A9A"/>
    <w:rsid w:val="00F67E90"/>
    <w:rsid w:val="00F67F2E"/>
    <w:rsid w:val="00F7075A"/>
    <w:rsid w:val="00F70C3E"/>
    <w:rsid w:val="00F71790"/>
    <w:rsid w:val="00F719B4"/>
    <w:rsid w:val="00F7203F"/>
    <w:rsid w:val="00F7247E"/>
    <w:rsid w:val="00F72AF6"/>
    <w:rsid w:val="00F73745"/>
    <w:rsid w:val="00F73C0C"/>
    <w:rsid w:val="00F73F56"/>
    <w:rsid w:val="00F74E20"/>
    <w:rsid w:val="00F74F7B"/>
    <w:rsid w:val="00F760AD"/>
    <w:rsid w:val="00F77330"/>
    <w:rsid w:val="00F801A1"/>
    <w:rsid w:val="00F80B4E"/>
    <w:rsid w:val="00F80D37"/>
    <w:rsid w:val="00F81140"/>
    <w:rsid w:val="00F816B7"/>
    <w:rsid w:val="00F83A7B"/>
    <w:rsid w:val="00F83EE3"/>
    <w:rsid w:val="00F84061"/>
    <w:rsid w:val="00F84716"/>
    <w:rsid w:val="00F84E4B"/>
    <w:rsid w:val="00F85345"/>
    <w:rsid w:val="00F853C6"/>
    <w:rsid w:val="00F8628A"/>
    <w:rsid w:val="00F86703"/>
    <w:rsid w:val="00F867A8"/>
    <w:rsid w:val="00F86FB3"/>
    <w:rsid w:val="00F872CB"/>
    <w:rsid w:val="00F9031C"/>
    <w:rsid w:val="00F90362"/>
    <w:rsid w:val="00F905A5"/>
    <w:rsid w:val="00F90CF1"/>
    <w:rsid w:val="00F91134"/>
    <w:rsid w:val="00F911D3"/>
    <w:rsid w:val="00F9231A"/>
    <w:rsid w:val="00F9258C"/>
    <w:rsid w:val="00F92B05"/>
    <w:rsid w:val="00F93011"/>
    <w:rsid w:val="00F939D5"/>
    <w:rsid w:val="00F93FA2"/>
    <w:rsid w:val="00F943A7"/>
    <w:rsid w:val="00F94A2D"/>
    <w:rsid w:val="00F94D89"/>
    <w:rsid w:val="00F95AFD"/>
    <w:rsid w:val="00F95C64"/>
    <w:rsid w:val="00F963A8"/>
    <w:rsid w:val="00F97882"/>
    <w:rsid w:val="00F97A8E"/>
    <w:rsid w:val="00F97AD0"/>
    <w:rsid w:val="00FA0685"/>
    <w:rsid w:val="00FA153B"/>
    <w:rsid w:val="00FA2E17"/>
    <w:rsid w:val="00FA4469"/>
    <w:rsid w:val="00FA4EAA"/>
    <w:rsid w:val="00FA5AFF"/>
    <w:rsid w:val="00FA5B78"/>
    <w:rsid w:val="00FA5FE4"/>
    <w:rsid w:val="00FA73F9"/>
    <w:rsid w:val="00FA7CF3"/>
    <w:rsid w:val="00FB148F"/>
    <w:rsid w:val="00FB1E9A"/>
    <w:rsid w:val="00FB37DD"/>
    <w:rsid w:val="00FB4089"/>
    <w:rsid w:val="00FB423A"/>
    <w:rsid w:val="00FB4D77"/>
    <w:rsid w:val="00FB5646"/>
    <w:rsid w:val="00FB5D43"/>
    <w:rsid w:val="00FB6A80"/>
    <w:rsid w:val="00FC028A"/>
    <w:rsid w:val="00FC0A9A"/>
    <w:rsid w:val="00FC15D8"/>
    <w:rsid w:val="00FC1F8B"/>
    <w:rsid w:val="00FC2092"/>
    <w:rsid w:val="00FC464B"/>
    <w:rsid w:val="00FC47CF"/>
    <w:rsid w:val="00FC5049"/>
    <w:rsid w:val="00FC5C1F"/>
    <w:rsid w:val="00FC6BED"/>
    <w:rsid w:val="00FC7400"/>
    <w:rsid w:val="00FD0DAB"/>
    <w:rsid w:val="00FD0F3E"/>
    <w:rsid w:val="00FD1040"/>
    <w:rsid w:val="00FD15FA"/>
    <w:rsid w:val="00FD1FD0"/>
    <w:rsid w:val="00FD2000"/>
    <w:rsid w:val="00FD3096"/>
    <w:rsid w:val="00FD321E"/>
    <w:rsid w:val="00FD379A"/>
    <w:rsid w:val="00FD4DAC"/>
    <w:rsid w:val="00FD4F68"/>
    <w:rsid w:val="00FD5122"/>
    <w:rsid w:val="00FD58F6"/>
    <w:rsid w:val="00FD5917"/>
    <w:rsid w:val="00FD5CBA"/>
    <w:rsid w:val="00FD60D9"/>
    <w:rsid w:val="00FD6E47"/>
    <w:rsid w:val="00FD753A"/>
    <w:rsid w:val="00FE09CD"/>
    <w:rsid w:val="00FE1161"/>
    <w:rsid w:val="00FE1D0F"/>
    <w:rsid w:val="00FE215B"/>
    <w:rsid w:val="00FE2234"/>
    <w:rsid w:val="00FE3B5E"/>
    <w:rsid w:val="00FE3BB5"/>
    <w:rsid w:val="00FE4F33"/>
    <w:rsid w:val="00FE524F"/>
    <w:rsid w:val="00FE621D"/>
    <w:rsid w:val="00FE642D"/>
    <w:rsid w:val="00FE71C8"/>
    <w:rsid w:val="00FE74DA"/>
    <w:rsid w:val="00FE7FAF"/>
    <w:rsid w:val="00FF04D7"/>
    <w:rsid w:val="00FF1862"/>
    <w:rsid w:val="00FF1DF6"/>
    <w:rsid w:val="00FF2DB4"/>
    <w:rsid w:val="00FF32A1"/>
    <w:rsid w:val="00FF33EF"/>
    <w:rsid w:val="00FF3606"/>
    <w:rsid w:val="00FF3B03"/>
    <w:rsid w:val="00FF3DCA"/>
    <w:rsid w:val="00FF4558"/>
    <w:rsid w:val="00FF5592"/>
    <w:rsid w:val="00FF56C4"/>
    <w:rsid w:val="00FF5C9B"/>
    <w:rsid w:val="00FF700B"/>
    <w:rsid w:val="00FF7A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269EF"/>
  <w15:docId w15:val="{7F1F2C98-124E-4253-AAE6-5C5E51FE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E6"/>
    <w:pPr>
      <w:spacing w:after="160" w:line="360" w:lineRule="auto"/>
    </w:pPr>
    <w:rPr>
      <w:sz w:val="24"/>
    </w:rPr>
  </w:style>
  <w:style w:type="paragraph" w:styleId="Heading1">
    <w:name w:val="heading 1"/>
    <w:basedOn w:val="Normal"/>
    <w:next w:val="Normal"/>
    <w:link w:val="Heading1Char"/>
    <w:uiPriority w:val="9"/>
    <w:qFormat/>
    <w:rsid w:val="00616C96"/>
    <w:pPr>
      <w:keepNext/>
      <w:keepLines/>
      <w:spacing w:before="240" w:after="120" w:line="276"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26887"/>
    <w:pPr>
      <w:keepNext/>
      <w:keepLines/>
      <w:spacing w:before="20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26887"/>
    <w:pPr>
      <w:keepNext/>
      <w:keepLines/>
      <w:spacing w:before="40" w:line="276"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7684A"/>
    <w:pPr>
      <w:keepNext/>
      <w:keepLines/>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3661C9"/>
    <w:pPr>
      <w:keepNext/>
      <w:keepLines/>
      <w:spacing w:before="200" w:after="0"/>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413E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C96"/>
    <w:rPr>
      <w:rFonts w:eastAsiaTheme="majorEastAsia" w:cstheme="majorBidi"/>
      <w:b/>
      <w:szCs w:val="32"/>
    </w:rPr>
  </w:style>
  <w:style w:type="character" w:customStyle="1" w:styleId="Heading2Char">
    <w:name w:val="Heading 2 Char"/>
    <w:basedOn w:val="DefaultParagraphFont"/>
    <w:link w:val="Heading2"/>
    <w:uiPriority w:val="9"/>
    <w:rsid w:val="00A26887"/>
    <w:rPr>
      <w:rFonts w:eastAsiaTheme="majorEastAsia" w:cstheme="majorBidi"/>
      <w:b/>
      <w:bCs/>
      <w:sz w:val="24"/>
      <w:szCs w:val="26"/>
    </w:rPr>
  </w:style>
  <w:style w:type="character" w:customStyle="1" w:styleId="Heading3Char">
    <w:name w:val="Heading 3 Char"/>
    <w:basedOn w:val="DefaultParagraphFont"/>
    <w:link w:val="Heading3"/>
    <w:uiPriority w:val="9"/>
    <w:rsid w:val="00A26887"/>
    <w:rPr>
      <w:rFonts w:eastAsiaTheme="majorEastAsia" w:cstheme="majorBidi"/>
      <w:b/>
      <w:sz w:val="24"/>
      <w:szCs w:val="24"/>
    </w:rPr>
  </w:style>
  <w:style w:type="character" w:customStyle="1" w:styleId="Heading4Char">
    <w:name w:val="Heading 4 Char"/>
    <w:basedOn w:val="DefaultParagraphFont"/>
    <w:link w:val="Heading4"/>
    <w:uiPriority w:val="9"/>
    <w:rsid w:val="0047684A"/>
    <w:rPr>
      <w:rFonts w:eastAsiaTheme="majorEastAsia" w:cstheme="majorBidi"/>
      <w:b/>
      <w:bCs/>
      <w:i/>
      <w:iCs/>
      <w:color w:val="000000" w:themeColor="text1"/>
      <w:sz w:val="24"/>
    </w:rPr>
  </w:style>
  <w:style w:type="character" w:customStyle="1" w:styleId="Heading5Char">
    <w:name w:val="Heading 5 Char"/>
    <w:basedOn w:val="DefaultParagraphFont"/>
    <w:link w:val="Heading5"/>
    <w:uiPriority w:val="9"/>
    <w:rsid w:val="003661C9"/>
    <w:rPr>
      <w:rFonts w:eastAsiaTheme="majorEastAsia" w:cstheme="majorBidi"/>
      <w:b/>
      <w:i/>
      <w:sz w:val="24"/>
    </w:rPr>
  </w:style>
  <w:style w:type="character" w:customStyle="1" w:styleId="Heading6Char">
    <w:name w:val="Heading 6 Char"/>
    <w:basedOn w:val="DefaultParagraphFont"/>
    <w:link w:val="Heading6"/>
    <w:uiPriority w:val="9"/>
    <w:semiHidden/>
    <w:rsid w:val="00413E06"/>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616C96"/>
    <w:pPr>
      <w:spacing w:after="200" w:line="276" w:lineRule="auto"/>
      <w:ind w:left="720"/>
      <w:contextualSpacing/>
    </w:pPr>
    <w:rPr>
      <w:lang w:eastAsia="en-GB"/>
    </w:rPr>
  </w:style>
  <w:style w:type="paragraph" w:customStyle="1" w:styleId="Default">
    <w:name w:val="Default"/>
    <w:uiPriority w:val="99"/>
    <w:rsid w:val="006E026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00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E76"/>
    <w:rPr>
      <w:rFonts w:ascii="Tahoma" w:hAnsi="Tahoma" w:cs="Tahoma"/>
      <w:sz w:val="16"/>
      <w:szCs w:val="16"/>
    </w:rPr>
  </w:style>
  <w:style w:type="table" w:styleId="TableGrid">
    <w:name w:val="Table Grid"/>
    <w:basedOn w:val="TableNormal"/>
    <w:uiPriority w:val="39"/>
    <w:rsid w:val="002A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0718"/>
    <w:rPr>
      <w:color w:val="0066FF"/>
      <w:u w:val="single"/>
    </w:rPr>
  </w:style>
  <w:style w:type="paragraph" w:styleId="FootnoteText">
    <w:name w:val="footnote text"/>
    <w:basedOn w:val="Normal"/>
    <w:link w:val="FootnoteTextChar"/>
    <w:uiPriority w:val="99"/>
    <w:semiHidden/>
    <w:unhideWhenUsed/>
    <w:rsid w:val="00CD4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03D"/>
    <w:rPr>
      <w:sz w:val="20"/>
      <w:szCs w:val="20"/>
    </w:rPr>
  </w:style>
  <w:style w:type="character" w:styleId="FootnoteReference">
    <w:name w:val="footnote reference"/>
    <w:basedOn w:val="DefaultParagraphFont"/>
    <w:uiPriority w:val="99"/>
    <w:semiHidden/>
    <w:unhideWhenUsed/>
    <w:rsid w:val="00CD403D"/>
    <w:rPr>
      <w:vertAlign w:val="superscript"/>
    </w:rPr>
  </w:style>
  <w:style w:type="paragraph" w:styleId="Header">
    <w:name w:val="header"/>
    <w:basedOn w:val="Normal"/>
    <w:link w:val="HeaderChar"/>
    <w:uiPriority w:val="99"/>
    <w:unhideWhenUsed/>
    <w:rsid w:val="00193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0B1"/>
  </w:style>
  <w:style w:type="paragraph" w:styleId="Footer">
    <w:name w:val="footer"/>
    <w:basedOn w:val="Normal"/>
    <w:link w:val="FooterChar"/>
    <w:uiPriority w:val="99"/>
    <w:unhideWhenUsed/>
    <w:rsid w:val="00193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0B1"/>
  </w:style>
  <w:style w:type="paragraph" w:styleId="NormalWeb">
    <w:name w:val="Normal (Web)"/>
    <w:basedOn w:val="Normal"/>
    <w:uiPriority w:val="99"/>
    <w:semiHidden/>
    <w:unhideWhenUsed/>
    <w:rsid w:val="001930B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mmentTextChar">
    <w:name w:val="Comment Text Char"/>
    <w:basedOn w:val="DefaultParagraphFont"/>
    <w:link w:val="CommentText"/>
    <w:uiPriority w:val="99"/>
    <w:rsid w:val="001930B1"/>
    <w:rPr>
      <w:sz w:val="20"/>
      <w:szCs w:val="20"/>
    </w:rPr>
  </w:style>
  <w:style w:type="paragraph" w:styleId="CommentText">
    <w:name w:val="annotation text"/>
    <w:basedOn w:val="Normal"/>
    <w:link w:val="CommentTextChar"/>
    <w:uiPriority w:val="99"/>
    <w:unhideWhenUsed/>
    <w:rsid w:val="001930B1"/>
    <w:pPr>
      <w:spacing w:after="120" w:line="240" w:lineRule="auto"/>
    </w:pPr>
    <w:rPr>
      <w:sz w:val="20"/>
      <w:szCs w:val="20"/>
    </w:rPr>
  </w:style>
  <w:style w:type="character" w:customStyle="1" w:styleId="CommentSubjectChar">
    <w:name w:val="Comment Subject Char"/>
    <w:basedOn w:val="CommentTextChar"/>
    <w:link w:val="CommentSubject"/>
    <w:uiPriority w:val="99"/>
    <w:semiHidden/>
    <w:rsid w:val="001930B1"/>
    <w:rPr>
      <w:b/>
      <w:bCs/>
      <w:sz w:val="20"/>
      <w:szCs w:val="20"/>
    </w:rPr>
  </w:style>
  <w:style w:type="paragraph" w:styleId="CommentSubject">
    <w:name w:val="annotation subject"/>
    <w:basedOn w:val="CommentText"/>
    <w:next w:val="CommentText"/>
    <w:link w:val="CommentSubjectChar"/>
    <w:uiPriority w:val="99"/>
    <w:semiHidden/>
    <w:unhideWhenUsed/>
    <w:rsid w:val="001930B1"/>
    <w:rPr>
      <w:b/>
      <w:bCs/>
    </w:rPr>
  </w:style>
  <w:style w:type="character" w:customStyle="1" w:styleId="CommentSubjectChar1">
    <w:name w:val="Comment Subject Char1"/>
    <w:basedOn w:val="CommentTextChar"/>
    <w:uiPriority w:val="99"/>
    <w:semiHidden/>
    <w:rsid w:val="001930B1"/>
    <w:rPr>
      <w:b/>
      <w:bCs/>
      <w:sz w:val="20"/>
      <w:szCs w:val="20"/>
    </w:rPr>
  </w:style>
  <w:style w:type="character" w:styleId="SubtleEmphasis">
    <w:name w:val="Subtle Emphasis"/>
    <w:basedOn w:val="DefaultParagraphFont"/>
    <w:uiPriority w:val="19"/>
    <w:qFormat/>
    <w:rsid w:val="001930B1"/>
    <w:rPr>
      <w:i/>
      <w:iCs/>
      <w:color w:val="404040" w:themeColor="text1" w:themeTint="BF"/>
    </w:rPr>
  </w:style>
  <w:style w:type="paragraph" w:customStyle="1" w:styleId="Style1">
    <w:name w:val="Style1"/>
    <w:basedOn w:val="Normal"/>
    <w:uiPriority w:val="99"/>
    <w:qFormat/>
    <w:rsid w:val="006527F8"/>
    <w:pPr>
      <w:jc w:val="center"/>
    </w:pPr>
    <w:rPr>
      <w:b/>
      <w:szCs w:val="24"/>
    </w:rPr>
  </w:style>
  <w:style w:type="paragraph" w:customStyle="1" w:styleId="Style2">
    <w:name w:val="Style2"/>
    <w:basedOn w:val="Heading2"/>
    <w:uiPriority w:val="99"/>
    <w:qFormat/>
    <w:rsid w:val="00D64862"/>
    <w:rPr>
      <w:b w:val="0"/>
      <w:i/>
      <w:szCs w:val="24"/>
    </w:rPr>
  </w:style>
  <w:style w:type="paragraph" w:customStyle="1" w:styleId="Style3">
    <w:name w:val="Style3"/>
    <w:basedOn w:val="Heading3"/>
    <w:uiPriority w:val="99"/>
    <w:qFormat/>
    <w:rsid w:val="00847FA0"/>
    <w:rPr>
      <w:b w:val="0"/>
      <w:i/>
    </w:rPr>
  </w:style>
  <w:style w:type="character" w:styleId="CommentReference">
    <w:name w:val="annotation reference"/>
    <w:basedOn w:val="DefaultParagraphFont"/>
    <w:uiPriority w:val="99"/>
    <w:semiHidden/>
    <w:unhideWhenUsed/>
    <w:rsid w:val="004E6F9F"/>
    <w:rPr>
      <w:sz w:val="16"/>
      <w:szCs w:val="16"/>
    </w:rPr>
  </w:style>
  <w:style w:type="paragraph" w:styleId="NoSpacing">
    <w:name w:val="No Spacing"/>
    <w:uiPriority w:val="1"/>
    <w:qFormat/>
    <w:rsid w:val="002B05DB"/>
    <w:pPr>
      <w:spacing w:after="0" w:line="240" w:lineRule="auto"/>
    </w:pPr>
    <w:rPr>
      <w:sz w:val="24"/>
    </w:rPr>
  </w:style>
  <w:style w:type="character" w:customStyle="1" w:styleId="groupname">
    <w:name w:val="groupname"/>
    <w:basedOn w:val="DefaultParagraphFont"/>
    <w:rsid w:val="006C2F22"/>
  </w:style>
  <w:style w:type="character" w:customStyle="1" w:styleId="pubyear">
    <w:name w:val="pubyear"/>
    <w:basedOn w:val="DefaultParagraphFont"/>
    <w:rsid w:val="006C2F22"/>
  </w:style>
  <w:style w:type="character" w:customStyle="1" w:styleId="booktitle">
    <w:name w:val="booktitle"/>
    <w:basedOn w:val="DefaultParagraphFont"/>
    <w:rsid w:val="006C2F22"/>
  </w:style>
  <w:style w:type="character" w:customStyle="1" w:styleId="CommentTextChar1">
    <w:name w:val="Comment Text Char1"/>
    <w:basedOn w:val="DefaultParagraphFont"/>
    <w:uiPriority w:val="99"/>
    <w:semiHidden/>
    <w:rsid w:val="008B6FE5"/>
    <w:rPr>
      <w:sz w:val="20"/>
      <w:szCs w:val="20"/>
    </w:rPr>
  </w:style>
  <w:style w:type="paragraph" w:styleId="Revision">
    <w:name w:val="Revision"/>
    <w:hidden/>
    <w:uiPriority w:val="99"/>
    <w:semiHidden/>
    <w:rsid w:val="007533E9"/>
    <w:pPr>
      <w:spacing w:after="0" w:line="240" w:lineRule="auto"/>
    </w:pPr>
    <w:rPr>
      <w:sz w:val="24"/>
    </w:rPr>
  </w:style>
  <w:style w:type="character" w:customStyle="1" w:styleId="UnresolvedMention1">
    <w:name w:val="Unresolved Mention1"/>
    <w:basedOn w:val="DefaultParagraphFont"/>
    <w:uiPriority w:val="99"/>
    <w:semiHidden/>
    <w:unhideWhenUsed/>
    <w:rsid w:val="00F446F5"/>
    <w:rPr>
      <w:color w:val="605E5C"/>
      <w:shd w:val="clear" w:color="auto" w:fill="E1DFDD"/>
    </w:rPr>
  </w:style>
  <w:style w:type="paragraph" w:customStyle="1" w:styleId="EndNoteBibliographyTitle">
    <w:name w:val="EndNote Bibliography Title"/>
    <w:basedOn w:val="Normal"/>
    <w:link w:val="EndNoteBibliographyTitleChar"/>
    <w:rsid w:val="0037408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74084"/>
    <w:rPr>
      <w:rFonts w:ascii="Calibri" w:hAnsi="Calibri" w:cs="Calibri"/>
      <w:noProof/>
      <w:sz w:val="24"/>
      <w:lang w:val="en-US"/>
    </w:rPr>
  </w:style>
  <w:style w:type="paragraph" w:customStyle="1" w:styleId="EndNoteBibliography">
    <w:name w:val="EndNote Bibliography"/>
    <w:basedOn w:val="Normal"/>
    <w:link w:val="EndNoteBibliographyChar"/>
    <w:rsid w:val="0037408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74084"/>
    <w:rPr>
      <w:rFonts w:ascii="Calibri" w:hAnsi="Calibri" w:cs="Calibri"/>
      <w:noProof/>
      <w:sz w:val="24"/>
      <w:lang w:val="en-US"/>
    </w:rPr>
  </w:style>
  <w:style w:type="character" w:styleId="FollowedHyperlink">
    <w:name w:val="FollowedHyperlink"/>
    <w:basedOn w:val="DefaultParagraphFont"/>
    <w:uiPriority w:val="99"/>
    <w:semiHidden/>
    <w:unhideWhenUsed/>
    <w:rsid w:val="00B01CDF"/>
    <w:rPr>
      <w:color w:val="800080" w:themeColor="followedHyperlink"/>
      <w:u w:val="single"/>
    </w:rPr>
  </w:style>
  <w:style w:type="character" w:customStyle="1" w:styleId="UnresolvedMention2">
    <w:name w:val="Unresolved Mention2"/>
    <w:basedOn w:val="DefaultParagraphFont"/>
    <w:uiPriority w:val="99"/>
    <w:semiHidden/>
    <w:unhideWhenUsed/>
    <w:rsid w:val="00BE5AB3"/>
    <w:rPr>
      <w:color w:val="605E5C"/>
      <w:shd w:val="clear" w:color="auto" w:fill="E1DFDD"/>
    </w:rPr>
  </w:style>
  <w:style w:type="character" w:customStyle="1" w:styleId="ListParagraphChar">
    <w:name w:val="List Paragraph Char"/>
    <w:basedOn w:val="DefaultParagraphFont"/>
    <w:link w:val="ListParagraph"/>
    <w:uiPriority w:val="34"/>
    <w:rsid w:val="004A5917"/>
    <w:rPr>
      <w:sz w:val="24"/>
      <w:lang w:eastAsia="en-GB"/>
    </w:rPr>
  </w:style>
  <w:style w:type="character" w:customStyle="1" w:styleId="UnresolvedMention3">
    <w:name w:val="Unresolved Mention3"/>
    <w:basedOn w:val="DefaultParagraphFont"/>
    <w:uiPriority w:val="99"/>
    <w:semiHidden/>
    <w:unhideWhenUsed/>
    <w:rsid w:val="00415372"/>
    <w:rPr>
      <w:color w:val="605E5C"/>
      <w:shd w:val="clear" w:color="auto" w:fill="E1DFDD"/>
    </w:rPr>
  </w:style>
  <w:style w:type="paragraph" w:styleId="HTMLPreformatted">
    <w:name w:val="HTML Preformatted"/>
    <w:basedOn w:val="Normal"/>
    <w:link w:val="HTMLPreformattedChar"/>
    <w:uiPriority w:val="99"/>
    <w:semiHidden/>
    <w:unhideWhenUsed/>
    <w:rsid w:val="00F00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00A20"/>
    <w:rPr>
      <w:rFonts w:ascii="Courier New" w:eastAsia="Times New Roman" w:hAnsi="Courier New" w:cs="Courier New"/>
      <w:sz w:val="20"/>
      <w:szCs w:val="20"/>
      <w:lang w:eastAsia="en-GB"/>
    </w:rPr>
  </w:style>
  <w:style w:type="paragraph" w:customStyle="1" w:styleId="msonormal0">
    <w:name w:val="msonormal"/>
    <w:basedOn w:val="Normal"/>
    <w:uiPriority w:val="99"/>
    <w:semiHidden/>
    <w:rsid w:val="00F00A20"/>
    <w:pPr>
      <w:spacing w:before="100" w:beforeAutospacing="1" w:after="100" w:afterAutospacing="1" w:line="240" w:lineRule="auto"/>
    </w:pPr>
    <w:rPr>
      <w:rFonts w:ascii="Times New Roman" w:eastAsia="Times New Roman" w:hAnsi="Times New Roman" w:cs="Times New Roman"/>
      <w:szCs w:val="24"/>
      <w:lang w:eastAsia="en-GB"/>
    </w:rPr>
  </w:style>
  <w:style w:type="table" w:styleId="PlainTable3">
    <w:name w:val="Plain Table 3"/>
    <w:basedOn w:val="TableNormal"/>
    <w:uiPriority w:val="43"/>
    <w:rsid w:val="00F00A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65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43">
      <w:bodyDiv w:val="1"/>
      <w:marLeft w:val="0"/>
      <w:marRight w:val="0"/>
      <w:marTop w:val="0"/>
      <w:marBottom w:val="0"/>
      <w:divBdr>
        <w:top w:val="none" w:sz="0" w:space="0" w:color="auto"/>
        <w:left w:val="none" w:sz="0" w:space="0" w:color="auto"/>
        <w:bottom w:val="none" w:sz="0" w:space="0" w:color="auto"/>
        <w:right w:val="none" w:sz="0" w:space="0" w:color="auto"/>
      </w:divBdr>
    </w:div>
    <w:div w:id="130755080">
      <w:bodyDiv w:val="1"/>
      <w:marLeft w:val="0"/>
      <w:marRight w:val="0"/>
      <w:marTop w:val="0"/>
      <w:marBottom w:val="0"/>
      <w:divBdr>
        <w:top w:val="none" w:sz="0" w:space="0" w:color="auto"/>
        <w:left w:val="none" w:sz="0" w:space="0" w:color="auto"/>
        <w:bottom w:val="none" w:sz="0" w:space="0" w:color="auto"/>
        <w:right w:val="none" w:sz="0" w:space="0" w:color="auto"/>
      </w:divBdr>
    </w:div>
    <w:div w:id="142239110">
      <w:bodyDiv w:val="1"/>
      <w:marLeft w:val="0"/>
      <w:marRight w:val="0"/>
      <w:marTop w:val="0"/>
      <w:marBottom w:val="0"/>
      <w:divBdr>
        <w:top w:val="none" w:sz="0" w:space="0" w:color="auto"/>
        <w:left w:val="none" w:sz="0" w:space="0" w:color="auto"/>
        <w:bottom w:val="none" w:sz="0" w:space="0" w:color="auto"/>
        <w:right w:val="none" w:sz="0" w:space="0" w:color="auto"/>
      </w:divBdr>
    </w:div>
    <w:div w:id="155534789">
      <w:bodyDiv w:val="1"/>
      <w:marLeft w:val="0"/>
      <w:marRight w:val="0"/>
      <w:marTop w:val="0"/>
      <w:marBottom w:val="0"/>
      <w:divBdr>
        <w:top w:val="none" w:sz="0" w:space="0" w:color="auto"/>
        <w:left w:val="none" w:sz="0" w:space="0" w:color="auto"/>
        <w:bottom w:val="none" w:sz="0" w:space="0" w:color="auto"/>
        <w:right w:val="none" w:sz="0" w:space="0" w:color="auto"/>
      </w:divBdr>
    </w:div>
    <w:div w:id="200896850">
      <w:bodyDiv w:val="1"/>
      <w:marLeft w:val="0"/>
      <w:marRight w:val="0"/>
      <w:marTop w:val="0"/>
      <w:marBottom w:val="0"/>
      <w:divBdr>
        <w:top w:val="none" w:sz="0" w:space="0" w:color="auto"/>
        <w:left w:val="none" w:sz="0" w:space="0" w:color="auto"/>
        <w:bottom w:val="none" w:sz="0" w:space="0" w:color="auto"/>
        <w:right w:val="none" w:sz="0" w:space="0" w:color="auto"/>
      </w:divBdr>
    </w:div>
    <w:div w:id="230774245">
      <w:bodyDiv w:val="1"/>
      <w:marLeft w:val="0"/>
      <w:marRight w:val="0"/>
      <w:marTop w:val="0"/>
      <w:marBottom w:val="0"/>
      <w:divBdr>
        <w:top w:val="none" w:sz="0" w:space="0" w:color="auto"/>
        <w:left w:val="none" w:sz="0" w:space="0" w:color="auto"/>
        <w:bottom w:val="none" w:sz="0" w:space="0" w:color="auto"/>
        <w:right w:val="none" w:sz="0" w:space="0" w:color="auto"/>
      </w:divBdr>
    </w:div>
    <w:div w:id="260191244">
      <w:bodyDiv w:val="1"/>
      <w:marLeft w:val="0"/>
      <w:marRight w:val="0"/>
      <w:marTop w:val="0"/>
      <w:marBottom w:val="0"/>
      <w:divBdr>
        <w:top w:val="none" w:sz="0" w:space="0" w:color="auto"/>
        <w:left w:val="none" w:sz="0" w:space="0" w:color="auto"/>
        <w:bottom w:val="none" w:sz="0" w:space="0" w:color="auto"/>
        <w:right w:val="none" w:sz="0" w:space="0" w:color="auto"/>
      </w:divBdr>
    </w:div>
    <w:div w:id="414935573">
      <w:bodyDiv w:val="1"/>
      <w:marLeft w:val="0"/>
      <w:marRight w:val="0"/>
      <w:marTop w:val="0"/>
      <w:marBottom w:val="0"/>
      <w:divBdr>
        <w:top w:val="none" w:sz="0" w:space="0" w:color="auto"/>
        <w:left w:val="none" w:sz="0" w:space="0" w:color="auto"/>
        <w:bottom w:val="none" w:sz="0" w:space="0" w:color="auto"/>
        <w:right w:val="none" w:sz="0" w:space="0" w:color="auto"/>
      </w:divBdr>
    </w:div>
    <w:div w:id="428500441">
      <w:bodyDiv w:val="1"/>
      <w:marLeft w:val="0"/>
      <w:marRight w:val="0"/>
      <w:marTop w:val="0"/>
      <w:marBottom w:val="0"/>
      <w:divBdr>
        <w:top w:val="none" w:sz="0" w:space="0" w:color="auto"/>
        <w:left w:val="none" w:sz="0" w:space="0" w:color="auto"/>
        <w:bottom w:val="none" w:sz="0" w:space="0" w:color="auto"/>
        <w:right w:val="none" w:sz="0" w:space="0" w:color="auto"/>
      </w:divBdr>
    </w:div>
    <w:div w:id="435517924">
      <w:bodyDiv w:val="1"/>
      <w:marLeft w:val="0"/>
      <w:marRight w:val="0"/>
      <w:marTop w:val="0"/>
      <w:marBottom w:val="0"/>
      <w:divBdr>
        <w:top w:val="none" w:sz="0" w:space="0" w:color="auto"/>
        <w:left w:val="none" w:sz="0" w:space="0" w:color="auto"/>
        <w:bottom w:val="none" w:sz="0" w:space="0" w:color="auto"/>
        <w:right w:val="none" w:sz="0" w:space="0" w:color="auto"/>
      </w:divBdr>
    </w:div>
    <w:div w:id="439760215">
      <w:bodyDiv w:val="1"/>
      <w:marLeft w:val="0"/>
      <w:marRight w:val="0"/>
      <w:marTop w:val="0"/>
      <w:marBottom w:val="0"/>
      <w:divBdr>
        <w:top w:val="none" w:sz="0" w:space="0" w:color="auto"/>
        <w:left w:val="none" w:sz="0" w:space="0" w:color="auto"/>
        <w:bottom w:val="none" w:sz="0" w:space="0" w:color="auto"/>
        <w:right w:val="none" w:sz="0" w:space="0" w:color="auto"/>
      </w:divBdr>
    </w:div>
    <w:div w:id="495346196">
      <w:bodyDiv w:val="1"/>
      <w:marLeft w:val="0"/>
      <w:marRight w:val="0"/>
      <w:marTop w:val="0"/>
      <w:marBottom w:val="0"/>
      <w:divBdr>
        <w:top w:val="none" w:sz="0" w:space="0" w:color="auto"/>
        <w:left w:val="none" w:sz="0" w:space="0" w:color="auto"/>
        <w:bottom w:val="none" w:sz="0" w:space="0" w:color="auto"/>
        <w:right w:val="none" w:sz="0" w:space="0" w:color="auto"/>
      </w:divBdr>
    </w:div>
    <w:div w:id="577206409">
      <w:bodyDiv w:val="1"/>
      <w:marLeft w:val="0"/>
      <w:marRight w:val="0"/>
      <w:marTop w:val="0"/>
      <w:marBottom w:val="0"/>
      <w:divBdr>
        <w:top w:val="none" w:sz="0" w:space="0" w:color="auto"/>
        <w:left w:val="none" w:sz="0" w:space="0" w:color="auto"/>
        <w:bottom w:val="none" w:sz="0" w:space="0" w:color="auto"/>
        <w:right w:val="none" w:sz="0" w:space="0" w:color="auto"/>
      </w:divBdr>
    </w:div>
    <w:div w:id="585962898">
      <w:bodyDiv w:val="1"/>
      <w:marLeft w:val="0"/>
      <w:marRight w:val="0"/>
      <w:marTop w:val="0"/>
      <w:marBottom w:val="0"/>
      <w:divBdr>
        <w:top w:val="none" w:sz="0" w:space="0" w:color="auto"/>
        <w:left w:val="none" w:sz="0" w:space="0" w:color="auto"/>
        <w:bottom w:val="none" w:sz="0" w:space="0" w:color="auto"/>
        <w:right w:val="none" w:sz="0" w:space="0" w:color="auto"/>
      </w:divBdr>
    </w:div>
    <w:div w:id="672605381">
      <w:bodyDiv w:val="1"/>
      <w:marLeft w:val="0"/>
      <w:marRight w:val="0"/>
      <w:marTop w:val="0"/>
      <w:marBottom w:val="0"/>
      <w:divBdr>
        <w:top w:val="none" w:sz="0" w:space="0" w:color="auto"/>
        <w:left w:val="none" w:sz="0" w:space="0" w:color="auto"/>
        <w:bottom w:val="none" w:sz="0" w:space="0" w:color="auto"/>
        <w:right w:val="none" w:sz="0" w:space="0" w:color="auto"/>
      </w:divBdr>
    </w:div>
    <w:div w:id="810756691">
      <w:bodyDiv w:val="1"/>
      <w:marLeft w:val="0"/>
      <w:marRight w:val="0"/>
      <w:marTop w:val="0"/>
      <w:marBottom w:val="0"/>
      <w:divBdr>
        <w:top w:val="none" w:sz="0" w:space="0" w:color="auto"/>
        <w:left w:val="none" w:sz="0" w:space="0" w:color="auto"/>
        <w:bottom w:val="none" w:sz="0" w:space="0" w:color="auto"/>
        <w:right w:val="none" w:sz="0" w:space="0" w:color="auto"/>
      </w:divBdr>
    </w:div>
    <w:div w:id="929436869">
      <w:bodyDiv w:val="1"/>
      <w:marLeft w:val="0"/>
      <w:marRight w:val="0"/>
      <w:marTop w:val="0"/>
      <w:marBottom w:val="0"/>
      <w:divBdr>
        <w:top w:val="none" w:sz="0" w:space="0" w:color="auto"/>
        <w:left w:val="none" w:sz="0" w:space="0" w:color="auto"/>
        <w:bottom w:val="none" w:sz="0" w:space="0" w:color="auto"/>
        <w:right w:val="none" w:sz="0" w:space="0" w:color="auto"/>
      </w:divBdr>
    </w:div>
    <w:div w:id="935216162">
      <w:bodyDiv w:val="1"/>
      <w:marLeft w:val="0"/>
      <w:marRight w:val="0"/>
      <w:marTop w:val="0"/>
      <w:marBottom w:val="0"/>
      <w:divBdr>
        <w:top w:val="none" w:sz="0" w:space="0" w:color="auto"/>
        <w:left w:val="none" w:sz="0" w:space="0" w:color="auto"/>
        <w:bottom w:val="none" w:sz="0" w:space="0" w:color="auto"/>
        <w:right w:val="none" w:sz="0" w:space="0" w:color="auto"/>
      </w:divBdr>
    </w:div>
    <w:div w:id="990017659">
      <w:bodyDiv w:val="1"/>
      <w:marLeft w:val="0"/>
      <w:marRight w:val="0"/>
      <w:marTop w:val="0"/>
      <w:marBottom w:val="0"/>
      <w:divBdr>
        <w:top w:val="none" w:sz="0" w:space="0" w:color="auto"/>
        <w:left w:val="none" w:sz="0" w:space="0" w:color="auto"/>
        <w:bottom w:val="none" w:sz="0" w:space="0" w:color="auto"/>
        <w:right w:val="none" w:sz="0" w:space="0" w:color="auto"/>
      </w:divBdr>
    </w:div>
    <w:div w:id="999306831">
      <w:bodyDiv w:val="1"/>
      <w:marLeft w:val="0"/>
      <w:marRight w:val="0"/>
      <w:marTop w:val="0"/>
      <w:marBottom w:val="0"/>
      <w:divBdr>
        <w:top w:val="none" w:sz="0" w:space="0" w:color="auto"/>
        <w:left w:val="none" w:sz="0" w:space="0" w:color="auto"/>
        <w:bottom w:val="none" w:sz="0" w:space="0" w:color="auto"/>
        <w:right w:val="none" w:sz="0" w:space="0" w:color="auto"/>
      </w:divBdr>
    </w:div>
    <w:div w:id="1058866646">
      <w:bodyDiv w:val="1"/>
      <w:marLeft w:val="0"/>
      <w:marRight w:val="0"/>
      <w:marTop w:val="0"/>
      <w:marBottom w:val="0"/>
      <w:divBdr>
        <w:top w:val="none" w:sz="0" w:space="0" w:color="auto"/>
        <w:left w:val="none" w:sz="0" w:space="0" w:color="auto"/>
        <w:bottom w:val="none" w:sz="0" w:space="0" w:color="auto"/>
        <w:right w:val="none" w:sz="0" w:space="0" w:color="auto"/>
      </w:divBdr>
    </w:div>
    <w:div w:id="1131435837">
      <w:bodyDiv w:val="1"/>
      <w:marLeft w:val="0"/>
      <w:marRight w:val="0"/>
      <w:marTop w:val="0"/>
      <w:marBottom w:val="0"/>
      <w:divBdr>
        <w:top w:val="none" w:sz="0" w:space="0" w:color="auto"/>
        <w:left w:val="none" w:sz="0" w:space="0" w:color="auto"/>
        <w:bottom w:val="none" w:sz="0" w:space="0" w:color="auto"/>
        <w:right w:val="none" w:sz="0" w:space="0" w:color="auto"/>
      </w:divBdr>
    </w:div>
    <w:div w:id="1225026173">
      <w:bodyDiv w:val="1"/>
      <w:marLeft w:val="0"/>
      <w:marRight w:val="0"/>
      <w:marTop w:val="0"/>
      <w:marBottom w:val="0"/>
      <w:divBdr>
        <w:top w:val="none" w:sz="0" w:space="0" w:color="auto"/>
        <w:left w:val="none" w:sz="0" w:space="0" w:color="auto"/>
        <w:bottom w:val="none" w:sz="0" w:space="0" w:color="auto"/>
        <w:right w:val="none" w:sz="0" w:space="0" w:color="auto"/>
      </w:divBdr>
    </w:div>
    <w:div w:id="1246037769">
      <w:bodyDiv w:val="1"/>
      <w:marLeft w:val="0"/>
      <w:marRight w:val="0"/>
      <w:marTop w:val="0"/>
      <w:marBottom w:val="0"/>
      <w:divBdr>
        <w:top w:val="none" w:sz="0" w:space="0" w:color="auto"/>
        <w:left w:val="none" w:sz="0" w:space="0" w:color="auto"/>
        <w:bottom w:val="none" w:sz="0" w:space="0" w:color="auto"/>
        <w:right w:val="none" w:sz="0" w:space="0" w:color="auto"/>
      </w:divBdr>
    </w:div>
    <w:div w:id="1298992646">
      <w:bodyDiv w:val="1"/>
      <w:marLeft w:val="0"/>
      <w:marRight w:val="0"/>
      <w:marTop w:val="0"/>
      <w:marBottom w:val="0"/>
      <w:divBdr>
        <w:top w:val="none" w:sz="0" w:space="0" w:color="auto"/>
        <w:left w:val="none" w:sz="0" w:space="0" w:color="auto"/>
        <w:bottom w:val="none" w:sz="0" w:space="0" w:color="auto"/>
        <w:right w:val="none" w:sz="0" w:space="0" w:color="auto"/>
      </w:divBdr>
    </w:div>
    <w:div w:id="1395661404">
      <w:bodyDiv w:val="1"/>
      <w:marLeft w:val="0"/>
      <w:marRight w:val="0"/>
      <w:marTop w:val="0"/>
      <w:marBottom w:val="0"/>
      <w:divBdr>
        <w:top w:val="none" w:sz="0" w:space="0" w:color="auto"/>
        <w:left w:val="none" w:sz="0" w:space="0" w:color="auto"/>
        <w:bottom w:val="none" w:sz="0" w:space="0" w:color="auto"/>
        <w:right w:val="none" w:sz="0" w:space="0" w:color="auto"/>
      </w:divBdr>
    </w:div>
    <w:div w:id="1396128690">
      <w:bodyDiv w:val="1"/>
      <w:marLeft w:val="0"/>
      <w:marRight w:val="0"/>
      <w:marTop w:val="0"/>
      <w:marBottom w:val="0"/>
      <w:divBdr>
        <w:top w:val="none" w:sz="0" w:space="0" w:color="auto"/>
        <w:left w:val="none" w:sz="0" w:space="0" w:color="auto"/>
        <w:bottom w:val="none" w:sz="0" w:space="0" w:color="auto"/>
        <w:right w:val="none" w:sz="0" w:space="0" w:color="auto"/>
      </w:divBdr>
    </w:div>
    <w:div w:id="1428307401">
      <w:bodyDiv w:val="1"/>
      <w:marLeft w:val="0"/>
      <w:marRight w:val="0"/>
      <w:marTop w:val="0"/>
      <w:marBottom w:val="0"/>
      <w:divBdr>
        <w:top w:val="none" w:sz="0" w:space="0" w:color="auto"/>
        <w:left w:val="none" w:sz="0" w:space="0" w:color="auto"/>
        <w:bottom w:val="none" w:sz="0" w:space="0" w:color="auto"/>
        <w:right w:val="none" w:sz="0" w:space="0" w:color="auto"/>
      </w:divBdr>
    </w:div>
    <w:div w:id="1546411417">
      <w:bodyDiv w:val="1"/>
      <w:marLeft w:val="0"/>
      <w:marRight w:val="0"/>
      <w:marTop w:val="0"/>
      <w:marBottom w:val="0"/>
      <w:divBdr>
        <w:top w:val="none" w:sz="0" w:space="0" w:color="auto"/>
        <w:left w:val="none" w:sz="0" w:space="0" w:color="auto"/>
        <w:bottom w:val="none" w:sz="0" w:space="0" w:color="auto"/>
        <w:right w:val="none" w:sz="0" w:space="0" w:color="auto"/>
      </w:divBdr>
    </w:div>
    <w:div w:id="1591156175">
      <w:bodyDiv w:val="1"/>
      <w:marLeft w:val="0"/>
      <w:marRight w:val="0"/>
      <w:marTop w:val="0"/>
      <w:marBottom w:val="0"/>
      <w:divBdr>
        <w:top w:val="none" w:sz="0" w:space="0" w:color="auto"/>
        <w:left w:val="none" w:sz="0" w:space="0" w:color="auto"/>
        <w:bottom w:val="none" w:sz="0" w:space="0" w:color="auto"/>
        <w:right w:val="none" w:sz="0" w:space="0" w:color="auto"/>
      </w:divBdr>
    </w:div>
    <w:div w:id="1614938432">
      <w:bodyDiv w:val="1"/>
      <w:marLeft w:val="0"/>
      <w:marRight w:val="0"/>
      <w:marTop w:val="0"/>
      <w:marBottom w:val="0"/>
      <w:divBdr>
        <w:top w:val="none" w:sz="0" w:space="0" w:color="auto"/>
        <w:left w:val="none" w:sz="0" w:space="0" w:color="auto"/>
        <w:bottom w:val="none" w:sz="0" w:space="0" w:color="auto"/>
        <w:right w:val="none" w:sz="0" w:space="0" w:color="auto"/>
      </w:divBdr>
    </w:div>
    <w:div w:id="1733655801">
      <w:bodyDiv w:val="1"/>
      <w:marLeft w:val="0"/>
      <w:marRight w:val="0"/>
      <w:marTop w:val="0"/>
      <w:marBottom w:val="0"/>
      <w:divBdr>
        <w:top w:val="none" w:sz="0" w:space="0" w:color="auto"/>
        <w:left w:val="none" w:sz="0" w:space="0" w:color="auto"/>
        <w:bottom w:val="none" w:sz="0" w:space="0" w:color="auto"/>
        <w:right w:val="none" w:sz="0" w:space="0" w:color="auto"/>
      </w:divBdr>
    </w:div>
    <w:div w:id="1863782622">
      <w:bodyDiv w:val="1"/>
      <w:marLeft w:val="0"/>
      <w:marRight w:val="0"/>
      <w:marTop w:val="0"/>
      <w:marBottom w:val="0"/>
      <w:divBdr>
        <w:top w:val="none" w:sz="0" w:space="0" w:color="auto"/>
        <w:left w:val="none" w:sz="0" w:space="0" w:color="auto"/>
        <w:bottom w:val="none" w:sz="0" w:space="0" w:color="auto"/>
        <w:right w:val="none" w:sz="0" w:space="0" w:color="auto"/>
      </w:divBdr>
    </w:div>
    <w:div w:id="1918048739">
      <w:bodyDiv w:val="1"/>
      <w:marLeft w:val="0"/>
      <w:marRight w:val="0"/>
      <w:marTop w:val="0"/>
      <w:marBottom w:val="0"/>
      <w:divBdr>
        <w:top w:val="none" w:sz="0" w:space="0" w:color="auto"/>
        <w:left w:val="none" w:sz="0" w:space="0" w:color="auto"/>
        <w:bottom w:val="none" w:sz="0" w:space="0" w:color="auto"/>
        <w:right w:val="none" w:sz="0" w:space="0" w:color="auto"/>
      </w:divBdr>
    </w:div>
    <w:div w:id="1955012785">
      <w:bodyDiv w:val="1"/>
      <w:marLeft w:val="0"/>
      <w:marRight w:val="0"/>
      <w:marTop w:val="0"/>
      <w:marBottom w:val="0"/>
      <w:divBdr>
        <w:top w:val="none" w:sz="0" w:space="0" w:color="auto"/>
        <w:left w:val="none" w:sz="0" w:space="0" w:color="auto"/>
        <w:bottom w:val="none" w:sz="0" w:space="0" w:color="auto"/>
        <w:right w:val="none" w:sz="0" w:space="0" w:color="auto"/>
      </w:divBdr>
    </w:div>
    <w:div w:id="2039626158">
      <w:bodyDiv w:val="1"/>
      <w:marLeft w:val="0"/>
      <w:marRight w:val="0"/>
      <w:marTop w:val="0"/>
      <w:marBottom w:val="0"/>
      <w:divBdr>
        <w:top w:val="none" w:sz="0" w:space="0" w:color="auto"/>
        <w:left w:val="none" w:sz="0" w:space="0" w:color="auto"/>
        <w:bottom w:val="none" w:sz="0" w:space="0" w:color="auto"/>
        <w:right w:val="none" w:sz="0" w:space="0" w:color="auto"/>
      </w:divBdr>
    </w:div>
    <w:div w:id="2095128562">
      <w:bodyDiv w:val="1"/>
      <w:marLeft w:val="0"/>
      <w:marRight w:val="0"/>
      <w:marTop w:val="0"/>
      <w:marBottom w:val="0"/>
      <w:divBdr>
        <w:top w:val="none" w:sz="0" w:space="0" w:color="auto"/>
        <w:left w:val="none" w:sz="0" w:space="0" w:color="auto"/>
        <w:bottom w:val="none" w:sz="0" w:space="0" w:color="auto"/>
        <w:right w:val="none" w:sz="0" w:space="0" w:color="auto"/>
      </w:divBdr>
    </w:div>
    <w:div w:id="21342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136/bmj.a183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108/TLDR-08-2016-002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oi.org/10.1016/j.chc.2013.07.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4FE5B4E35F2E4D8924B905E9DF814C" ma:contentTypeVersion="10" ma:contentTypeDescription="Create a new document." ma:contentTypeScope="" ma:versionID="715f5a0c7ec09d528055900c269be4d1">
  <xsd:schema xmlns:xsd="http://www.w3.org/2001/XMLSchema" xmlns:xs="http://www.w3.org/2001/XMLSchema" xmlns:p="http://schemas.microsoft.com/office/2006/metadata/properties" xmlns:ns3="9c602418-9722-4a3d-81db-7901b31fc0ab" targetNamespace="http://schemas.microsoft.com/office/2006/metadata/properties" ma:root="true" ma:fieldsID="c119d20fb6503f0984a0a624f6a75a5d" ns3:_="">
    <xsd:import namespace="9c602418-9722-4a3d-81db-7901b31fc0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02418-9722-4a3d-81db-7901b31fc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3376D-9FC9-194F-BE94-53C02F0FA011}">
  <ds:schemaRefs>
    <ds:schemaRef ds:uri="http://schemas.openxmlformats.org/officeDocument/2006/bibliography"/>
  </ds:schemaRefs>
</ds:datastoreItem>
</file>

<file path=customXml/itemProps2.xml><?xml version="1.0" encoding="utf-8"?>
<ds:datastoreItem xmlns:ds="http://schemas.openxmlformats.org/officeDocument/2006/customXml" ds:itemID="{2DE37A06-BDFC-4177-9525-DCB8E9012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8CF7C0-0BDE-48A9-A54B-50CAE5BE66A5}">
  <ds:schemaRefs>
    <ds:schemaRef ds:uri="http://schemas.microsoft.com/sharepoint/v3/contenttype/forms"/>
  </ds:schemaRefs>
</ds:datastoreItem>
</file>

<file path=customXml/itemProps4.xml><?xml version="1.0" encoding="utf-8"?>
<ds:datastoreItem xmlns:ds="http://schemas.openxmlformats.org/officeDocument/2006/customXml" ds:itemID="{F40C0B77-F278-4C92-8598-97F05EB3A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02418-9722-4a3d-81db-7901b31fc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137</Pages>
  <Words>33862</Words>
  <Characters>193017</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Peter Langdon</cp:lastModifiedBy>
  <cp:revision>3</cp:revision>
  <cp:lastPrinted>2022-02-01T08:54:00Z</cp:lastPrinted>
  <dcterms:created xsi:type="dcterms:W3CDTF">2022-09-17T12:08:00Z</dcterms:created>
  <dcterms:modified xsi:type="dcterms:W3CDTF">2022-09-17T12:09:00Z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0x010100D94FE5B4E35F2E4D8924B905E9DF814C</vt:lpwstr>
  </property>
  <property fmtid="{D5CDD505-2E9C-101B-9397-08002B2CF9AE}" pid="3" name="_NewReviewCycle">
    <vt:lpwstr/>
  </property>
  <property fmtid="{D5CDD505-2E9C-101B-9397-08002B2CF9AE}" pid="4" name="_AdHocReviewCycleID">
    <vt:i4>-1561349124</vt:i4>
  </property>
  <property fmtid="{D5CDD505-2E9C-101B-9397-08002B2CF9AE}" pid="5" name="_EmailSubject">
    <vt:lpwstr>Updated Table and Manuscript and [some] graphs plus new paper</vt:lpwstr>
  </property>
  <property fmtid="{D5CDD505-2E9C-101B-9397-08002B2CF9AE}" pid="6" name="_AuthorEmail">
    <vt:lpwstr>C.Melvin@uea.ac.uk</vt:lpwstr>
  </property>
  <property fmtid="{D5CDD505-2E9C-101B-9397-08002B2CF9AE}" pid="7" name="_AuthorEmailDisplayName">
    <vt:lpwstr>Clare Melvin (PSY - Staff)</vt:lpwstr>
  </property>
  <property fmtid="{D5CDD505-2E9C-101B-9397-08002B2CF9AE}" pid="8" name="_ReviewingToolsShownOnce">
    <vt:lpwstr/>
  </property>
</Properties>
</file>