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5DED7" w14:textId="101AB0BC" w:rsidR="00424139" w:rsidRPr="00DB1CA7" w:rsidRDefault="00DB1CA7">
      <w:pPr>
        <w:rPr>
          <w:rFonts w:cstheme="minorHAnsi"/>
          <w:b/>
          <w:bCs/>
          <w:sz w:val="24"/>
          <w:szCs w:val="24"/>
          <w:u w:val="single"/>
        </w:rPr>
      </w:pPr>
      <w:r w:rsidRPr="00DB1CA7">
        <w:rPr>
          <w:rFonts w:cstheme="minorHAnsi"/>
          <w:b/>
          <w:bCs/>
          <w:sz w:val="24"/>
          <w:szCs w:val="24"/>
          <w:u w:val="single"/>
        </w:rPr>
        <w:t>Supplementary file 5</w:t>
      </w:r>
    </w:p>
    <w:p w14:paraId="1471E4AC" w14:textId="77777777" w:rsidR="00DB1CA7" w:rsidRPr="00DB1CA7" w:rsidRDefault="00DB1CA7">
      <w:pPr>
        <w:rPr>
          <w:rFonts w:cstheme="minorHAnsi"/>
          <w:b/>
          <w:bCs/>
          <w:sz w:val="24"/>
          <w:szCs w:val="24"/>
        </w:rPr>
      </w:pPr>
    </w:p>
    <w:p w14:paraId="25DA509D" w14:textId="0D411290" w:rsidR="00DB1CA7" w:rsidRPr="00DB1CA7" w:rsidRDefault="00DB1CA7">
      <w:pPr>
        <w:rPr>
          <w:rFonts w:cstheme="minorHAnsi"/>
          <w:b/>
          <w:bCs/>
          <w:sz w:val="24"/>
          <w:szCs w:val="24"/>
        </w:rPr>
      </w:pPr>
      <w:r w:rsidRPr="00DB1CA7">
        <w:rPr>
          <w:rFonts w:cstheme="minorHAnsi"/>
          <w:b/>
          <w:bCs/>
          <w:sz w:val="24"/>
          <w:szCs w:val="24"/>
        </w:rPr>
        <w:t xml:space="preserve">Observer rated measures </w:t>
      </w:r>
    </w:p>
    <w:p w14:paraId="701AA2EB" w14:textId="77777777" w:rsidR="00DB1CA7" w:rsidRPr="00DB1CA7" w:rsidRDefault="00DB1CA7">
      <w:pPr>
        <w:rPr>
          <w:rFonts w:cstheme="minorHAnsi"/>
          <w:sz w:val="24"/>
          <w:szCs w:val="24"/>
        </w:rPr>
      </w:pPr>
    </w:p>
    <w:p w14:paraId="40505B83" w14:textId="705E6376" w:rsidR="00DB1CA7" w:rsidRPr="00DB1CA7" w:rsidRDefault="00DB1CA7">
      <w:pPr>
        <w:rPr>
          <w:rFonts w:cstheme="minorHAnsi"/>
          <w:sz w:val="24"/>
          <w:szCs w:val="24"/>
        </w:rPr>
      </w:pPr>
      <w:r w:rsidRPr="00DB1CA7">
        <w:rPr>
          <w:rFonts w:cstheme="minorHAnsi"/>
          <w:sz w:val="24"/>
          <w:szCs w:val="24"/>
        </w:rPr>
        <w:t>Personal and Social Performance Scale (PSP</w:t>
      </w:r>
      <w:r w:rsidRPr="00DB1CA7">
        <w:rPr>
          <w:rFonts w:cstheme="minorHAnsi"/>
          <w:sz w:val="24"/>
          <w:szCs w:val="24"/>
        </w:rPr>
        <w:t>; 1</w:t>
      </w:r>
      <w:r w:rsidRPr="00DB1CA7">
        <w:rPr>
          <w:rFonts w:cstheme="minorHAnsi"/>
          <w:sz w:val="24"/>
          <w:szCs w:val="24"/>
        </w:rPr>
        <w:t>)</w:t>
      </w:r>
    </w:p>
    <w:p w14:paraId="02FADC45" w14:textId="1768F6CB" w:rsidR="00DB1CA7" w:rsidRPr="00DB1CA7" w:rsidRDefault="00DB1CA7">
      <w:pPr>
        <w:rPr>
          <w:rFonts w:cstheme="minorHAnsi"/>
          <w:sz w:val="24"/>
          <w:szCs w:val="24"/>
        </w:rPr>
      </w:pPr>
      <w:r w:rsidRPr="00DB1CA7">
        <w:rPr>
          <w:rFonts w:cstheme="minorHAnsi"/>
          <w:sz w:val="24"/>
          <w:szCs w:val="24"/>
        </w:rPr>
        <w:t>Structured Clinical Interview for DSM-5, research version (SCID-5-RV</w:t>
      </w:r>
      <w:r w:rsidRPr="00DB1CA7">
        <w:rPr>
          <w:rFonts w:cstheme="minorHAnsi"/>
          <w:sz w:val="24"/>
          <w:szCs w:val="24"/>
        </w:rPr>
        <w:t>; 2)</w:t>
      </w:r>
    </w:p>
    <w:p w14:paraId="37B129DF" w14:textId="30D08637" w:rsidR="00DB1CA7" w:rsidRPr="00DB1CA7" w:rsidRDefault="00DB1CA7">
      <w:pPr>
        <w:rPr>
          <w:rFonts w:cstheme="minorHAnsi"/>
          <w:sz w:val="24"/>
          <w:szCs w:val="24"/>
        </w:rPr>
      </w:pPr>
      <w:r w:rsidRPr="00DB1CA7">
        <w:rPr>
          <w:rFonts w:cstheme="minorHAnsi"/>
          <w:sz w:val="24"/>
          <w:szCs w:val="24"/>
        </w:rPr>
        <w:t>Hamilton Rating Scale for Depression (HRSD; 3)</w:t>
      </w:r>
    </w:p>
    <w:p w14:paraId="7471B89D" w14:textId="4AB9B5DC" w:rsidR="00DB1CA7" w:rsidRPr="00DB1CA7" w:rsidRDefault="00DB1CA7">
      <w:pPr>
        <w:rPr>
          <w:rFonts w:cstheme="minorHAnsi"/>
          <w:sz w:val="24"/>
          <w:szCs w:val="24"/>
        </w:rPr>
      </w:pPr>
      <w:r w:rsidRPr="00DB1CA7">
        <w:rPr>
          <w:rFonts w:cstheme="minorHAnsi"/>
          <w:sz w:val="24"/>
          <w:szCs w:val="24"/>
        </w:rPr>
        <w:t>The</w:t>
      </w:r>
      <w:r w:rsidRPr="00DB1CA7">
        <w:rPr>
          <w:rFonts w:cstheme="minorHAnsi"/>
          <w:sz w:val="24"/>
          <w:szCs w:val="24"/>
        </w:rPr>
        <w:t xml:space="preserve"> modified Longitudinal Interview Follow-up (SCID-LIFE; 4) </w:t>
      </w:r>
    </w:p>
    <w:p w14:paraId="0C2AA8A2" w14:textId="3B68E677" w:rsidR="00DB1CA7" w:rsidRPr="00DB1CA7" w:rsidRDefault="00DB1CA7">
      <w:pPr>
        <w:rPr>
          <w:rFonts w:cstheme="minorHAnsi"/>
          <w:sz w:val="24"/>
          <w:szCs w:val="24"/>
        </w:rPr>
      </w:pPr>
    </w:p>
    <w:p w14:paraId="425E2564" w14:textId="78CDE116" w:rsidR="00DB1CA7" w:rsidRPr="00DB1CA7" w:rsidRDefault="00DB1CA7">
      <w:pPr>
        <w:rPr>
          <w:rFonts w:cstheme="minorHAnsi"/>
          <w:b/>
          <w:bCs/>
          <w:sz w:val="24"/>
          <w:szCs w:val="24"/>
        </w:rPr>
      </w:pPr>
      <w:r w:rsidRPr="00DB1CA7">
        <w:rPr>
          <w:rFonts w:cstheme="minorHAnsi"/>
          <w:b/>
          <w:bCs/>
          <w:sz w:val="24"/>
          <w:szCs w:val="24"/>
        </w:rPr>
        <w:t>Self-report measures</w:t>
      </w:r>
    </w:p>
    <w:p w14:paraId="0BC6E0FB" w14:textId="67B1B920" w:rsidR="00DB1CA7" w:rsidRPr="00DB1CA7" w:rsidRDefault="00DB1CA7">
      <w:pPr>
        <w:rPr>
          <w:rFonts w:cstheme="minorHAnsi"/>
          <w:sz w:val="24"/>
          <w:szCs w:val="24"/>
        </w:rPr>
      </w:pPr>
    </w:p>
    <w:p w14:paraId="3396B463" w14:textId="13F16D84" w:rsidR="00DB1CA7" w:rsidRPr="00DB1CA7" w:rsidRDefault="00DB1CA7" w:rsidP="00DB1CA7">
      <w:pPr>
        <w:rPr>
          <w:rFonts w:cstheme="minorHAnsi"/>
          <w:sz w:val="24"/>
          <w:szCs w:val="24"/>
        </w:rPr>
      </w:pPr>
      <w:r w:rsidRPr="00DB1CA7">
        <w:rPr>
          <w:rFonts w:cstheme="minorHAnsi"/>
          <w:sz w:val="24"/>
          <w:szCs w:val="24"/>
        </w:rPr>
        <w:t>Bipolar Recovery Questionnaire (BRQ</w:t>
      </w:r>
      <w:r w:rsidRPr="00DB1CA7">
        <w:rPr>
          <w:rFonts w:cstheme="minorHAnsi"/>
          <w:sz w:val="24"/>
          <w:szCs w:val="24"/>
        </w:rPr>
        <w:t>; 5</w:t>
      </w:r>
      <w:r w:rsidRPr="00DB1CA7">
        <w:rPr>
          <w:rFonts w:cstheme="minorHAnsi"/>
          <w:sz w:val="24"/>
          <w:szCs w:val="24"/>
        </w:rPr>
        <w:t xml:space="preserve">), </w:t>
      </w:r>
    </w:p>
    <w:p w14:paraId="204CE72E" w14:textId="30031B8C" w:rsidR="00DB1CA7" w:rsidRPr="00DB1CA7" w:rsidRDefault="00DB1CA7" w:rsidP="00DB1CA7">
      <w:pPr>
        <w:rPr>
          <w:rFonts w:cstheme="minorHAnsi"/>
          <w:sz w:val="24"/>
          <w:szCs w:val="24"/>
        </w:rPr>
      </w:pPr>
      <w:r w:rsidRPr="00DB1CA7">
        <w:rPr>
          <w:rFonts w:cstheme="minorHAnsi"/>
          <w:sz w:val="24"/>
          <w:szCs w:val="24"/>
        </w:rPr>
        <w:t xml:space="preserve">Quality of Life in Bipolar Disorder Scale (QoL.BD; 6), </w:t>
      </w:r>
    </w:p>
    <w:p w14:paraId="2E2E1963" w14:textId="0244A55A" w:rsidR="00DB1CA7" w:rsidRPr="00DB1CA7" w:rsidRDefault="00DB1CA7" w:rsidP="00DB1CA7">
      <w:pPr>
        <w:rPr>
          <w:rFonts w:cstheme="minorHAnsi"/>
          <w:sz w:val="24"/>
          <w:szCs w:val="24"/>
        </w:rPr>
      </w:pPr>
      <w:r w:rsidRPr="00DB1CA7">
        <w:rPr>
          <w:rFonts w:cstheme="minorHAnsi"/>
          <w:sz w:val="24"/>
          <w:szCs w:val="24"/>
        </w:rPr>
        <w:t>T</w:t>
      </w:r>
      <w:r w:rsidRPr="00DB1CA7">
        <w:rPr>
          <w:rFonts w:cstheme="minorHAnsi"/>
          <w:sz w:val="24"/>
          <w:szCs w:val="24"/>
        </w:rPr>
        <w:t xml:space="preserve">he Internal State Scale (ISS; 7), </w:t>
      </w:r>
    </w:p>
    <w:p w14:paraId="56A10ADE" w14:textId="1E8818DB" w:rsidR="00DB1CA7" w:rsidRPr="00DB1CA7" w:rsidRDefault="00DB1CA7" w:rsidP="00DB1CA7">
      <w:pPr>
        <w:rPr>
          <w:rFonts w:cstheme="minorHAnsi"/>
          <w:sz w:val="24"/>
          <w:szCs w:val="24"/>
        </w:rPr>
      </w:pPr>
      <w:r w:rsidRPr="00DB1CA7">
        <w:rPr>
          <w:rFonts w:cstheme="minorHAnsi"/>
          <w:sz w:val="24"/>
          <w:szCs w:val="24"/>
        </w:rPr>
        <w:t>T</w:t>
      </w:r>
      <w:r w:rsidRPr="00DB1CA7">
        <w:rPr>
          <w:rFonts w:cstheme="minorHAnsi"/>
          <w:sz w:val="24"/>
          <w:szCs w:val="24"/>
        </w:rPr>
        <w:t xml:space="preserve">he Centre for Epidemiologic Studies Depression Scale (CES-D; 8), </w:t>
      </w:r>
    </w:p>
    <w:p w14:paraId="03FB2F7C" w14:textId="662E5503" w:rsidR="00DB1CA7" w:rsidRPr="00DB1CA7" w:rsidRDefault="00DB1CA7" w:rsidP="00DB1CA7">
      <w:pPr>
        <w:rPr>
          <w:rFonts w:cstheme="minorHAnsi"/>
          <w:sz w:val="24"/>
          <w:szCs w:val="24"/>
        </w:rPr>
      </w:pPr>
      <w:r w:rsidRPr="00DB1CA7">
        <w:rPr>
          <w:rFonts w:cstheme="minorHAnsi"/>
          <w:sz w:val="24"/>
          <w:szCs w:val="24"/>
        </w:rPr>
        <w:t>T</w:t>
      </w:r>
      <w:r w:rsidRPr="00DB1CA7">
        <w:rPr>
          <w:rFonts w:cstheme="minorHAnsi"/>
          <w:sz w:val="24"/>
          <w:szCs w:val="24"/>
        </w:rPr>
        <w:t>he Work and Social Adjustment Scale (WSAS; 9)</w:t>
      </w:r>
    </w:p>
    <w:p w14:paraId="09895EF2" w14:textId="455FF340" w:rsidR="00DB1CA7" w:rsidRPr="00DB1CA7" w:rsidRDefault="00DB1CA7" w:rsidP="00DB1CA7">
      <w:pPr>
        <w:rPr>
          <w:rFonts w:cstheme="minorHAnsi"/>
          <w:sz w:val="24"/>
          <w:szCs w:val="24"/>
        </w:rPr>
      </w:pPr>
      <w:r w:rsidRPr="00DB1CA7">
        <w:rPr>
          <w:rFonts w:cstheme="minorHAnsi"/>
          <w:sz w:val="24"/>
          <w:szCs w:val="24"/>
        </w:rPr>
        <w:t>The</w:t>
      </w:r>
      <w:r w:rsidRPr="00DB1CA7">
        <w:rPr>
          <w:rFonts w:cstheme="minorHAnsi"/>
          <w:sz w:val="24"/>
          <w:szCs w:val="24"/>
        </w:rPr>
        <w:t xml:space="preserve"> WHO Quality of Life Scale (WHOQOL-</w:t>
      </w:r>
      <w:proofErr w:type="spellStart"/>
      <w:r w:rsidRPr="00DB1CA7">
        <w:rPr>
          <w:rFonts w:cstheme="minorHAnsi"/>
          <w:sz w:val="24"/>
          <w:szCs w:val="24"/>
        </w:rPr>
        <w:t>BREf</w:t>
      </w:r>
      <w:proofErr w:type="spellEnd"/>
      <w:r w:rsidRPr="00DB1CA7">
        <w:rPr>
          <w:rFonts w:cstheme="minorHAnsi"/>
          <w:sz w:val="24"/>
          <w:szCs w:val="24"/>
        </w:rPr>
        <w:t xml:space="preserve">; </w:t>
      </w:r>
      <w:r w:rsidRPr="00DB1CA7">
        <w:rPr>
          <w:rFonts w:cstheme="minorHAnsi"/>
          <w:sz w:val="24"/>
          <w:szCs w:val="24"/>
        </w:rPr>
        <w:t>1</w:t>
      </w:r>
      <w:r w:rsidRPr="00DB1CA7">
        <w:rPr>
          <w:rFonts w:cstheme="minorHAnsi"/>
          <w:sz w:val="24"/>
          <w:szCs w:val="24"/>
        </w:rPr>
        <w:t xml:space="preserve">0). </w:t>
      </w:r>
    </w:p>
    <w:p w14:paraId="2817E674" w14:textId="1F1BA3FF" w:rsidR="00DB1CA7" w:rsidRPr="00DB1CA7" w:rsidRDefault="00DB1CA7">
      <w:pPr>
        <w:rPr>
          <w:rFonts w:cstheme="minorHAnsi"/>
          <w:sz w:val="24"/>
          <w:szCs w:val="24"/>
        </w:rPr>
      </w:pPr>
    </w:p>
    <w:p w14:paraId="0B8361C6" w14:textId="48E917B8" w:rsidR="00DB1CA7" w:rsidRPr="00DB1CA7" w:rsidRDefault="00DB1CA7">
      <w:pPr>
        <w:rPr>
          <w:rFonts w:cstheme="minorHAnsi"/>
          <w:sz w:val="24"/>
          <w:szCs w:val="24"/>
        </w:rPr>
      </w:pPr>
    </w:p>
    <w:p w14:paraId="313FBB8C" w14:textId="750AAB32" w:rsidR="00DB1CA7" w:rsidRPr="00DB1CA7" w:rsidRDefault="00DB1CA7">
      <w:pPr>
        <w:rPr>
          <w:rFonts w:cstheme="minorHAnsi"/>
          <w:sz w:val="24"/>
          <w:szCs w:val="24"/>
        </w:rPr>
      </w:pPr>
    </w:p>
    <w:p w14:paraId="355685FD" w14:textId="535F193E" w:rsidR="00DB1CA7" w:rsidRPr="00DB1CA7" w:rsidRDefault="00DB1CA7">
      <w:pPr>
        <w:rPr>
          <w:rFonts w:cstheme="minorHAnsi"/>
          <w:sz w:val="24"/>
          <w:szCs w:val="24"/>
        </w:rPr>
      </w:pPr>
    </w:p>
    <w:p w14:paraId="025853AB" w14:textId="118E6911" w:rsidR="00DB1CA7" w:rsidRPr="00DB1CA7" w:rsidRDefault="00DB1CA7">
      <w:pPr>
        <w:rPr>
          <w:rFonts w:cstheme="minorHAnsi"/>
          <w:sz w:val="24"/>
          <w:szCs w:val="24"/>
        </w:rPr>
      </w:pPr>
    </w:p>
    <w:p w14:paraId="1F616F85" w14:textId="78001096" w:rsidR="00DB1CA7" w:rsidRPr="00DB1CA7" w:rsidRDefault="00DB1CA7">
      <w:pPr>
        <w:rPr>
          <w:rFonts w:cstheme="minorHAnsi"/>
          <w:sz w:val="24"/>
          <w:szCs w:val="24"/>
        </w:rPr>
      </w:pPr>
    </w:p>
    <w:p w14:paraId="35895170" w14:textId="700614C5" w:rsidR="00DB1CA7" w:rsidRPr="00DB1CA7" w:rsidRDefault="00DB1CA7">
      <w:pPr>
        <w:rPr>
          <w:rFonts w:cstheme="minorHAnsi"/>
          <w:sz w:val="24"/>
          <w:szCs w:val="24"/>
        </w:rPr>
      </w:pPr>
    </w:p>
    <w:p w14:paraId="3457B6AA" w14:textId="24075D38" w:rsidR="00DB1CA7" w:rsidRPr="00DB1CA7" w:rsidRDefault="00DB1CA7">
      <w:pPr>
        <w:rPr>
          <w:rFonts w:cstheme="minorHAnsi"/>
          <w:sz w:val="24"/>
          <w:szCs w:val="24"/>
        </w:rPr>
      </w:pPr>
    </w:p>
    <w:p w14:paraId="498FEF6E" w14:textId="31E130BE" w:rsidR="00DB1CA7" w:rsidRPr="00DB1CA7" w:rsidRDefault="00DB1CA7">
      <w:pPr>
        <w:rPr>
          <w:rFonts w:cstheme="minorHAnsi"/>
          <w:sz w:val="24"/>
          <w:szCs w:val="24"/>
        </w:rPr>
      </w:pPr>
    </w:p>
    <w:p w14:paraId="2717C470" w14:textId="55D7C73D" w:rsidR="00DB1CA7" w:rsidRPr="00DB1CA7" w:rsidRDefault="00DB1CA7">
      <w:pPr>
        <w:rPr>
          <w:rFonts w:cstheme="minorHAnsi"/>
          <w:sz w:val="24"/>
          <w:szCs w:val="24"/>
        </w:rPr>
      </w:pPr>
    </w:p>
    <w:p w14:paraId="52036519" w14:textId="77777777" w:rsidR="00DB1CA7" w:rsidRPr="00DB1CA7" w:rsidRDefault="00DB1CA7">
      <w:pPr>
        <w:rPr>
          <w:rFonts w:cstheme="minorHAnsi"/>
          <w:sz w:val="24"/>
          <w:szCs w:val="24"/>
        </w:rPr>
      </w:pPr>
    </w:p>
    <w:p w14:paraId="194AB316" w14:textId="61C51873" w:rsidR="00DB1CA7" w:rsidRPr="00DB1CA7" w:rsidRDefault="00DB1CA7">
      <w:pPr>
        <w:rPr>
          <w:rFonts w:cstheme="minorHAnsi"/>
          <w:sz w:val="24"/>
          <w:szCs w:val="24"/>
        </w:rPr>
      </w:pPr>
    </w:p>
    <w:p w14:paraId="2772FAE0" w14:textId="77777777" w:rsidR="00DB1CA7" w:rsidRPr="00DB1CA7" w:rsidRDefault="00DB1CA7" w:rsidP="00DB1CA7">
      <w:pPr>
        <w:rPr>
          <w:rFonts w:cstheme="minorHAnsi"/>
          <w:sz w:val="24"/>
          <w:szCs w:val="24"/>
        </w:rPr>
      </w:pPr>
    </w:p>
    <w:p w14:paraId="37A27DC7" w14:textId="77777777" w:rsidR="00DB1CA7" w:rsidRPr="00DB1CA7" w:rsidRDefault="00DB1CA7" w:rsidP="00DB1CA7">
      <w:pPr>
        <w:rPr>
          <w:rFonts w:cstheme="minorHAnsi"/>
          <w:sz w:val="24"/>
          <w:szCs w:val="24"/>
        </w:rPr>
      </w:pPr>
    </w:p>
    <w:p w14:paraId="3CFD6312" w14:textId="117B0604" w:rsidR="00DB1CA7" w:rsidRPr="00DB1CA7" w:rsidRDefault="00DB1CA7" w:rsidP="00DB1CA7">
      <w:pPr>
        <w:rPr>
          <w:rFonts w:cstheme="minorHAnsi"/>
          <w:b/>
          <w:bCs/>
          <w:sz w:val="24"/>
          <w:szCs w:val="24"/>
          <w:u w:val="single"/>
        </w:rPr>
      </w:pPr>
      <w:r w:rsidRPr="00DB1CA7">
        <w:rPr>
          <w:rFonts w:cstheme="minorHAnsi"/>
          <w:b/>
          <w:bCs/>
          <w:sz w:val="24"/>
          <w:szCs w:val="24"/>
          <w:u w:val="single"/>
        </w:rPr>
        <w:t xml:space="preserve">References </w:t>
      </w:r>
    </w:p>
    <w:p w14:paraId="1CD87EDB" w14:textId="010F24A4" w:rsidR="00DB1CA7" w:rsidRPr="00DB1CA7" w:rsidRDefault="00DB1CA7" w:rsidP="00DB1CA7">
      <w:pPr>
        <w:rPr>
          <w:rFonts w:cstheme="minorHAnsi"/>
          <w:sz w:val="24"/>
          <w:szCs w:val="24"/>
        </w:rPr>
      </w:pPr>
      <w:r w:rsidRPr="00DB1CA7">
        <w:rPr>
          <w:rFonts w:cstheme="minorHAnsi"/>
          <w:sz w:val="24"/>
          <w:szCs w:val="24"/>
        </w:rPr>
        <w:t xml:space="preserve">1. Morosini P, Magliano L, Brambilla L, </w:t>
      </w:r>
      <w:proofErr w:type="spellStart"/>
      <w:r w:rsidRPr="00DB1CA7">
        <w:rPr>
          <w:rFonts w:cstheme="minorHAnsi"/>
          <w:sz w:val="24"/>
          <w:szCs w:val="24"/>
        </w:rPr>
        <w:t>Ugolini</w:t>
      </w:r>
      <w:proofErr w:type="spellEnd"/>
      <w:r w:rsidRPr="00DB1CA7">
        <w:rPr>
          <w:rFonts w:cstheme="minorHAnsi"/>
          <w:sz w:val="24"/>
          <w:szCs w:val="24"/>
        </w:rPr>
        <w:t xml:space="preserve"> S, Pioli R. Development, reliability and acceptability of a new version of the DSMIV social and occupational functioning assessment scale (SOFAS) to assess routine social functioning. Acta </w:t>
      </w:r>
      <w:proofErr w:type="spellStart"/>
      <w:r w:rsidRPr="00DB1CA7">
        <w:rPr>
          <w:rFonts w:cstheme="minorHAnsi"/>
          <w:sz w:val="24"/>
          <w:szCs w:val="24"/>
        </w:rPr>
        <w:t>Psychiatr</w:t>
      </w:r>
      <w:proofErr w:type="spellEnd"/>
      <w:r w:rsidRPr="00DB1CA7">
        <w:rPr>
          <w:rFonts w:cstheme="minorHAnsi"/>
          <w:sz w:val="24"/>
          <w:szCs w:val="24"/>
        </w:rPr>
        <w:t xml:space="preserve"> Scand. 2000; 101: 323–9.</w:t>
      </w:r>
    </w:p>
    <w:p w14:paraId="38874C9C" w14:textId="61D4265F" w:rsidR="00DB1CA7" w:rsidRPr="00DB1CA7" w:rsidRDefault="00DB1CA7" w:rsidP="00DB1CA7">
      <w:pPr>
        <w:rPr>
          <w:rFonts w:cstheme="minorHAnsi"/>
          <w:sz w:val="24"/>
          <w:szCs w:val="24"/>
        </w:rPr>
      </w:pPr>
    </w:p>
    <w:p w14:paraId="462DBBD4" w14:textId="56A75685" w:rsidR="00DB1CA7" w:rsidRPr="00DB1CA7" w:rsidRDefault="00DB1CA7" w:rsidP="00DB1CA7">
      <w:pPr>
        <w:rPr>
          <w:rFonts w:cstheme="minorHAnsi"/>
          <w:sz w:val="24"/>
          <w:szCs w:val="24"/>
        </w:rPr>
      </w:pPr>
      <w:r w:rsidRPr="00DB1CA7">
        <w:rPr>
          <w:rFonts w:cstheme="minorHAnsi"/>
          <w:sz w:val="24"/>
          <w:szCs w:val="24"/>
        </w:rPr>
        <w:t xml:space="preserve">2. </w:t>
      </w:r>
      <w:r w:rsidRPr="00DB1CA7">
        <w:rPr>
          <w:rFonts w:cstheme="minorHAnsi"/>
          <w:sz w:val="24"/>
          <w:szCs w:val="24"/>
        </w:rPr>
        <w:t xml:space="preserve">First MB, Williams JBW, </w:t>
      </w:r>
      <w:proofErr w:type="spellStart"/>
      <w:r w:rsidRPr="00DB1CA7">
        <w:rPr>
          <w:rFonts w:cstheme="minorHAnsi"/>
          <w:sz w:val="24"/>
          <w:szCs w:val="24"/>
        </w:rPr>
        <w:t>Karg</w:t>
      </w:r>
      <w:proofErr w:type="spellEnd"/>
      <w:r w:rsidRPr="00DB1CA7">
        <w:rPr>
          <w:rFonts w:cstheme="minorHAnsi"/>
          <w:sz w:val="24"/>
          <w:szCs w:val="24"/>
        </w:rPr>
        <w:t xml:space="preserve"> RS, Spitzer RL. Structured Clinical Interview for DSM-5—Research Version (SCID-5 for DSM-5, Research Version; SCID-5-RV). Arlington, VA, American Psychiatric Association, 2015.</w:t>
      </w:r>
    </w:p>
    <w:p w14:paraId="22D0FAAE" w14:textId="77777777" w:rsidR="00DB1CA7" w:rsidRPr="00DB1CA7" w:rsidRDefault="00DB1CA7" w:rsidP="00DB1CA7">
      <w:pPr>
        <w:rPr>
          <w:rFonts w:cstheme="minorHAnsi"/>
          <w:sz w:val="24"/>
          <w:szCs w:val="24"/>
        </w:rPr>
      </w:pPr>
    </w:p>
    <w:p w14:paraId="3992C73A" w14:textId="6CAF0302" w:rsidR="00DB1CA7" w:rsidRPr="00DB1CA7" w:rsidRDefault="00DB1CA7" w:rsidP="00DB1CA7">
      <w:pPr>
        <w:rPr>
          <w:rFonts w:cstheme="minorHAnsi"/>
          <w:sz w:val="24"/>
          <w:szCs w:val="24"/>
        </w:rPr>
      </w:pPr>
      <w:r w:rsidRPr="00DB1CA7">
        <w:rPr>
          <w:rFonts w:cstheme="minorHAnsi"/>
          <w:sz w:val="24"/>
          <w:szCs w:val="24"/>
        </w:rPr>
        <w:t xml:space="preserve">3. Hamilton M. A rating scale for depression. J </w:t>
      </w:r>
      <w:proofErr w:type="spellStart"/>
      <w:r w:rsidRPr="00DB1CA7">
        <w:rPr>
          <w:rFonts w:cstheme="minorHAnsi"/>
          <w:sz w:val="24"/>
          <w:szCs w:val="24"/>
        </w:rPr>
        <w:t>Neurol</w:t>
      </w:r>
      <w:proofErr w:type="spellEnd"/>
      <w:r w:rsidRPr="00DB1CA7">
        <w:rPr>
          <w:rFonts w:cstheme="minorHAnsi"/>
          <w:sz w:val="24"/>
          <w:szCs w:val="24"/>
        </w:rPr>
        <w:t xml:space="preserve"> Psychiatry 1960; 23: 59–62.</w:t>
      </w:r>
    </w:p>
    <w:p w14:paraId="4EF1CBA5" w14:textId="77777777" w:rsidR="00DB1CA7" w:rsidRPr="00DB1CA7" w:rsidRDefault="00DB1CA7" w:rsidP="00DB1CA7">
      <w:pPr>
        <w:rPr>
          <w:rFonts w:cstheme="minorHAnsi"/>
          <w:sz w:val="24"/>
          <w:szCs w:val="24"/>
        </w:rPr>
      </w:pPr>
    </w:p>
    <w:p w14:paraId="2D1E4F09" w14:textId="751AB493" w:rsidR="00DB1CA7" w:rsidRPr="00DB1CA7" w:rsidRDefault="00DB1CA7" w:rsidP="00DB1CA7">
      <w:pPr>
        <w:rPr>
          <w:rFonts w:cstheme="minorHAnsi"/>
          <w:sz w:val="24"/>
          <w:szCs w:val="24"/>
        </w:rPr>
      </w:pPr>
      <w:r w:rsidRPr="00DB1CA7">
        <w:rPr>
          <w:rFonts w:cstheme="minorHAnsi"/>
          <w:sz w:val="24"/>
          <w:szCs w:val="24"/>
        </w:rPr>
        <w:t>4</w:t>
      </w:r>
      <w:r w:rsidRPr="00DB1CA7">
        <w:rPr>
          <w:rFonts w:cstheme="minorHAnsi"/>
          <w:sz w:val="24"/>
          <w:szCs w:val="24"/>
        </w:rPr>
        <w:t xml:space="preserve">. </w:t>
      </w:r>
      <w:proofErr w:type="spellStart"/>
      <w:r w:rsidRPr="00DB1CA7">
        <w:rPr>
          <w:rFonts w:cstheme="minorHAnsi"/>
          <w:sz w:val="24"/>
          <w:szCs w:val="24"/>
        </w:rPr>
        <w:t>Bech</w:t>
      </w:r>
      <w:proofErr w:type="spellEnd"/>
      <w:r w:rsidRPr="00DB1CA7">
        <w:rPr>
          <w:rFonts w:cstheme="minorHAnsi"/>
          <w:sz w:val="24"/>
          <w:szCs w:val="24"/>
        </w:rPr>
        <w:t xml:space="preserve"> P, </w:t>
      </w:r>
      <w:proofErr w:type="spellStart"/>
      <w:r w:rsidRPr="00DB1CA7">
        <w:rPr>
          <w:rFonts w:cstheme="minorHAnsi"/>
          <w:sz w:val="24"/>
          <w:szCs w:val="24"/>
        </w:rPr>
        <w:t>Rafaelsen</w:t>
      </w:r>
      <w:proofErr w:type="spellEnd"/>
      <w:r w:rsidRPr="00DB1CA7">
        <w:rPr>
          <w:rFonts w:cstheme="minorHAnsi"/>
          <w:sz w:val="24"/>
          <w:szCs w:val="24"/>
        </w:rPr>
        <w:t xml:space="preserve"> OJ, </w:t>
      </w:r>
      <w:proofErr w:type="spellStart"/>
      <w:r w:rsidRPr="00DB1CA7">
        <w:rPr>
          <w:rFonts w:cstheme="minorHAnsi"/>
          <w:sz w:val="24"/>
          <w:szCs w:val="24"/>
        </w:rPr>
        <w:t>Kramp</w:t>
      </w:r>
      <w:proofErr w:type="spellEnd"/>
      <w:r w:rsidRPr="00DB1CA7">
        <w:rPr>
          <w:rFonts w:cstheme="minorHAnsi"/>
          <w:sz w:val="24"/>
          <w:szCs w:val="24"/>
        </w:rPr>
        <w:t xml:space="preserve"> P, </w:t>
      </w:r>
      <w:proofErr w:type="spellStart"/>
      <w:r w:rsidRPr="00DB1CA7">
        <w:rPr>
          <w:rFonts w:cstheme="minorHAnsi"/>
          <w:sz w:val="24"/>
          <w:szCs w:val="24"/>
        </w:rPr>
        <w:t>Bolwig</w:t>
      </w:r>
      <w:proofErr w:type="spellEnd"/>
      <w:r w:rsidRPr="00DB1CA7">
        <w:rPr>
          <w:rFonts w:cstheme="minorHAnsi"/>
          <w:sz w:val="24"/>
          <w:szCs w:val="24"/>
        </w:rPr>
        <w:t xml:space="preserve"> TG. The mania rating scale: scale construction and inter-observer agreement. </w:t>
      </w:r>
      <w:proofErr w:type="spellStart"/>
      <w:r w:rsidRPr="00DB1CA7">
        <w:rPr>
          <w:rFonts w:cstheme="minorHAnsi"/>
          <w:sz w:val="24"/>
          <w:szCs w:val="24"/>
        </w:rPr>
        <w:t>Neuropharmacol</w:t>
      </w:r>
      <w:proofErr w:type="spellEnd"/>
      <w:r w:rsidRPr="00DB1CA7">
        <w:rPr>
          <w:rFonts w:cstheme="minorHAnsi"/>
          <w:sz w:val="24"/>
          <w:szCs w:val="24"/>
        </w:rPr>
        <w:t xml:space="preserve">. 1978; 17: 430–1. </w:t>
      </w:r>
    </w:p>
    <w:p w14:paraId="7ECADACA" w14:textId="77777777" w:rsidR="00DB1CA7" w:rsidRPr="00DB1CA7" w:rsidRDefault="00DB1CA7" w:rsidP="00DB1CA7">
      <w:pPr>
        <w:rPr>
          <w:rFonts w:cstheme="minorHAnsi"/>
          <w:sz w:val="24"/>
          <w:szCs w:val="24"/>
        </w:rPr>
      </w:pPr>
    </w:p>
    <w:p w14:paraId="4738855F" w14:textId="7C3C413E" w:rsidR="00DB1CA7" w:rsidRPr="00DB1CA7" w:rsidRDefault="00DB1CA7" w:rsidP="00DB1CA7">
      <w:pPr>
        <w:rPr>
          <w:rFonts w:cstheme="minorHAnsi"/>
          <w:sz w:val="24"/>
          <w:szCs w:val="24"/>
        </w:rPr>
      </w:pPr>
      <w:r w:rsidRPr="00DB1CA7">
        <w:rPr>
          <w:rFonts w:cstheme="minorHAnsi"/>
          <w:sz w:val="24"/>
          <w:szCs w:val="24"/>
        </w:rPr>
        <w:t>5</w:t>
      </w:r>
      <w:r w:rsidRPr="00DB1CA7">
        <w:rPr>
          <w:rFonts w:cstheme="minorHAnsi"/>
          <w:sz w:val="24"/>
          <w:szCs w:val="24"/>
        </w:rPr>
        <w:t xml:space="preserve">. Keller MB, </w:t>
      </w:r>
      <w:proofErr w:type="spellStart"/>
      <w:r w:rsidRPr="00DB1CA7">
        <w:rPr>
          <w:rFonts w:cstheme="minorHAnsi"/>
          <w:sz w:val="24"/>
          <w:szCs w:val="24"/>
        </w:rPr>
        <w:t>Lavori</w:t>
      </w:r>
      <w:proofErr w:type="spellEnd"/>
      <w:r w:rsidRPr="00DB1CA7">
        <w:rPr>
          <w:rFonts w:cstheme="minorHAnsi"/>
          <w:sz w:val="24"/>
          <w:szCs w:val="24"/>
        </w:rPr>
        <w:t xml:space="preserve"> PW, Friedman B, Nielsen E, Endicott J, McDonald-Scott P, Andreasen NC. The longitudinal interval follow-up evaluation. a comprehensive method for assessing outcome in prospective longitudinal studies. Arch Gen Psychiatry. 1987; 44: 540–8. </w:t>
      </w:r>
    </w:p>
    <w:p w14:paraId="5E616F71" w14:textId="77777777" w:rsidR="00DB1CA7" w:rsidRPr="00DB1CA7" w:rsidRDefault="00DB1CA7" w:rsidP="00DB1CA7">
      <w:pPr>
        <w:rPr>
          <w:rFonts w:cstheme="minorHAnsi"/>
          <w:sz w:val="24"/>
          <w:szCs w:val="24"/>
        </w:rPr>
      </w:pPr>
    </w:p>
    <w:p w14:paraId="5AFD2B66" w14:textId="1162B6D0" w:rsidR="00DB1CA7" w:rsidRPr="00DB1CA7" w:rsidRDefault="00DB1CA7" w:rsidP="00DB1CA7">
      <w:pPr>
        <w:rPr>
          <w:rFonts w:cstheme="minorHAnsi"/>
          <w:sz w:val="24"/>
          <w:szCs w:val="24"/>
        </w:rPr>
      </w:pPr>
      <w:r w:rsidRPr="00DB1CA7">
        <w:rPr>
          <w:rFonts w:cstheme="minorHAnsi"/>
          <w:sz w:val="24"/>
          <w:szCs w:val="24"/>
        </w:rPr>
        <w:t>6</w:t>
      </w:r>
      <w:r w:rsidRPr="00DB1CA7">
        <w:rPr>
          <w:rFonts w:cstheme="minorHAnsi"/>
          <w:sz w:val="24"/>
          <w:szCs w:val="24"/>
        </w:rPr>
        <w:t xml:space="preserve">. Jones S, Mulligan LD, Higginson S, Dunn G, Morrison A. The bipolar recovery questionnaire: psychometric properties of a quantitative measure of recovery experiences in bipolar disorder. J Affect </w:t>
      </w:r>
      <w:proofErr w:type="spellStart"/>
      <w:r w:rsidRPr="00DB1CA7">
        <w:rPr>
          <w:rFonts w:cstheme="minorHAnsi"/>
          <w:sz w:val="24"/>
          <w:szCs w:val="24"/>
        </w:rPr>
        <w:t>Disord</w:t>
      </w:r>
      <w:proofErr w:type="spellEnd"/>
      <w:r w:rsidRPr="00DB1CA7">
        <w:rPr>
          <w:rFonts w:cstheme="minorHAnsi"/>
          <w:sz w:val="24"/>
          <w:szCs w:val="24"/>
        </w:rPr>
        <w:t>. 2013; 147: 34–43.</w:t>
      </w:r>
    </w:p>
    <w:p w14:paraId="3D76D0BB" w14:textId="77777777" w:rsidR="00DB1CA7" w:rsidRPr="00DB1CA7" w:rsidRDefault="00DB1CA7" w:rsidP="00DB1CA7">
      <w:pPr>
        <w:rPr>
          <w:rFonts w:cstheme="minorHAnsi"/>
          <w:sz w:val="24"/>
          <w:szCs w:val="24"/>
        </w:rPr>
      </w:pPr>
    </w:p>
    <w:p w14:paraId="12326643" w14:textId="011D71DA" w:rsidR="00DB1CA7" w:rsidRPr="00DB1CA7" w:rsidRDefault="00DB1CA7" w:rsidP="00DB1CA7">
      <w:pPr>
        <w:rPr>
          <w:rFonts w:cstheme="minorHAnsi"/>
          <w:sz w:val="24"/>
          <w:szCs w:val="24"/>
        </w:rPr>
      </w:pPr>
      <w:r w:rsidRPr="00DB1CA7">
        <w:rPr>
          <w:rFonts w:cstheme="minorHAnsi"/>
          <w:sz w:val="24"/>
          <w:szCs w:val="24"/>
        </w:rPr>
        <w:t>7</w:t>
      </w:r>
      <w:r w:rsidRPr="00DB1CA7">
        <w:rPr>
          <w:rFonts w:cstheme="minorHAnsi"/>
          <w:sz w:val="24"/>
          <w:szCs w:val="24"/>
        </w:rPr>
        <w:t xml:space="preserve">.  EE, Murray G, Crest BD. Development of the QoL.BD: a disorder specific scale to assess quality of life in bipolar disorder. Bipolar </w:t>
      </w:r>
      <w:proofErr w:type="spellStart"/>
      <w:r w:rsidRPr="00DB1CA7">
        <w:rPr>
          <w:rFonts w:cstheme="minorHAnsi"/>
          <w:sz w:val="24"/>
          <w:szCs w:val="24"/>
        </w:rPr>
        <w:t>Disord</w:t>
      </w:r>
      <w:proofErr w:type="spellEnd"/>
      <w:r w:rsidRPr="00DB1CA7">
        <w:rPr>
          <w:rFonts w:cstheme="minorHAnsi"/>
          <w:sz w:val="24"/>
          <w:szCs w:val="24"/>
        </w:rPr>
        <w:t xml:space="preserve">. 2010; 12: 727–40. </w:t>
      </w:r>
    </w:p>
    <w:p w14:paraId="3289C107" w14:textId="77777777" w:rsidR="00DB1CA7" w:rsidRPr="00DB1CA7" w:rsidRDefault="00DB1CA7" w:rsidP="00DB1CA7">
      <w:pPr>
        <w:rPr>
          <w:rFonts w:cstheme="minorHAnsi"/>
          <w:sz w:val="24"/>
          <w:szCs w:val="24"/>
        </w:rPr>
      </w:pPr>
    </w:p>
    <w:p w14:paraId="69BEF538" w14:textId="7DB5F7F6" w:rsidR="00DB1CA7" w:rsidRPr="00DB1CA7" w:rsidRDefault="00DB1CA7" w:rsidP="00DB1CA7">
      <w:pPr>
        <w:rPr>
          <w:rFonts w:cstheme="minorHAnsi"/>
          <w:sz w:val="24"/>
          <w:szCs w:val="24"/>
        </w:rPr>
      </w:pPr>
      <w:r w:rsidRPr="00DB1CA7">
        <w:rPr>
          <w:rFonts w:cstheme="minorHAnsi"/>
          <w:sz w:val="24"/>
          <w:szCs w:val="24"/>
        </w:rPr>
        <w:t>8</w:t>
      </w:r>
      <w:r w:rsidRPr="00DB1CA7">
        <w:rPr>
          <w:rFonts w:cstheme="minorHAnsi"/>
          <w:sz w:val="24"/>
          <w:szCs w:val="24"/>
        </w:rPr>
        <w:t xml:space="preserve">. Bauer MS, Crits-Christoph P, Ball WA, </w:t>
      </w:r>
      <w:proofErr w:type="spellStart"/>
      <w:r w:rsidRPr="00DB1CA7">
        <w:rPr>
          <w:rFonts w:cstheme="minorHAnsi"/>
          <w:sz w:val="24"/>
          <w:szCs w:val="24"/>
        </w:rPr>
        <w:t>Dewees</w:t>
      </w:r>
      <w:proofErr w:type="spellEnd"/>
      <w:r w:rsidRPr="00DB1CA7">
        <w:rPr>
          <w:rFonts w:cstheme="minorHAnsi"/>
          <w:sz w:val="24"/>
          <w:szCs w:val="24"/>
        </w:rPr>
        <w:t xml:space="preserve"> E, McAllister T, </w:t>
      </w:r>
      <w:proofErr w:type="spellStart"/>
      <w:r w:rsidRPr="00DB1CA7">
        <w:rPr>
          <w:rFonts w:cstheme="minorHAnsi"/>
          <w:sz w:val="24"/>
          <w:szCs w:val="24"/>
        </w:rPr>
        <w:t>Alahi</w:t>
      </w:r>
      <w:proofErr w:type="spellEnd"/>
      <w:r w:rsidRPr="00DB1CA7">
        <w:rPr>
          <w:rFonts w:cstheme="minorHAnsi"/>
          <w:sz w:val="24"/>
          <w:szCs w:val="24"/>
        </w:rPr>
        <w:t xml:space="preserve"> P, </w:t>
      </w:r>
      <w:proofErr w:type="spellStart"/>
      <w:r w:rsidRPr="00DB1CA7">
        <w:rPr>
          <w:rFonts w:cstheme="minorHAnsi"/>
          <w:sz w:val="24"/>
          <w:szCs w:val="24"/>
        </w:rPr>
        <w:t>Cacciola</w:t>
      </w:r>
      <w:proofErr w:type="spellEnd"/>
      <w:r w:rsidRPr="00DB1CA7">
        <w:rPr>
          <w:rFonts w:cstheme="minorHAnsi"/>
          <w:sz w:val="24"/>
          <w:szCs w:val="24"/>
        </w:rPr>
        <w:t xml:space="preserve"> J, Whybrow PC. Independent assessment of manic and depressive symptoms by self-rating. Scale characteristics and implications for the study of mania. Arch Gen Psychiatry. 1991; 48: 807–12. </w:t>
      </w:r>
    </w:p>
    <w:p w14:paraId="5DD250B7" w14:textId="77777777" w:rsidR="00DB1CA7" w:rsidRPr="00DB1CA7" w:rsidRDefault="00DB1CA7" w:rsidP="00DB1CA7">
      <w:pPr>
        <w:rPr>
          <w:rFonts w:cstheme="minorHAnsi"/>
          <w:sz w:val="24"/>
          <w:szCs w:val="24"/>
        </w:rPr>
      </w:pPr>
    </w:p>
    <w:p w14:paraId="686F617B" w14:textId="58DEC1CC" w:rsidR="00DB1CA7" w:rsidRPr="00DB1CA7" w:rsidRDefault="00DB1CA7" w:rsidP="00DB1CA7">
      <w:pPr>
        <w:rPr>
          <w:rFonts w:cstheme="minorHAnsi"/>
          <w:sz w:val="24"/>
          <w:szCs w:val="24"/>
        </w:rPr>
      </w:pPr>
      <w:r w:rsidRPr="00DB1CA7">
        <w:rPr>
          <w:rFonts w:cstheme="minorHAnsi"/>
          <w:sz w:val="24"/>
          <w:szCs w:val="24"/>
        </w:rPr>
        <w:t>9</w:t>
      </w:r>
      <w:r w:rsidRPr="00DB1CA7">
        <w:rPr>
          <w:rFonts w:cstheme="minorHAnsi"/>
          <w:sz w:val="24"/>
          <w:szCs w:val="24"/>
        </w:rPr>
        <w:t xml:space="preserve">. </w:t>
      </w:r>
      <w:proofErr w:type="spellStart"/>
      <w:r w:rsidRPr="00DB1CA7">
        <w:rPr>
          <w:rFonts w:cstheme="minorHAnsi"/>
          <w:sz w:val="24"/>
          <w:szCs w:val="24"/>
        </w:rPr>
        <w:t>Radloff</w:t>
      </w:r>
      <w:proofErr w:type="spellEnd"/>
      <w:r w:rsidRPr="00DB1CA7">
        <w:rPr>
          <w:rFonts w:cstheme="minorHAnsi"/>
          <w:sz w:val="24"/>
          <w:szCs w:val="24"/>
        </w:rPr>
        <w:t xml:space="preserve"> LS. The CES-D scale: a self-report depression scale for research in the general population. </w:t>
      </w:r>
      <w:proofErr w:type="spellStart"/>
      <w:r w:rsidRPr="00DB1CA7">
        <w:rPr>
          <w:rFonts w:cstheme="minorHAnsi"/>
          <w:sz w:val="24"/>
          <w:szCs w:val="24"/>
        </w:rPr>
        <w:t>Appl</w:t>
      </w:r>
      <w:proofErr w:type="spellEnd"/>
      <w:r w:rsidRPr="00DB1CA7">
        <w:rPr>
          <w:rFonts w:cstheme="minorHAnsi"/>
          <w:sz w:val="24"/>
          <w:szCs w:val="24"/>
        </w:rPr>
        <w:t xml:space="preserve"> </w:t>
      </w:r>
      <w:proofErr w:type="spellStart"/>
      <w:r w:rsidRPr="00DB1CA7">
        <w:rPr>
          <w:rFonts w:cstheme="minorHAnsi"/>
          <w:sz w:val="24"/>
          <w:szCs w:val="24"/>
        </w:rPr>
        <w:t>Psychol</w:t>
      </w:r>
      <w:proofErr w:type="spellEnd"/>
      <w:r w:rsidRPr="00DB1CA7">
        <w:rPr>
          <w:rFonts w:cstheme="minorHAnsi"/>
          <w:sz w:val="24"/>
          <w:szCs w:val="24"/>
        </w:rPr>
        <w:t xml:space="preserve"> Meas. 1977; 1:385–401.</w:t>
      </w:r>
    </w:p>
    <w:p w14:paraId="13FBA632" w14:textId="77777777" w:rsidR="00DB1CA7" w:rsidRPr="00DB1CA7" w:rsidRDefault="00DB1CA7" w:rsidP="00DB1CA7">
      <w:pPr>
        <w:rPr>
          <w:rFonts w:cstheme="minorHAnsi"/>
          <w:sz w:val="24"/>
          <w:szCs w:val="24"/>
        </w:rPr>
      </w:pPr>
    </w:p>
    <w:p w14:paraId="38237EF7" w14:textId="777D6750" w:rsidR="00DB1CA7" w:rsidRPr="00DB1CA7" w:rsidRDefault="00DB1CA7" w:rsidP="00DB1CA7">
      <w:pPr>
        <w:rPr>
          <w:rFonts w:cstheme="minorHAnsi"/>
          <w:sz w:val="24"/>
          <w:szCs w:val="24"/>
        </w:rPr>
      </w:pPr>
      <w:r w:rsidRPr="00DB1CA7">
        <w:rPr>
          <w:rFonts w:cstheme="minorHAnsi"/>
          <w:sz w:val="24"/>
          <w:szCs w:val="24"/>
        </w:rPr>
        <w:t>10</w:t>
      </w:r>
      <w:r w:rsidRPr="00DB1CA7">
        <w:rPr>
          <w:rFonts w:cstheme="minorHAnsi"/>
          <w:sz w:val="24"/>
          <w:szCs w:val="24"/>
        </w:rPr>
        <w:t xml:space="preserve">. Mundt JC, Marks IM, Shear MK, </w:t>
      </w:r>
      <w:proofErr w:type="spellStart"/>
      <w:r w:rsidRPr="00DB1CA7">
        <w:rPr>
          <w:rFonts w:cstheme="minorHAnsi"/>
          <w:sz w:val="24"/>
          <w:szCs w:val="24"/>
        </w:rPr>
        <w:t>Greist</w:t>
      </w:r>
      <w:proofErr w:type="spellEnd"/>
      <w:r w:rsidRPr="00DB1CA7">
        <w:rPr>
          <w:rFonts w:cstheme="minorHAnsi"/>
          <w:sz w:val="24"/>
          <w:szCs w:val="24"/>
        </w:rPr>
        <w:t xml:space="preserve"> JH. The Work and Social Adjustment Scale: a simple measure of impairment in functioning. Br J Psychiatry. 2002; 180:461–4.</w:t>
      </w:r>
    </w:p>
    <w:p w14:paraId="44CAA96A" w14:textId="77777777" w:rsidR="00DB1CA7" w:rsidRPr="00DB1CA7" w:rsidRDefault="00DB1CA7" w:rsidP="00DB1CA7">
      <w:pPr>
        <w:rPr>
          <w:rFonts w:cstheme="minorHAnsi"/>
          <w:sz w:val="24"/>
          <w:szCs w:val="24"/>
        </w:rPr>
      </w:pPr>
    </w:p>
    <w:p w14:paraId="2DD21FA0" w14:textId="5CF43B51" w:rsidR="00DB1CA7" w:rsidRPr="00DB1CA7" w:rsidRDefault="00DB1CA7" w:rsidP="00DB1CA7">
      <w:pPr>
        <w:rPr>
          <w:rFonts w:cstheme="minorHAnsi"/>
          <w:sz w:val="24"/>
          <w:szCs w:val="24"/>
        </w:rPr>
      </w:pPr>
      <w:r w:rsidRPr="00DB1CA7">
        <w:rPr>
          <w:rFonts w:cstheme="minorHAnsi"/>
          <w:sz w:val="24"/>
          <w:szCs w:val="24"/>
        </w:rPr>
        <w:t>11</w:t>
      </w:r>
      <w:r w:rsidRPr="00DB1CA7">
        <w:rPr>
          <w:rFonts w:cstheme="minorHAnsi"/>
          <w:sz w:val="24"/>
          <w:szCs w:val="24"/>
        </w:rPr>
        <w:t xml:space="preserve">. The WHOQOL Group. Development of the World Health Organization WHOQOL-BREF quality of life assessment. </w:t>
      </w:r>
      <w:proofErr w:type="spellStart"/>
      <w:r w:rsidRPr="00DB1CA7">
        <w:rPr>
          <w:rFonts w:cstheme="minorHAnsi"/>
          <w:sz w:val="24"/>
          <w:szCs w:val="24"/>
        </w:rPr>
        <w:t>Psychol</w:t>
      </w:r>
      <w:proofErr w:type="spellEnd"/>
      <w:r w:rsidRPr="00DB1CA7">
        <w:rPr>
          <w:rFonts w:cstheme="minorHAnsi"/>
          <w:sz w:val="24"/>
          <w:szCs w:val="24"/>
        </w:rPr>
        <w:t xml:space="preserve"> Med. 1998; 28(3): 551-558.</w:t>
      </w:r>
    </w:p>
    <w:p w14:paraId="6147DC3A" w14:textId="77777777" w:rsidR="00DB1CA7" w:rsidRDefault="00DB1CA7"/>
    <w:sectPr w:rsidR="00DB1C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CA7"/>
    <w:rsid w:val="006B3AFA"/>
    <w:rsid w:val="00DB1CA7"/>
    <w:rsid w:val="00E6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DFC79"/>
  <w15:chartTrackingRefBased/>
  <w15:docId w15:val="{08632493-2E24-452F-827A-E27AC913E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2823608EE3894FB32D10CEA8D47ACA" ma:contentTypeVersion="7" ma:contentTypeDescription="Create a new document." ma:contentTypeScope="" ma:versionID="34aca3f3c168a5c1a3f5500d847da40c">
  <xsd:schema xmlns:xsd="http://www.w3.org/2001/XMLSchema" xmlns:xs="http://www.w3.org/2001/XMLSchema" xmlns:p="http://schemas.microsoft.com/office/2006/metadata/properties" xmlns:ns3="14eec200-3830-4a5b-a4e2-703160e8fbca" xmlns:ns4="0d914494-0a1c-4416-96f4-743d092fae7d" targetNamespace="http://schemas.microsoft.com/office/2006/metadata/properties" ma:root="true" ma:fieldsID="50e45e031c86d059050c3daa4d75e2e4" ns3:_="" ns4:_="">
    <xsd:import namespace="14eec200-3830-4a5b-a4e2-703160e8fbca"/>
    <xsd:import namespace="0d914494-0a1c-4416-96f4-743d092fae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eec200-3830-4a5b-a4e2-703160e8fb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914494-0a1c-4416-96f4-743d092fae7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11F5B3-71C4-4286-8123-798AEE50EB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eec200-3830-4a5b-a4e2-703160e8fbca"/>
    <ds:schemaRef ds:uri="0d914494-0a1c-4416-96f4-743d092fae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77C92D-FA21-4530-A9DD-5FB489D0B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57F81B-7ABA-494E-9BDB-82BC8461EC13}">
  <ds:schemaRefs>
    <ds:schemaRef ds:uri="http://purl.org/dc/dcmitype/"/>
    <ds:schemaRef ds:uri="http://www.w3.org/XML/1998/namespace"/>
    <ds:schemaRef ds:uri="0d914494-0a1c-4416-96f4-743d092fae7d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14eec200-3830-4a5b-a4e2-703160e8fbca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405</Words>
  <Characters>2312</Characters>
  <Application>Microsoft Office Word</Application>
  <DocSecurity>0</DocSecurity>
  <Lines>19</Lines>
  <Paragraphs>5</Paragraphs>
  <ScaleCrop>false</ScaleCrop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Tyler</dc:creator>
  <cp:keywords/>
  <dc:description/>
  <cp:lastModifiedBy>Elizabeth Tyler</cp:lastModifiedBy>
  <cp:revision>2</cp:revision>
  <dcterms:created xsi:type="dcterms:W3CDTF">2022-08-14T15:31:00Z</dcterms:created>
  <dcterms:modified xsi:type="dcterms:W3CDTF">2022-08-14T15:31:00Z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0x010100E12823608EE3894FB32D10CEA8D47ACA</vt:lpwstr>
  </property>
</Properties>
</file>