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Borders>
          <w:top w:val="single" w:sz="6" w:space="0" w:color="EBEBEB"/>
          <w:bottom w:val="single" w:sz="6" w:space="0" w:color="EBEBE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377"/>
        <w:gridCol w:w="811"/>
        <w:gridCol w:w="617"/>
        <w:gridCol w:w="1172"/>
        <w:gridCol w:w="782"/>
        <w:gridCol w:w="754"/>
        <w:gridCol w:w="1074"/>
        <w:gridCol w:w="1186"/>
        <w:gridCol w:w="1216"/>
      </w:tblGrid>
      <w:tr w:rsidR="00BA4B0E" w:rsidRPr="00BA4B0E" w:rsidTr="00BA4B0E">
        <w:trPr>
          <w:tblHeader/>
        </w:trPr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Study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no.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Study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performed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in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Study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start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year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Drug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Patients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exp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/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cont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N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Age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mean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(SD)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Sex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(% male)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Ethnicity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Duration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of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study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(weeks)</w:t>
            </w:r>
          </w:p>
        </w:tc>
        <w:tc>
          <w:tcPr>
            <w:tcW w:w="0" w:type="auto"/>
            <w:tcBorders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nl-NL"/>
              </w:rPr>
              <w:t>BPRS score at baseline mean (SD)</w:t>
            </w:r>
          </w:p>
        </w:tc>
      </w:tr>
      <w:tr w:rsidR="00BA4B0E" w:rsidRPr="00BA4B0E" w:rsidTr="00BA4B0E">
        <w:tc>
          <w:tcPr>
            <w:tcW w:w="0" w:type="auto"/>
            <w:gridSpan w:val="10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Patient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characteristics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per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study</w:t>
            </w:r>
            <w:proofErr w:type="spellEnd"/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127/65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35.9 (9.46)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84.90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74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59.88 (10.72)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18.8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49/48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37.7 (9.48)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70.10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55.05 (7.71)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23.7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3.1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Europe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75/37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69.7 (4.49)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27.70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50.72 (5.73)</w:t>
            </w: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Europe, Rest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374/127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37.3 (10.8)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53.50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85.6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52.36 (6.68)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14.2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224/105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41.9 (10.5)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72.00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42.6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54.03 (7.14)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56.2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America, Europe, Rest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358/120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36.9 (10.7)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65.30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49.6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52.4 (7.62)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23.9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1989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8/4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34.1 (9.3)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25.0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41.67 (9.55)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66.7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8.3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53/53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36.3 (8.4)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90.60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61.3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54.94 (7.72)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35.9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203/51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37.1 (9.1)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75.20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71.3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63.37 (10.51)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19.7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266/82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38.7 (10.2)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75.60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51.7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52.87 (9.53)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36.2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9.5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110/57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37.2 (7.8)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77.30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61.7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56.35 (8.80)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28.7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Europe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76/36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36.8 (11.0)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62.50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84.8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58.96 (10.82)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4.5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3.6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6.3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Europe, Rest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339/115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34.2 (10.5)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60.80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54.03 (8.00)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4.2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36.6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324/111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41.5 (10.2)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73.60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34.0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53.59 (7.52)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57.5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</w:t>
            </w: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lastRenderedPageBreak/>
              <w:t>1.4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4.1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2.3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15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1990</w:t>
            </w:r>
            <w:bookmarkStart w:id="0" w:name="btbl1fna" w:colFirst="2" w:colLast="2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fldChar w:fldCharType="begin"/>
            </w: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instrText xml:space="preserve"> HYPERLINK "https://www.sciencedirect.com/science/article/pii/S0924977X14000637?via%3Dihub" \l "tbl1fna" </w:instrText>
            </w: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BA4B0E">
              <w:rPr>
                <w:rFonts w:ascii="Times New Roman" w:eastAsia="Times New Roman" w:hAnsi="Times New Roman" w:cs="Times New Roman"/>
                <w:color w:val="0C7DBB"/>
                <w:sz w:val="16"/>
                <w:szCs w:val="16"/>
                <w:vertAlign w:val="superscript"/>
                <w:lang w:eastAsia="nl-NL"/>
              </w:rPr>
              <w:t>a</w:t>
            </w: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340/86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37.2 (10.5)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83.30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71.1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52.41 (11.07)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18.1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8.5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1990</w:t>
            </w:r>
            <w:hyperlink r:id="rId4" w:anchor="tbl1fna" w:history="1">
              <w:r w:rsidRPr="00BA4B0E">
                <w:rPr>
                  <w:rFonts w:ascii="Times New Roman" w:eastAsia="Times New Roman" w:hAnsi="Times New Roman" w:cs="Times New Roman"/>
                  <w:color w:val="0C7DBB"/>
                  <w:sz w:val="16"/>
                  <w:szCs w:val="16"/>
                  <w:vertAlign w:val="superscript"/>
                  <w:lang w:eastAsia="nl-NL"/>
                </w:rPr>
                <w:t>a</w:t>
              </w:r>
            </w:hyperlink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51/53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40.2 (10.3)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97.10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53.8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54.44 (11.87)</w:t>
            </w:r>
          </w:p>
        </w:tc>
      </w:tr>
      <w:bookmarkEnd w:id="0"/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44.2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1.0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1.0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157/79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38.1 (9.6)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79.70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55.1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53.82 (6.43)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33.9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9.3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26/11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33.9 (7.4)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91.90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56.7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52.24 (9.54)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43.2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103/47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37.4 (8.6)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96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51.12 (9.87)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36.7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5.3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1993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34/39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40.2 (8.6)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97.30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64.4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53.01 (12.17)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28.8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222/108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38 (9.1)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76.40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64.9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52.37 (11.67)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23.9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207/71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39.1 (9.6)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75.90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61.5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54.21 (13.34)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28.8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8.3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gridSpan w:val="10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gridSpan w:val="6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Patient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characteristics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per </w:t>
            </w:r>
            <w:proofErr w:type="spellStart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geographical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area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North America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1989–2004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All</w:t>
            </w:r>
            <w:proofErr w:type="spellEnd"/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2625/1112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38.6 (9.9)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78.9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56.7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3–8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54.2 (9.8)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34.7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0.5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5.6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Europe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1991–2004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B, 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770/282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40.9 (14.5)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50.8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98.0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53.3 (7.7)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0.7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nl-NL"/>
              </w:rPr>
              <w:t>Rest of the world (Asia, Africa)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B, C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332/112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32.8 (9.5)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69.8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9.7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52.2 (8.1)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8.8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24.8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37.4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19.4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Total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1989–2004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All</w:t>
            </w:r>
            <w:proofErr w:type="spellEnd"/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3727/1506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38.6 (11.1)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72.5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Caucasian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60.9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3–8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54.0 (9.6)</w:t>
            </w: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Black 25.8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Asian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2.6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Oriental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3.8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Hispanic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4.0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  <w:tr w:rsidR="00BA4B0E" w:rsidRPr="00BA4B0E" w:rsidTr="00BA4B0E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Other</w:t>
            </w:r>
            <w:proofErr w:type="spellEnd"/>
            <w:r w:rsidRPr="00BA4B0E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2.9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BA4B0E" w:rsidRPr="00BA4B0E" w:rsidRDefault="00BA4B0E" w:rsidP="00BA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</w:tr>
    </w:tbl>
    <w:p w:rsidR="00BA4B0E" w:rsidRPr="00BA4B0E" w:rsidRDefault="00BA4B0E" w:rsidP="00BA4B0E">
      <w:pPr>
        <w:spacing w:after="0" w:line="240" w:lineRule="auto"/>
        <w:ind w:left="360"/>
        <w:rPr>
          <w:rFonts w:ascii="Georgia" w:eastAsia="Times New Roman" w:hAnsi="Georgia" w:cs="Times New Roman"/>
          <w:color w:val="323232"/>
          <w:sz w:val="21"/>
          <w:szCs w:val="21"/>
          <w:lang w:eastAsia="nl-NL"/>
        </w:rPr>
      </w:pPr>
      <w:r w:rsidRPr="00BA4B0E">
        <w:rPr>
          <w:rFonts w:ascii="Georgia" w:eastAsia="Times New Roman" w:hAnsi="Georgia" w:cs="Times New Roman"/>
          <w:color w:val="323232"/>
          <w:sz w:val="21"/>
          <w:szCs w:val="21"/>
          <w:lang w:eastAsia="nl-NL"/>
        </w:rPr>
        <w:t>a</w:t>
      </w:r>
    </w:p>
    <w:p w:rsidR="00BA4B0E" w:rsidRPr="00BA4B0E" w:rsidRDefault="00BA4B0E" w:rsidP="00BA4B0E">
      <w:pPr>
        <w:spacing w:after="240" w:line="240" w:lineRule="auto"/>
        <w:ind w:left="720"/>
        <w:rPr>
          <w:rFonts w:ascii="Georgia" w:eastAsia="Times New Roman" w:hAnsi="Georgia" w:cs="Times New Roman"/>
          <w:color w:val="323232"/>
          <w:sz w:val="21"/>
          <w:szCs w:val="21"/>
          <w:lang w:val="en-US" w:eastAsia="nl-NL"/>
        </w:rPr>
      </w:pPr>
      <w:r w:rsidRPr="00BA4B0E">
        <w:rPr>
          <w:rFonts w:ascii="Georgia" w:eastAsia="Times New Roman" w:hAnsi="Georgia" w:cs="Times New Roman"/>
          <w:color w:val="323232"/>
          <w:sz w:val="21"/>
          <w:szCs w:val="21"/>
          <w:lang w:val="en-US" w:eastAsia="nl-NL"/>
        </w:rPr>
        <w:t>Exact study year is unknown.</w:t>
      </w:r>
    </w:p>
    <w:p w:rsidR="00C36FC5" w:rsidRPr="00BA4B0E" w:rsidRDefault="00BA4B0E">
      <w:pPr>
        <w:rPr>
          <w:lang w:val="en-US"/>
        </w:rPr>
      </w:pPr>
      <w:bookmarkStart w:id="1" w:name="_GoBack"/>
      <w:bookmarkEnd w:id="1"/>
    </w:p>
    <w:sectPr w:rsidR="00C36FC5" w:rsidRPr="00BA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0E"/>
    <w:rsid w:val="007906FD"/>
    <w:rsid w:val="00B748C1"/>
    <w:rsid w:val="00B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6571-E239-49AB-B95C-8ECC6AC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rsid w:val="00B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A4B0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BA4B0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4B0E"/>
    <w:rPr>
      <w:color w:val="800080"/>
      <w:u w:val="single"/>
    </w:rPr>
  </w:style>
  <w:style w:type="paragraph" w:styleId="Normaalweb">
    <w:name w:val="Normal (Web)"/>
    <w:basedOn w:val="Standaard"/>
    <w:uiPriority w:val="99"/>
    <w:semiHidden/>
    <w:unhideWhenUsed/>
    <w:rsid w:val="00B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pii/S0924977X14000637?via%3Dihub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Storosum, B.W.C. (Bram)</dc:creator>
  <cp:keywords/>
  <dc:description/>
  <cp:lastModifiedBy>Storosum, B.W.C. (Bram)</cp:lastModifiedBy>
  <cp:revision>1</cp:revision>
  <dcterms:created xsi:type="dcterms:W3CDTF">2021-11-20T20:33:00Z</dcterms:created>
  <dcterms:modified xsi:type="dcterms:W3CDTF">2021-11-20T20:34:00Z</dcterms:modified>
</cp:coreProperties>
</file>