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F5D8" w14:textId="39BFD368" w:rsidR="005F0B6F" w:rsidRDefault="00B229AE" w:rsidP="00B229AE">
      <w:pPr>
        <w:rPr>
          <w:rFonts w:eastAsia="Times New Roman" w:cstheme="minorHAnsi"/>
          <w:sz w:val="24"/>
          <w:szCs w:val="24"/>
          <w:lang w:eastAsia="en-GB"/>
        </w:rPr>
      </w:pPr>
      <w:r w:rsidRPr="00E44720">
        <w:rPr>
          <w:rFonts w:eastAsia="Times New Roman" w:cstheme="minorHAnsi"/>
          <w:sz w:val="24"/>
          <w:szCs w:val="24"/>
          <w:lang w:eastAsia="en-GB"/>
        </w:rPr>
        <w:t xml:space="preserve">Supplementary </w:t>
      </w:r>
      <w:r w:rsidR="005F0B6F">
        <w:rPr>
          <w:rFonts w:eastAsia="Times New Roman" w:cstheme="minorHAnsi"/>
          <w:sz w:val="24"/>
          <w:szCs w:val="24"/>
          <w:lang w:eastAsia="en-GB"/>
        </w:rPr>
        <w:t>data</w:t>
      </w:r>
      <w:r w:rsidRPr="00E44720">
        <w:rPr>
          <w:rFonts w:eastAsia="Times New Roman" w:cstheme="minorHAnsi"/>
          <w:sz w:val="24"/>
          <w:szCs w:val="24"/>
          <w:lang w:eastAsia="en-GB"/>
        </w:rPr>
        <w:br/>
      </w:r>
    </w:p>
    <w:p w14:paraId="38EB540C" w14:textId="0AA41F95" w:rsidR="004600BE" w:rsidRPr="00E44720" w:rsidRDefault="005F0B6F" w:rsidP="00B229AE">
      <w:pPr>
        <w:rPr>
          <w:rFonts w:eastAsia="Times New Roman" w:cstheme="minorHAnsi"/>
          <w:sz w:val="24"/>
          <w:szCs w:val="24"/>
          <w:lang w:eastAsia="en-GB"/>
        </w:rPr>
      </w:pPr>
      <w:r>
        <w:rPr>
          <w:rFonts w:eastAsia="Times New Roman" w:cstheme="minorHAnsi"/>
          <w:sz w:val="24"/>
          <w:szCs w:val="24"/>
          <w:lang w:eastAsia="en-GB"/>
        </w:rPr>
        <w:t xml:space="preserve">Supplementary data 1A: </w:t>
      </w:r>
      <w:r w:rsidR="004600BE">
        <w:rPr>
          <w:rFonts w:eastAsia="Times New Roman" w:cstheme="minorHAnsi"/>
          <w:sz w:val="24"/>
          <w:szCs w:val="24"/>
          <w:lang w:eastAsia="en-GB"/>
        </w:rPr>
        <w:t>PRISMA 2020 Checklist</w:t>
      </w:r>
    </w:p>
    <w:tbl>
      <w:tblPr>
        <w:tblStyle w:val="GridTable1Light-Accent1"/>
        <w:tblW w:w="15200" w:type="dxa"/>
        <w:tblLook w:val="0000" w:firstRow="0" w:lastRow="0" w:firstColumn="0" w:lastColumn="0" w:noHBand="0" w:noVBand="0"/>
      </w:tblPr>
      <w:tblGrid>
        <w:gridCol w:w="1661"/>
        <w:gridCol w:w="587"/>
        <w:gridCol w:w="11525"/>
        <w:gridCol w:w="1427"/>
      </w:tblGrid>
      <w:tr w:rsidR="007C05BC" w:rsidRPr="000C1880" w14:paraId="39666B63" w14:textId="77777777" w:rsidTr="00375294">
        <w:trPr>
          <w:trHeight w:val="65"/>
        </w:trPr>
        <w:tc>
          <w:tcPr>
            <w:tcW w:w="1668" w:type="dxa"/>
          </w:tcPr>
          <w:p w14:paraId="3B7803B8"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 xml:space="preserve">Section and Topic </w:t>
            </w:r>
          </w:p>
        </w:tc>
        <w:tc>
          <w:tcPr>
            <w:tcW w:w="587" w:type="dxa"/>
          </w:tcPr>
          <w:p w14:paraId="063373E0" w14:textId="77777777" w:rsidR="00B40D4C" w:rsidRPr="000C1880" w:rsidRDefault="00B40D4C" w:rsidP="00375294">
            <w:pPr>
              <w:pStyle w:val="Default"/>
              <w:rPr>
                <w:rFonts w:ascii="Arial" w:hAnsi="Arial" w:cs="Arial"/>
                <w:b/>
                <w:bCs/>
                <w:color w:val="auto"/>
                <w:sz w:val="18"/>
                <w:szCs w:val="18"/>
              </w:rPr>
            </w:pPr>
            <w:r w:rsidRPr="000C1880">
              <w:rPr>
                <w:rFonts w:ascii="Arial" w:hAnsi="Arial" w:cs="Arial"/>
                <w:b/>
                <w:bCs/>
                <w:color w:val="auto"/>
                <w:sz w:val="18"/>
                <w:szCs w:val="18"/>
              </w:rPr>
              <w:t>Item #</w:t>
            </w:r>
          </w:p>
        </w:tc>
        <w:tc>
          <w:tcPr>
            <w:tcW w:w="11745" w:type="dxa"/>
          </w:tcPr>
          <w:p w14:paraId="7EF11D88"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 xml:space="preserve">Checklist item </w:t>
            </w:r>
          </w:p>
        </w:tc>
        <w:tc>
          <w:tcPr>
            <w:tcW w:w="1200" w:type="dxa"/>
          </w:tcPr>
          <w:p w14:paraId="0306DD5A"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 xml:space="preserve">Location where item is reported </w:t>
            </w:r>
          </w:p>
        </w:tc>
      </w:tr>
      <w:tr w:rsidR="00B40D4C" w:rsidRPr="000C1880" w14:paraId="17B4CC73" w14:textId="77777777" w:rsidTr="00375294">
        <w:trPr>
          <w:trHeight w:val="24"/>
        </w:trPr>
        <w:tc>
          <w:tcPr>
            <w:tcW w:w="14000" w:type="dxa"/>
            <w:gridSpan w:val="3"/>
          </w:tcPr>
          <w:p w14:paraId="29327675"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 xml:space="preserve">TITLE </w:t>
            </w:r>
          </w:p>
        </w:tc>
        <w:tc>
          <w:tcPr>
            <w:tcW w:w="1200" w:type="dxa"/>
          </w:tcPr>
          <w:p w14:paraId="0FF7278C" w14:textId="77777777" w:rsidR="00B40D4C" w:rsidRPr="000C1880" w:rsidRDefault="00B40D4C" w:rsidP="00375294">
            <w:pPr>
              <w:pStyle w:val="Default"/>
              <w:jc w:val="right"/>
              <w:rPr>
                <w:rFonts w:ascii="Arial" w:hAnsi="Arial" w:cs="Arial"/>
                <w:color w:val="auto"/>
                <w:sz w:val="18"/>
                <w:szCs w:val="18"/>
              </w:rPr>
            </w:pPr>
          </w:p>
        </w:tc>
      </w:tr>
      <w:tr w:rsidR="007C05BC" w:rsidRPr="000C1880" w14:paraId="09235DB8" w14:textId="77777777" w:rsidTr="00375294">
        <w:trPr>
          <w:trHeight w:val="48"/>
        </w:trPr>
        <w:tc>
          <w:tcPr>
            <w:tcW w:w="1668" w:type="dxa"/>
          </w:tcPr>
          <w:p w14:paraId="0E142029"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Title </w:t>
            </w:r>
          </w:p>
        </w:tc>
        <w:tc>
          <w:tcPr>
            <w:tcW w:w="587" w:type="dxa"/>
          </w:tcPr>
          <w:p w14:paraId="35228A34"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w:t>
            </w:r>
          </w:p>
        </w:tc>
        <w:tc>
          <w:tcPr>
            <w:tcW w:w="11745" w:type="dxa"/>
          </w:tcPr>
          <w:p w14:paraId="091CC768"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Identify the report as a systematic review.</w:t>
            </w:r>
          </w:p>
        </w:tc>
        <w:tc>
          <w:tcPr>
            <w:tcW w:w="1200" w:type="dxa"/>
          </w:tcPr>
          <w:p w14:paraId="301AA471" w14:textId="77777777"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B40D4C" w:rsidRPr="000C1880" w14:paraId="08A39E4A" w14:textId="77777777" w:rsidTr="00375294">
        <w:trPr>
          <w:trHeight w:val="24"/>
        </w:trPr>
        <w:tc>
          <w:tcPr>
            <w:tcW w:w="14000" w:type="dxa"/>
            <w:gridSpan w:val="3"/>
          </w:tcPr>
          <w:p w14:paraId="2CCF0714"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 xml:space="preserve">ABSTRACT </w:t>
            </w:r>
          </w:p>
        </w:tc>
        <w:tc>
          <w:tcPr>
            <w:tcW w:w="1200" w:type="dxa"/>
          </w:tcPr>
          <w:p w14:paraId="1D4F5CB0" w14:textId="77777777" w:rsidR="00B40D4C" w:rsidRPr="000C1880" w:rsidRDefault="00B40D4C" w:rsidP="00375294">
            <w:pPr>
              <w:pStyle w:val="Default"/>
              <w:jc w:val="right"/>
              <w:rPr>
                <w:rFonts w:ascii="Arial" w:hAnsi="Arial" w:cs="Arial"/>
                <w:color w:val="auto"/>
                <w:sz w:val="18"/>
                <w:szCs w:val="18"/>
              </w:rPr>
            </w:pPr>
          </w:p>
        </w:tc>
      </w:tr>
      <w:tr w:rsidR="007C05BC" w:rsidRPr="000C1880" w14:paraId="76EA6F97" w14:textId="77777777" w:rsidTr="00375294">
        <w:trPr>
          <w:trHeight w:val="48"/>
        </w:trPr>
        <w:tc>
          <w:tcPr>
            <w:tcW w:w="1668" w:type="dxa"/>
          </w:tcPr>
          <w:p w14:paraId="07FC21E7"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Abstract </w:t>
            </w:r>
          </w:p>
        </w:tc>
        <w:tc>
          <w:tcPr>
            <w:tcW w:w="587" w:type="dxa"/>
          </w:tcPr>
          <w:p w14:paraId="6EAD440D"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w:t>
            </w:r>
          </w:p>
        </w:tc>
        <w:tc>
          <w:tcPr>
            <w:tcW w:w="11745" w:type="dxa"/>
          </w:tcPr>
          <w:p w14:paraId="08189C37"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See the PRISMA 2020 for Abstracts checklist.</w:t>
            </w:r>
          </w:p>
        </w:tc>
        <w:tc>
          <w:tcPr>
            <w:tcW w:w="1200" w:type="dxa"/>
          </w:tcPr>
          <w:p w14:paraId="332D9644" w14:textId="51D47F15" w:rsidR="00B40D4C" w:rsidRPr="000C1880" w:rsidRDefault="00B84D91" w:rsidP="00375294">
            <w:pPr>
              <w:pStyle w:val="Default"/>
              <w:spacing w:before="40" w:after="40"/>
              <w:rPr>
                <w:rFonts w:ascii="Arial" w:hAnsi="Arial" w:cs="Arial"/>
                <w:color w:val="auto"/>
                <w:sz w:val="18"/>
                <w:szCs w:val="18"/>
              </w:rPr>
            </w:pPr>
            <w:r>
              <w:rPr>
                <w:rFonts w:ascii="Arial" w:hAnsi="Arial" w:cs="Arial"/>
                <w:color w:val="auto"/>
                <w:sz w:val="18"/>
                <w:szCs w:val="18"/>
              </w:rPr>
              <w:t>See table below</w:t>
            </w:r>
            <w:r w:rsidR="007C05BC">
              <w:rPr>
                <w:rFonts w:ascii="Arial" w:hAnsi="Arial" w:cs="Arial"/>
                <w:color w:val="auto"/>
                <w:sz w:val="18"/>
                <w:szCs w:val="18"/>
              </w:rPr>
              <w:t>, supplementary data 1B</w:t>
            </w:r>
          </w:p>
        </w:tc>
      </w:tr>
      <w:tr w:rsidR="00B40D4C" w:rsidRPr="000C1880" w14:paraId="27BE0AAB" w14:textId="77777777" w:rsidTr="00375294">
        <w:trPr>
          <w:trHeight w:val="24"/>
        </w:trPr>
        <w:tc>
          <w:tcPr>
            <w:tcW w:w="14000" w:type="dxa"/>
            <w:gridSpan w:val="3"/>
          </w:tcPr>
          <w:p w14:paraId="1AC7D93C"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 xml:space="preserve">INTRODUCTION </w:t>
            </w:r>
          </w:p>
        </w:tc>
        <w:tc>
          <w:tcPr>
            <w:tcW w:w="1200" w:type="dxa"/>
          </w:tcPr>
          <w:p w14:paraId="7FE5A37E" w14:textId="77777777" w:rsidR="00B40D4C" w:rsidRPr="000C1880" w:rsidRDefault="00B40D4C" w:rsidP="00375294">
            <w:pPr>
              <w:pStyle w:val="Default"/>
              <w:jc w:val="right"/>
              <w:rPr>
                <w:rFonts w:ascii="Arial" w:hAnsi="Arial" w:cs="Arial"/>
                <w:color w:val="auto"/>
                <w:sz w:val="18"/>
                <w:szCs w:val="18"/>
              </w:rPr>
            </w:pPr>
          </w:p>
        </w:tc>
      </w:tr>
      <w:tr w:rsidR="007C05BC" w:rsidRPr="000C1880" w14:paraId="3250C152" w14:textId="77777777" w:rsidTr="00375294">
        <w:trPr>
          <w:trHeight w:val="48"/>
        </w:trPr>
        <w:tc>
          <w:tcPr>
            <w:tcW w:w="1668" w:type="dxa"/>
          </w:tcPr>
          <w:p w14:paraId="40ABF932"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Rationale </w:t>
            </w:r>
          </w:p>
        </w:tc>
        <w:tc>
          <w:tcPr>
            <w:tcW w:w="587" w:type="dxa"/>
          </w:tcPr>
          <w:p w14:paraId="2083BA0C"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3</w:t>
            </w:r>
          </w:p>
        </w:tc>
        <w:tc>
          <w:tcPr>
            <w:tcW w:w="11745" w:type="dxa"/>
          </w:tcPr>
          <w:p w14:paraId="788531C0"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the rationale for the review in the context of existing knowledge.</w:t>
            </w:r>
          </w:p>
        </w:tc>
        <w:tc>
          <w:tcPr>
            <w:tcW w:w="1200" w:type="dxa"/>
          </w:tcPr>
          <w:p w14:paraId="28D29953" w14:textId="563D0095"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B764FC">
              <w:rPr>
                <w:rFonts w:ascii="Arial" w:hAnsi="Arial" w:cs="Arial"/>
                <w:color w:val="auto"/>
                <w:sz w:val="18"/>
                <w:szCs w:val="18"/>
              </w:rPr>
              <w:t>s</w:t>
            </w:r>
            <w:r>
              <w:rPr>
                <w:rFonts w:ascii="Arial" w:hAnsi="Arial" w:cs="Arial"/>
                <w:color w:val="auto"/>
                <w:sz w:val="18"/>
                <w:szCs w:val="18"/>
              </w:rPr>
              <w:t xml:space="preserve"> </w:t>
            </w:r>
            <w:r w:rsidR="00B764FC">
              <w:rPr>
                <w:rFonts w:ascii="Arial" w:hAnsi="Arial" w:cs="Arial"/>
                <w:color w:val="auto"/>
                <w:sz w:val="18"/>
                <w:szCs w:val="18"/>
              </w:rPr>
              <w:t>1-</w:t>
            </w:r>
            <w:r>
              <w:rPr>
                <w:rFonts w:ascii="Arial" w:hAnsi="Arial" w:cs="Arial"/>
                <w:color w:val="auto"/>
                <w:sz w:val="18"/>
                <w:szCs w:val="18"/>
              </w:rPr>
              <w:t>2</w:t>
            </w:r>
          </w:p>
        </w:tc>
      </w:tr>
      <w:tr w:rsidR="007C05BC" w:rsidRPr="000C1880" w14:paraId="66716F33" w14:textId="77777777" w:rsidTr="00375294">
        <w:trPr>
          <w:trHeight w:val="48"/>
        </w:trPr>
        <w:tc>
          <w:tcPr>
            <w:tcW w:w="1668" w:type="dxa"/>
          </w:tcPr>
          <w:p w14:paraId="5F153B28"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Objectives </w:t>
            </w:r>
          </w:p>
        </w:tc>
        <w:tc>
          <w:tcPr>
            <w:tcW w:w="587" w:type="dxa"/>
          </w:tcPr>
          <w:p w14:paraId="4C8B5B9A"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4</w:t>
            </w:r>
          </w:p>
        </w:tc>
        <w:tc>
          <w:tcPr>
            <w:tcW w:w="11745" w:type="dxa"/>
          </w:tcPr>
          <w:p w14:paraId="1945F645"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Provide an explicit statement of the objective(s) or question(s) the review addresses.</w:t>
            </w:r>
          </w:p>
        </w:tc>
        <w:tc>
          <w:tcPr>
            <w:tcW w:w="1200" w:type="dxa"/>
          </w:tcPr>
          <w:p w14:paraId="2C0567F2" w14:textId="1C8792A2"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764FC">
              <w:rPr>
                <w:rFonts w:ascii="Arial" w:hAnsi="Arial" w:cs="Arial"/>
                <w:color w:val="auto"/>
                <w:sz w:val="18"/>
                <w:szCs w:val="18"/>
              </w:rPr>
              <w:t>2</w:t>
            </w:r>
          </w:p>
        </w:tc>
      </w:tr>
      <w:tr w:rsidR="00B40D4C" w:rsidRPr="000C1880" w14:paraId="67A7DA39" w14:textId="77777777" w:rsidTr="00375294">
        <w:trPr>
          <w:trHeight w:val="24"/>
        </w:trPr>
        <w:tc>
          <w:tcPr>
            <w:tcW w:w="14000" w:type="dxa"/>
            <w:gridSpan w:val="3"/>
          </w:tcPr>
          <w:p w14:paraId="28C3F1E3"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 xml:space="preserve">METHODS </w:t>
            </w:r>
          </w:p>
        </w:tc>
        <w:tc>
          <w:tcPr>
            <w:tcW w:w="1200" w:type="dxa"/>
          </w:tcPr>
          <w:p w14:paraId="00235CB2" w14:textId="77777777" w:rsidR="00B40D4C" w:rsidRPr="000C1880" w:rsidRDefault="00B40D4C" w:rsidP="00375294">
            <w:pPr>
              <w:pStyle w:val="Default"/>
              <w:jc w:val="right"/>
              <w:rPr>
                <w:rFonts w:ascii="Arial" w:hAnsi="Arial" w:cs="Arial"/>
                <w:color w:val="auto"/>
                <w:sz w:val="18"/>
                <w:szCs w:val="18"/>
              </w:rPr>
            </w:pPr>
          </w:p>
        </w:tc>
      </w:tr>
      <w:tr w:rsidR="007C05BC" w:rsidRPr="000C1880" w14:paraId="166BABAD" w14:textId="77777777" w:rsidTr="00375294">
        <w:trPr>
          <w:trHeight w:val="48"/>
        </w:trPr>
        <w:tc>
          <w:tcPr>
            <w:tcW w:w="1668" w:type="dxa"/>
          </w:tcPr>
          <w:p w14:paraId="2D6BBA71"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Eligibility criteria </w:t>
            </w:r>
          </w:p>
        </w:tc>
        <w:tc>
          <w:tcPr>
            <w:tcW w:w="587" w:type="dxa"/>
          </w:tcPr>
          <w:p w14:paraId="18DC3AF9"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5</w:t>
            </w:r>
          </w:p>
        </w:tc>
        <w:tc>
          <w:tcPr>
            <w:tcW w:w="11745" w:type="dxa"/>
          </w:tcPr>
          <w:p w14:paraId="53CF2598"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Specify the inclusion and exclusion criteria for the review and how studies were grouped for the syntheses.</w:t>
            </w:r>
          </w:p>
        </w:tc>
        <w:tc>
          <w:tcPr>
            <w:tcW w:w="1200" w:type="dxa"/>
          </w:tcPr>
          <w:p w14:paraId="4CE20877" w14:textId="77777777"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7C05BC" w:rsidRPr="000C1880" w14:paraId="27FDE7F1" w14:textId="77777777" w:rsidTr="00375294">
        <w:trPr>
          <w:trHeight w:val="191"/>
        </w:trPr>
        <w:tc>
          <w:tcPr>
            <w:tcW w:w="1668" w:type="dxa"/>
          </w:tcPr>
          <w:p w14:paraId="3BA5DBA6"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Information sources </w:t>
            </w:r>
          </w:p>
        </w:tc>
        <w:tc>
          <w:tcPr>
            <w:tcW w:w="587" w:type="dxa"/>
          </w:tcPr>
          <w:p w14:paraId="64E833F0"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6</w:t>
            </w:r>
          </w:p>
        </w:tc>
        <w:tc>
          <w:tcPr>
            <w:tcW w:w="11745" w:type="dxa"/>
          </w:tcPr>
          <w:p w14:paraId="3B1D66B7"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Specify all databases, registers, websites, organisations, reference lists and other sources searched or consulted to identify studies. Specify the date when each source was last searched or consulted.</w:t>
            </w:r>
          </w:p>
        </w:tc>
        <w:tc>
          <w:tcPr>
            <w:tcW w:w="1200" w:type="dxa"/>
          </w:tcPr>
          <w:p w14:paraId="71FA3CDD" w14:textId="77777777"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7C05BC" w:rsidRPr="000C1880" w14:paraId="62A6AB25" w14:textId="77777777" w:rsidTr="00375294">
        <w:trPr>
          <w:trHeight w:val="48"/>
        </w:trPr>
        <w:tc>
          <w:tcPr>
            <w:tcW w:w="1668" w:type="dxa"/>
          </w:tcPr>
          <w:p w14:paraId="52B7D38E"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Search strategy</w:t>
            </w:r>
          </w:p>
        </w:tc>
        <w:tc>
          <w:tcPr>
            <w:tcW w:w="587" w:type="dxa"/>
          </w:tcPr>
          <w:p w14:paraId="713BC19B"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7</w:t>
            </w:r>
          </w:p>
        </w:tc>
        <w:tc>
          <w:tcPr>
            <w:tcW w:w="11745" w:type="dxa"/>
          </w:tcPr>
          <w:p w14:paraId="1C7F3B0A"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Present the full search strategies for all databases, registers and websites, including any filters and limits used.</w:t>
            </w:r>
          </w:p>
        </w:tc>
        <w:tc>
          <w:tcPr>
            <w:tcW w:w="1200" w:type="dxa"/>
          </w:tcPr>
          <w:p w14:paraId="5808BF7B" w14:textId="24F7CE94"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 xml:space="preserve">Page 3 and supplementary </w:t>
            </w:r>
            <w:r w:rsidR="00117852">
              <w:rPr>
                <w:rFonts w:ascii="Arial" w:hAnsi="Arial" w:cs="Arial"/>
                <w:color w:val="auto"/>
                <w:sz w:val="18"/>
                <w:szCs w:val="18"/>
              </w:rPr>
              <w:t>dataset 2</w:t>
            </w:r>
          </w:p>
        </w:tc>
      </w:tr>
      <w:tr w:rsidR="007C05BC" w:rsidRPr="000C1880" w14:paraId="48B3D987" w14:textId="77777777" w:rsidTr="00375294">
        <w:trPr>
          <w:trHeight w:val="48"/>
        </w:trPr>
        <w:tc>
          <w:tcPr>
            <w:tcW w:w="1668" w:type="dxa"/>
          </w:tcPr>
          <w:p w14:paraId="2F00A600"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Selection process</w:t>
            </w:r>
          </w:p>
        </w:tc>
        <w:tc>
          <w:tcPr>
            <w:tcW w:w="587" w:type="dxa"/>
          </w:tcPr>
          <w:p w14:paraId="46ED15A2"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8</w:t>
            </w:r>
          </w:p>
        </w:tc>
        <w:tc>
          <w:tcPr>
            <w:tcW w:w="11745" w:type="dxa"/>
          </w:tcPr>
          <w:p w14:paraId="1063B435"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Pr>
          <w:p w14:paraId="5C050C40" w14:textId="77777777"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7C05BC" w:rsidRPr="000C1880" w14:paraId="655F19D7" w14:textId="77777777" w:rsidTr="00375294">
        <w:trPr>
          <w:trHeight w:val="152"/>
        </w:trPr>
        <w:tc>
          <w:tcPr>
            <w:tcW w:w="1668" w:type="dxa"/>
          </w:tcPr>
          <w:p w14:paraId="36ACE78F"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Data collection process </w:t>
            </w:r>
          </w:p>
        </w:tc>
        <w:tc>
          <w:tcPr>
            <w:tcW w:w="587" w:type="dxa"/>
          </w:tcPr>
          <w:p w14:paraId="223C38C9"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9</w:t>
            </w:r>
          </w:p>
        </w:tc>
        <w:tc>
          <w:tcPr>
            <w:tcW w:w="11745" w:type="dxa"/>
          </w:tcPr>
          <w:p w14:paraId="7B5B36B5"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Pr>
          <w:p w14:paraId="754EA6BA" w14:textId="77777777"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7C05BC" w:rsidRPr="000C1880" w14:paraId="4B0A0F91" w14:textId="77777777" w:rsidTr="00375294">
        <w:trPr>
          <w:trHeight w:val="48"/>
        </w:trPr>
        <w:tc>
          <w:tcPr>
            <w:tcW w:w="1668" w:type="dxa"/>
            <w:vMerge w:val="restart"/>
          </w:tcPr>
          <w:p w14:paraId="0C6F3915"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Data items </w:t>
            </w:r>
          </w:p>
        </w:tc>
        <w:tc>
          <w:tcPr>
            <w:tcW w:w="587" w:type="dxa"/>
          </w:tcPr>
          <w:p w14:paraId="21ED844B"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10a</w:t>
            </w:r>
          </w:p>
        </w:tc>
        <w:tc>
          <w:tcPr>
            <w:tcW w:w="11745" w:type="dxa"/>
          </w:tcPr>
          <w:p w14:paraId="2FF8E46C"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Pr>
          <w:p w14:paraId="7A5FDF65" w14:textId="015F62A9"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 4 and table</w:t>
            </w:r>
            <w:r w:rsidR="007C05BC">
              <w:rPr>
                <w:rFonts w:ascii="Arial" w:hAnsi="Arial" w:cs="Arial"/>
                <w:color w:val="auto"/>
                <w:sz w:val="18"/>
                <w:szCs w:val="18"/>
              </w:rPr>
              <w:t>s</w:t>
            </w:r>
            <w:r>
              <w:rPr>
                <w:rFonts w:ascii="Arial" w:hAnsi="Arial" w:cs="Arial"/>
                <w:color w:val="auto"/>
                <w:sz w:val="18"/>
                <w:szCs w:val="18"/>
              </w:rPr>
              <w:t xml:space="preserve"> 1 and 2, and supplementary </w:t>
            </w:r>
            <w:r w:rsidR="00117852">
              <w:rPr>
                <w:rFonts w:ascii="Arial" w:hAnsi="Arial" w:cs="Arial"/>
                <w:color w:val="auto"/>
                <w:sz w:val="18"/>
                <w:szCs w:val="18"/>
              </w:rPr>
              <w:t>data</w:t>
            </w:r>
            <w:r>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 xml:space="preserve">1A-C, </w:t>
            </w:r>
            <w:r w:rsidR="00117852">
              <w:rPr>
                <w:rFonts w:ascii="Arial" w:hAnsi="Arial" w:cs="Arial"/>
                <w:color w:val="auto"/>
                <w:sz w:val="18"/>
                <w:szCs w:val="18"/>
              </w:rPr>
              <w:t>4.</w:t>
            </w:r>
            <w:r>
              <w:rPr>
                <w:rFonts w:ascii="Arial" w:hAnsi="Arial" w:cs="Arial"/>
                <w:color w:val="auto"/>
                <w:sz w:val="18"/>
                <w:szCs w:val="18"/>
              </w:rPr>
              <w:t xml:space="preserve">2A-C, and </w:t>
            </w:r>
            <w:r w:rsidR="00117852">
              <w:rPr>
                <w:rFonts w:ascii="Arial" w:hAnsi="Arial" w:cs="Arial"/>
                <w:color w:val="auto"/>
                <w:sz w:val="18"/>
                <w:szCs w:val="18"/>
              </w:rPr>
              <w:t>4.</w:t>
            </w:r>
            <w:r>
              <w:rPr>
                <w:rFonts w:ascii="Arial" w:hAnsi="Arial" w:cs="Arial"/>
                <w:color w:val="auto"/>
                <w:sz w:val="18"/>
                <w:szCs w:val="18"/>
              </w:rPr>
              <w:t>5</w:t>
            </w:r>
          </w:p>
        </w:tc>
      </w:tr>
      <w:tr w:rsidR="007C05BC" w:rsidRPr="000C1880" w14:paraId="6FD22B41" w14:textId="77777777" w:rsidTr="00375294">
        <w:trPr>
          <w:trHeight w:val="48"/>
        </w:trPr>
        <w:tc>
          <w:tcPr>
            <w:tcW w:w="1668" w:type="dxa"/>
            <w:vMerge/>
          </w:tcPr>
          <w:p w14:paraId="5C03FA7A"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1FACFB21"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10b</w:t>
            </w:r>
          </w:p>
        </w:tc>
        <w:tc>
          <w:tcPr>
            <w:tcW w:w="11745" w:type="dxa"/>
          </w:tcPr>
          <w:p w14:paraId="4A2AEE8A"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List and define all other variables for which data were sought (e.g. participant and intervention characteristics, funding sources). Describe any assumptions made about any missing or unclear information.</w:t>
            </w:r>
          </w:p>
        </w:tc>
        <w:tc>
          <w:tcPr>
            <w:tcW w:w="1200" w:type="dxa"/>
          </w:tcPr>
          <w:p w14:paraId="6C0DFDE5" w14:textId="77777777"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See 10a</w:t>
            </w:r>
          </w:p>
        </w:tc>
      </w:tr>
      <w:tr w:rsidR="007C05BC" w:rsidRPr="000C1880" w14:paraId="7306F6DE" w14:textId="77777777" w:rsidTr="00375294">
        <w:trPr>
          <w:trHeight w:val="48"/>
        </w:trPr>
        <w:tc>
          <w:tcPr>
            <w:tcW w:w="1668" w:type="dxa"/>
          </w:tcPr>
          <w:p w14:paraId="6CD2608F"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Study risk of bias assessment</w:t>
            </w:r>
          </w:p>
        </w:tc>
        <w:tc>
          <w:tcPr>
            <w:tcW w:w="587" w:type="dxa"/>
          </w:tcPr>
          <w:p w14:paraId="5DCF4934"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11</w:t>
            </w:r>
          </w:p>
        </w:tc>
        <w:tc>
          <w:tcPr>
            <w:tcW w:w="11745" w:type="dxa"/>
          </w:tcPr>
          <w:p w14:paraId="74384873"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Pr>
          <w:p w14:paraId="2E404795" w14:textId="79AF283A"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 xml:space="preserve">Page 4, </w:t>
            </w:r>
            <w:r w:rsidR="007C05BC">
              <w:rPr>
                <w:rFonts w:ascii="Arial" w:hAnsi="Arial" w:cs="Arial"/>
                <w:color w:val="auto"/>
                <w:sz w:val="18"/>
                <w:szCs w:val="18"/>
              </w:rPr>
              <w:t xml:space="preserve">supplementary </w:t>
            </w:r>
            <w:r w:rsidR="00117852">
              <w:rPr>
                <w:rFonts w:ascii="Arial" w:hAnsi="Arial" w:cs="Arial"/>
                <w:color w:val="auto"/>
                <w:sz w:val="18"/>
                <w:szCs w:val="18"/>
              </w:rPr>
              <w:t>data</w:t>
            </w:r>
            <w:r>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4B-E</w:t>
            </w:r>
          </w:p>
        </w:tc>
      </w:tr>
      <w:tr w:rsidR="007C05BC" w:rsidRPr="000C1880" w14:paraId="33E64BAA" w14:textId="77777777" w:rsidTr="00375294">
        <w:trPr>
          <w:trHeight w:val="48"/>
        </w:trPr>
        <w:tc>
          <w:tcPr>
            <w:tcW w:w="1668" w:type="dxa"/>
          </w:tcPr>
          <w:p w14:paraId="6D399762"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Effect measures </w:t>
            </w:r>
          </w:p>
        </w:tc>
        <w:tc>
          <w:tcPr>
            <w:tcW w:w="587" w:type="dxa"/>
          </w:tcPr>
          <w:p w14:paraId="55718ACE"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12</w:t>
            </w:r>
          </w:p>
        </w:tc>
        <w:tc>
          <w:tcPr>
            <w:tcW w:w="11745" w:type="dxa"/>
          </w:tcPr>
          <w:p w14:paraId="7FE6D294"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Specify for each outcome the effect measure(s) (e.g. risk ratio, mean difference) used in the synthesis or presentation of results.</w:t>
            </w:r>
          </w:p>
        </w:tc>
        <w:tc>
          <w:tcPr>
            <w:tcW w:w="1200" w:type="dxa"/>
          </w:tcPr>
          <w:p w14:paraId="55297E7C" w14:textId="580D4AE6"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7C022A">
              <w:rPr>
                <w:rFonts w:ascii="Arial" w:hAnsi="Arial" w:cs="Arial"/>
                <w:color w:val="auto"/>
                <w:sz w:val="18"/>
                <w:szCs w:val="18"/>
              </w:rPr>
              <w:t>s</w:t>
            </w:r>
            <w:r>
              <w:rPr>
                <w:rFonts w:ascii="Arial" w:hAnsi="Arial" w:cs="Arial"/>
                <w:color w:val="auto"/>
                <w:sz w:val="18"/>
                <w:szCs w:val="18"/>
              </w:rPr>
              <w:t xml:space="preserve"> 4-5</w:t>
            </w:r>
          </w:p>
        </w:tc>
      </w:tr>
      <w:tr w:rsidR="007C05BC" w:rsidRPr="000C1880" w14:paraId="070B12B8" w14:textId="77777777" w:rsidTr="00375294">
        <w:trPr>
          <w:trHeight w:val="48"/>
        </w:trPr>
        <w:tc>
          <w:tcPr>
            <w:tcW w:w="1668" w:type="dxa"/>
            <w:vMerge w:val="restart"/>
          </w:tcPr>
          <w:p w14:paraId="24F192D3"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lastRenderedPageBreak/>
              <w:t>Synthesis methods</w:t>
            </w:r>
          </w:p>
        </w:tc>
        <w:tc>
          <w:tcPr>
            <w:tcW w:w="587" w:type="dxa"/>
          </w:tcPr>
          <w:p w14:paraId="629A68DD"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13a</w:t>
            </w:r>
          </w:p>
        </w:tc>
        <w:tc>
          <w:tcPr>
            <w:tcW w:w="11745" w:type="dxa"/>
          </w:tcPr>
          <w:p w14:paraId="58B5D9AC"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Pr>
          <w:p w14:paraId="536C9132" w14:textId="33F7D989" w:rsidR="00B40D4C" w:rsidRPr="000C1880" w:rsidRDefault="007C022A" w:rsidP="00375294">
            <w:pPr>
              <w:pStyle w:val="Default"/>
              <w:spacing w:before="40" w:after="40"/>
              <w:rPr>
                <w:rFonts w:ascii="Arial" w:hAnsi="Arial" w:cs="Arial"/>
                <w:color w:val="auto"/>
                <w:sz w:val="18"/>
                <w:szCs w:val="18"/>
              </w:rPr>
            </w:pPr>
            <w:r>
              <w:rPr>
                <w:rFonts w:ascii="Arial" w:hAnsi="Arial" w:cs="Arial"/>
                <w:color w:val="auto"/>
                <w:sz w:val="18"/>
                <w:szCs w:val="18"/>
              </w:rPr>
              <w:t>Pages 4-5</w:t>
            </w:r>
          </w:p>
        </w:tc>
      </w:tr>
      <w:tr w:rsidR="007C05BC" w:rsidRPr="000C1880" w14:paraId="630426CF" w14:textId="77777777" w:rsidTr="00375294">
        <w:trPr>
          <w:trHeight w:val="48"/>
        </w:trPr>
        <w:tc>
          <w:tcPr>
            <w:tcW w:w="1668" w:type="dxa"/>
            <w:vMerge/>
          </w:tcPr>
          <w:p w14:paraId="4ED9D15E"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1541E9A7"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13b</w:t>
            </w:r>
          </w:p>
        </w:tc>
        <w:tc>
          <w:tcPr>
            <w:tcW w:w="11745" w:type="dxa"/>
          </w:tcPr>
          <w:p w14:paraId="1CAD71BA"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any methods required to prepare the data for presentation or synthesis, such as handling of missing summary statistics, or data conversions.</w:t>
            </w:r>
          </w:p>
        </w:tc>
        <w:tc>
          <w:tcPr>
            <w:tcW w:w="1200" w:type="dxa"/>
          </w:tcPr>
          <w:p w14:paraId="44F0C00A" w14:textId="46611FAE" w:rsidR="00B40D4C" w:rsidRPr="000C1880" w:rsidRDefault="007C022A" w:rsidP="00375294">
            <w:pPr>
              <w:pStyle w:val="Default"/>
              <w:spacing w:before="40" w:after="40"/>
              <w:rPr>
                <w:rFonts w:ascii="Arial" w:hAnsi="Arial" w:cs="Arial"/>
                <w:color w:val="auto"/>
                <w:sz w:val="18"/>
                <w:szCs w:val="18"/>
              </w:rPr>
            </w:pPr>
            <w:r>
              <w:rPr>
                <w:rFonts w:ascii="Arial" w:hAnsi="Arial" w:cs="Arial"/>
                <w:color w:val="auto"/>
                <w:sz w:val="18"/>
                <w:szCs w:val="18"/>
              </w:rPr>
              <w:t>Pages 4-5</w:t>
            </w:r>
          </w:p>
        </w:tc>
      </w:tr>
      <w:tr w:rsidR="007C05BC" w:rsidRPr="000C1880" w14:paraId="6B34EB71" w14:textId="77777777" w:rsidTr="00375294">
        <w:trPr>
          <w:trHeight w:val="48"/>
        </w:trPr>
        <w:tc>
          <w:tcPr>
            <w:tcW w:w="1668" w:type="dxa"/>
            <w:vMerge/>
          </w:tcPr>
          <w:p w14:paraId="3151B19C"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2617826B"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13c</w:t>
            </w:r>
          </w:p>
        </w:tc>
        <w:tc>
          <w:tcPr>
            <w:tcW w:w="11745" w:type="dxa"/>
          </w:tcPr>
          <w:p w14:paraId="6EF3070E"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any methods used to tabulate or visually display results of individual studies and syntheses.</w:t>
            </w:r>
          </w:p>
        </w:tc>
        <w:tc>
          <w:tcPr>
            <w:tcW w:w="1200" w:type="dxa"/>
          </w:tcPr>
          <w:p w14:paraId="7C628929" w14:textId="1B9B2DD9"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7C022A">
              <w:rPr>
                <w:rFonts w:ascii="Arial" w:hAnsi="Arial" w:cs="Arial"/>
                <w:color w:val="auto"/>
                <w:sz w:val="18"/>
                <w:szCs w:val="18"/>
              </w:rPr>
              <w:t>s</w:t>
            </w:r>
            <w:r>
              <w:rPr>
                <w:rFonts w:ascii="Arial" w:hAnsi="Arial" w:cs="Arial"/>
                <w:color w:val="auto"/>
                <w:sz w:val="18"/>
                <w:szCs w:val="18"/>
              </w:rPr>
              <w:t xml:space="preserve"> 4-5</w:t>
            </w:r>
          </w:p>
        </w:tc>
      </w:tr>
      <w:tr w:rsidR="007C05BC" w:rsidRPr="000C1880" w14:paraId="105EE60A" w14:textId="77777777" w:rsidTr="00375294">
        <w:trPr>
          <w:trHeight w:val="48"/>
        </w:trPr>
        <w:tc>
          <w:tcPr>
            <w:tcW w:w="1668" w:type="dxa"/>
            <w:vMerge/>
          </w:tcPr>
          <w:p w14:paraId="68395080"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79D2217A"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13d</w:t>
            </w:r>
          </w:p>
        </w:tc>
        <w:tc>
          <w:tcPr>
            <w:tcW w:w="11745" w:type="dxa"/>
          </w:tcPr>
          <w:p w14:paraId="0D5B4381"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Pr>
          <w:p w14:paraId="01395AD9" w14:textId="2BD80195"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7C022A">
              <w:rPr>
                <w:rFonts w:ascii="Arial" w:hAnsi="Arial" w:cs="Arial"/>
                <w:color w:val="auto"/>
                <w:sz w:val="18"/>
                <w:szCs w:val="18"/>
              </w:rPr>
              <w:t>s</w:t>
            </w:r>
            <w:r>
              <w:rPr>
                <w:rFonts w:ascii="Arial" w:hAnsi="Arial" w:cs="Arial"/>
                <w:color w:val="auto"/>
                <w:sz w:val="18"/>
                <w:szCs w:val="18"/>
              </w:rPr>
              <w:t xml:space="preserve"> 4-5</w:t>
            </w:r>
          </w:p>
        </w:tc>
      </w:tr>
      <w:tr w:rsidR="007C05BC" w:rsidRPr="000C1880" w14:paraId="257C1590" w14:textId="77777777" w:rsidTr="00375294">
        <w:trPr>
          <w:trHeight w:val="48"/>
        </w:trPr>
        <w:tc>
          <w:tcPr>
            <w:tcW w:w="1668" w:type="dxa"/>
            <w:vMerge/>
          </w:tcPr>
          <w:p w14:paraId="23ABD1BF"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119A4FA3"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13e</w:t>
            </w:r>
          </w:p>
        </w:tc>
        <w:tc>
          <w:tcPr>
            <w:tcW w:w="11745" w:type="dxa"/>
          </w:tcPr>
          <w:p w14:paraId="67EDE7BB"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any methods used to explore possible causes of heterogeneity among study results (e.g. subgroup analysis, meta-regression).</w:t>
            </w:r>
          </w:p>
        </w:tc>
        <w:tc>
          <w:tcPr>
            <w:tcW w:w="1200" w:type="dxa"/>
          </w:tcPr>
          <w:p w14:paraId="2CDFEC61" w14:textId="06FEF322" w:rsidR="00B40D4C" w:rsidRPr="000C1880" w:rsidRDefault="00B40D4C"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7C022A">
              <w:rPr>
                <w:rFonts w:ascii="Arial" w:hAnsi="Arial" w:cs="Arial"/>
                <w:color w:val="auto"/>
                <w:sz w:val="18"/>
                <w:szCs w:val="18"/>
              </w:rPr>
              <w:t>s</w:t>
            </w:r>
            <w:r>
              <w:rPr>
                <w:rFonts w:ascii="Arial" w:hAnsi="Arial" w:cs="Arial"/>
                <w:color w:val="auto"/>
                <w:sz w:val="18"/>
                <w:szCs w:val="18"/>
              </w:rPr>
              <w:t xml:space="preserve"> 5</w:t>
            </w:r>
          </w:p>
        </w:tc>
      </w:tr>
      <w:tr w:rsidR="007C05BC" w:rsidRPr="000C1880" w14:paraId="00F43968" w14:textId="77777777" w:rsidTr="00375294">
        <w:trPr>
          <w:trHeight w:val="50"/>
        </w:trPr>
        <w:tc>
          <w:tcPr>
            <w:tcW w:w="1668" w:type="dxa"/>
            <w:vMerge/>
          </w:tcPr>
          <w:p w14:paraId="2454045D"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46382F76"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13f</w:t>
            </w:r>
          </w:p>
        </w:tc>
        <w:tc>
          <w:tcPr>
            <w:tcW w:w="11745" w:type="dxa"/>
          </w:tcPr>
          <w:p w14:paraId="7481AD3D"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any sensitivity analyses conducted to assess robustness of the synthesized results.</w:t>
            </w:r>
          </w:p>
        </w:tc>
        <w:tc>
          <w:tcPr>
            <w:tcW w:w="1200" w:type="dxa"/>
          </w:tcPr>
          <w:p w14:paraId="2DDFE22A" w14:textId="170937EC" w:rsidR="00B40D4C" w:rsidRPr="000C1880" w:rsidRDefault="006C4496" w:rsidP="00375294">
            <w:pPr>
              <w:pStyle w:val="Default"/>
              <w:spacing w:before="40" w:after="40"/>
              <w:rPr>
                <w:rFonts w:ascii="Arial" w:hAnsi="Arial" w:cs="Arial"/>
                <w:color w:val="auto"/>
                <w:sz w:val="18"/>
                <w:szCs w:val="18"/>
              </w:rPr>
            </w:pPr>
            <w:r>
              <w:rPr>
                <w:rFonts w:ascii="Arial" w:hAnsi="Arial" w:cs="Arial"/>
                <w:color w:val="auto"/>
                <w:sz w:val="18"/>
                <w:szCs w:val="18"/>
              </w:rPr>
              <w:t>N/A</w:t>
            </w:r>
          </w:p>
        </w:tc>
      </w:tr>
      <w:tr w:rsidR="007C05BC" w:rsidRPr="000C1880" w14:paraId="7AA9EC8A" w14:textId="77777777" w:rsidTr="00375294">
        <w:trPr>
          <w:trHeight w:val="48"/>
        </w:trPr>
        <w:tc>
          <w:tcPr>
            <w:tcW w:w="1668" w:type="dxa"/>
          </w:tcPr>
          <w:p w14:paraId="344AFD95"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Reporting bias assessment</w:t>
            </w:r>
          </w:p>
        </w:tc>
        <w:tc>
          <w:tcPr>
            <w:tcW w:w="587" w:type="dxa"/>
          </w:tcPr>
          <w:p w14:paraId="3BEF1CD0"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14</w:t>
            </w:r>
          </w:p>
        </w:tc>
        <w:tc>
          <w:tcPr>
            <w:tcW w:w="11745" w:type="dxa"/>
          </w:tcPr>
          <w:p w14:paraId="5F313B2E"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any methods used to assess risk of bias due to missing results in a synthesis (arising from reporting biases).</w:t>
            </w:r>
          </w:p>
        </w:tc>
        <w:tc>
          <w:tcPr>
            <w:tcW w:w="1200" w:type="dxa"/>
          </w:tcPr>
          <w:p w14:paraId="7EB82D2C" w14:textId="57B306D0" w:rsidR="00B40D4C" w:rsidRPr="000C1880" w:rsidRDefault="006A3259" w:rsidP="00375294">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7C05BC" w:rsidRPr="000C1880" w14:paraId="599871D0" w14:textId="77777777" w:rsidTr="00375294">
        <w:trPr>
          <w:trHeight w:val="48"/>
        </w:trPr>
        <w:tc>
          <w:tcPr>
            <w:tcW w:w="1668" w:type="dxa"/>
          </w:tcPr>
          <w:p w14:paraId="63E45833"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Certainty assessment</w:t>
            </w:r>
          </w:p>
        </w:tc>
        <w:tc>
          <w:tcPr>
            <w:tcW w:w="587" w:type="dxa"/>
          </w:tcPr>
          <w:p w14:paraId="4A189649"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15</w:t>
            </w:r>
          </w:p>
        </w:tc>
        <w:tc>
          <w:tcPr>
            <w:tcW w:w="11745" w:type="dxa"/>
          </w:tcPr>
          <w:p w14:paraId="2C4A4EBB"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any methods used to assess certainty (or confidence) in the body of evidence for an outcome.</w:t>
            </w:r>
          </w:p>
        </w:tc>
        <w:tc>
          <w:tcPr>
            <w:tcW w:w="1200" w:type="dxa"/>
          </w:tcPr>
          <w:p w14:paraId="39BB181A" w14:textId="0A194E9B" w:rsidR="00B40D4C" w:rsidRPr="000C1880" w:rsidRDefault="006A3259" w:rsidP="00375294">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B40D4C" w:rsidRPr="000C1880" w14:paraId="7FC0B938" w14:textId="77777777" w:rsidTr="00375294">
        <w:trPr>
          <w:trHeight w:val="24"/>
        </w:trPr>
        <w:tc>
          <w:tcPr>
            <w:tcW w:w="14000" w:type="dxa"/>
            <w:gridSpan w:val="3"/>
          </w:tcPr>
          <w:p w14:paraId="485326A2"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 xml:space="preserve">RESULTS </w:t>
            </w:r>
          </w:p>
        </w:tc>
        <w:tc>
          <w:tcPr>
            <w:tcW w:w="1200" w:type="dxa"/>
          </w:tcPr>
          <w:p w14:paraId="38FDE82C" w14:textId="77777777" w:rsidR="00B40D4C" w:rsidRPr="000C1880" w:rsidRDefault="00B40D4C" w:rsidP="00375294">
            <w:pPr>
              <w:pStyle w:val="Default"/>
              <w:jc w:val="center"/>
              <w:rPr>
                <w:rFonts w:ascii="Arial" w:hAnsi="Arial" w:cs="Arial"/>
                <w:color w:val="auto"/>
                <w:sz w:val="18"/>
                <w:szCs w:val="18"/>
              </w:rPr>
            </w:pPr>
          </w:p>
        </w:tc>
      </w:tr>
      <w:tr w:rsidR="007C05BC" w:rsidRPr="000C1880" w14:paraId="4F0F7A7F" w14:textId="77777777" w:rsidTr="00375294">
        <w:trPr>
          <w:trHeight w:val="48"/>
        </w:trPr>
        <w:tc>
          <w:tcPr>
            <w:tcW w:w="1668" w:type="dxa"/>
            <w:vMerge w:val="restart"/>
          </w:tcPr>
          <w:p w14:paraId="1F8EA65C"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Study selection </w:t>
            </w:r>
          </w:p>
        </w:tc>
        <w:tc>
          <w:tcPr>
            <w:tcW w:w="587" w:type="dxa"/>
          </w:tcPr>
          <w:p w14:paraId="3E90EB91"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16a</w:t>
            </w:r>
          </w:p>
        </w:tc>
        <w:tc>
          <w:tcPr>
            <w:tcW w:w="11745" w:type="dxa"/>
          </w:tcPr>
          <w:p w14:paraId="58A9F2D7"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the results of the search and selection process, from the number of records identified in the search to the number of studies included in the review, ideally using a flow diagram.</w:t>
            </w:r>
          </w:p>
        </w:tc>
        <w:tc>
          <w:tcPr>
            <w:tcW w:w="1200" w:type="dxa"/>
          </w:tcPr>
          <w:p w14:paraId="0AD601CB" w14:textId="6F4259F6"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Page 5 and Figure 1</w:t>
            </w:r>
          </w:p>
        </w:tc>
      </w:tr>
      <w:tr w:rsidR="007C05BC" w:rsidRPr="000C1880" w14:paraId="5479CEED" w14:textId="77777777" w:rsidTr="00375294">
        <w:trPr>
          <w:trHeight w:val="48"/>
        </w:trPr>
        <w:tc>
          <w:tcPr>
            <w:tcW w:w="1668" w:type="dxa"/>
            <w:vMerge/>
          </w:tcPr>
          <w:p w14:paraId="1FDB4B5B"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3AE6A725"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16b</w:t>
            </w:r>
          </w:p>
        </w:tc>
        <w:tc>
          <w:tcPr>
            <w:tcW w:w="11745" w:type="dxa"/>
          </w:tcPr>
          <w:p w14:paraId="3DA6FC0D"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Cite studies that might appear to meet the inclusion criteria, but which were excluded, and explain why they were excluded.</w:t>
            </w:r>
          </w:p>
        </w:tc>
        <w:tc>
          <w:tcPr>
            <w:tcW w:w="1200" w:type="dxa"/>
          </w:tcPr>
          <w:p w14:paraId="4A204EBF" w14:textId="034E218A"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7C05BC" w:rsidRPr="000C1880" w14:paraId="78225A12" w14:textId="77777777" w:rsidTr="00375294">
        <w:trPr>
          <w:trHeight w:val="103"/>
        </w:trPr>
        <w:tc>
          <w:tcPr>
            <w:tcW w:w="1668" w:type="dxa"/>
          </w:tcPr>
          <w:p w14:paraId="60043642"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Study characteristics </w:t>
            </w:r>
          </w:p>
        </w:tc>
        <w:tc>
          <w:tcPr>
            <w:tcW w:w="587" w:type="dxa"/>
          </w:tcPr>
          <w:p w14:paraId="1CA26BDA"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17</w:t>
            </w:r>
          </w:p>
        </w:tc>
        <w:tc>
          <w:tcPr>
            <w:tcW w:w="11745" w:type="dxa"/>
          </w:tcPr>
          <w:p w14:paraId="1E1056ED"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Cite each included study and present its characteristics.</w:t>
            </w:r>
          </w:p>
        </w:tc>
        <w:tc>
          <w:tcPr>
            <w:tcW w:w="1200" w:type="dxa"/>
          </w:tcPr>
          <w:p w14:paraId="73E37592" w14:textId="19D211E7"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 xml:space="preserve">Supplementary </w:t>
            </w:r>
            <w:r w:rsidR="00117852">
              <w:rPr>
                <w:rFonts w:ascii="Arial" w:hAnsi="Arial" w:cs="Arial"/>
                <w:color w:val="auto"/>
                <w:sz w:val="18"/>
                <w:szCs w:val="18"/>
              </w:rPr>
              <w:t>data</w:t>
            </w:r>
            <w:r>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1</w:t>
            </w:r>
          </w:p>
        </w:tc>
      </w:tr>
      <w:tr w:rsidR="007C05BC" w:rsidRPr="000C1880" w14:paraId="167DF28B" w14:textId="77777777" w:rsidTr="00375294">
        <w:trPr>
          <w:trHeight w:val="48"/>
        </w:trPr>
        <w:tc>
          <w:tcPr>
            <w:tcW w:w="1668" w:type="dxa"/>
          </w:tcPr>
          <w:p w14:paraId="58E66471"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Risk of bias in studies </w:t>
            </w:r>
          </w:p>
        </w:tc>
        <w:tc>
          <w:tcPr>
            <w:tcW w:w="587" w:type="dxa"/>
          </w:tcPr>
          <w:p w14:paraId="19A81F4A"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18</w:t>
            </w:r>
          </w:p>
        </w:tc>
        <w:tc>
          <w:tcPr>
            <w:tcW w:w="11745" w:type="dxa"/>
          </w:tcPr>
          <w:p w14:paraId="61C5245C"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Present assessments of risk of bias for each included study.</w:t>
            </w:r>
          </w:p>
        </w:tc>
        <w:tc>
          <w:tcPr>
            <w:tcW w:w="1200" w:type="dxa"/>
          </w:tcPr>
          <w:p w14:paraId="6310CC64" w14:textId="6321CB9C"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7C022A">
              <w:rPr>
                <w:rFonts w:ascii="Arial" w:hAnsi="Arial" w:cs="Arial"/>
                <w:color w:val="auto"/>
                <w:sz w:val="18"/>
                <w:szCs w:val="18"/>
              </w:rPr>
              <w:t>s</w:t>
            </w:r>
            <w:r>
              <w:rPr>
                <w:rFonts w:ascii="Arial" w:hAnsi="Arial" w:cs="Arial"/>
                <w:color w:val="auto"/>
                <w:sz w:val="18"/>
                <w:szCs w:val="18"/>
              </w:rPr>
              <w:t xml:space="preserve"> 5-6, </w:t>
            </w:r>
            <w:r w:rsidR="007C05BC">
              <w:rPr>
                <w:rFonts w:ascii="Arial" w:hAnsi="Arial" w:cs="Arial"/>
                <w:color w:val="auto"/>
                <w:sz w:val="18"/>
                <w:szCs w:val="18"/>
              </w:rPr>
              <w:t xml:space="preserve">supplementary </w:t>
            </w:r>
            <w:r w:rsidR="00117852">
              <w:rPr>
                <w:rFonts w:ascii="Arial" w:hAnsi="Arial" w:cs="Arial"/>
                <w:color w:val="auto"/>
                <w:sz w:val="18"/>
                <w:szCs w:val="18"/>
              </w:rPr>
              <w:t>data</w:t>
            </w:r>
            <w:r>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4B-E</w:t>
            </w:r>
          </w:p>
        </w:tc>
      </w:tr>
      <w:tr w:rsidR="007C05BC" w:rsidRPr="000C1880" w14:paraId="7892DD20" w14:textId="77777777" w:rsidTr="00375294">
        <w:trPr>
          <w:trHeight w:val="48"/>
        </w:trPr>
        <w:tc>
          <w:tcPr>
            <w:tcW w:w="1668" w:type="dxa"/>
          </w:tcPr>
          <w:p w14:paraId="78CE8CA5"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Results of individual studies </w:t>
            </w:r>
          </w:p>
        </w:tc>
        <w:tc>
          <w:tcPr>
            <w:tcW w:w="587" w:type="dxa"/>
          </w:tcPr>
          <w:p w14:paraId="26F68117"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19</w:t>
            </w:r>
          </w:p>
        </w:tc>
        <w:tc>
          <w:tcPr>
            <w:tcW w:w="11745" w:type="dxa"/>
          </w:tcPr>
          <w:p w14:paraId="59C31F9A"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Pr>
          <w:p w14:paraId="2DA04564" w14:textId="343A4B53" w:rsidR="00B40D4C" w:rsidRPr="000C1880" w:rsidRDefault="007C05BC" w:rsidP="00375294">
            <w:pPr>
              <w:pStyle w:val="Default"/>
              <w:spacing w:before="40" w:after="40"/>
              <w:rPr>
                <w:rFonts w:ascii="Arial" w:hAnsi="Arial" w:cs="Arial"/>
                <w:color w:val="auto"/>
                <w:sz w:val="18"/>
                <w:szCs w:val="18"/>
              </w:rPr>
            </w:pPr>
            <w:r>
              <w:rPr>
                <w:rFonts w:ascii="Arial" w:hAnsi="Arial" w:cs="Arial"/>
                <w:color w:val="auto"/>
                <w:sz w:val="18"/>
                <w:szCs w:val="18"/>
              </w:rPr>
              <w:t xml:space="preserve">Supplementary </w:t>
            </w:r>
            <w:r w:rsidR="00117852">
              <w:rPr>
                <w:rFonts w:ascii="Arial" w:hAnsi="Arial" w:cs="Arial"/>
                <w:color w:val="auto"/>
                <w:sz w:val="18"/>
                <w:szCs w:val="18"/>
              </w:rPr>
              <w:t>data</w:t>
            </w:r>
            <w:r w:rsidR="00062DC0">
              <w:rPr>
                <w:rFonts w:ascii="Arial" w:hAnsi="Arial" w:cs="Arial"/>
                <w:color w:val="auto"/>
                <w:sz w:val="18"/>
                <w:szCs w:val="18"/>
              </w:rPr>
              <w:t xml:space="preserve"> </w:t>
            </w:r>
            <w:r w:rsidR="00117852">
              <w:rPr>
                <w:rFonts w:ascii="Arial" w:hAnsi="Arial" w:cs="Arial"/>
                <w:color w:val="auto"/>
                <w:sz w:val="18"/>
                <w:szCs w:val="18"/>
              </w:rPr>
              <w:t>4.</w:t>
            </w:r>
            <w:r w:rsidR="00062DC0">
              <w:rPr>
                <w:rFonts w:ascii="Arial" w:hAnsi="Arial" w:cs="Arial"/>
                <w:color w:val="auto"/>
                <w:sz w:val="18"/>
                <w:szCs w:val="18"/>
              </w:rPr>
              <w:t xml:space="preserve">2A-C, </w:t>
            </w:r>
            <w:r w:rsidR="00117852">
              <w:rPr>
                <w:rFonts w:ascii="Arial" w:hAnsi="Arial" w:cs="Arial"/>
                <w:color w:val="auto"/>
                <w:sz w:val="18"/>
                <w:szCs w:val="18"/>
              </w:rPr>
              <w:t>4.</w:t>
            </w:r>
            <w:r w:rsidR="00062DC0">
              <w:rPr>
                <w:rFonts w:ascii="Arial" w:hAnsi="Arial" w:cs="Arial"/>
                <w:color w:val="auto"/>
                <w:sz w:val="18"/>
                <w:szCs w:val="18"/>
              </w:rPr>
              <w:t>5</w:t>
            </w:r>
          </w:p>
        </w:tc>
      </w:tr>
      <w:tr w:rsidR="007C05BC" w:rsidRPr="000C1880" w14:paraId="03D2865B" w14:textId="77777777" w:rsidTr="00375294">
        <w:trPr>
          <w:trHeight w:val="48"/>
        </w:trPr>
        <w:tc>
          <w:tcPr>
            <w:tcW w:w="1668" w:type="dxa"/>
            <w:vMerge w:val="restart"/>
          </w:tcPr>
          <w:p w14:paraId="3539FFA0"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Results of syntheses</w:t>
            </w:r>
          </w:p>
        </w:tc>
        <w:tc>
          <w:tcPr>
            <w:tcW w:w="587" w:type="dxa"/>
          </w:tcPr>
          <w:p w14:paraId="0D105F4A"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20a</w:t>
            </w:r>
          </w:p>
        </w:tc>
        <w:tc>
          <w:tcPr>
            <w:tcW w:w="11745" w:type="dxa"/>
          </w:tcPr>
          <w:p w14:paraId="48245C45"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For each synthesis, briefly summarise the characteristics and risk of bias among contributing studies.</w:t>
            </w:r>
          </w:p>
        </w:tc>
        <w:tc>
          <w:tcPr>
            <w:tcW w:w="1200" w:type="dxa"/>
          </w:tcPr>
          <w:p w14:paraId="35F49A5C" w14:textId="2CCD1F87"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7C022A">
              <w:rPr>
                <w:rFonts w:ascii="Arial" w:hAnsi="Arial" w:cs="Arial"/>
                <w:color w:val="auto"/>
                <w:sz w:val="18"/>
                <w:szCs w:val="18"/>
              </w:rPr>
              <w:t>s</w:t>
            </w:r>
            <w:r>
              <w:rPr>
                <w:rFonts w:ascii="Arial" w:hAnsi="Arial" w:cs="Arial"/>
                <w:color w:val="auto"/>
                <w:sz w:val="18"/>
                <w:szCs w:val="18"/>
              </w:rPr>
              <w:t xml:space="preserve"> 5-6, Table</w:t>
            </w:r>
            <w:r w:rsidR="007C05BC">
              <w:rPr>
                <w:rFonts w:ascii="Arial" w:hAnsi="Arial" w:cs="Arial"/>
                <w:color w:val="auto"/>
                <w:sz w:val="18"/>
                <w:szCs w:val="18"/>
              </w:rPr>
              <w:t>s</w:t>
            </w:r>
            <w:r>
              <w:rPr>
                <w:rFonts w:ascii="Arial" w:hAnsi="Arial" w:cs="Arial"/>
                <w:color w:val="auto"/>
                <w:sz w:val="18"/>
                <w:szCs w:val="18"/>
              </w:rPr>
              <w:t xml:space="preserve"> 1, 2, 3A-B, </w:t>
            </w:r>
            <w:r w:rsidR="007C05BC">
              <w:rPr>
                <w:rFonts w:ascii="Arial" w:hAnsi="Arial" w:cs="Arial"/>
                <w:color w:val="auto"/>
                <w:sz w:val="18"/>
                <w:szCs w:val="18"/>
              </w:rPr>
              <w:t xml:space="preserve">supplementary </w:t>
            </w:r>
            <w:r w:rsidR="00117852">
              <w:rPr>
                <w:rFonts w:ascii="Arial" w:hAnsi="Arial" w:cs="Arial"/>
                <w:color w:val="auto"/>
                <w:sz w:val="18"/>
                <w:szCs w:val="18"/>
              </w:rPr>
              <w:t>data</w:t>
            </w:r>
            <w:r w:rsidR="007C05BC">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4A</w:t>
            </w:r>
          </w:p>
        </w:tc>
      </w:tr>
      <w:tr w:rsidR="007C05BC" w:rsidRPr="000C1880" w14:paraId="3BF955A7" w14:textId="77777777" w:rsidTr="00375294">
        <w:trPr>
          <w:trHeight w:val="203"/>
        </w:trPr>
        <w:tc>
          <w:tcPr>
            <w:tcW w:w="1668" w:type="dxa"/>
            <w:vMerge/>
          </w:tcPr>
          <w:p w14:paraId="3E78F6BF"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419EE53D"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20b</w:t>
            </w:r>
          </w:p>
        </w:tc>
        <w:tc>
          <w:tcPr>
            <w:tcW w:w="11745" w:type="dxa"/>
          </w:tcPr>
          <w:p w14:paraId="07CD2590"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Pr>
          <w:p w14:paraId="6426B4F7" w14:textId="4ECC9723"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6A3259">
              <w:rPr>
                <w:rFonts w:ascii="Arial" w:hAnsi="Arial" w:cs="Arial"/>
                <w:color w:val="auto"/>
                <w:sz w:val="18"/>
                <w:szCs w:val="18"/>
              </w:rPr>
              <w:t>s</w:t>
            </w:r>
            <w:r>
              <w:rPr>
                <w:rFonts w:ascii="Arial" w:hAnsi="Arial" w:cs="Arial"/>
                <w:color w:val="auto"/>
                <w:sz w:val="18"/>
                <w:szCs w:val="18"/>
              </w:rPr>
              <w:t xml:space="preserve"> 6-7, Figure</w:t>
            </w:r>
            <w:r w:rsidR="007C05BC">
              <w:rPr>
                <w:rFonts w:ascii="Arial" w:hAnsi="Arial" w:cs="Arial"/>
                <w:color w:val="auto"/>
                <w:sz w:val="18"/>
                <w:szCs w:val="18"/>
              </w:rPr>
              <w:t>s</w:t>
            </w:r>
            <w:r>
              <w:rPr>
                <w:rFonts w:ascii="Arial" w:hAnsi="Arial" w:cs="Arial"/>
                <w:color w:val="auto"/>
                <w:sz w:val="18"/>
                <w:szCs w:val="18"/>
              </w:rPr>
              <w:t xml:space="preserve"> 2A-C, 3A-B</w:t>
            </w:r>
          </w:p>
        </w:tc>
      </w:tr>
      <w:tr w:rsidR="007C05BC" w:rsidRPr="000C1880" w14:paraId="5D8EEC18" w14:textId="77777777" w:rsidTr="00375294">
        <w:trPr>
          <w:trHeight w:val="48"/>
        </w:trPr>
        <w:tc>
          <w:tcPr>
            <w:tcW w:w="1668" w:type="dxa"/>
            <w:vMerge/>
          </w:tcPr>
          <w:p w14:paraId="6757AD0D"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2996AD35"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20c</w:t>
            </w:r>
          </w:p>
        </w:tc>
        <w:tc>
          <w:tcPr>
            <w:tcW w:w="11745" w:type="dxa"/>
          </w:tcPr>
          <w:p w14:paraId="147F89CC"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Present results of all investigations of possible causes of heterogeneity among study results.</w:t>
            </w:r>
          </w:p>
        </w:tc>
        <w:tc>
          <w:tcPr>
            <w:tcW w:w="1200" w:type="dxa"/>
          </w:tcPr>
          <w:p w14:paraId="7BD60BC8" w14:textId="301B887E" w:rsidR="00B40D4C" w:rsidRPr="000C1880" w:rsidRDefault="006A3259" w:rsidP="00375294">
            <w:pPr>
              <w:pStyle w:val="Default"/>
              <w:spacing w:before="40" w:after="40"/>
              <w:rPr>
                <w:rFonts w:ascii="Arial" w:hAnsi="Arial" w:cs="Arial"/>
                <w:color w:val="auto"/>
                <w:sz w:val="18"/>
                <w:szCs w:val="18"/>
              </w:rPr>
            </w:pPr>
            <w:r>
              <w:rPr>
                <w:rFonts w:ascii="Arial" w:hAnsi="Arial" w:cs="Arial"/>
                <w:color w:val="auto"/>
                <w:sz w:val="18"/>
                <w:szCs w:val="18"/>
              </w:rPr>
              <w:t>Pages 6-7, Table</w:t>
            </w:r>
            <w:r w:rsidR="007C05BC">
              <w:rPr>
                <w:rFonts w:ascii="Arial" w:hAnsi="Arial" w:cs="Arial"/>
                <w:color w:val="auto"/>
                <w:sz w:val="18"/>
                <w:szCs w:val="18"/>
              </w:rPr>
              <w:t>s</w:t>
            </w:r>
            <w:r>
              <w:rPr>
                <w:rFonts w:ascii="Arial" w:hAnsi="Arial" w:cs="Arial"/>
                <w:color w:val="auto"/>
                <w:sz w:val="18"/>
                <w:szCs w:val="18"/>
              </w:rPr>
              <w:t xml:space="preserve"> 3A and 3B, Supplementary </w:t>
            </w:r>
            <w:r w:rsidR="00117852">
              <w:rPr>
                <w:rFonts w:ascii="Arial" w:hAnsi="Arial" w:cs="Arial"/>
                <w:color w:val="auto"/>
                <w:sz w:val="18"/>
                <w:szCs w:val="18"/>
              </w:rPr>
              <w:t>data</w:t>
            </w:r>
            <w:r>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3</w:t>
            </w:r>
          </w:p>
        </w:tc>
      </w:tr>
      <w:tr w:rsidR="007C05BC" w:rsidRPr="000C1880" w14:paraId="72D281F9" w14:textId="77777777" w:rsidTr="00375294">
        <w:trPr>
          <w:trHeight w:val="48"/>
        </w:trPr>
        <w:tc>
          <w:tcPr>
            <w:tcW w:w="1668" w:type="dxa"/>
            <w:vMerge/>
          </w:tcPr>
          <w:p w14:paraId="4F04390C"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700D6383"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20d</w:t>
            </w:r>
          </w:p>
        </w:tc>
        <w:tc>
          <w:tcPr>
            <w:tcW w:w="11745" w:type="dxa"/>
          </w:tcPr>
          <w:p w14:paraId="4CAF96D8"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Present results of all sensitivity analyses conducted to assess the robustness of the synthesized results.</w:t>
            </w:r>
          </w:p>
        </w:tc>
        <w:tc>
          <w:tcPr>
            <w:tcW w:w="1200" w:type="dxa"/>
          </w:tcPr>
          <w:p w14:paraId="073AB8DC" w14:textId="07E93926" w:rsidR="00B40D4C" w:rsidRPr="000C1880" w:rsidRDefault="006C4496" w:rsidP="00375294">
            <w:pPr>
              <w:pStyle w:val="Default"/>
              <w:spacing w:before="40" w:after="40"/>
              <w:rPr>
                <w:rFonts w:ascii="Arial" w:hAnsi="Arial" w:cs="Arial"/>
                <w:color w:val="auto"/>
                <w:sz w:val="18"/>
                <w:szCs w:val="18"/>
              </w:rPr>
            </w:pPr>
            <w:r>
              <w:rPr>
                <w:rFonts w:ascii="Arial" w:hAnsi="Arial" w:cs="Arial"/>
                <w:color w:val="auto"/>
                <w:sz w:val="18"/>
                <w:szCs w:val="18"/>
              </w:rPr>
              <w:t>N/A</w:t>
            </w:r>
          </w:p>
        </w:tc>
      </w:tr>
      <w:tr w:rsidR="007C05BC" w:rsidRPr="000C1880" w14:paraId="1BC7DB6B" w14:textId="77777777" w:rsidTr="00375294">
        <w:trPr>
          <w:trHeight w:val="48"/>
        </w:trPr>
        <w:tc>
          <w:tcPr>
            <w:tcW w:w="1668" w:type="dxa"/>
          </w:tcPr>
          <w:p w14:paraId="10D11430"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Reporting biases</w:t>
            </w:r>
          </w:p>
        </w:tc>
        <w:tc>
          <w:tcPr>
            <w:tcW w:w="587" w:type="dxa"/>
          </w:tcPr>
          <w:p w14:paraId="40002A1D"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21</w:t>
            </w:r>
          </w:p>
        </w:tc>
        <w:tc>
          <w:tcPr>
            <w:tcW w:w="11745" w:type="dxa"/>
          </w:tcPr>
          <w:p w14:paraId="615C689C"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Present assessments of risk of bias due to missing results (arising from reporting biases) for each synthesis assessed.</w:t>
            </w:r>
          </w:p>
        </w:tc>
        <w:tc>
          <w:tcPr>
            <w:tcW w:w="1200" w:type="dxa"/>
          </w:tcPr>
          <w:p w14:paraId="31260CDA" w14:textId="42434574" w:rsidR="00B40D4C" w:rsidRPr="000C1880" w:rsidRDefault="006A3259" w:rsidP="00375294">
            <w:pPr>
              <w:pStyle w:val="Default"/>
              <w:spacing w:before="40" w:after="40"/>
              <w:rPr>
                <w:rFonts w:ascii="Arial" w:hAnsi="Arial" w:cs="Arial"/>
                <w:color w:val="auto"/>
                <w:sz w:val="18"/>
                <w:szCs w:val="18"/>
              </w:rPr>
            </w:pPr>
            <w:r>
              <w:rPr>
                <w:rFonts w:ascii="Arial" w:hAnsi="Arial" w:cs="Arial"/>
                <w:color w:val="auto"/>
                <w:sz w:val="18"/>
                <w:szCs w:val="18"/>
              </w:rPr>
              <w:t xml:space="preserve">Supplementary </w:t>
            </w:r>
            <w:r w:rsidR="00117852">
              <w:rPr>
                <w:rFonts w:ascii="Arial" w:hAnsi="Arial" w:cs="Arial"/>
                <w:color w:val="auto"/>
                <w:sz w:val="18"/>
                <w:szCs w:val="18"/>
              </w:rPr>
              <w:t>data</w:t>
            </w:r>
            <w:r>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4B-E</w:t>
            </w:r>
          </w:p>
        </w:tc>
      </w:tr>
      <w:tr w:rsidR="007C05BC" w:rsidRPr="000C1880" w14:paraId="65D52C4C" w14:textId="77777777" w:rsidTr="00375294">
        <w:trPr>
          <w:trHeight w:val="48"/>
        </w:trPr>
        <w:tc>
          <w:tcPr>
            <w:tcW w:w="1668" w:type="dxa"/>
          </w:tcPr>
          <w:p w14:paraId="5D3951A4"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Certainty of </w:t>
            </w:r>
            <w:r w:rsidRPr="000C1880">
              <w:rPr>
                <w:rFonts w:ascii="Arial" w:hAnsi="Arial" w:cs="Arial"/>
                <w:color w:val="auto"/>
                <w:sz w:val="18"/>
                <w:szCs w:val="18"/>
              </w:rPr>
              <w:lastRenderedPageBreak/>
              <w:t xml:space="preserve">evidence </w:t>
            </w:r>
          </w:p>
        </w:tc>
        <w:tc>
          <w:tcPr>
            <w:tcW w:w="587" w:type="dxa"/>
          </w:tcPr>
          <w:p w14:paraId="7AFDDC23"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lastRenderedPageBreak/>
              <w:t>22</w:t>
            </w:r>
          </w:p>
        </w:tc>
        <w:tc>
          <w:tcPr>
            <w:tcW w:w="11745" w:type="dxa"/>
          </w:tcPr>
          <w:p w14:paraId="77F32991"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Present assessments of certainty (or confidence) in the body of evidence for each outcome assessed.</w:t>
            </w:r>
          </w:p>
        </w:tc>
        <w:tc>
          <w:tcPr>
            <w:tcW w:w="1200" w:type="dxa"/>
          </w:tcPr>
          <w:p w14:paraId="468E8D72" w14:textId="6C325277" w:rsidR="00B40D4C" w:rsidRPr="000C1880" w:rsidRDefault="006A3259" w:rsidP="00375294">
            <w:pPr>
              <w:pStyle w:val="Default"/>
              <w:spacing w:before="40" w:after="40"/>
              <w:rPr>
                <w:rFonts w:ascii="Arial" w:hAnsi="Arial" w:cs="Arial"/>
                <w:color w:val="auto"/>
                <w:sz w:val="18"/>
                <w:szCs w:val="18"/>
              </w:rPr>
            </w:pPr>
            <w:r>
              <w:rPr>
                <w:rFonts w:ascii="Arial" w:hAnsi="Arial" w:cs="Arial"/>
                <w:color w:val="auto"/>
                <w:sz w:val="18"/>
                <w:szCs w:val="18"/>
              </w:rPr>
              <w:t xml:space="preserve">Supplementary </w:t>
            </w:r>
            <w:r w:rsidR="00117852">
              <w:rPr>
                <w:rFonts w:ascii="Arial" w:hAnsi="Arial" w:cs="Arial"/>
                <w:color w:val="auto"/>
                <w:sz w:val="18"/>
                <w:szCs w:val="18"/>
              </w:rPr>
              <w:lastRenderedPageBreak/>
              <w:t>data</w:t>
            </w:r>
            <w:r>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4A-E</w:t>
            </w:r>
          </w:p>
        </w:tc>
      </w:tr>
      <w:tr w:rsidR="00B40D4C" w:rsidRPr="000C1880" w14:paraId="4675B7D2" w14:textId="77777777" w:rsidTr="00375294">
        <w:trPr>
          <w:trHeight w:val="24"/>
        </w:trPr>
        <w:tc>
          <w:tcPr>
            <w:tcW w:w="14000" w:type="dxa"/>
            <w:gridSpan w:val="3"/>
          </w:tcPr>
          <w:p w14:paraId="3E11504D"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lastRenderedPageBreak/>
              <w:t xml:space="preserve">DISCUSSION </w:t>
            </w:r>
          </w:p>
        </w:tc>
        <w:tc>
          <w:tcPr>
            <w:tcW w:w="1200" w:type="dxa"/>
          </w:tcPr>
          <w:p w14:paraId="39427B01" w14:textId="77777777" w:rsidR="00B40D4C" w:rsidRPr="000C1880" w:rsidRDefault="00B40D4C" w:rsidP="00375294">
            <w:pPr>
              <w:pStyle w:val="Default"/>
              <w:jc w:val="center"/>
              <w:rPr>
                <w:rFonts w:ascii="Arial" w:hAnsi="Arial" w:cs="Arial"/>
                <w:color w:val="auto"/>
                <w:sz w:val="18"/>
                <w:szCs w:val="18"/>
              </w:rPr>
            </w:pPr>
          </w:p>
        </w:tc>
      </w:tr>
      <w:tr w:rsidR="007C05BC" w:rsidRPr="000C1880" w14:paraId="54416689" w14:textId="77777777" w:rsidTr="00375294">
        <w:trPr>
          <w:trHeight w:val="48"/>
        </w:trPr>
        <w:tc>
          <w:tcPr>
            <w:tcW w:w="1668" w:type="dxa"/>
            <w:vMerge w:val="restart"/>
          </w:tcPr>
          <w:p w14:paraId="2D19C0B1"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 xml:space="preserve">Discussion </w:t>
            </w:r>
          </w:p>
        </w:tc>
        <w:tc>
          <w:tcPr>
            <w:tcW w:w="587" w:type="dxa"/>
          </w:tcPr>
          <w:p w14:paraId="50021221"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23a</w:t>
            </w:r>
          </w:p>
        </w:tc>
        <w:tc>
          <w:tcPr>
            <w:tcW w:w="11745" w:type="dxa"/>
          </w:tcPr>
          <w:p w14:paraId="7A7E4EEE"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Provide a general interpretation of the results in the context of other evidence.</w:t>
            </w:r>
          </w:p>
        </w:tc>
        <w:tc>
          <w:tcPr>
            <w:tcW w:w="1200" w:type="dxa"/>
          </w:tcPr>
          <w:p w14:paraId="5AA70396" w14:textId="2DA04736"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F54F5F">
              <w:rPr>
                <w:rFonts w:ascii="Arial" w:hAnsi="Arial" w:cs="Arial"/>
                <w:color w:val="auto"/>
                <w:sz w:val="18"/>
                <w:szCs w:val="18"/>
              </w:rPr>
              <w:t>s</w:t>
            </w:r>
            <w:r>
              <w:rPr>
                <w:rFonts w:ascii="Arial" w:hAnsi="Arial" w:cs="Arial"/>
                <w:color w:val="auto"/>
                <w:sz w:val="18"/>
                <w:szCs w:val="18"/>
              </w:rPr>
              <w:t xml:space="preserve"> </w:t>
            </w:r>
            <w:r w:rsidR="00F91A30">
              <w:rPr>
                <w:rFonts w:ascii="Arial" w:hAnsi="Arial" w:cs="Arial"/>
                <w:color w:val="auto"/>
                <w:sz w:val="18"/>
                <w:szCs w:val="18"/>
              </w:rPr>
              <w:t>7-9</w:t>
            </w:r>
          </w:p>
        </w:tc>
      </w:tr>
      <w:tr w:rsidR="007C05BC" w:rsidRPr="000C1880" w14:paraId="463D4E72" w14:textId="77777777" w:rsidTr="00375294">
        <w:trPr>
          <w:trHeight w:val="48"/>
        </w:trPr>
        <w:tc>
          <w:tcPr>
            <w:tcW w:w="1668" w:type="dxa"/>
            <w:vMerge/>
          </w:tcPr>
          <w:p w14:paraId="6C0775D3"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75401A9B"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23b</w:t>
            </w:r>
          </w:p>
        </w:tc>
        <w:tc>
          <w:tcPr>
            <w:tcW w:w="11745" w:type="dxa"/>
          </w:tcPr>
          <w:p w14:paraId="3749AF5C"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Discuss any limitations of the evidence included in the review.</w:t>
            </w:r>
          </w:p>
        </w:tc>
        <w:tc>
          <w:tcPr>
            <w:tcW w:w="1200" w:type="dxa"/>
          </w:tcPr>
          <w:p w14:paraId="20D92A6D" w14:textId="695FD486"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7C022A">
              <w:rPr>
                <w:rFonts w:ascii="Arial" w:hAnsi="Arial" w:cs="Arial"/>
                <w:color w:val="auto"/>
                <w:sz w:val="18"/>
                <w:szCs w:val="18"/>
              </w:rPr>
              <w:t>s</w:t>
            </w:r>
            <w:r>
              <w:rPr>
                <w:rFonts w:ascii="Arial" w:hAnsi="Arial" w:cs="Arial"/>
                <w:color w:val="auto"/>
                <w:sz w:val="18"/>
                <w:szCs w:val="18"/>
              </w:rPr>
              <w:t xml:space="preserve"> 10</w:t>
            </w:r>
            <w:r w:rsidR="00F54F5F">
              <w:rPr>
                <w:rFonts w:ascii="Arial" w:hAnsi="Arial" w:cs="Arial"/>
                <w:color w:val="auto"/>
                <w:sz w:val="18"/>
                <w:szCs w:val="18"/>
              </w:rPr>
              <w:t>-1</w:t>
            </w:r>
            <w:r w:rsidR="001F5B1B">
              <w:rPr>
                <w:rFonts w:ascii="Arial" w:hAnsi="Arial" w:cs="Arial"/>
                <w:color w:val="auto"/>
                <w:sz w:val="18"/>
                <w:szCs w:val="18"/>
              </w:rPr>
              <w:t>1</w:t>
            </w:r>
          </w:p>
        </w:tc>
      </w:tr>
      <w:tr w:rsidR="007C05BC" w:rsidRPr="000C1880" w14:paraId="7B2037EC" w14:textId="77777777" w:rsidTr="00375294">
        <w:trPr>
          <w:trHeight w:val="48"/>
        </w:trPr>
        <w:tc>
          <w:tcPr>
            <w:tcW w:w="1668" w:type="dxa"/>
            <w:vMerge/>
          </w:tcPr>
          <w:p w14:paraId="38F743C1"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00EF22E0"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23c</w:t>
            </w:r>
          </w:p>
        </w:tc>
        <w:tc>
          <w:tcPr>
            <w:tcW w:w="11745" w:type="dxa"/>
          </w:tcPr>
          <w:p w14:paraId="7119A418"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Discuss any limitations of the review processes used.</w:t>
            </w:r>
          </w:p>
        </w:tc>
        <w:tc>
          <w:tcPr>
            <w:tcW w:w="1200" w:type="dxa"/>
          </w:tcPr>
          <w:p w14:paraId="7FB919D0" w14:textId="3D0AABFC"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Page</w:t>
            </w:r>
            <w:r w:rsidR="007C022A">
              <w:rPr>
                <w:rFonts w:ascii="Arial" w:hAnsi="Arial" w:cs="Arial"/>
                <w:color w:val="auto"/>
                <w:sz w:val="18"/>
                <w:szCs w:val="18"/>
              </w:rPr>
              <w:t>s</w:t>
            </w:r>
            <w:r w:rsidR="00F54F5F">
              <w:rPr>
                <w:rFonts w:ascii="Arial" w:hAnsi="Arial" w:cs="Arial"/>
                <w:color w:val="auto"/>
                <w:sz w:val="18"/>
                <w:szCs w:val="18"/>
              </w:rPr>
              <w:t xml:space="preserve"> 10-1</w:t>
            </w:r>
            <w:r w:rsidR="006A59A8">
              <w:rPr>
                <w:rFonts w:ascii="Arial" w:hAnsi="Arial" w:cs="Arial"/>
                <w:color w:val="auto"/>
                <w:sz w:val="18"/>
                <w:szCs w:val="18"/>
              </w:rPr>
              <w:t>1</w:t>
            </w:r>
          </w:p>
        </w:tc>
      </w:tr>
      <w:tr w:rsidR="007C05BC" w:rsidRPr="000C1880" w14:paraId="7DCA2B24" w14:textId="77777777" w:rsidTr="00375294">
        <w:trPr>
          <w:trHeight w:val="48"/>
        </w:trPr>
        <w:tc>
          <w:tcPr>
            <w:tcW w:w="1668" w:type="dxa"/>
            <w:vMerge/>
          </w:tcPr>
          <w:p w14:paraId="1E0E4036"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23C22B9D"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23d</w:t>
            </w:r>
          </w:p>
        </w:tc>
        <w:tc>
          <w:tcPr>
            <w:tcW w:w="11745" w:type="dxa"/>
          </w:tcPr>
          <w:p w14:paraId="6B0FF143"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Discuss implications of the results for practice, policy, and future research.</w:t>
            </w:r>
          </w:p>
        </w:tc>
        <w:tc>
          <w:tcPr>
            <w:tcW w:w="1200" w:type="dxa"/>
          </w:tcPr>
          <w:p w14:paraId="5DA77F44" w14:textId="65277D27" w:rsidR="00B40D4C" w:rsidRPr="000C1880" w:rsidRDefault="00062DC0" w:rsidP="00375294">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B40D4C" w:rsidRPr="000C1880" w14:paraId="62C17091" w14:textId="77777777" w:rsidTr="00375294">
        <w:trPr>
          <w:trHeight w:val="24"/>
        </w:trPr>
        <w:tc>
          <w:tcPr>
            <w:tcW w:w="14000" w:type="dxa"/>
            <w:gridSpan w:val="3"/>
          </w:tcPr>
          <w:p w14:paraId="4FE6034E" w14:textId="77777777" w:rsidR="00B40D4C" w:rsidRPr="000C1880" w:rsidRDefault="00B40D4C" w:rsidP="00375294">
            <w:pPr>
              <w:pStyle w:val="Default"/>
              <w:rPr>
                <w:rFonts w:ascii="Arial" w:hAnsi="Arial" w:cs="Arial"/>
                <w:color w:val="auto"/>
                <w:sz w:val="18"/>
                <w:szCs w:val="18"/>
              </w:rPr>
            </w:pPr>
            <w:r w:rsidRPr="000C1880">
              <w:rPr>
                <w:rFonts w:ascii="Arial" w:hAnsi="Arial" w:cs="Arial"/>
                <w:b/>
                <w:bCs/>
                <w:color w:val="auto"/>
                <w:sz w:val="18"/>
                <w:szCs w:val="18"/>
              </w:rPr>
              <w:t>OTHER INFORMATION</w:t>
            </w:r>
          </w:p>
        </w:tc>
        <w:tc>
          <w:tcPr>
            <w:tcW w:w="1200" w:type="dxa"/>
          </w:tcPr>
          <w:p w14:paraId="4619B1A9" w14:textId="77777777" w:rsidR="00B40D4C" w:rsidRPr="000C1880" w:rsidRDefault="00B40D4C" w:rsidP="00375294">
            <w:pPr>
              <w:pStyle w:val="Default"/>
              <w:jc w:val="center"/>
              <w:rPr>
                <w:rFonts w:ascii="Arial" w:hAnsi="Arial" w:cs="Arial"/>
                <w:color w:val="auto"/>
                <w:sz w:val="18"/>
                <w:szCs w:val="18"/>
              </w:rPr>
            </w:pPr>
          </w:p>
        </w:tc>
      </w:tr>
      <w:tr w:rsidR="007C05BC" w:rsidRPr="000C1880" w14:paraId="357E779F" w14:textId="77777777" w:rsidTr="00375294">
        <w:trPr>
          <w:trHeight w:val="48"/>
        </w:trPr>
        <w:tc>
          <w:tcPr>
            <w:tcW w:w="1668" w:type="dxa"/>
            <w:vMerge w:val="restart"/>
          </w:tcPr>
          <w:p w14:paraId="32085227"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Registration and protocol</w:t>
            </w:r>
          </w:p>
        </w:tc>
        <w:tc>
          <w:tcPr>
            <w:tcW w:w="587" w:type="dxa"/>
          </w:tcPr>
          <w:p w14:paraId="04447617"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24a</w:t>
            </w:r>
          </w:p>
        </w:tc>
        <w:tc>
          <w:tcPr>
            <w:tcW w:w="11745" w:type="dxa"/>
          </w:tcPr>
          <w:p w14:paraId="5173149D"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Provide registration information for the review, including register name and registration number, or state that the review was not registered.</w:t>
            </w:r>
          </w:p>
        </w:tc>
        <w:tc>
          <w:tcPr>
            <w:tcW w:w="1200" w:type="dxa"/>
          </w:tcPr>
          <w:p w14:paraId="46EAB715" w14:textId="689C20FC" w:rsidR="00B40D4C" w:rsidRPr="000C1880" w:rsidRDefault="00B84D91" w:rsidP="00375294">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7C05BC" w:rsidRPr="000C1880" w14:paraId="3BC587A7" w14:textId="77777777" w:rsidTr="00375294">
        <w:trPr>
          <w:trHeight w:val="57"/>
        </w:trPr>
        <w:tc>
          <w:tcPr>
            <w:tcW w:w="1668" w:type="dxa"/>
            <w:vMerge/>
          </w:tcPr>
          <w:p w14:paraId="4FBFE42E"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0FA19540"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24b</w:t>
            </w:r>
          </w:p>
        </w:tc>
        <w:tc>
          <w:tcPr>
            <w:tcW w:w="11745" w:type="dxa"/>
          </w:tcPr>
          <w:p w14:paraId="44E7783D"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Indicate where the review protocol can be accessed, or state that a protocol was not prepared.</w:t>
            </w:r>
          </w:p>
        </w:tc>
        <w:tc>
          <w:tcPr>
            <w:tcW w:w="1200" w:type="dxa"/>
          </w:tcPr>
          <w:p w14:paraId="7EFC9AA4" w14:textId="17EE6E38" w:rsidR="00B40D4C" w:rsidRPr="000C1880" w:rsidRDefault="00B84D91" w:rsidP="00375294">
            <w:pPr>
              <w:pStyle w:val="Default"/>
              <w:spacing w:before="40" w:after="40"/>
              <w:rPr>
                <w:rFonts w:ascii="Arial" w:hAnsi="Arial" w:cs="Arial"/>
                <w:color w:val="auto"/>
                <w:sz w:val="18"/>
                <w:szCs w:val="18"/>
              </w:rPr>
            </w:pPr>
            <w:r>
              <w:rPr>
                <w:rFonts w:ascii="Arial" w:hAnsi="Arial" w:cs="Arial"/>
                <w:color w:val="auto"/>
                <w:sz w:val="18"/>
                <w:szCs w:val="18"/>
              </w:rPr>
              <w:t xml:space="preserve">Page 3 </w:t>
            </w:r>
          </w:p>
        </w:tc>
      </w:tr>
      <w:tr w:rsidR="007C05BC" w:rsidRPr="000C1880" w14:paraId="096437D3" w14:textId="77777777" w:rsidTr="00375294">
        <w:trPr>
          <w:trHeight w:val="48"/>
        </w:trPr>
        <w:tc>
          <w:tcPr>
            <w:tcW w:w="1668" w:type="dxa"/>
            <w:vMerge/>
          </w:tcPr>
          <w:p w14:paraId="23F1F819" w14:textId="77777777" w:rsidR="00B40D4C" w:rsidRPr="000C1880" w:rsidRDefault="00B40D4C" w:rsidP="00375294">
            <w:pPr>
              <w:pStyle w:val="Default"/>
              <w:spacing w:before="40" w:after="40"/>
              <w:rPr>
                <w:rFonts w:ascii="Arial" w:hAnsi="Arial" w:cs="Arial"/>
                <w:color w:val="auto"/>
                <w:sz w:val="18"/>
                <w:szCs w:val="18"/>
              </w:rPr>
            </w:pPr>
          </w:p>
        </w:tc>
        <w:tc>
          <w:tcPr>
            <w:tcW w:w="587" w:type="dxa"/>
          </w:tcPr>
          <w:p w14:paraId="14C7962D"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24c</w:t>
            </w:r>
          </w:p>
        </w:tc>
        <w:tc>
          <w:tcPr>
            <w:tcW w:w="11745" w:type="dxa"/>
          </w:tcPr>
          <w:p w14:paraId="47D8ED93"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and explain any amendments to information provided at registration or in the protocol.</w:t>
            </w:r>
          </w:p>
        </w:tc>
        <w:tc>
          <w:tcPr>
            <w:tcW w:w="1200" w:type="dxa"/>
          </w:tcPr>
          <w:p w14:paraId="681F0734" w14:textId="5366436A" w:rsidR="00B40D4C" w:rsidRPr="000C1880" w:rsidRDefault="00B84D91" w:rsidP="00375294">
            <w:pPr>
              <w:pStyle w:val="Default"/>
              <w:spacing w:before="40" w:after="40"/>
              <w:rPr>
                <w:rFonts w:ascii="Arial" w:hAnsi="Arial" w:cs="Arial"/>
                <w:color w:val="auto"/>
                <w:sz w:val="18"/>
                <w:szCs w:val="18"/>
              </w:rPr>
            </w:pPr>
            <w:r>
              <w:rPr>
                <w:rFonts w:ascii="Arial" w:hAnsi="Arial" w:cs="Arial"/>
                <w:color w:val="auto"/>
                <w:sz w:val="18"/>
                <w:szCs w:val="18"/>
              </w:rPr>
              <w:t>Page 1</w:t>
            </w:r>
            <w:r w:rsidR="00F54F5F">
              <w:rPr>
                <w:rFonts w:ascii="Arial" w:hAnsi="Arial" w:cs="Arial"/>
                <w:color w:val="auto"/>
                <w:sz w:val="18"/>
                <w:szCs w:val="18"/>
              </w:rPr>
              <w:t>1</w:t>
            </w:r>
            <w:r>
              <w:rPr>
                <w:rFonts w:ascii="Arial" w:hAnsi="Arial" w:cs="Arial"/>
                <w:color w:val="auto"/>
                <w:sz w:val="18"/>
                <w:szCs w:val="18"/>
              </w:rPr>
              <w:t xml:space="preserve">, Supp. </w:t>
            </w:r>
            <w:r w:rsidR="00117852">
              <w:rPr>
                <w:rFonts w:ascii="Arial" w:hAnsi="Arial" w:cs="Arial"/>
                <w:color w:val="auto"/>
                <w:sz w:val="18"/>
                <w:szCs w:val="18"/>
              </w:rPr>
              <w:t>data</w:t>
            </w:r>
            <w:r>
              <w:rPr>
                <w:rFonts w:ascii="Arial" w:hAnsi="Arial" w:cs="Arial"/>
                <w:color w:val="auto"/>
                <w:sz w:val="18"/>
                <w:szCs w:val="18"/>
              </w:rPr>
              <w:t xml:space="preserve"> </w:t>
            </w:r>
            <w:r w:rsidR="00117852">
              <w:rPr>
                <w:rFonts w:ascii="Arial" w:hAnsi="Arial" w:cs="Arial"/>
                <w:color w:val="auto"/>
                <w:sz w:val="18"/>
                <w:szCs w:val="18"/>
              </w:rPr>
              <w:t>4.</w:t>
            </w:r>
            <w:r>
              <w:rPr>
                <w:rFonts w:ascii="Arial" w:hAnsi="Arial" w:cs="Arial"/>
                <w:color w:val="auto"/>
                <w:sz w:val="18"/>
                <w:szCs w:val="18"/>
              </w:rPr>
              <w:t>6</w:t>
            </w:r>
          </w:p>
        </w:tc>
      </w:tr>
      <w:tr w:rsidR="007C05BC" w:rsidRPr="000C1880" w14:paraId="1967B306" w14:textId="77777777" w:rsidTr="00375294">
        <w:trPr>
          <w:trHeight w:val="48"/>
        </w:trPr>
        <w:tc>
          <w:tcPr>
            <w:tcW w:w="1668" w:type="dxa"/>
          </w:tcPr>
          <w:p w14:paraId="64BE5CA3"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Support</w:t>
            </w:r>
          </w:p>
        </w:tc>
        <w:tc>
          <w:tcPr>
            <w:tcW w:w="587" w:type="dxa"/>
          </w:tcPr>
          <w:p w14:paraId="75F4C1E3"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25</w:t>
            </w:r>
          </w:p>
        </w:tc>
        <w:tc>
          <w:tcPr>
            <w:tcW w:w="11745" w:type="dxa"/>
          </w:tcPr>
          <w:p w14:paraId="49BF1827"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Describe sources of financial or non-financial support for the review, and the role of the funders or sponsors in the review.</w:t>
            </w:r>
          </w:p>
        </w:tc>
        <w:tc>
          <w:tcPr>
            <w:tcW w:w="1200" w:type="dxa"/>
          </w:tcPr>
          <w:p w14:paraId="430E5F38" w14:textId="5D66FFEA" w:rsidR="00B40D4C" w:rsidRPr="000C1880" w:rsidRDefault="00B84D91" w:rsidP="00375294">
            <w:pPr>
              <w:pStyle w:val="Default"/>
              <w:spacing w:before="40" w:after="40"/>
              <w:rPr>
                <w:rFonts w:ascii="Arial" w:hAnsi="Arial" w:cs="Arial"/>
                <w:color w:val="auto"/>
                <w:sz w:val="18"/>
                <w:szCs w:val="18"/>
              </w:rPr>
            </w:pPr>
            <w:r>
              <w:rPr>
                <w:rFonts w:ascii="Arial" w:hAnsi="Arial" w:cs="Arial"/>
                <w:color w:val="auto"/>
                <w:sz w:val="18"/>
                <w:szCs w:val="18"/>
              </w:rPr>
              <w:t>Page 1</w:t>
            </w:r>
            <w:r w:rsidR="00F54F5F">
              <w:rPr>
                <w:rFonts w:ascii="Arial" w:hAnsi="Arial" w:cs="Arial"/>
                <w:color w:val="auto"/>
                <w:sz w:val="18"/>
                <w:szCs w:val="18"/>
              </w:rPr>
              <w:t>2</w:t>
            </w:r>
          </w:p>
        </w:tc>
      </w:tr>
      <w:tr w:rsidR="007C05BC" w:rsidRPr="000C1880" w14:paraId="5DBAEC33" w14:textId="77777777" w:rsidTr="00375294">
        <w:trPr>
          <w:trHeight w:val="48"/>
        </w:trPr>
        <w:tc>
          <w:tcPr>
            <w:tcW w:w="1668" w:type="dxa"/>
          </w:tcPr>
          <w:p w14:paraId="3A4BB230"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Competing interests</w:t>
            </w:r>
          </w:p>
        </w:tc>
        <w:tc>
          <w:tcPr>
            <w:tcW w:w="587" w:type="dxa"/>
          </w:tcPr>
          <w:p w14:paraId="04FFC072"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26</w:t>
            </w:r>
          </w:p>
        </w:tc>
        <w:tc>
          <w:tcPr>
            <w:tcW w:w="11745" w:type="dxa"/>
          </w:tcPr>
          <w:p w14:paraId="62868332"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Declare any competing interests of review authors.</w:t>
            </w:r>
          </w:p>
        </w:tc>
        <w:tc>
          <w:tcPr>
            <w:tcW w:w="1200" w:type="dxa"/>
          </w:tcPr>
          <w:p w14:paraId="5D63EE54" w14:textId="39363238" w:rsidR="00B40D4C" w:rsidRPr="000C1880" w:rsidRDefault="00B84D91" w:rsidP="00375294">
            <w:pPr>
              <w:pStyle w:val="Default"/>
              <w:spacing w:before="40" w:after="40"/>
              <w:rPr>
                <w:rFonts w:ascii="Arial" w:hAnsi="Arial" w:cs="Arial"/>
                <w:color w:val="auto"/>
                <w:sz w:val="18"/>
                <w:szCs w:val="18"/>
              </w:rPr>
            </w:pPr>
            <w:r>
              <w:rPr>
                <w:rFonts w:ascii="Arial" w:hAnsi="Arial" w:cs="Arial"/>
                <w:color w:val="auto"/>
                <w:sz w:val="18"/>
                <w:szCs w:val="18"/>
              </w:rPr>
              <w:t>Page 1</w:t>
            </w:r>
            <w:r w:rsidR="00F54F5F">
              <w:rPr>
                <w:rFonts w:ascii="Arial" w:hAnsi="Arial" w:cs="Arial"/>
                <w:color w:val="auto"/>
                <w:sz w:val="18"/>
                <w:szCs w:val="18"/>
              </w:rPr>
              <w:t>2</w:t>
            </w:r>
          </w:p>
        </w:tc>
      </w:tr>
      <w:tr w:rsidR="007C05BC" w:rsidRPr="000C1880" w14:paraId="20906DF5" w14:textId="77777777" w:rsidTr="00375294">
        <w:trPr>
          <w:trHeight w:val="219"/>
        </w:trPr>
        <w:tc>
          <w:tcPr>
            <w:tcW w:w="1668" w:type="dxa"/>
          </w:tcPr>
          <w:p w14:paraId="670438A4"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Availability of data, code and other materials</w:t>
            </w:r>
          </w:p>
        </w:tc>
        <w:tc>
          <w:tcPr>
            <w:tcW w:w="587" w:type="dxa"/>
          </w:tcPr>
          <w:p w14:paraId="27FDDCCC" w14:textId="77777777" w:rsidR="00B40D4C" w:rsidRPr="000C1880" w:rsidRDefault="00B40D4C" w:rsidP="00375294">
            <w:pPr>
              <w:pStyle w:val="Default"/>
              <w:spacing w:before="40" w:after="40"/>
              <w:jc w:val="right"/>
              <w:rPr>
                <w:rFonts w:ascii="Arial" w:hAnsi="Arial" w:cs="Arial"/>
                <w:color w:val="auto"/>
                <w:sz w:val="18"/>
                <w:szCs w:val="18"/>
              </w:rPr>
            </w:pPr>
            <w:r w:rsidRPr="000C1880">
              <w:rPr>
                <w:rFonts w:ascii="Arial" w:hAnsi="Arial" w:cs="Arial"/>
                <w:color w:val="auto"/>
                <w:sz w:val="18"/>
                <w:szCs w:val="18"/>
              </w:rPr>
              <w:t>27</w:t>
            </w:r>
          </w:p>
        </w:tc>
        <w:tc>
          <w:tcPr>
            <w:tcW w:w="11745" w:type="dxa"/>
          </w:tcPr>
          <w:p w14:paraId="510C4331" w14:textId="77777777" w:rsidR="00B40D4C" w:rsidRPr="000C1880" w:rsidRDefault="00B40D4C" w:rsidP="00375294">
            <w:pPr>
              <w:pStyle w:val="Default"/>
              <w:spacing w:before="40" w:after="40"/>
              <w:rPr>
                <w:rFonts w:ascii="Arial" w:hAnsi="Arial" w:cs="Arial"/>
                <w:color w:val="auto"/>
                <w:sz w:val="18"/>
                <w:szCs w:val="18"/>
              </w:rPr>
            </w:pPr>
            <w:r w:rsidRPr="000C1880">
              <w:rPr>
                <w:rFonts w:ascii="Arial" w:hAnsi="Arial" w:cs="Arial"/>
                <w:color w:val="auto"/>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Pr>
          <w:p w14:paraId="5E7A9AC5" w14:textId="310719BC" w:rsidR="00B40D4C" w:rsidRPr="000C1880" w:rsidRDefault="006C4496" w:rsidP="00375294">
            <w:pPr>
              <w:pStyle w:val="Default"/>
              <w:spacing w:before="40" w:after="40"/>
              <w:rPr>
                <w:rFonts w:ascii="Arial" w:hAnsi="Arial" w:cs="Arial"/>
                <w:color w:val="auto"/>
                <w:sz w:val="18"/>
                <w:szCs w:val="18"/>
              </w:rPr>
            </w:pPr>
            <w:r>
              <w:rPr>
                <w:rFonts w:ascii="Arial" w:hAnsi="Arial" w:cs="Arial"/>
                <w:color w:val="auto"/>
                <w:sz w:val="18"/>
                <w:szCs w:val="18"/>
              </w:rPr>
              <w:t xml:space="preserve">All data and analyses are included in supplementary data. </w:t>
            </w:r>
          </w:p>
        </w:tc>
      </w:tr>
    </w:tbl>
    <w:p w14:paraId="5FD7032E" w14:textId="77777777" w:rsidR="00B40D4C" w:rsidRPr="004C1685" w:rsidRDefault="00B40D4C" w:rsidP="00B40D4C">
      <w:pPr>
        <w:pStyle w:val="Default"/>
        <w:rPr>
          <w:rFonts w:ascii="Arial" w:hAnsi="Arial" w:cs="Arial"/>
          <w:color w:val="auto"/>
        </w:rPr>
      </w:pPr>
    </w:p>
    <w:p w14:paraId="56A1D7DF" w14:textId="77777777" w:rsidR="00B40D4C" w:rsidRPr="005F0B6F" w:rsidRDefault="00B40D4C" w:rsidP="00B40D4C">
      <w:pPr>
        <w:pStyle w:val="Default"/>
        <w:spacing w:line="183" w:lineRule="atLeast"/>
        <w:jc w:val="both"/>
        <w:rPr>
          <w:rFonts w:ascii="Arial" w:hAnsi="Arial" w:cs="Arial"/>
          <w:color w:val="auto"/>
          <w:sz w:val="16"/>
          <w:szCs w:val="16"/>
          <w:lang w:val="en-GB"/>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Page MJ, McKenzie JE, Bossuyt PM, Boutron I, Hoffmann TC, Mulrow CD, et al. The PRISMA 2020 statement: an updated guideline for reporting systematic reviews.</w:t>
      </w:r>
      <w:r>
        <w:rPr>
          <w:rFonts w:ascii="Arial" w:hAnsi="Arial" w:cs="Arial"/>
          <w:color w:val="auto"/>
          <w:sz w:val="16"/>
          <w:szCs w:val="16"/>
        </w:rPr>
        <w:t xml:space="preserve"> BMJ 2021;372:n71</w:t>
      </w:r>
      <w:r w:rsidRPr="00461576">
        <w:rPr>
          <w:rFonts w:ascii="Arial" w:hAnsi="Arial" w:cs="Arial"/>
          <w:color w:val="auto"/>
          <w:sz w:val="16"/>
          <w:szCs w:val="16"/>
        </w:rPr>
        <w:t>.</w:t>
      </w:r>
      <w:r>
        <w:rPr>
          <w:rFonts w:ascii="Arial" w:hAnsi="Arial" w:cs="Arial"/>
          <w:color w:val="auto"/>
          <w:sz w:val="16"/>
          <w:szCs w:val="16"/>
        </w:rPr>
        <w:t xml:space="preserve"> doi: </w:t>
      </w:r>
      <w:r w:rsidRPr="0077253C">
        <w:rPr>
          <w:rFonts w:ascii="Arial" w:hAnsi="Arial" w:cs="Arial"/>
          <w:color w:val="auto"/>
          <w:sz w:val="16"/>
          <w:szCs w:val="16"/>
        </w:rPr>
        <w:t>10.1136/bmj.n71</w:t>
      </w:r>
    </w:p>
    <w:p w14:paraId="27F3264B" w14:textId="2F29E803" w:rsidR="00E44720" w:rsidRDefault="00E44720" w:rsidP="00E44720">
      <w:pPr>
        <w:spacing w:line="240" w:lineRule="auto"/>
        <w:rPr>
          <w:rFonts w:cstheme="minorHAnsi"/>
          <w:sz w:val="20"/>
        </w:rPr>
      </w:pPr>
    </w:p>
    <w:p w14:paraId="75B683C4" w14:textId="3C74965C" w:rsidR="004600BE" w:rsidRPr="00117852" w:rsidRDefault="005F0B6F" w:rsidP="00E44720">
      <w:pPr>
        <w:spacing w:line="240" w:lineRule="auto"/>
        <w:rPr>
          <w:rFonts w:cstheme="minorHAnsi"/>
          <w:sz w:val="24"/>
          <w:szCs w:val="24"/>
        </w:rPr>
      </w:pPr>
      <w:r w:rsidRPr="00117852">
        <w:rPr>
          <w:rFonts w:cstheme="minorHAnsi"/>
          <w:sz w:val="24"/>
          <w:szCs w:val="24"/>
        </w:rPr>
        <w:t xml:space="preserve">Supplementary data 1B: </w:t>
      </w:r>
      <w:r w:rsidR="004600BE" w:rsidRPr="00117852">
        <w:rPr>
          <w:rFonts w:cstheme="minorHAnsi"/>
          <w:sz w:val="24"/>
          <w:szCs w:val="24"/>
        </w:rPr>
        <w:t xml:space="preserve">PRISMA 2020 for Abstract Checklist </w:t>
      </w:r>
    </w:p>
    <w:tbl>
      <w:tblPr>
        <w:tblStyle w:val="GridTable1Light-Accent1"/>
        <w:tblW w:w="15200" w:type="dxa"/>
        <w:tblLook w:val="0000" w:firstRow="0" w:lastRow="0" w:firstColumn="0" w:lastColumn="0" w:noHBand="0" w:noVBand="0"/>
      </w:tblPr>
      <w:tblGrid>
        <w:gridCol w:w="2518"/>
        <w:gridCol w:w="709"/>
        <w:gridCol w:w="10773"/>
        <w:gridCol w:w="1200"/>
      </w:tblGrid>
      <w:tr w:rsidR="00B84D91" w:rsidRPr="00B84D91" w14:paraId="31E7744A" w14:textId="77777777" w:rsidTr="00375294">
        <w:trPr>
          <w:trHeight w:val="65"/>
        </w:trPr>
        <w:tc>
          <w:tcPr>
            <w:tcW w:w="2518" w:type="dxa"/>
          </w:tcPr>
          <w:p w14:paraId="679FAC30"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Section and Topic </w:t>
            </w:r>
          </w:p>
        </w:tc>
        <w:tc>
          <w:tcPr>
            <w:tcW w:w="709" w:type="dxa"/>
          </w:tcPr>
          <w:p w14:paraId="739DA26F" w14:textId="77777777" w:rsidR="00B84D91" w:rsidRPr="00B84D91" w:rsidRDefault="00B84D91" w:rsidP="00375294">
            <w:pPr>
              <w:pStyle w:val="Default"/>
              <w:rPr>
                <w:rFonts w:asciiTheme="minorHAnsi" w:hAnsiTheme="minorHAnsi" w:cstheme="minorHAnsi"/>
                <w:b/>
                <w:bCs/>
                <w:color w:val="auto"/>
                <w:sz w:val="22"/>
                <w:szCs w:val="22"/>
              </w:rPr>
            </w:pPr>
            <w:r w:rsidRPr="00B84D91">
              <w:rPr>
                <w:rFonts w:asciiTheme="minorHAnsi" w:hAnsiTheme="minorHAnsi" w:cstheme="minorHAnsi"/>
                <w:b/>
                <w:bCs/>
                <w:color w:val="auto"/>
                <w:sz w:val="22"/>
                <w:szCs w:val="22"/>
              </w:rPr>
              <w:t>Item #</w:t>
            </w:r>
          </w:p>
        </w:tc>
        <w:tc>
          <w:tcPr>
            <w:tcW w:w="10773" w:type="dxa"/>
          </w:tcPr>
          <w:p w14:paraId="016D818D"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Checklist item </w:t>
            </w:r>
          </w:p>
        </w:tc>
        <w:tc>
          <w:tcPr>
            <w:tcW w:w="1200" w:type="dxa"/>
          </w:tcPr>
          <w:p w14:paraId="610FB033"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Reported (Yes/No) </w:t>
            </w:r>
          </w:p>
        </w:tc>
      </w:tr>
      <w:tr w:rsidR="00B84D91" w:rsidRPr="00B84D91" w14:paraId="6A07DCB9" w14:textId="77777777" w:rsidTr="00375294">
        <w:trPr>
          <w:trHeight w:val="24"/>
        </w:trPr>
        <w:tc>
          <w:tcPr>
            <w:tcW w:w="14000" w:type="dxa"/>
            <w:gridSpan w:val="3"/>
          </w:tcPr>
          <w:p w14:paraId="1764FF12"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TITLE </w:t>
            </w:r>
          </w:p>
        </w:tc>
        <w:tc>
          <w:tcPr>
            <w:tcW w:w="1200" w:type="dxa"/>
          </w:tcPr>
          <w:p w14:paraId="189A1442" w14:textId="77777777" w:rsidR="00B84D91" w:rsidRPr="00B84D91" w:rsidRDefault="00B84D91" w:rsidP="00375294">
            <w:pPr>
              <w:pStyle w:val="Default"/>
              <w:jc w:val="right"/>
              <w:rPr>
                <w:rFonts w:asciiTheme="minorHAnsi" w:hAnsiTheme="minorHAnsi" w:cstheme="minorHAnsi"/>
                <w:color w:val="auto"/>
                <w:sz w:val="22"/>
                <w:szCs w:val="22"/>
              </w:rPr>
            </w:pPr>
          </w:p>
        </w:tc>
      </w:tr>
      <w:tr w:rsidR="00B84D91" w:rsidRPr="00B84D91" w14:paraId="376DC0CE" w14:textId="77777777" w:rsidTr="00375294">
        <w:trPr>
          <w:trHeight w:val="48"/>
        </w:trPr>
        <w:tc>
          <w:tcPr>
            <w:tcW w:w="2518" w:type="dxa"/>
          </w:tcPr>
          <w:p w14:paraId="4AABA09D"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 xml:space="preserve">Title </w:t>
            </w:r>
          </w:p>
        </w:tc>
        <w:tc>
          <w:tcPr>
            <w:tcW w:w="709" w:type="dxa"/>
          </w:tcPr>
          <w:p w14:paraId="353D8718"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1</w:t>
            </w:r>
          </w:p>
        </w:tc>
        <w:tc>
          <w:tcPr>
            <w:tcW w:w="10773" w:type="dxa"/>
          </w:tcPr>
          <w:p w14:paraId="14747851"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Identify the report as a systematic review.</w:t>
            </w:r>
          </w:p>
        </w:tc>
        <w:tc>
          <w:tcPr>
            <w:tcW w:w="1200" w:type="dxa"/>
          </w:tcPr>
          <w:p w14:paraId="533871AC" w14:textId="46EFBAC1"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r w:rsidR="00B84D91" w:rsidRPr="00B84D91" w14:paraId="33A4EAF1" w14:textId="77777777" w:rsidTr="00375294">
        <w:trPr>
          <w:trHeight w:val="24"/>
        </w:trPr>
        <w:tc>
          <w:tcPr>
            <w:tcW w:w="14000" w:type="dxa"/>
            <w:gridSpan w:val="3"/>
          </w:tcPr>
          <w:p w14:paraId="088A7934"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BACKGROUND </w:t>
            </w:r>
          </w:p>
        </w:tc>
        <w:tc>
          <w:tcPr>
            <w:tcW w:w="1200" w:type="dxa"/>
          </w:tcPr>
          <w:p w14:paraId="4358759D" w14:textId="77777777" w:rsidR="00B84D91" w:rsidRPr="00B84D91" w:rsidRDefault="00B84D91" w:rsidP="00375294">
            <w:pPr>
              <w:pStyle w:val="Default"/>
              <w:jc w:val="right"/>
              <w:rPr>
                <w:rFonts w:asciiTheme="minorHAnsi" w:hAnsiTheme="minorHAnsi" w:cstheme="minorHAnsi"/>
                <w:color w:val="auto"/>
                <w:sz w:val="22"/>
                <w:szCs w:val="22"/>
              </w:rPr>
            </w:pPr>
          </w:p>
        </w:tc>
      </w:tr>
      <w:tr w:rsidR="00B84D91" w:rsidRPr="00B84D91" w14:paraId="6177310F" w14:textId="77777777" w:rsidTr="00375294">
        <w:trPr>
          <w:trHeight w:val="48"/>
        </w:trPr>
        <w:tc>
          <w:tcPr>
            <w:tcW w:w="2518" w:type="dxa"/>
          </w:tcPr>
          <w:p w14:paraId="58D5F066"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 xml:space="preserve">Objectives </w:t>
            </w:r>
          </w:p>
        </w:tc>
        <w:tc>
          <w:tcPr>
            <w:tcW w:w="709" w:type="dxa"/>
          </w:tcPr>
          <w:p w14:paraId="22745285"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2</w:t>
            </w:r>
          </w:p>
        </w:tc>
        <w:tc>
          <w:tcPr>
            <w:tcW w:w="10773" w:type="dxa"/>
          </w:tcPr>
          <w:p w14:paraId="638E8D82"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Provide an explicit statement of the main objective(s) or question(s) the review addresses.</w:t>
            </w:r>
          </w:p>
        </w:tc>
        <w:tc>
          <w:tcPr>
            <w:tcW w:w="1200" w:type="dxa"/>
          </w:tcPr>
          <w:p w14:paraId="6ED7A238" w14:textId="75DC4C09"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r w:rsidR="00B84D91" w:rsidRPr="00B84D91" w14:paraId="2060D9BB" w14:textId="77777777" w:rsidTr="00375294">
        <w:trPr>
          <w:trHeight w:val="24"/>
        </w:trPr>
        <w:tc>
          <w:tcPr>
            <w:tcW w:w="14000" w:type="dxa"/>
            <w:gridSpan w:val="3"/>
          </w:tcPr>
          <w:p w14:paraId="34A1E9E3"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METHODS </w:t>
            </w:r>
          </w:p>
        </w:tc>
        <w:tc>
          <w:tcPr>
            <w:tcW w:w="1200" w:type="dxa"/>
          </w:tcPr>
          <w:p w14:paraId="42967059" w14:textId="77777777" w:rsidR="00B84D91" w:rsidRPr="00B84D91" w:rsidRDefault="00B84D91" w:rsidP="00375294">
            <w:pPr>
              <w:pStyle w:val="Default"/>
              <w:jc w:val="right"/>
              <w:rPr>
                <w:rFonts w:asciiTheme="minorHAnsi" w:hAnsiTheme="minorHAnsi" w:cstheme="minorHAnsi"/>
                <w:color w:val="auto"/>
                <w:sz w:val="22"/>
                <w:szCs w:val="22"/>
              </w:rPr>
            </w:pPr>
          </w:p>
        </w:tc>
      </w:tr>
      <w:tr w:rsidR="00B84D91" w:rsidRPr="00B84D91" w14:paraId="333953C9" w14:textId="77777777" w:rsidTr="00375294">
        <w:trPr>
          <w:trHeight w:val="48"/>
        </w:trPr>
        <w:tc>
          <w:tcPr>
            <w:tcW w:w="2518" w:type="dxa"/>
          </w:tcPr>
          <w:p w14:paraId="3E8D94C7"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 xml:space="preserve">Eligibility criteria </w:t>
            </w:r>
          </w:p>
        </w:tc>
        <w:tc>
          <w:tcPr>
            <w:tcW w:w="709" w:type="dxa"/>
          </w:tcPr>
          <w:p w14:paraId="589178D3"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3</w:t>
            </w:r>
          </w:p>
        </w:tc>
        <w:tc>
          <w:tcPr>
            <w:tcW w:w="10773" w:type="dxa"/>
          </w:tcPr>
          <w:p w14:paraId="5FD50B05"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Specify the inclusion and exclusion criteria for the review.</w:t>
            </w:r>
          </w:p>
        </w:tc>
        <w:tc>
          <w:tcPr>
            <w:tcW w:w="1200" w:type="dxa"/>
          </w:tcPr>
          <w:p w14:paraId="0B14ACE4" w14:textId="1F5DF1E1"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r w:rsidR="00B84D91" w:rsidRPr="00B84D91" w14:paraId="7C091A5A" w14:textId="77777777" w:rsidTr="00375294">
        <w:trPr>
          <w:trHeight w:val="191"/>
        </w:trPr>
        <w:tc>
          <w:tcPr>
            <w:tcW w:w="2518" w:type="dxa"/>
          </w:tcPr>
          <w:p w14:paraId="39501F43"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 xml:space="preserve">Information sources </w:t>
            </w:r>
          </w:p>
        </w:tc>
        <w:tc>
          <w:tcPr>
            <w:tcW w:w="709" w:type="dxa"/>
          </w:tcPr>
          <w:p w14:paraId="51CC0DA1"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4</w:t>
            </w:r>
          </w:p>
        </w:tc>
        <w:tc>
          <w:tcPr>
            <w:tcW w:w="10773" w:type="dxa"/>
          </w:tcPr>
          <w:p w14:paraId="1C33AD7C" w14:textId="158869E4"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Specify the information sources (</w:t>
            </w:r>
            <w:r w:rsidR="00A80EC9" w:rsidRPr="00B84D91">
              <w:rPr>
                <w:rFonts w:asciiTheme="minorHAnsi" w:hAnsiTheme="minorHAnsi" w:cstheme="minorHAnsi"/>
                <w:color w:val="auto"/>
                <w:sz w:val="22"/>
                <w:szCs w:val="22"/>
              </w:rPr>
              <w:t>e.g.,</w:t>
            </w:r>
            <w:r w:rsidRPr="00B84D91">
              <w:rPr>
                <w:rFonts w:asciiTheme="minorHAnsi" w:hAnsiTheme="minorHAnsi" w:cstheme="minorHAnsi"/>
                <w:color w:val="auto"/>
                <w:sz w:val="22"/>
                <w:szCs w:val="22"/>
              </w:rPr>
              <w:t xml:space="preserve"> databases, registers) used to identify studies and the date when each was last searched.</w:t>
            </w:r>
          </w:p>
        </w:tc>
        <w:tc>
          <w:tcPr>
            <w:tcW w:w="1200" w:type="dxa"/>
          </w:tcPr>
          <w:p w14:paraId="05933947" w14:textId="7214FAE9"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r w:rsidR="00B84D91" w:rsidRPr="00B84D91" w14:paraId="6456BFB3" w14:textId="77777777" w:rsidTr="00375294">
        <w:trPr>
          <w:trHeight w:val="48"/>
        </w:trPr>
        <w:tc>
          <w:tcPr>
            <w:tcW w:w="2518" w:type="dxa"/>
          </w:tcPr>
          <w:p w14:paraId="0444EC6E"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Risk of bias</w:t>
            </w:r>
          </w:p>
        </w:tc>
        <w:tc>
          <w:tcPr>
            <w:tcW w:w="709" w:type="dxa"/>
          </w:tcPr>
          <w:p w14:paraId="632EE3A4"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5</w:t>
            </w:r>
          </w:p>
        </w:tc>
        <w:tc>
          <w:tcPr>
            <w:tcW w:w="10773" w:type="dxa"/>
          </w:tcPr>
          <w:p w14:paraId="18E006D0"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Specify the methods used to assess risk of bias in the included studies.</w:t>
            </w:r>
          </w:p>
        </w:tc>
        <w:tc>
          <w:tcPr>
            <w:tcW w:w="1200" w:type="dxa"/>
          </w:tcPr>
          <w:p w14:paraId="6572132E" w14:textId="29EAA300"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r w:rsidR="00B84D91" w:rsidRPr="00B84D91" w14:paraId="45F2CEAB" w14:textId="77777777" w:rsidTr="00375294">
        <w:trPr>
          <w:trHeight w:val="48"/>
        </w:trPr>
        <w:tc>
          <w:tcPr>
            <w:tcW w:w="2518" w:type="dxa"/>
          </w:tcPr>
          <w:p w14:paraId="6F0516C2"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 xml:space="preserve">Synthesis of results </w:t>
            </w:r>
          </w:p>
        </w:tc>
        <w:tc>
          <w:tcPr>
            <w:tcW w:w="709" w:type="dxa"/>
          </w:tcPr>
          <w:p w14:paraId="3146FD6C"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6</w:t>
            </w:r>
          </w:p>
        </w:tc>
        <w:tc>
          <w:tcPr>
            <w:tcW w:w="10773" w:type="dxa"/>
          </w:tcPr>
          <w:p w14:paraId="0B74F646"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Specify the methods used to present and synthesise results.</w:t>
            </w:r>
          </w:p>
        </w:tc>
        <w:tc>
          <w:tcPr>
            <w:tcW w:w="1200" w:type="dxa"/>
          </w:tcPr>
          <w:p w14:paraId="21188D56" w14:textId="297BEF46"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r w:rsidR="00B84D91" w:rsidRPr="00B84D91" w14:paraId="0CAEA75C" w14:textId="77777777" w:rsidTr="00375294">
        <w:trPr>
          <w:trHeight w:val="24"/>
        </w:trPr>
        <w:tc>
          <w:tcPr>
            <w:tcW w:w="14000" w:type="dxa"/>
            <w:gridSpan w:val="3"/>
          </w:tcPr>
          <w:p w14:paraId="0EEF5954"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RESULTS </w:t>
            </w:r>
          </w:p>
        </w:tc>
        <w:tc>
          <w:tcPr>
            <w:tcW w:w="1200" w:type="dxa"/>
          </w:tcPr>
          <w:p w14:paraId="0F42B1E0" w14:textId="77777777" w:rsidR="00B84D91" w:rsidRPr="00B84D91" w:rsidRDefault="00B84D91" w:rsidP="00375294">
            <w:pPr>
              <w:pStyle w:val="Default"/>
              <w:jc w:val="center"/>
              <w:rPr>
                <w:rFonts w:asciiTheme="minorHAnsi" w:hAnsiTheme="minorHAnsi" w:cstheme="minorHAnsi"/>
                <w:color w:val="auto"/>
                <w:sz w:val="22"/>
                <w:szCs w:val="22"/>
              </w:rPr>
            </w:pPr>
          </w:p>
        </w:tc>
      </w:tr>
      <w:tr w:rsidR="00B84D91" w:rsidRPr="00B84D91" w14:paraId="74E615F8" w14:textId="77777777" w:rsidTr="00375294">
        <w:trPr>
          <w:trHeight w:val="103"/>
        </w:trPr>
        <w:tc>
          <w:tcPr>
            <w:tcW w:w="2518" w:type="dxa"/>
          </w:tcPr>
          <w:p w14:paraId="235724C1"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lastRenderedPageBreak/>
              <w:t xml:space="preserve">Included studies </w:t>
            </w:r>
          </w:p>
        </w:tc>
        <w:tc>
          <w:tcPr>
            <w:tcW w:w="709" w:type="dxa"/>
          </w:tcPr>
          <w:p w14:paraId="6129B9A8"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7</w:t>
            </w:r>
          </w:p>
        </w:tc>
        <w:tc>
          <w:tcPr>
            <w:tcW w:w="10773" w:type="dxa"/>
          </w:tcPr>
          <w:p w14:paraId="18C44F0E"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Give the total number of included studies and participants and summarise relevant characteristics of studies.</w:t>
            </w:r>
          </w:p>
        </w:tc>
        <w:tc>
          <w:tcPr>
            <w:tcW w:w="1200" w:type="dxa"/>
          </w:tcPr>
          <w:p w14:paraId="3E198A94" w14:textId="129713B8"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r w:rsidR="00B84D91" w:rsidRPr="00B84D91" w14:paraId="26AFD404" w14:textId="77777777" w:rsidTr="00375294">
        <w:trPr>
          <w:trHeight w:val="48"/>
        </w:trPr>
        <w:tc>
          <w:tcPr>
            <w:tcW w:w="2518" w:type="dxa"/>
          </w:tcPr>
          <w:p w14:paraId="39E5D2DD"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 xml:space="preserve">Synthesis of results </w:t>
            </w:r>
          </w:p>
        </w:tc>
        <w:tc>
          <w:tcPr>
            <w:tcW w:w="709" w:type="dxa"/>
          </w:tcPr>
          <w:p w14:paraId="40D74738"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8</w:t>
            </w:r>
          </w:p>
        </w:tc>
        <w:tc>
          <w:tcPr>
            <w:tcW w:w="10773" w:type="dxa"/>
          </w:tcPr>
          <w:p w14:paraId="1DD40E81"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1200" w:type="dxa"/>
          </w:tcPr>
          <w:p w14:paraId="6B3D3890" w14:textId="364C11B3"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 – as much as space allowed</w:t>
            </w:r>
          </w:p>
        </w:tc>
      </w:tr>
      <w:tr w:rsidR="00B84D91" w:rsidRPr="00B84D91" w14:paraId="72B587DF" w14:textId="77777777" w:rsidTr="00375294">
        <w:trPr>
          <w:trHeight w:val="24"/>
        </w:trPr>
        <w:tc>
          <w:tcPr>
            <w:tcW w:w="14000" w:type="dxa"/>
            <w:gridSpan w:val="3"/>
          </w:tcPr>
          <w:p w14:paraId="42655FEA"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DISCUSSION </w:t>
            </w:r>
          </w:p>
        </w:tc>
        <w:tc>
          <w:tcPr>
            <w:tcW w:w="1200" w:type="dxa"/>
          </w:tcPr>
          <w:p w14:paraId="461D7244" w14:textId="77777777" w:rsidR="00B84D91" w:rsidRPr="00B84D91" w:rsidRDefault="00B84D91" w:rsidP="00375294">
            <w:pPr>
              <w:pStyle w:val="Default"/>
              <w:jc w:val="center"/>
              <w:rPr>
                <w:rFonts w:asciiTheme="minorHAnsi" w:hAnsiTheme="minorHAnsi" w:cstheme="minorHAnsi"/>
                <w:color w:val="auto"/>
                <w:sz w:val="22"/>
                <w:szCs w:val="22"/>
              </w:rPr>
            </w:pPr>
          </w:p>
        </w:tc>
      </w:tr>
      <w:tr w:rsidR="00B84D91" w:rsidRPr="00B84D91" w14:paraId="49785B8D" w14:textId="77777777" w:rsidTr="00375294">
        <w:trPr>
          <w:trHeight w:val="48"/>
        </w:trPr>
        <w:tc>
          <w:tcPr>
            <w:tcW w:w="2518" w:type="dxa"/>
          </w:tcPr>
          <w:p w14:paraId="392A68CD"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Limitations of evidence</w:t>
            </w:r>
          </w:p>
        </w:tc>
        <w:tc>
          <w:tcPr>
            <w:tcW w:w="709" w:type="dxa"/>
          </w:tcPr>
          <w:p w14:paraId="2B0364CE"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9</w:t>
            </w:r>
          </w:p>
        </w:tc>
        <w:tc>
          <w:tcPr>
            <w:tcW w:w="10773" w:type="dxa"/>
          </w:tcPr>
          <w:p w14:paraId="3C3EEEA1" w14:textId="45C8C0DD"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Provide a brief summary of the limitations of the evidence included in the review (</w:t>
            </w:r>
            <w:r w:rsidR="00A80EC9" w:rsidRPr="00B84D91">
              <w:rPr>
                <w:rFonts w:asciiTheme="minorHAnsi" w:hAnsiTheme="minorHAnsi" w:cstheme="minorHAnsi"/>
                <w:color w:val="auto"/>
                <w:sz w:val="22"/>
                <w:szCs w:val="22"/>
              </w:rPr>
              <w:t>e.g.,</w:t>
            </w:r>
            <w:r w:rsidRPr="00B84D91">
              <w:rPr>
                <w:rFonts w:asciiTheme="minorHAnsi" w:hAnsiTheme="minorHAnsi" w:cstheme="minorHAnsi"/>
                <w:color w:val="auto"/>
                <w:sz w:val="22"/>
                <w:szCs w:val="22"/>
              </w:rPr>
              <w:t xml:space="preserve"> study risk of bias, inconsistency and imprecision).</w:t>
            </w:r>
          </w:p>
        </w:tc>
        <w:tc>
          <w:tcPr>
            <w:tcW w:w="1200" w:type="dxa"/>
          </w:tcPr>
          <w:p w14:paraId="55556E61" w14:textId="1F4FD78C"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N</w:t>
            </w:r>
          </w:p>
        </w:tc>
      </w:tr>
      <w:tr w:rsidR="00B84D91" w:rsidRPr="00B84D91" w14:paraId="37FA9C4E" w14:textId="77777777" w:rsidTr="00375294">
        <w:trPr>
          <w:trHeight w:val="48"/>
        </w:trPr>
        <w:tc>
          <w:tcPr>
            <w:tcW w:w="2518" w:type="dxa"/>
          </w:tcPr>
          <w:p w14:paraId="295D01AC"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Interpretation</w:t>
            </w:r>
          </w:p>
        </w:tc>
        <w:tc>
          <w:tcPr>
            <w:tcW w:w="709" w:type="dxa"/>
          </w:tcPr>
          <w:p w14:paraId="7015E7F7"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10</w:t>
            </w:r>
          </w:p>
        </w:tc>
        <w:tc>
          <w:tcPr>
            <w:tcW w:w="10773" w:type="dxa"/>
          </w:tcPr>
          <w:p w14:paraId="1370EFAF"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Provide a general interpretation of the results and important implications.</w:t>
            </w:r>
          </w:p>
        </w:tc>
        <w:tc>
          <w:tcPr>
            <w:tcW w:w="1200" w:type="dxa"/>
          </w:tcPr>
          <w:p w14:paraId="6EA7D746" w14:textId="550CCF54"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r w:rsidR="00B84D91" w:rsidRPr="00B84D91" w14:paraId="3C7220B3" w14:textId="77777777" w:rsidTr="00375294">
        <w:trPr>
          <w:trHeight w:val="24"/>
        </w:trPr>
        <w:tc>
          <w:tcPr>
            <w:tcW w:w="14000" w:type="dxa"/>
            <w:gridSpan w:val="3"/>
          </w:tcPr>
          <w:p w14:paraId="244B2A30" w14:textId="77777777" w:rsidR="00B84D91" w:rsidRPr="00B84D91" w:rsidRDefault="00B84D91" w:rsidP="00375294">
            <w:pPr>
              <w:pStyle w:val="Default"/>
              <w:rPr>
                <w:rFonts w:asciiTheme="minorHAnsi" w:hAnsiTheme="minorHAnsi" w:cstheme="minorHAnsi"/>
                <w:color w:val="auto"/>
                <w:sz w:val="22"/>
                <w:szCs w:val="22"/>
              </w:rPr>
            </w:pPr>
            <w:r w:rsidRPr="00B84D91">
              <w:rPr>
                <w:rFonts w:asciiTheme="minorHAnsi" w:hAnsiTheme="minorHAnsi" w:cstheme="minorHAnsi"/>
                <w:b/>
                <w:bCs/>
                <w:color w:val="auto"/>
                <w:sz w:val="22"/>
                <w:szCs w:val="22"/>
              </w:rPr>
              <w:t xml:space="preserve">OTHER </w:t>
            </w:r>
          </w:p>
        </w:tc>
        <w:tc>
          <w:tcPr>
            <w:tcW w:w="1200" w:type="dxa"/>
          </w:tcPr>
          <w:p w14:paraId="729E42B5" w14:textId="77777777" w:rsidR="00B84D91" w:rsidRPr="00B84D91" w:rsidRDefault="00B84D91" w:rsidP="00375294">
            <w:pPr>
              <w:pStyle w:val="Default"/>
              <w:jc w:val="center"/>
              <w:rPr>
                <w:rFonts w:asciiTheme="minorHAnsi" w:hAnsiTheme="minorHAnsi" w:cstheme="minorHAnsi"/>
                <w:color w:val="auto"/>
                <w:sz w:val="22"/>
                <w:szCs w:val="22"/>
              </w:rPr>
            </w:pPr>
          </w:p>
        </w:tc>
      </w:tr>
      <w:tr w:rsidR="00B84D91" w:rsidRPr="00B84D91" w14:paraId="73E5D1B9" w14:textId="77777777" w:rsidTr="00375294">
        <w:trPr>
          <w:trHeight w:val="48"/>
        </w:trPr>
        <w:tc>
          <w:tcPr>
            <w:tcW w:w="2518" w:type="dxa"/>
          </w:tcPr>
          <w:p w14:paraId="015D521E"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Funding</w:t>
            </w:r>
          </w:p>
        </w:tc>
        <w:tc>
          <w:tcPr>
            <w:tcW w:w="709" w:type="dxa"/>
          </w:tcPr>
          <w:p w14:paraId="7423E944"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11</w:t>
            </w:r>
          </w:p>
        </w:tc>
        <w:tc>
          <w:tcPr>
            <w:tcW w:w="10773" w:type="dxa"/>
          </w:tcPr>
          <w:p w14:paraId="20B8C187"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Specify the primary source of funding for the review.</w:t>
            </w:r>
          </w:p>
        </w:tc>
        <w:tc>
          <w:tcPr>
            <w:tcW w:w="1200" w:type="dxa"/>
          </w:tcPr>
          <w:p w14:paraId="6AE525BE" w14:textId="677AAF91" w:rsidR="00B84D91" w:rsidRPr="00B84D91" w:rsidRDefault="00B84D91"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N</w:t>
            </w:r>
          </w:p>
        </w:tc>
      </w:tr>
      <w:tr w:rsidR="00B84D91" w:rsidRPr="00B84D91" w14:paraId="77513E7E" w14:textId="77777777" w:rsidTr="00375294">
        <w:trPr>
          <w:trHeight w:val="219"/>
        </w:trPr>
        <w:tc>
          <w:tcPr>
            <w:tcW w:w="2518" w:type="dxa"/>
          </w:tcPr>
          <w:p w14:paraId="52AB8F08"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Registration</w:t>
            </w:r>
          </w:p>
        </w:tc>
        <w:tc>
          <w:tcPr>
            <w:tcW w:w="709" w:type="dxa"/>
          </w:tcPr>
          <w:p w14:paraId="1A9B043E" w14:textId="77777777" w:rsidR="00B84D91" w:rsidRPr="00B84D91" w:rsidRDefault="00B84D91" w:rsidP="00375294">
            <w:pPr>
              <w:pStyle w:val="Default"/>
              <w:spacing w:before="40" w:after="40"/>
              <w:jc w:val="right"/>
              <w:rPr>
                <w:rFonts w:asciiTheme="minorHAnsi" w:hAnsiTheme="minorHAnsi" w:cstheme="minorHAnsi"/>
                <w:color w:val="auto"/>
                <w:sz w:val="22"/>
                <w:szCs w:val="22"/>
              </w:rPr>
            </w:pPr>
            <w:r w:rsidRPr="00B84D91">
              <w:rPr>
                <w:rFonts w:asciiTheme="minorHAnsi" w:hAnsiTheme="minorHAnsi" w:cstheme="minorHAnsi"/>
                <w:color w:val="auto"/>
                <w:sz w:val="22"/>
                <w:szCs w:val="22"/>
              </w:rPr>
              <w:t>12</w:t>
            </w:r>
          </w:p>
        </w:tc>
        <w:tc>
          <w:tcPr>
            <w:tcW w:w="10773" w:type="dxa"/>
          </w:tcPr>
          <w:p w14:paraId="47FE8C4D" w14:textId="77777777" w:rsidR="00B84D91" w:rsidRPr="00B84D91" w:rsidRDefault="00B84D91" w:rsidP="00375294">
            <w:pPr>
              <w:pStyle w:val="Default"/>
              <w:spacing w:before="40" w:after="40"/>
              <w:rPr>
                <w:rFonts w:asciiTheme="minorHAnsi" w:hAnsiTheme="minorHAnsi" w:cstheme="minorHAnsi"/>
                <w:color w:val="auto"/>
                <w:sz w:val="22"/>
                <w:szCs w:val="22"/>
              </w:rPr>
            </w:pPr>
            <w:r w:rsidRPr="00B84D91">
              <w:rPr>
                <w:rFonts w:asciiTheme="minorHAnsi" w:hAnsiTheme="minorHAnsi" w:cstheme="minorHAnsi"/>
                <w:color w:val="auto"/>
                <w:sz w:val="22"/>
                <w:szCs w:val="22"/>
              </w:rPr>
              <w:t>Provide the register name and registration number.</w:t>
            </w:r>
          </w:p>
        </w:tc>
        <w:tc>
          <w:tcPr>
            <w:tcW w:w="1200" w:type="dxa"/>
          </w:tcPr>
          <w:p w14:paraId="0B592E48" w14:textId="78730E65" w:rsidR="00B84D91" w:rsidRPr="00B84D91" w:rsidRDefault="006C4496" w:rsidP="00375294">
            <w:pPr>
              <w:pStyle w:val="Default"/>
              <w:spacing w:before="40" w:after="40"/>
              <w:rPr>
                <w:rFonts w:asciiTheme="minorHAnsi" w:hAnsiTheme="minorHAnsi" w:cstheme="minorHAnsi"/>
                <w:color w:val="auto"/>
                <w:sz w:val="22"/>
                <w:szCs w:val="22"/>
              </w:rPr>
            </w:pPr>
            <w:r>
              <w:rPr>
                <w:rFonts w:asciiTheme="minorHAnsi" w:hAnsiTheme="minorHAnsi" w:cstheme="minorHAnsi"/>
                <w:color w:val="auto"/>
                <w:sz w:val="22"/>
                <w:szCs w:val="22"/>
              </w:rPr>
              <w:t>Y</w:t>
            </w:r>
          </w:p>
        </w:tc>
      </w:tr>
    </w:tbl>
    <w:p w14:paraId="07126454" w14:textId="1D138C8E" w:rsidR="00B84D91" w:rsidRPr="00247DDC" w:rsidRDefault="00B84D91" w:rsidP="00E44720">
      <w:pPr>
        <w:spacing w:line="240" w:lineRule="auto"/>
        <w:rPr>
          <w:rFonts w:cstheme="minorHAnsi"/>
          <w:sz w:val="20"/>
        </w:rPr>
      </w:pPr>
      <w:r w:rsidRPr="00B84D91">
        <w:rPr>
          <w:rFonts w:cstheme="minorHAnsi"/>
          <w:sz w:val="20"/>
        </w:rPr>
        <w:t>From:  Page MJ, McKenzie JE, Bossuyt PM, Boutron I, Hoffmann TC, Mulrow CD, et al. The PRISMA 2020 statement: an updated guideline for reporting systematic reviews. BMJ 2021;372:n71. doi: 10.1136/bmj.n71</w:t>
      </w:r>
    </w:p>
    <w:p w14:paraId="7FCE2C80" w14:textId="5889E9A1" w:rsidR="00B229AE" w:rsidRPr="004428EE" w:rsidRDefault="00B229AE" w:rsidP="00B229AE">
      <w:pPr>
        <w:rPr>
          <w:rFonts w:eastAsia="Times New Roman" w:cstheme="minorHAnsi"/>
          <w:sz w:val="24"/>
          <w:szCs w:val="24"/>
          <w:lang w:eastAsia="en-GB"/>
        </w:rPr>
      </w:pPr>
      <w:r w:rsidRPr="004428EE">
        <w:rPr>
          <w:rFonts w:eastAsia="Times New Roman" w:cstheme="minorHAnsi"/>
          <w:sz w:val="24"/>
          <w:szCs w:val="24"/>
          <w:lang w:eastAsia="en-GB"/>
        </w:rPr>
        <w:br/>
      </w:r>
      <w:commentRangeStart w:id="0"/>
      <w:commentRangeStart w:id="1"/>
      <w:r w:rsidR="005F0B6F" w:rsidRPr="004428EE">
        <w:rPr>
          <w:rFonts w:eastAsia="Times New Roman" w:cstheme="minorHAnsi"/>
          <w:sz w:val="24"/>
          <w:szCs w:val="24"/>
          <w:lang w:eastAsia="en-GB"/>
        </w:rPr>
        <w:t xml:space="preserve">Supplementary </w:t>
      </w:r>
      <w:commentRangeEnd w:id="0"/>
      <w:r w:rsidR="00CA5EB6" w:rsidRPr="00117852">
        <w:rPr>
          <w:rStyle w:val="CommentReference"/>
          <w:sz w:val="24"/>
          <w:szCs w:val="24"/>
        </w:rPr>
        <w:commentReference w:id="0"/>
      </w:r>
      <w:commentRangeEnd w:id="1"/>
      <w:r w:rsidR="00CA5EB6" w:rsidRPr="00117852">
        <w:rPr>
          <w:rStyle w:val="CommentReference"/>
          <w:sz w:val="24"/>
          <w:szCs w:val="24"/>
        </w:rPr>
        <w:commentReference w:id="1"/>
      </w:r>
      <w:r w:rsidR="005F0B6F" w:rsidRPr="004428EE">
        <w:rPr>
          <w:rFonts w:eastAsia="Times New Roman" w:cstheme="minorHAnsi"/>
          <w:sz w:val="24"/>
          <w:szCs w:val="24"/>
          <w:lang w:eastAsia="en-GB"/>
        </w:rPr>
        <w:t>data 2:</w:t>
      </w:r>
      <w:r w:rsidRPr="004428EE">
        <w:rPr>
          <w:rFonts w:eastAsia="Times New Roman" w:cstheme="minorHAnsi"/>
          <w:sz w:val="24"/>
          <w:szCs w:val="24"/>
          <w:lang w:eastAsia="en-GB"/>
        </w:rPr>
        <w:t xml:space="preserve"> Search strings used for various </w:t>
      </w:r>
      <w:r w:rsidR="00402EAD" w:rsidRPr="004428EE">
        <w:rPr>
          <w:rFonts w:eastAsia="Times New Roman" w:cstheme="minorHAnsi"/>
          <w:sz w:val="24"/>
          <w:szCs w:val="24"/>
          <w:lang w:eastAsia="en-GB"/>
        </w:rPr>
        <w:t>search platforms</w:t>
      </w:r>
      <w:r w:rsidRPr="004428EE">
        <w:rPr>
          <w:rFonts w:eastAsia="Times New Roman" w:cstheme="minorHAnsi"/>
          <w:sz w:val="24"/>
          <w:szCs w:val="24"/>
          <w:lang w:eastAsia="en-GB"/>
        </w:rPr>
        <w:t>.</w:t>
      </w:r>
    </w:p>
    <w:p w14:paraId="679FA52D" w14:textId="22E63848" w:rsidR="00B229AE" w:rsidRPr="00E44720" w:rsidRDefault="00B229AE" w:rsidP="00B229AE">
      <w:pPr>
        <w:pStyle w:val="paragraph"/>
        <w:spacing w:before="0" w:beforeAutospacing="0" w:after="0" w:afterAutospacing="0"/>
        <w:textAlignment w:val="baseline"/>
        <w:rPr>
          <w:rFonts w:asciiTheme="minorHAnsi" w:hAnsiTheme="minorHAnsi" w:cstheme="minorHAnsi"/>
          <w:sz w:val="18"/>
          <w:szCs w:val="18"/>
        </w:rPr>
      </w:pPr>
      <w:r w:rsidRPr="00E44720">
        <w:rPr>
          <w:rStyle w:val="normaltextrun"/>
          <w:rFonts w:asciiTheme="minorHAnsi" w:hAnsiTheme="minorHAnsi" w:cstheme="minorHAnsi"/>
          <w:sz w:val="22"/>
          <w:szCs w:val="22"/>
        </w:rPr>
        <w:t>Search PubMed</w:t>
      </w:r>
    </w:p>
    <w:p w14:paraId="72909193" w14:textId="77777777" w:rsidR="00B229AE" w:rsidRPr="00E44720" w:rsidRDefault="00B229AE" w:rsidP="00B229AE">
      <w:pPr>
        <w:pStyle w:val="paragraph"/>
        <w:spacing w:before="0" w:beforeAutospacing="0" w:after="0" w:afterAutospacing="0"/>
        <w:textAlignment w:val="baseline"/>
        <w:rPr>
          <w:rFonts w:asciiTheme="minorHAnsi" w:hAnsiTheme="minorHAnsi" w:cstheme="minorHAnsi"/>
          <w:sz w:val="18"/>
          <w:szCs w:val="18"/>
        </w:rPr>
      </w:pPr>
      <w:r w:rsidRPr="00E44720">
        <w:rPr>
          <w:rStyle w:val="normaltextrun"/>
          <w:rFonts w:asciiTheme="minorHAnsi" w:hAnsiTheme="minorHAnsi" w:cstheme="minorHAnsi"/>
          <w:sz w:val="22"/>
          <w:szCs w:val="22"/>
        </w:rPr>
        <w:t>(((((((bipolar disorder*) OR (bipolar affective disorder*) OR (manic depressive disorder*)) AND (lithium)))) NOT ((meta-analysis) OR review))) AND ((((((individual*) OR people) OR patient*) OR subject*) OR participant*) OR human*) </w:t>
      </w:r>
      <w:r w:rsidRPr="00E44720">
        <w:rPr>
          <w:rStyle w:val="eop"/>
          <w:rFonts w:asciiTheme="minorHAnsi" w:hAnsiTheme="minorHAnsi" w:cstheme="minorHAnsi"/>
          <w:sz w:val="22"/>
          <w:szCs w:val="22"/>
        </w:rPr>
        <w:t> </w:t>
      </w:r>
    </w:p>
    <w:p w14:paraId="2F2DB9A0" w14:textId="564FF8F4" w:rsidR="00B229AE" w:rsidRPr="00E44720" w:rsidRDefault="00B229AE" w:rsidP="00B229AE">
      <w:pPr>
        <w:pStyle w:val="paragraph"/>
        <w:spacing w:before="0" w:beforeAutospacing="0" w:after="0" w:afterAutospacing="0"/>
        <w:textAlignment w:val="baseline"/>
        <w:rPr>
          <w:rStyle w:val="eop"/>
          <w:rFonts w:asciiTheme="minorHAnsi" w:hAnsiTheme="minorHAnsi" w:cstheme="minorHAnsi"/>
          <w:sz w:val="22"/>
          <w:szCs w:val="22"/>
        </w:rPr>
      </w:pPr>
      <w:r w:rsidRPr="00E44720">
        <w:rPr>
          <w:rStyle w:val="normaltextrun"/>
          <w:rFonts w:asciiTheme="minorHAnsi" w:hAnsiTheme="minorHAnsi" w:cstheme="minorHAnsi"/>
          <w:sz w:val="22"/>
          <w:szCs w:val="22"/>
        </w:rPr>
        <w:t>Field: Title/Abstract</w:t>
      </w:r>
      <w:r w:rsidRPr="00E44720">
        <w:rPr>
          <w:rStyle w:val="eop"/>
          <w:rFonts w:asciiTheme="minorHAnsi" w:hAnsiTheme="minorHAnsi" w:cstheme="minorHAnsi"/>
          <w:sz w:val="22"/>
          <w:szCs w:val="22"/>
        </w:rPr>
        <w:t> </w:t>
      </w:r>
    </w:p>
    <w:p w14:paraId="550E79B6" w14:textId="77777777" w:rsidR="00B229AE" w:rsidRPr="00E44720" w:rsidRDefault="00B229AE" w:rsidP="00B229AE">
      <w:pPr>
        <w:pStyle w:val="paragraph"/>
        <w:spacing w:before="0" w:beforeAutospacing="0" w:after="0" w:afterAutospacing="0"/>
        <w:textAlignment w:val="baseline"/>
        <w:rPr>
          <w:rFonts w:asciiTheme="minorHAnsi" w:hAnsiTheme="minorHAnsi" w:cstheme="minorHAnsi"/>
          <w:sz w:val="18"/>
          <w:szCs w:val="18"/>
        </w:rPr>
      </w:pPr>
    </w:p>
    <w:p w14:paraId="08370778" w14:textId="4F464849" w:rsidR="00B229AE" w:rsidRPr="00E44720" w:rsidRDefault="00B229AE" w:rsidP="00B229AE">
      <w:pPr>
        <w:pStyle w:val="paragraph"/>
        <w:spacing w:before="0" w:beforeAutospacing="0" w:after="0" w:afterAutospacing="0"/>
        <w:textAlignment w:val="baseline"/>
        <w:rPr>
          <w:rFonts w:asciiTheme="minorHAnsi" w:hAnsiTheme="minorHAnsi" w:cstheme="minorHAnsi"/>
          <w:sz w:val="18"/>
          <w:szCs w:val="18"/>
        </w:rPr>
      </w:pPr>
      <w:r w:rsidRPr="00E44720">
        <w:rPr>
          <w:rStyle w:val="normaltextrun"/>
          <w:rFonts w:asciiTheme="minorHAnsi" w:hAnsiTheme="minorHAnsi" w:cstheme="minorHAnsi"/>
          <w:sz w:val="22"/>
          <w:szCs w:val="22"/>
        </w:rPr>
        <w:t>Search Web of Science</w:t>
      </w:r>
    </w:p>
    <w:p w14:paraId="42263FFD" w14:textId="77777777" w:rsidR="00B229AE" w:rsidRPr="00E44720" w:rsidRDefault="00B229AE" w:rsidP="00B229AE">
      <w:pPr>
        <w:pStyle w:val="paragraph"/>
        <w:spacing w:before="0" w:beforeAutospacing="0" w:after="0" w:afterAutospacing="0"/>
        <w:textAlignment w:val="baseline"/>
        <w:rPr>
          <w:rFonts w:asciiTheme="minorHAnsi" w:hAnsiTheme="minorHAnsi" w:cstheme="minorHAnsi"/>
          <w:sz w:val="18"/>
          <w:szCs w:val="18"/>
        </w:rPr>
      </w:pPr>
      <w:r w:rsidRPr="00E44720">
        <w:rPr>
          <w:rStyle w:val="normaltextrun"/>
          <w:rFonts w:asciiTheme="minorHAnsi" w:hAnsiTheme="minorHAnsi" w:cstheme="minorHAnsi"/>
          <w:sz w:val="22"/>
          <w:szCs w:val="22"/>
        </w:rPr>
        <w:t>(((((((bipolar disorder*) OR (bipolar affective disorder*) OR (manic depressive disorder*)) AND (lithium)))) NOT ((meta-analysis) OR review))) AND ((((((individual*) OR people) OR patient*) OR subject*) OR participant*) OR human*) </w:t>
      </w:r>
      <w:r w:rsidRPr="00E44720">
        <w:rPr>
          <w:rStyle w:val="eop"/>
          <w:rFonts w:asciiTheme="minorHAnsi" w:hAnsiTheme="minorHAnsi" w:cstheme="minorHAnsi"/>
          <w:sz w:val="22"/>
          <w:szCs w:val="22"/>
        </w:rPr>
        <w:t> </w:t>
      </w:r>
    </w:p>
    <w:p w14:paraId="5071ABFE" w14:textId="77777777" w:rsidR="00B229AE" w:rsidRPr="00E44720" w:rsidRDefault="00B229AE" w:rsidP="00B229AE">
      <w:pPr>
        <w:pStyle w:val="paragraph"/>
        <w:spacing w:before="0" w:beforeAutospacing="0" w:after="0" w:afterAutospacing="0"/>
        <w:textAlignment w:val="baseline"/>
        <w:rPr>
          <w:rFonts w:asciiTheme="minorHAnsi" w:hAnsiTheme="minorHAnsi" w:cstheme="minorHAnsi"/>
          <w:sz w:val="18"/>
          <w:szCs w:val="18"/>
        </w:rPr>
      </w:pPr>
      <w:r w:rsidRPr="00E44720">
        <w:rPr>
          <w:rStyle w:val="normaltextrun"/>
          <w:rFonts w:asciiTheme="minorHAnsi" w:hAnsiTheme="minorHAnsi" w:cstheme="minorHAnsi"/>
          <w:sz w:val="22"/>
          <w:szCs w:val="22"/>
        </w:rPr>
        <w:t>Field: Topic (</w:t>
      </w:r>
      <w:r w:rsidRPr="00E44720">
        <w:rPr>
          <w:rStyle w:val="normaltextrun"/>
          <w:rFonts w:asciiTheme="minorHAnsi" w:hAnsiTheme="minorHAnsi" w:cstheme="minorHAnsi"/>
          <w:sz w:val="22"/>
          <w:szCs w:val="22"/>
          <w:shd w:val="clear" w:color="auto" w:fill="FAFAFC"/>
        </w:rPr>
        <w:t>Searches title, abstract, author keywords, and Keywords Plus)</w:t>
      </w:r>
      <w:r w:rsidRPr="00E44720">
        <w:rPr>
          <w:rStyle w:val="eop"/>
          <w:rFonts w:asciiTheme="minorHAnsi" w:hAnsiTheme="minorHAnsi" w:cstheme="minorHAnsi"/>
          <w:sz w:val="22"/>
          <w:szCs w:val="22"/>
        </w:rPr>
        <w:t> </w:t>
      </w:r>
    </w:p>
    <w:p w14:paraId="67C7EBCE" w14:textId="31FBF5AF" w:rsidR="00B229AE" w:rsidRPr="004600BE" w:rsidRDefault="00B229AE" w:rsidP="004600BE">
      <w:pPr>
        <w:rPr>
          <w:rFonts w:eastAsia="Times New Roman" w:cstheme="minorHAnsi"/>
          <w:sz w:val="24"/>
          <w:szCs w:val="24"/>
          <w:lang w:eastAsia="en-GB"/>
        </w:rPr>
      </w:pPr>
      <w:r w:rsidRPr="00E44720">
        <w:rPr>
          <w:rFonts w:eastAsia="Times New Roman" w:cstheme="minorHAnsi"/>
          <w:sz w:val="24"/>
          <w:szCs w:val="24"/>
          <w:lang w:eastAsia="en-GB"/>
        </w:rPr>
        <w:br/>
      </w:r>
      <w:r w:rsidR="005F0B6F">
        <w:rPr>
          <w:rFonts w:eastAsia="Times New Roman" w:cstheme="minorHAnsi"/>
          <w:sz w:val="24"/>
          <w:szCs w:val="24"/>
          <w:lang w:eastAsia="en-GB"/>
        </w:rPr>
        <w:t>Supplementary data 3:</w:t>
      </w:r>
      <w:r w:rsidRPr="00E44720">
        <w:rPr>
          <w:rFonts w:eastAsia="Times New Roman" w:cstheme="minorHAnsi"/>
          <w:sz w:val="24"/>
          <w:szCs w:val="24"/>
          <w:lang w:eastAsia="en-GB"/>
        </w:rPr>
        <w:t xml:space="preserve"> PICOS table</w:t>
      </w:r>
      <w:r w:rsidR="00E44720">
        <w:rPr>
          <w:rFonts w:eastAsia="Times New Roman" w:cstheme="minorHAnsi"/>
          <w:sz w:val="24"/>
          <w:szCs w:val="24"/>
          <w:lang w:eastAsia="en-GB"/>
        </w:rPr>
        <w:t xml:space="preserve"> </w:t>
      </w:r>
      <w:r w:rsidR="00E44720" w:rsidRPr="00E44720">
        <w:rPr>
          <w:rFonts w:eastAsia="Times New Roman" w:cstheme="minorHAnsi"/>
          <w:sz w:val="24"/>
          <w:szCs w:val="24"/>
          <w:lang w:eastAsia="en-GB"/>
        </w:rPr>
        <w:fldChar w:fldCharType="begin"/>
      </w:r>
      <w:r w:rsidR="00E44720" w:rsidRPr="00E44720">
        <w:rPr>
          <w:rFonts w:eastAsia="Times New Roman" w:cstheme="minorHAnsi"/>
          <w:sz w:val="24"/>
          <w:szCs w:val="24"/>
          <w:lang w:eastAsia="en-GB"/>
        </w:rPr>
        <w:instrText xml:space="preserve"> ADDIN ZOTERO_ITEM CSL_CITATION {"citationID":"Hzfbs7N3","properties":{"formattedCitation":"(Higgins et al., 2019)","plainCitation":"(Higgins et al., 2019)","noteIndex":0},"citationItems":[{"id":298,"uris":["http://zotero.org/users/local/CGtvpduW/items/2C4CBX82"],"itemData":{"id":298,"type":"book","abstract":"The revised edition of the Handbook offers the only guide on how to conduct, report and maintain a Cochrane Review  The second edition of The Cochrane Handbook for Systematic Reviews of Interventions contains essential guidance for preparing and maintaining Cochrane Reviews of the effects of health interventions. Designed to be an accessible resource, the Handbook will also be of interest to anyone undertaking systematic reviews of interventions outside Cochrane, and many of the principles and methods presented are appropriate for systematic reviews addressing research questions other than effects of interventions. This fully updated edition contains extensive new material on systematic review methods addressing a wide-range of topics including network meta-analysis, equity, complex interventions, narrative synthesis, and automation. Also new to this edition, integrated throughout the Handbook, is the set of standards Cochrane expects its reviews to meet.  Written for review authors, editors, trainers and others with an interest in Cochrane Reviews, the second edition of The Cochrane Handbook for Systematic Reviews of Interventions continues to offer an invaluable resource for understanding the role of systematic reviews, critically appraising health research studies and conducting reviews.","ISBN":"978-1-119-53661-1","language":"en","note":"Google-Books-ID: cTqyDwAAQBAJ","number-of-pages":"726","publisher":"John Wiley &amp; Sons","source":"Google Books","title":"Cochrane Handbook for Systematic Reviews of Interventions","author":[{"family":"Higgins","given":"Julian P. T."},{"family":"Thomas","given":"James"},{"family":"Chandler","given":"Jacqueline"},{"family":"Cumpston","given":"Miranda"},{"family":"Li","given":"Tianjing"},{"family":"Page","given":"Matthew J."},{"family":"Welch","given":"Vivian A."}],"issued":{"date-parts":[["2019",9,23]]}}}],"schema":"https://github.com/citation-style-language/schema/raw/master/csl-citation.json"} </w:instrText>
      </w:r>
      <w:r w:rsidR="00E44720" w:rsidRPr="00E44720">
        <w:rPr>
          <w:rFonts w:eastAsia="Times New Roman" w:cstheme="minorHAnsi"/>
          <w:sz w:val="24"/>
          <w:szCs w:val="24"/>
          <w:lang w:eastAsia="en-GB"/>
        </w:rPr>
        <w:fldChar w:fldCharType="separate"/>
      </w:r>
      <w:r w:rsidR="00E44720" w:rsidRPr="00E44720">
        <w:rPr>
          <w:rFonts w:cstheme="minorHAnsi"/>
          <w:sz w:val="24"/>
        </w:rPr>
        <w:t>(Higgins et al., 2019)</w:t>
      </w:r>
      <w:r w:rsidR="00E44720" w:rsidRPr="00E44720">
        <w:rPr>
          <w:rFonts w:eastAsia="Times New Roman" w:cstheme="minorHAnsi"/>
          <w:sz w:val="24"/>
          <w:szCs w:val="24"/>
          <w:lang w:eastAsia="en-GB"/>
        </w:rPr>
        <w:fldChar w:fldCharType="end"/>
      </w:r>
    </w:p>
    <w:tbl>
      <w:tblPr>
        <w:tblStyle w:val="GridTable1Light-Accent1"/>
        <w:tblW w:w="0" w:type="auto"/>
        <w:tblLook w:val="04A0" w:firstRow="1" w:lastRow="0" w:firstColumn="1" w:lastColumn="0" w:noHBand="0" w:noVBand="1"/>
      </w:tblPr>
      <w:tblGrid>
        <w:gridCol w:w="3926"/>
        <w:gridCol w:w="3926"/>
      </w:tblGrid>
      <w:tr w:rsidR="004600BE" w14:paraId="6AA13421" w14:textId="77777777" w:rsidTr="004600BE">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926" w:type="dxa"/>
          </w:tcPr>
          <w:p w14:paraId="2F127DA5" w14:textId="43EB1D39" w:rsidR="004600BE" w:rsidRPr="004600BE" w:rsidRDefault="004600BE" w:rsidP="004600BE">
            <w:pPr>
              <w:rPr>
                <w:rFonts w:cstheme="minorHAnsi"/>
                <w:b w:val="0"/>
                <w:bCs w:val="0"/>
                <w:sz w:val="24"/>
                <w:szCs w:val="24"/>
              </w:rPr>
            </w:pPr>
            <w:r w:rsidRPr="004600BE">
              <w:rPr>
                <w:rFonts w:cstheme="minorHAnsi"/>
                <w:b w:val="0"/>
                <w:bCs w:val="0"/>
                <w:sz w:val="24"/>
                <w:szCs w:val="24"/>
              </w:rPr>
              <w:t xml:space="preserve">Population </w:t>
            </w:r>
          </w:p>
        </w:tc>
        <w:tc>
          <w:tcPr>
            <w:tcW w:w="3926" w:type="dxa"/>
          </w:tcPr>
          <w:p w14:paraId="736AFE0D" w14:textId="537FD625" w:rsidR="004600BE" w:rsidRPr="004600BE" w:rsidRDefault="004600BE" w:rsidP="004600BE">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600BE">
              <w:rPr>
                <w:rFonts w:cstheme="minorHAnsi"/>
                <w:b w:val="0"/>
                <w:bCs w:val="0"/>
                <w:sz w:val="24"/>
                <w:szCs w:val="24"/>
              </w:rPr>
              <w:t>People with bipolar disorder (any type)</w:t>
            </w:r>
          </w:p>
        </w:tc>
      </w:tr>
      <w:tr w:rsidR="004600BE" w14:paraId="0255DD26" w14:textId="77777777" w:rsidTr="004600BE">
        <w:trPr>
          <w:trHeight w:val="216"/>
        </w:trPr>
        <w:tc>
          <w:tcPr>
            <w:cnfStyle w:val="001000000000" w:firstRow="0" w:lastRow="0" w:firstColumn="1" w:lastColumn="0" w:oddVBand="0" w:evenVBand="0" w:oddHBand="0" w:evenHBand="0" w:firstRowFirstColumn="0" w:firstRowLastColumn="0" w:lastRowFirstColumn="0" w:lastRowLastColumn="0"/>
            <w:tcW w:w="3926" w:type="dxa"/>
          </w:tcPr>
          <w:p w14:paraId="4559B61F" w14:textId="2DCCE6CE" w:rsidR="004600BE" w:rsidRPr="004600BE" w:rsidRDefault="004600BE" w:rsidP="004600BE">
            <w:pPr>
              <w:rPr>
                <w:rFonts w:cstheme="minorHAnsi"/>
                <w:b w:val="0"/>
                <w:bCs w:val="0"/>
                <w:sz w:val="24"/>
                <w:szCs w:val="24"/>
              </w:rPr>
            </w:pPr>
            <w:r w:rsidRPr="004600BE">
              <w:rPr>
                <w:rFonts w:cstheme="minorHAnsi"/>
                <w:b w:val="0"/>
                <w:bCs w:val="0"/>
                <w:sz w:val="24"/>
                <w:szCs w:val="24"/>
              </w:rPr>
              <w:t xml:space="preserve">Intervention  </w:t>
            </w:r>
          </w:p>
        </w:tc>
        <w:tc>
          <w:tcPr>
            <w:tcW w:w="3926" w:type="dxa"/>
          </w:tcPr>
          <w:p w14:paraId="1DAC9ED4" w14:textId="1D24AF37" w:rsidR="004600BE" w:rsidRDefault="004600BE" w:rsidP="004600B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44720">
              <w:rPr>
                <w:rFonts w:cstheme="minorHAnsi"/>
                <w:sz w:val="24"/>
                <w:szCs w:val="24"/>
              </w:rPr>
              <w:t>Lithium treatment studies</w:t>
            </w:r>
          </w:p>
        </w:tc>
      </w:tr>
      <w:tr w:rsidR="004600BE" w14:paraId="0629776B" w14:textId="77777777" w:rsidTr="004600BE">
        <w:trPr>
          <w:trHeight w:val="446"/>
        </w:trPr>
        <w:tc>
          <w:tcPr>
            <w:cnfStyle w:val="001000000000" w:firstRow="0" w:lastRow="0" w:firstColumn="1" w:lastColumn="0" w:oddVBand="0" w:evenVBand="0" w:oddHBand="0" w:evenHBand="0" w:firstRowFirstColumn="0" w:firstRowLastColumn="0" w:lastRowFirstColumn="0" w:lastRowLastColumn="0"/>
            <w:tcW w:w="3926" w:type="dxa"/>
          </w:tcPr>
          <w:p w14:paraId="33119BC6" w14:textId="28BF312C" w:rsidR="004600BE" w:rsidRPr="004600BE" w:rsidRDefault="004600BE" w:rsidP="004600BE">
            <w:pPr>
              <w:rPr>
                <w:rFonts w:cstheme="minorHAnsi"/>
                <w:b w:val="0"/>
                <w:bCs w:val="0"/>
                <w:sz w:val="24"/>
                <w:szCs w:val="24"/>
              </w:rPr>
            </w:pPr>
            <w:r w:rsidRPr="004600BE">
              <w:rPr>
                <w:rFonts w:cstheme="minorHAnsi"/>
                <w:b w:val="0"/>
                <w:bCs w:val="0"/>
                <w:sz w:val="24"/>
                <w:szCs w:val="24"/>
              </w:rPr>
              <w:t xml:space="preserve">Comparison  </w:t>
            </w:r>
          </w:p>
        </w:tc>
        <w:tc>
          <w:tcPr>
            <w:tcW w:w="3926" w:type="dxa"/>
          </w:tcPr>
          <w:p w14:paraId="4591D1C6" w14:textId="12D7DBFB" w:rsidR="004600BE" w:rsidRDefault="004600BE" w:rsidP="004600B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600BE">
              <w:rPr>
                <w:rFonts w:cstheme="minorHAnsi"/>
                <w:sz w:val="24"/>
                <w:szCs w:val="24"/>
              </w:rPr>
              <w:t xml:space="preserve">Different measures of lithium response (symptom rating scales, </w:t>
            </w:r>
            <w:r w:rsidRPr="004600BE">
              <w:rPr>
                <w:rFonts w:cstheme="minorHAnsi"/>
                <w:sz w:val="24"/>
                <w:szCs w:val="24"/>
              </w:rPr>
              <w:lastRenderedPageBreak/>
              <w:t>clinical scales such as the Alda, time to recurrence/rehospitalisation, etc)</w:t>
            </w:r>
          </w:p>
        </w:tc>
      </w:tr>
      <w:tr w:rsidR="004600BE" w14:paraId="7780CE17" w14:textId="77777777" w:rsidTr="004600BE">
        <w:trPr>
          <w:trHeight w:val="216"/>
        </w:trPr>
        <w:tc>
          <w:tcPr>
            <w:cnfStyle w:val="001000000000" w:firstRow="0" w:lastRow="0" w:firstColumn="1" w:lastColumn="0" w:oddVBand="0" w:evenVBand="0" w:oddHBand="0" w:evenHBand="0" w:firstRowFirstColumn="0" w:firstRowLastColumn="0" w:lastRowFirstColumn="0" w:lastRowLastColumn="0"/>
            <w:tcW w:w="3926" w:type="dxa"/>
          </w:tcPr>
          <w:p w14:paraId="7FD6F937" w14:textId="49CE31A3" w:rsidR="004600BE" w:rsidRPr="004600BE" w:rsidRDefault="004600BE" w:rsidP="004600BE">
            <w:pPr>
              <w:rPr>
                <w:rFonts w:cstheme="minorHAnsi"/>
                <w:b w:val="0"/>
                <w:bCs w:val="0"/>
                <w:sz w:val="24"/>
                <w:szCs w:val="24"/>
              </w:rPr>
            </w:pPr>
            <w:r w:rsidRPr="004600BE">
              <w:rPr>
                <w:rFonts w:cstheme="minorHAnsi"/>
                <w:b w:val="0"/>
                <w:bCs w:val="0"/>
                <w:sz w:val="24"/>
                <w:szCs w:val="24"/>
              </w:rPr>
              <w:lastRenderedPageBreak/>
              <w:t xml:space="preserve">Outcome </w:t>
            </w:r>
          </w:p>
        </w:tc>
        <w:tc>
          <w:tcPr>
            <w:tcW w:w="3926" w:type="dxa"/>
          </w:tcPr>
          <w:p w14:paraId="7523BFC5" w14:textId="7CB4A7C6" w:rsidR="004600BE" w:rsidRDefault="004600BE" w:rsidP="004600B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Treatment </w:t>
            </w:r>
            <w:r w:rsidRPr="00E44720">
              <w:rPr>
                <w:rFonts w:cstheme="minorHAnsi"/>
                <w:sz w:val="24"/>
                <w:szCs w:val="24"/>
              </w:rPr>
              <w:t>response rates</w:t>
            </w:r>
          </w:p>
        </w:tc>
      </w:tr>
      <w:tr w:rsidR="004600BE" w14:paraId="50147106" w14:textId="77777777" w:rsidTr="004600BE">
        <w:trPr>
          <w:trHeight w:val="216"/>
        </w:trPr>
        <w:tc>
          <w:tcPr>
            <w:cnfStyle w:val="001000000000" w:firstRow="0" w:lastRow="0" w:firstColumn="1" w:lastColumn="0" w:oddVBand="0" w:evenVBand="0" w:oddHBand="0" w:evenHBand="0" w:firstRowFirstColumn="0" w:firstRowLastColumn="0" w:lastRowFirstColumn="0" w:lastRowLastColumn="0"/>
            <w:tcW w:w="3926" w:type="dxa"/>
          </w:tcPr>
          <w:p w14:paraId="236F4D5B" w14:textId="06530D17" w:rsidR="004600BE" w:rsidRPr="004600BE" w:rsidRDefault="004600BE" w:rsidP="004600BE">
            <w:pPr>
              <w:rPr>
                <w:rFonts w:cstheme="minorHAnsi"/>
                <w:b w:val="0"/>
                <w:bCs w:val="0"/>
                <w:sz w:val="24"/>
                <w:szCs w:val="24"/>
              </w:rPr>
            </w:pPr>
            <w:r w:rsidRPr="004600BE">
              <w:rPr>
                <w:rFonts w:cstheme="minorHAnsi"/>
                <w:b w:val="0"/>
                <w:bCs w:val="0"/>
                <w:sz w:val="24"/>
                <w:szCs w:val="24"/>
              </w:rPr>
              <w:t xml:space="preserve">Study design </w:t>
            </w:r>
          </w:p>
        </w:tc>
        <w:tc>
          <w:tcPr>
            <w:tcW w:w="3926" w:type="dxa"/>
          </w:tcPr>
          <w:p w14:paraId="7FF75F6A" w14:textId="165A4A69" w:rsidR="004600BE" w:rsidRDefault="004600BE" w:rsidP="004600B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44720">
              <w:rPr>
                <w:rFonts w:cstheme="minorHAnsi"/>
                <w:sz w:val="24"/>
                <w:szCs w:val="24"/>
              </w:rPr>
              <w:t>RCTs or naturalistic studies</w:t>
            </w:r>
          </w:p>
        </w:tc>
      </w:tr>
    </w:tbl>
    <w:p w14:paraId="48989718" w14:textId="77777777" w:rsidR="004428EE" w:rsidRDefault="004428EE" w:rsidP="004428EE">
      <w:pPr>
        <w:pStyle w:val="Bibliography"/>
        <w:rPr>
          <w:rFonts w:cstheme="minorHAnsi"/>
        </w:rPr>
      </w:pPr>
    </w:p>
    <w:p w14:paraId="5A51491D" w14:textId="7C183AE6" w:rsidR="004428EE" w:rsidRPr="00E44720" w:rsidRDefault="004428EE" w:rsidP="004428EE">
      <w:pPr>
        <w:pStyle w:val="Bibliography"/>
        <w:rPr>
          <w:rFonts w:cstheme="minorHAnsi"/>
        </w:rPr>
      </w:pPr>
      <w:r w:rsidRPr="00E44720">
        <w:rPr>
          <w:rFonts w:cstheme="minorHAnsi"/>
        </w:rPr>
        <w:fldChar w:fldCharType="begin"/>
      </w:r>
      <w:r w:rsidRPr="00E44720">
        <w:rPr>
          <w:rFonts w:cstheme="minorHAnsi"/>
        </w:rPr>
        <w:instrText xml:space="preserve"> ADDIN ZOTERO_BIBL {"uncited":[],"omitted":[],"custom":[]} CSL_BIBLIOGRAPHY </w:instrText>
      </w:r>
      <w:r w:rsidRPr="00E44720">
        <w:rPr>
          <w:rFonts w:cstheme="minorHAnsi"/>
        </w:rPr>
        <w:fldChar w:fldCharType="separate"/>
      </w:r>
      <w:r w:rsidRPr="00E44720">
        <w:rPr>
          <w:rFonts w:cstheme="minorHAnsi"/>
        </w:rPr>
        <w:t xml:space="preserve">Higgins, J. P. T., Thomas, J., Chandler, J., Cumpston, M., Li, T., Page, M. J., &amp; Welch, V. A. (2019). </w:t>
      </w:r>
      <w:r w:rsidRPr="00E44720">
        <w:rPr>
          <w:rFonts w:cstheme="minorHAnsi"/>
          <w:i/>
          <w:iCs/>
        </w:rPr>
        <w:t>Cochrane Handbook for Systematic Reviews of Interventions</w:t>
      </w:r>
      <w:r w:rsidRPr="00E44720">
        <w:rPr>
          <w:rFonts w:cstheme="minorHAnsi"/>
        </w:rPr>
        <w:t>. John Wiley &amp; Sons.</w:t>
      </w:r>
    </w:p>
    <w:p w14:paraId="68FDE852" w14:textId="00A915B5" w:rsidR="004600BE" w:rsidRDefault="004428EE">
      <w:pPr>
        <w:rPr>
          <w:rFonts w:cstheme="minorHAnsi"/>
        </w:rPr>
      </w:pPr>
      <w:r w:rsidRPr="00E44720">
        <w:rPr>
          <w:rFonts w:cstheme="minorHAnsi"/>
        </w:rPr>
        <w:fldChar w:fldCharType="end"/>
      </w:r>
      <w:r w:rsidR="00B229AE" w:rsidRPr="00E44720">
        <w:rPr>
          <w:rFonts w:eastAsia="Times New Roman" w:cstheme="minorHAnsi"/>
          <w:sz w:val="24"/>
          <w:szCs w:val="24"/>
          <w:lang w:eastAsia="en-GB"/>
        </w:rPr>
        <w:br/>
      </w:r>
      <w:r w:rsidR="005F0B6F">
        <w:rPr>
          <w:rFonts w:eastAsia="Times New Roman" w:cstheme="minorHAnsi"/>
          <w:sz w:val="24"/>
          <w:szCs w:val="24"/>
          <w:lang w:eastAsia="en-GB"/>
        </w:rPr>
        <w:t xml:space="preserve">Supplementary data </w:t>
      </w:r>
      <w:r w:rsidR="00C23665">
        <w:rPr>
          <w:rFonts w:eastAsia="Times New Roman" w:cstheme="minorHAnsi"/>
          <w:sz w:val="24"/>
          <w:szCs w:val="24"/>
          <w:lang w:eastAsia="en-GB"/>
        </w:rPr>
        <w:t>4</w:t>
      </w:r>
      <w:r w:rsidR="005F0B6F">
        <w:rPr>
          <w:rFonts w:eastAsia="Times New Roman" w:cstheme="minorHAnsi"/>
          <w:sz w:val="24"/>
          <w:szCs w:val="24"/>
          <w:lang w:eastAsia="en-GB"/>
        </w:rPr>
        <w:t>:</w:t>
      </w:r>
      <w:r w:rsidR="00B229AE" w:rsidRPr="00E44720">
        <w:rPr>
          <w:rFonts w:eastAsia="Times New Roman" w:cstheme="minorHAnsi"/>
          <w:sz w:val="24"/>
          <w:szCs w:val="24"/>
          <w:lang w:eastAsia="en-GB"/>
        </w:rPr>
        <w:t xml:space="preserve"> Additional </w:t>
      </w:r>
      <w:r w:rsidR="00C23665">
        <w:rPr>
          <w:rFonts w:eastAsia="Times New Roman" w:cstheme="minorHAnsi"/>
          <w:sz w:val="24"/>
          <w:szCs w:val="24"/>
          <w:lang w:eastAsia="en-GB"/>
        </w:rPr>
        <w:t>data</w:t>
      </w:r>
      <w:r w:rsidR="00B229AE" w:rsidRPr="00E44720">
        <w:rPr>
          <w:rFonts w:eastAsia="Times New Roman" w:cstheme="minorHAnsi"/>
          <w:sz w:val="24"/>
          <w:szCs w:val="24"/>
          <w:lang w:eastAsia="en-GB"/>
        </w:rPr>
        <w:t xml:space="preserve"> or analyses</w:t>
      </w:r>
    </w:p>
    <w:p w14:paraId="7C1C874A" w14:textId="77777777" w:rsidR="00C23665" w:rsidRDefault="00C23665">
      <w:pPr>
        <w:rPr>
          <w:rFonts w:cstheme="minorHAnsi"/>
        </w:rPr>
      </w:pPr>
      <w:r>
        <w:rPr>
          <w:rFonts w:cstheme="minorHAnsi"/>
        </w:rPr>
        <w:br w:type="page"/>
      </w:r>
    </w:p>
    <w:p w14:paraId="35B8EC7B" w14:textId="2B875174" w:rsidR="00686C17" w:rsidRPr="00E44720" w:rsidRDefault="00686C17">
      <w:pPr>
        <w:rPr>
          <w:rFonts w:cstheme="minorHAnsi"/>
        </w:rPr>
      </w:pPr>
      <w:r w:rsidRPr="00E44720">
        <w:rPr>
          <w:rFonts w:cstheme="minorHAnsi"/>
        </w:rPr>
        <w:lastRenderedPageBreak/>
        <w:t xml:space="preserve">Supplementary </w:t>
      </w:r>
      <w:r w:rsidR="00117852">
        <w:rPr>
          <w:rFonts w:cstheme="minorHAnsi"/>
        </w:rPr>
        <w:t>data</w:t>
      </w:r>
      <w:r w:rsidRPr="00E44720">
        <w:rPr>
          <w:rFonts w:cstheme="minorHAnsi"/>
        </w:rPr>
        <w:t xml:space="preserve"> </w:t>
      </w:r>
      <w:r w:rsidR="00C23665">
        <w:rPr>
          <w:rFonts w:cstheme="minorHAnsi"/>
        </w:rPr>
        <w:t>4.</w:t>
      </w:r>
      <w:r w:rsidRPr="00E44720">
        <w:rPr>
          <w:rFonts w:cstheme="minorHAnsi"/>
        </w:rPr>
        <w:t>1A: Study characteristics RCT</w:t>
      </w:r>
    </w:p>
    <w:tbl>
      <w:tblPr>
        <w:tblStyle w:val="GridTable1Light-Accent1"/>
        <w:tblpPr w:leftFromText="180" w:rightFromText="180" w:tblpY="714"/>
        <w:tblW w:w="0" w:type="auto"/>
        <w:tblLayout w:type="fixed"/>
        <w:tblLook w:val="04A0" w:firstRow="1" w:lastRow="0" w:firstColumn="1" w:lastColumn="0" w:noHBand="0" w:noVBand="1"/>
      </w:tblPr>
      <w:tblGrid>
        <w:gridCol w:w="1288"/>
        <w:gridCol w:w="975"/>
        <w:gridCol w:w="851"/>
        <w:gridCol w:w="871"/>
        <w:gridCol w:w="860"/>
        <w:gridCol w:w="822"/>
        <w:gridCol w:w="1789"/>
        <w:gridCol w:w="1264"/>
        <w:gridCol w:w="822"/>
        <w:gridCol w:w="942"/>
        <w:gridCol w:w="851"/>
        <w:gridCol w:w="830"/>
        <w:gridCol w:w="730"/>
        <w:gridCol w:w="992"/>
        <w:gridCol w:w="736"/>
        <w:gridCol w:w="765"/>
      </w:tblGrid>
      <w:tr w:rsidR="008D6AA8" w:rsidRPr="00E44720" w14:paraId="27B87813" w14:textId="77777777" w:rsidTr="00484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2550487" w14:textId="77777777" w:rsidR="00686C17" w:rsidRPr="00E44720" w:rsidRDefault="00686C17" w:rsidP="005A5009">
            <w:pPr>
              <w:rPr>
                <w:rFonts w:cstheme="minorHAnsi"/>
                <w:sz w:val="16"/>
                <w:szCs w:val="16"/>
              </w:rPr>
            </w:pPr>
            <w:r w:rsidRPr="00E44720">
              <w:rPr>
                <w:rFonts w:cstheme="minorHAnsi"/>
                <w:sz w:val="16"/>
                <w:szCs w:val="16"/>
              </w:rPr>
              <w:t>Author</w:t>
            </w:r>
          </w:p>
        </w:tc>
        <w:tc>
          <w:tcPr>
            <w:tcW w:w="975" w:type="dxa"/>
          </w:tcPr>
          <w:p w14:paraId="629B5A5A"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Continent</w:t>
            </w:r>
          </w:p>
        </w:tc>
        <w:tc>
          <w:tcPr>
            <w:tcW w:w="851" w:type="dxa"/>
          </w:tcPr>
          <w:p w14:paraId="7CE60815"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Setting</w:t>
            </w:r>
          </w:p>
        </w:tc>
        <w:tc>
          <w:tcPr>
            <w:tcW w:w="871" w:type="dxa"/>
          </w:tcPr>
          <w:p w14:paraId="1FD10238" w14:textId="01221A05"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Partici</w:t>
            </w:r>
            <w:r w:rsidR="004849E3" w:rsidRPr="00E44720">
              <w:rPr>
                <w:rFonts w:cstheme="minorHAnsi"/>
                <w:sz w:val="16"/>
                <w:szCs w:val="16"/>
              </w:rPr>
              <w:t>-</w:t>
            </w:r>
            <w:r w:rsidRPr="00E44720">
              <w:rPr>
                <w:rFonts w:cstheme="minorHAnsi"/>
                <w:sz w:val="16"/>
                <w:szCs w:val="16"/>
              </w:rPr>
              <w:t>pants, N</w:t>
            </w:r>
          </w:p>
        </w:tc>
        <w:tc>
          <w:tcPr>
            <w:tcW w:w="860" w:type="dxa"/>
          </w:tcPr>
          <w:p w14:paraId="304EEA19"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Age mean/ median</w:t>
            </w:r>
          </w:p>
        </w:tc>
        <w:tc>
          <w:tcPr>
            <w:tcW w:w="822" w:type="dxa"/>
          </w:tcPr>
          <w:p w14:paraId="5E778D0F"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Female, %</w:t>
            </w:r>
          </w:p>
        </w:tc>
        <w:tc>
          <w:tcPr>
            <w:tcW w:w="1789" w:type="dxa"/>
          </w:tcPr>
          <w:p w14:paraId="2B6B5955" w14:textId="5750538E" w:rsidR="00686C17"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Intervention</w:t>
            </w:r>
          </w:p>
        </w:tc>
        <w:tc>
          <w:tcPr>
            <w:tcW w:w="1264" w:type="dxa"/>
          </w:tcPr>
          <w:p w14:paraId="504EE666"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Drug comparison</w:t>
            </w:r>
          </w:p>
        </w:tc>
        <w:tc>
          <w:tcPr>
            <w:tcW w:w="822" w:type="dxa"/>
          </w:tcPr>
          <w:p w14:paraId="7DE9ACB2"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Study length, months</w:t>
            </w:r>
          </w:p>
        </w:tc>
        <w:tc>
          <w:tcPr>
            <w:tcW w:w="942" w:type="dxa"/>
          </w:tcPr>
          <w:p w14:paraId="08931A1C" w14:textId="4E3A7CEB"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BD </w:t>
            </w:r>
            <w:r w:rsidR="004849E3" w:rsidRPr="00E44720">
              <w:rPr>
                <w:rFonts w:cstheme="minorHAnsi"/>
                <w:sz w:val="16"/>
                <w:szCs w:val="16"/>
              </w:rPr>
              <w:t>pop-ulation</w:t>
            </w:r>
          </w:p>
        </w:tc>
        <w:tc>
          <w:tcPr>
            <w:tcW w:w="851" w:type="dxa"/>
          </w:tcPr>
          <w:p w14:paraId="0E5D57F3"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Diagnostic tool</w:t>
            </w:r>
          </w:p>
        </w:tc>
        <w:tc>
          <w:tcPr>
            <w:tcW w:w="830" w:type="dxa"/>
          </w:tcPr>
          <w:p w14:paraId="2E03CC76"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Current episode</w:t>
            </w:r>
          </w:p>
        </w:tc>
        <w:tc>
          <w:tcPr>
            <w:tcW w:w="730" w:type="dxa"/>
          </w:tcPr>
          <w:p w14:paraId="62C793C5" w14:textId="2F670BA2"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Anxiety</w:t>
            </w:r>
            <w:r w:rsidR="00355DE4" w:rsidRPr="00E44720">
              <w:rPr>
                <w:rFonts w:cstheme="minorHAnsi"/>
                <w:sz w:val="16"/>
                <w:szCs w:val="16"/>
              </w:rPr>
              <w:t xml:space="preserve"> comor</w:t>
            </w:r>
            <w:r w:rsidR="004849E3" w:rsidRPr="00E44720">
              <w:rPr>
                <w:rFonts w:cstheme="minorHAnsi"/>
                <w:sz w:val="16"/>
                <w:szCs w:val="16"/>
              </w:rPr>
              <w:t>-</w:t>
            </w:r>
            <w:r w:rsidR="00355DE4" w:rsidRPr="00E44720">
              <w:rPr>
                <w:rFonts w:cstheme="minorHAnsi"/>
                <w:sz w:val="16"/>
                <w:szCs w:val="16"/>
              </w:rPr>
              <w:t>bidity</w:t>
            </w:r>
          </w:p>
        </w:tc>
        <w:tc>
          <w:tcPr>
            <w:tcW w:w="992" w:type="dxa"/>
          </w:tcPr>
          <w:p w14:paraId="1D7CE2A8" w14:textId="2B6C4064"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Substance</w:t>
            </w:r>
            <w:r w:rsidR="00355DE4" w:rsidRPr="00E44720">
              <w:rPr>
                <w:rFonts w:cstheme="minorHAnsi"/>
                <w:sz w:val="16"/>
                <w:szCs w:val="16"/>
              </w:rPr>
              <w:t xml:space="preserve"> comor</w:t>
            </w:r>
            <w:r w:rsidR="004849E3" w:rsidRPr="00E44720">
              <w:rPr>
                <w:rFonts w:cstheme="minorHAnsi"/>
                <w:sz w:val="16"/>
                <w:szCs w:val="16"/>
              </w:rPr>
              <w:t>-</w:t>
            </w:r>
            <w:r w:rsidR="00355DE4" w:rsidRPr="00E44720">
              <w:rPr>
                <w:rFonts w:cstheme="minorHAnsi"/>
                <w:sz w:val="16"/>
                <w:szCs w:val="16"/>
              </w:rPr>
              <w:t>bidity</w:t>
            </w:r>
          </w:p>
        </w:tc>
        <w:tc>
          <w:tcPr>
            <w:tcW w:w="736" w:type="dxa"/>
          </w:tcPr>
          <w:p w14:paraId="5B1004B2" w14:textId="72EF07C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Psycho</w:t>
            </w:r>
            <w:r w:rsidR="004849E3" w:rsidRPr="00E44720">
              <w:rPr>
                <w:rFonts w:cstheme="minorHAnsi"/>
                <w:sz w:val="16"/>
                <w:szCs w:val="16"/>
              </w:rPr>
              <w:t>-</w:t>
            </w:r>
            <w:r w:rsidRPr="00E44720">
              <w:rPr>
                <w:rFonts w:cstheme="minorHAnsi"/>
                <w:sz w:val="16"/>
                <w:szCs w:val="16"/>
              </w:rPr>
              <w:t>sis</w:t>
            </w:r>
            <w:r w:rsidR="00355DE4" w:rsidRPr="00E44720">
              <w:rPr>
                <w:rFonts w:cstheme="minorHAnsi"/>
                <w:sz w:val="16"/>
                <w:szCs w:val="16"/>
              </w:rPr>
              <w:t xml:space="preserve"> comorbidity</w:t>
            </w:r>
          </w:p>
        </w:tc>
        <w:tc>
          <w:tcPr>
            <w:tcW w:w="765" w:type="dxa"/>
          </w:tcPr>
          <w:p w14:paraId="10910D50" w14:textId="77777777" w:rsidR="00686C17" w:rsidRPr="00E44720" w:rsidRDefault="00686C17"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Suicide ideation</w:t>
            </w:r>
          </w:p>
        </w:tc>
      </w:tr>
      <w:tr w:rsidR="008D6AA8" w:rsidRPr="00E44720" w14:paraId="71E1CEFA" w14:textId="77777777" w:rsidTr="0041637C">
        <w:trPr>
          <w:trHeight w:val="2448"/>
        </w:trPr>
        <w:tc>
          <w:tcPr>
            <w:cnfStyle w:val="001000000000" w:firstRow="0" w:lastRow="0" w:firstColumn="1" w:lastColumn="0" w:oddVBand="0" w:evenVBand="0" w:oddHBand="0" w:evenHBand="0" w:firstRowFirstColumn="0" w:firstRowLastColumn="0" w:lastRowFirstColumn="0" w:lastRowLastColumn="0"/>
            <w:tcW w:w="1288" w:type="dxa"/>
          </w:tcPr>
          <w:p w14:paraId="318E25E6" w14:textId="77777777" w:rsidR="00886EEE" w:rsidRPr="00E44720" w:rsidRDefault="00886EEE" w:rsidP="005A5009">
            <w:pPr>
              <w:rPr>
                <w:rFonts w:cstheme="minorHAnsi"/>
                <w:sz w:val="16"/>
                <w:szCs w:val="16"/>
              </w:rPr>
            </w:pPr>
          </w:p>
        </w:tc>
        <w:tc>
          <w:tcPr>
            <w:tcW w:w="975" w:type="dxa"/>
          </w:tcPr>
          <w:p w14:paraId="3550AF4A" w14:textId="41B6A38C" w:rsidR="00886EEE"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1=North America, 2=Middle America, 3=South America, 4=Europe, 5=Africa, 6=Asia, 7=Australia</w:t>
            </w:r>
          </w:p>
        </w:tc>
        <w:tc>
          <w:tcPr>
            <w:tcW w:w="851" w:type="dxa"/>
          </w:tcPr>
          <w:p w14:paraId="1A405B50" w14:textId="77777777" w:rsidR="004849E3"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r w:rsidR="004849E3" w:rsidRPr="00E44720">
              <w:rPr>
                <w:rFonts w:cstheme="minorHAnsi"/>
                <w:sz w:val="16"/>
                <w:szCs w:val="16"/>
              </w:rPr>
              <w:t>=</w:t>
            </w:r>
            <w:r w:rsidRPr="00E44720">
              <w:rPr>
                <w:rFonts w:cstheme="minorHAnsi"/>
                <w:sz w:val="16"/>
                <w:szCs w:val="16"/>
              </w:rPr>
              <w:t>ou</w:t>
            </w:r>
            <w:r w:rsidR="004849E3" w:rsidRPr="00E44720">
              <w:rPr>
                <w:rFonts w:cstheme="minorHAnsi"/>
                <w:sz w:val="16"/>
                <w:szCs w:val="16"/>
              </w:rPr>
              <w:t>t-patient</w:t>
            </w:r>
          </w:p>
          <w:p w14:paraId="087B8A6E" w14:textId="77777777" w:rsidR="004849E3"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r w:rsidR="004849E3" w:rsidRPr="00E44720">
              <w:rPr>
                <w:rFonts w:cstheme="minorHAnsi"/>
                <w:sz w:val="16"/>
                <w:szCs w:val="16"/>
              </w:rPr>
              <w:t>=</w:t>
            </w:r>
            <w:r w:rsidRPr="00E44720">
              <w:rPr>
                <w:rFonts w:cstheme="minorHAnsi"/>
                <w:sz w:val="16"/>
                <w:szCs w:val="16"/>
              </w:rPr>
              <w:t xml:space="preserve"> in</w:t>
            </w:r>
            <w:r w:rsidR="004849E3" w:rsidRPr="00E44720">
              <w:rPr>
                <w:rFonts w:cstheme="minorHAnsi"/>
                <w:sz w:val="16"/>
                <w:szCs w:val="16"/>
              </w:rPr>
              <w:t>-</w:t>
            </w:r>
            <w:r w:rsidRPr="00E44720">
              <w:rPr>
                <w:rFonts w:cstheme="minorHAnsi"/>
                <w:sz w:val="16"/>
                <w:szCs w:val="16"/>
              </w:rPr>
              <w:t>p</w:t>
            </w:r>
            <w:r w:rsidR="004849E3" w:rsidRPr="00E44720">
              <w:rPr>
                <w:rFonts w:cstheme="minorHAnsi"/>
                <w:sz w:val="16"/>
                <w:szCs w:val="16"/>
              </w:rPr>
              <w:t>atient</w:t>
            </w:r>
          </w:p>
          <w:p w14:paraId="14D0188A" w14:textId="1E2B6082" w:rsidR="00886EEE"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r w:rsidR="004849E3" w:rsidRPr="00E44720">
              <w:rPr>
                <w:rFonts w:cstheme="minorHAnsi"/>
                <w:sz w:val="16"/>
                <w:szCs w:val="16"/>
              </w:rPr>
              <w:t>=</w:t>
            </w:r>
            <w:r w:rsidRPr="00E44720">
              <w:rPr>
                <w:rFonts w:cstheme="minorHAnsi"/>
                <w:sz w:val="16"/>
                <w:szCs w:val="16"/>
              </w:rPr>
              <w:t xml:space="preserve"> com</w:t>
            </w:r>
            <w:r w:rsidR="004849E3" w:rsidRPr="00E44720">
              <w:rPr>
                <w:rFonts w:cstheme="minorHAnsi"/>
                <w:sz w:val="16"/>
                <w:szCs w:val="16"/>
              </w:rPr>
              <w:t>-</w:t>
            </w:r>
            <w:r w:rsidRPr="00E44720">
              <w:rPr>
                <w:rFonts w:cstheme="minorHAnsi"/>
                <w:sz w:val="16"/>
                <w:szCs w:val="16"/>
              </w:rPr>
              <w:t xml:space="preserve">munity </w:t>
            </w:r>
          </w:p>
          <w:p w14:paraId="73616F57"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71" w:type="dxa"/>
          </w:tcPr>
          <w:p w14:paraId="7BF9450D"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60" w:type="dxa"/>
          </w:tcPr>
          <w:p w14:paraId="24DB0C05"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22" w:type="dxa"/>
          </w:tcPr>
          <w:p w14:paraId="0268DEE2"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789" w:type="dxa"/>
          </w:tcPr>
          <w:p w14:paraId="0C3B2706" w14:textId="21CFD00D"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Different treatment groups</w:t>
            </w:r>
          </w:p>
        </w:tc>
        <w:tc>
          <w:tcPr>
            <w:tcW w:w="1264" w:type="dxa"/>
          </w:tcPr>
          <w:p w14:paraId="5454B705"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22" w:type="dxa"/>
          </w:tcPr>
          <w:p w14:paraId="50FE213C"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42" w:type="dxa"/>
          </w:tcPr>
          <w:p w14:paraId="6A84C470" w14:textId="77777777" w:rsidR="000B4E66"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1=BD1 only (or specified as manic)</w:t>
            </w:r>
          </w:p>
          <w:p w14:paraId="7FA7EFEB" w14:textId="77777777" w:rsidR="000B4E66"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2=BD2 only</w:t>
            </w:r>
          </w:p>
          <w:p w14:paraId="1D069BEC" w14:textId="77777777" w:rsidR="000B4E66"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3=mix of BD</w:t>
            </w:r>
          </w:p>
          <w:p w14:paraId="4DDACE76" w14:textId="1E11696F" w:rsidR="00886EEE"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4=BD and other psychopathology</w:t>
            </w:r>
          </w:p>
          <w:p w14:paraId="404DD0F7"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Pr>
          <w:p w14:paraId="07BFD122" w14:textId="77777777" w:rsidR="00886EEE"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1=DSM, 2=ICD, 3=other</w:t>
            </w:r>
          </w:p>
          <w:p w14:paraId="0456693A"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30" w:type="dxa"/>
          </w:tcPr>
          <w:p w14:paraId="1BB7A1EF" w14:textId="77777777" w:rsidR="00886EEE" w:rsidRPr="00E44720" w:rsidRDefault="00886EEE" w:rsidP="00886EEE">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1=manic/hypomanic, 2=depression, 3=euthymic, 4=other/all</w:t>
            </w:r>
          </w:p>
          <w:p w14:paraId="020F9337" w14:textId="77777777" w:rsidR="00886EEE" w:rsidRPr="00E44720" w:rsidRDefault="00886EEE"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30" w:type="dxa"/>
          </w:tcPr>
          <w:p w14:paraId="1A46C59A" w14:textId="264A4B3C" w:rsidR="00886EEE" w:rsidRPr="00E44720" w:rsidRDefault="00355DE4"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2A8F60DA" w14:textId="2C0B77D7" w:rsidR="00355DE4" w:rsidRPr="00E44720" w:rsidRDefault="00355DE4" w:rsidP="005A500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992" w:type="dxa"/>
          </w:tcPr>
          <w:p w14:paraId="2E64DB40" w14:textId="77777777" w:rsidR="004849E3" w:rsidRPr="00E44720" w:rsidRDefault="004849E3" w:rsidP="004849E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598343B1" w14:textId="6E3C01BC" w:rsidR="00886EEE" w:rsidRPr="00E44720" w:rsidRDefault="004849E3" w:rsidP="004849E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736" w:type="dxa"/>
          </w:tcPr>
          <w:p w14:paraId="0F1B812F" w14:textId="77777777" w:rsidR="004849E3" w:rsidRPr="00E44720" w:rsidRDefault="004849E3" w:rsidP="004849E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1BC8CC7F" w14:textId="2D37B387" w:rsidR="00886EEE" w:rsidRPr="00E44720" w:rsidRDefault="004849E3" w:rsidP="004849E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765" w:type="dxa"/>
          </w:tcPr>
          <w:p w14:paraId="4CEF1882" w14:textId="77777777" w:rsidR="004849E3" w:rsidRPr="00E44720" w:rsidRDefault="004849E3" w:rsidP="004849E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0159ECE5" w14:textId="0B8C2499" w:rsidR="00886EEE" w:rsidRPr="00E44720" w:rsidRDefault="004849E3" w:rsidP="004849E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r>
      <w:tr w:rsidR="00DA0375" w:rsidRPr="00E44720" w14:paraId="1C4E636D" w14:textId="77777777" w:rsidTr="00BA6578">
        <w:trPr>
          <w:trHeight w:val="321"/>
        </w:trPr>
        <w:tc>
          <w:tcPr>
            <w:cnfStyle w:val="001000000000" w:firstRow="0" w:lastRow="0" w:firstColumn="1" w:lastColumn="0" w:oddVBand="0" w:evenVBand="0" w:oddHBand="0" w:evenHBand="0" w:firstRowFirstColumn="0" w:firstRowLastColumn="0" w:lastRowFirstColumn="0" w:lastRowLastColumn="0"/>
            <w:tcW w:w="1288" w:type="dxa"/>
          </w:tcPr>
          <w:p w14:paraId="6AE34BB7" w14:textId="77777777" w:rsidR="00DA0375" w:rsidRPr="00E44720" w:rsidRDefault="00DA0375" w:rsidP="00DA0375">
            <w:pPr>
              <w:rPr>
                <w:rFonts w:cstheme="minorHAnsi"/>
                <w:sz w:val="16"/>
                <w:szCs w:val="16"/>
              </w:rPr>
            </w:pPr>
            <w:r w:rsidRPr="00E44720">
              <w:rPr>
                <w:rFonts w:cstheme="minorHAnsi"/>
                <w:sz w:val="16"/>
                <w:szCs w:val="16"/>
              </w:rPr>
              <w:t>T. Suppes et al., 2008</w:t>
            </w:r>
          </w:p>
        </w:tc>
        <w:tc>
          <w:tcPr>
            <w:tcW w:w="975" w:type="dxa"/>
          </w:tcPr>
          <w:p w14:paraId="2CDC8B04"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23CDE2B6"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1" w:type="dxa"/>
          </w:tcPr>
          <w:p w14:paraId="2C7F13D2"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102</w:t>
            </w:r>
          </w:p>
        </w:tc>
        <w:tc>
          <w:tcPr>
            <w:tcW w:w="860" w:type="dxa"/>
          </w:tcPr>
          <w:p w14:paraId="22281F81"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36.2</w:t>
            </w:r>
          </w:p>
        </w:tc>
        <w:tc>
          <w:tcPr>
            <w:tcW w:w="822" w:type="dxa"/>
          </w:tcPr>
          <w:p w14:paraId="784D64E3"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57.4</w:t>
            </w:r>
          </w:p>
        </w:tc>
        <w:tc>
          <w:tcPr>
            <w:tcW w:w="1789" w:type="dxa"/>
          </w:tcPr>
          <w:p w14:paraId="4C244E2D" w14:textId="659E8BB2"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Lamotrigine</w:t>
            </w:r>
          </w:p>
        </w:tc>
        <w:tc>
          <w:tcPr>
            <w:tcW w:w="1264" w:type="dxa"/>
          </w:tcPr>
          <w:p w14:paraId="27D7FBFA"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Lamotrigine</w:t>
            </w:r>
          </w:p>
        </w:tc>
        <w:tc>
          <w:tcPr>
            <w:tcW w:w="822" w:type="dxa"/>
          </w:tcPr>
          <w:p w14:paraId="23EA6151"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942" w:type="dxa"/>
          </w:tcPr>
          <w:p w14:paraId="71A41C71"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51" w:type="dxa"/>
          </w:tcPr>
          <w:p w14:paraId="3FE407D9"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2A0DDFC8"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730" w:type="dxa"/>
          </w:tcPr>
          <w:p w14:paraId="714ECE39"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774A675A"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7C6BD144"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4F481B5B"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2DB3F1AE"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06491F9F" w14:textId="77777777" w:rsidR="00C14E05" w:rsidRPr="00E44720" w:rsidRDefault="00C14E05" w:rsidP="00C14E05">
            <w:pPr>
              <w:rPr>
                <w:rFonts w:cstheme="minorHAnsi"/>
                <w:sz w:val="16"/>
                <w:szCs w:val="16"/>
              </w:rPr>
            </w:pPr>
            <w:r w:rsidRPr="00E44720">
              <w:rPr>
                <w:rFonts w:cstheme="minorHAnsi"/>
                <w:sz w:val="16"/>
                <w:szCs w:val="16"/>
              </w:rPr>
              <w:t>Astaneh et al 2012</w:t>
            </w:r>
          </w:p>
        </w:tc>
        <w:tc>
          <w:tcPr>
            <w:tcW w:w="975" w:type="dxa"/>
          </w:tcPr>
          <w:p w14:paraId="3E4ED42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851" w:type="dxa"/>
          </w:tcPr>
          <w:p w14:paraId="712CC6C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5DD1F95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860" w:type="dxa"/>
          </w:tcPr>
          <w:p w14:paraId="5B5731A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822" w:type="dxa"/>
          </w:tcPr>
          <w:p w14:paraId="3B17E21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789" w:type="dxa"/>
            <w:vAlign w:val="bottom"/>
          </w:tcPr>
          <w:p w14:paraId="1E48E505" w14:textId="17C9DAB2"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control; Lithium + gabapentin</w:t>
            </w:r>
          </w:p>
        </w:tc>
        <w:tc>
          <w:tcPr>
            <w:tcW w:w="1264" w:type="dxa"/>
          </w:tcPr>
          <w:p w14:paraId="6D86BCC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Gabapentin</w:t>
            </w:r>
          </w:p>
        </w:tc>
        <w:tc>
          <w:tcPr>
            <w:tcW w:w="822" w:type="dxa"/>
          </w:tcPr>
          <w:p w14:paraId="650598A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942" w:type="dxa"/>
          </w:tcPr>
          <w:p w14:paraId="22BD2D1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4E775B3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53F4207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578EE90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208F4D7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349AF15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3728A7A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005DFB63"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6B4B7567" w14:textId="77777777" w:rsidR="00C14E05" w:rsidRPr="00E44720" w:rsidRDefault="00C14E05" w:rsidP="00C14E05">
            <w:pPr>
              <w:rPr>
                <w:rFonts w:cstheme="minorHAnsi"/>
                <w:sz w:val="16"/>
                <w:szCs w:val="16"/>
              </w:rPr>
            </w:pPr>
            <w:r w:rsidRPr="00E44720">
              <w:rPr>
                <w:rFonts w:cstheme="minorHAnsi"/>
                <w:sz w:val="16"/>
                <w:szCs w:val="16"/>
              </w:rPr>
              <w:t>Pal singh 2008</w:t>
            </w:r>
          </w:p>
        </w:tc>
        <w:tc>
          <w:tcPr>
            <w:tcW w:w="975" w:type="dxa"/>
          </w:tcPr>
          <w:p w14:paraId="48E3DE6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851" w:type="dxa"/>
          </w:tcPr>
          <w:p w14:paraId="68D854D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871" w:type="dxa"/>
          </w:tcPr>
          <w:p w14:paraId="4E3C594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860" w:type="dxa"/>
          </w:tcPr>
          <w:p w14:paraId="7C3A056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18-50</w:t>
            </w:r>
          </w:p>
        </w:tc>
        <w:tc>
          <w:tcPr>
            <w:tcW w:w="822" w:type="dxa"/>
          </w:tcPr>
          <w:p w14:paraId="58EF4AD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w:t>
            </w:r>
          </w:p>
        </w:tc>
        <w:tc>
          <w:tcPr>
            <w:tcW w:w="1789" w:type="dxa"/>
            <w:vAlign w:val="bottom"/>
          </w:tcPr>
          <w:p w14:paraId="6F16F9F0" w14:textId="2BBA8D7B"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Verapamil</w:t>
            </w:r>
          </w:p>
        </w:tc>
        <w:tc>
          <w:tcPr>
            <w:tcW w:w="1264" w:type="dxa"/>
          </w:tcPr>
          <w:p w14:paraId="5F7F523D" w14:textId="680FE4B4" w:rsidR="00C14E05" w:rsidRPr="00E44720" w:rsidRDefault="003635AD"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Verapamil</w:t>
            </w:r>
          </w:p>
        </w:tc>
        <w:tc>
          <w:tcPr>
            <w:tcW w:w="822" w:type="dxa"/>
          </w:tcPr>
          <w:p w14:paraId="3282D74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6089DF4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2447F69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30" w:type="dxa"/>
          </w:tcPr>
          <w:p w14:paraId="77CB0CF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43BD35F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992" w:type="dxa"/>
          </w:tcPr>
          <w:p w14:paraId="4CCC6DF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59A48FA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1926CB9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1B4685B5"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3081C508" w14:textId="77777777" w:rsidR="00C14E05" w:rsidRPr="00E44720" w:rsidRDefault="00C14E05" w:rsidP="00C14E05">
            <w:pPr>
              <w:rPr>
                <w:rFonts w:cstheme="minorHAnsi"/>
                <w:sz w:val="16"/>
                <w:szCs w:val="16"/>
              </w:rPr>
            </w:pPr>
            <w:r w:rsidRPr="00E44720">
              <w:rPr>
                <w:rFonts w:cstheme="minorHAnsi"/>
                <w:sz w:val="16"/>
                <w:szCs w:val="16"/>
              </w:rPr>
              <w:t>Gao et al., 2018</w:t>
            </w:r>
          </w:p>
        </w:tc>
        <w:tc>
          <w:tcPr>
            <w:tcW w:w="975" w:type="dxa"/>
          </w:tcPr>
          <w:p w14:paraId="7D7082F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605E569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1E2DA71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860" w:type="dxa"/>
          </w:tcPr>
          <w:p w14:paraId="5870FAD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44.7</w:t>
            </w:r>
          </w:p>
        </w:tc>
        <w:tc>
          <w:tcPr>
            <w:tcW w:w="822" w:type="dxa"/>
          </w:tcPr>
          <w:p w14:paraId="01532AB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66.6</w:t>
            </w:r>
          </w:p>
        </w:tc>
        <w:tc>
          <w:tcPr>
            <w:tcW w:w="1789" w:type="dxa"/>
            <w:vAlign w:val="bottom"/>
          </w:tcPr>
          <w:p w14:paraId="6E9ACC47" w14:textId="5CA5E484"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Quetiapine immediate release</w:t>
            </w:r>
          </w:p>
        </w:tc>
        <w:tc>
          <w:tcPr>
            <w:tcW w:w="1264" w:type="dxa"/>
          </w:tcPr>
          <w:p w14:paraId="439BAE2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Quetiapine</w:t>
            </w:r>
          </w:p>
        </w:tc>
        <w:tc>
          <w:tcPr>
            <w:tcW w:w="822" w:type="dxa"/>
          </w:tcPr>
          <w:p w14:paraId="467555B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942" w:type="dxa"/>
          </w:tcPr>
          <w:p w14:paraId="1E65A91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3D13C06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39C7FC7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730" w:type="dxa"/>
          </w:tcPr>
          <w:p w14:paraId="482E2A8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2E22D5E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6" w:type="dxa"/>
          </w:tcPr>
          <w:p w14:paraId="0974329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49C4BAF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396A42F6"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7B8425A6" w14:textId="77777777" w:rsidR="00C14E05" w:rsidRPr="00E44720" w:rsidRDefault="00C14E05" w:rsidP="00C14E05">
            <w:pPr>
              <w:rPr>
                <w:rFonts w:cstheme="minorHAnsi"/>
                <w:sz w:val="16"/>
                <w:szCs w:val="16"/>
              </w:rPr>
            </w:pPr>
            <w:r w:rsidRPr="00E44720">
              <w:rPr>
                <w:rFonts w:cstheme="minorHAnsi"/>
                <w:sz w:val="16"/>
                <w:szCs w:val="16"/>
              </w:rPr>
              <w:t>Bowden et al., 2003</w:t>
            </w:r>
          </w:p>
        </w:tc>
        <w:tc>
          <w:tcPr>
            <w:tcW w:w="975" w:type="dxa"/>
          </w:tcPr>
          <w:p w14:paraId="17A55AA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3D936A3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5B5DDC7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302</w:t>
            </w:r>
          </w:p>
        </w:tc>
        <w:tc>
          <w:tcPr>
            <w:tcW w:w="860" w:type="dxa"/>
          </w:tcPr>
          <w:p w14:paraId="3AE005C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41.9</w:t>
            </w:r>
          </w:p>
        </w:tc>
        <w:tc>
          <w:tcPr>
            <w:tcW w:w="822" w:type="dxa"/>
          </w:tcPr>
          <w:p w14:paraId="3F4A1B0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52</w:t>
            </w:r>
          </w:p>
        </w:tc>
        <w:tc>
          <w:tcPr>
            <w:tcW w:w="1789" w:type="dxa"/>
            <w:vAlign w:val="bottom"/>
          </w:tcPr>
          <w:p w14:paraId="18FC9C50" w14:textId="213DA165"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Lamotrigine; placebo</w:t>
            </w:r>
          </w:p>
        </w:tc>
        <w:tc>
          <w:tcPr>
            <w:tcW w:w="1264" w:type="dxa"/>
          </w:tcPr>
          <w:p w14:paraId="2E0573B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Lamotrigine</w:t>
            </w:r>
          </w:p>
        </w:tc>
        <w:tc>
          <w:tcPr>
            <w:tcW w:w="822" w:type="dxa"/>
          </w:tcPr>
          <w:p w14:paraId="223423D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19</w:t>
            </w:r>
          </w:p>
        </w:tc>
        <w:tc>
          <w:tcPr>
            <w:tcW w:w="942" w:type="dxa"/>
          </w:tcPr>
          <w:p w14:paraId="454FE77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256EA8F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2154566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3B82BAD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992" w:type="dxa"/>
          </w:tcPr>
          <w:p w14:paraId="2147217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6" w:type="dxa"/>
          </w:tcPr>
          <w:p w14:paraId="40DB13F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2F99C6B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47225494"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3C97AC56" w14:textId="77777777" w:rsidR="00C14E05" w:rsidRPr="00E44720" w:rsidRDefault="00C14E05" w:rsidP="00C14E05">
            <w:pPr>
              <w:rPr>
                <w:rFonts w:cstheme="minorHAnsi"/>
                <w:sz w:val="16"/>
                <w:szCs w:val="16"/>
              </w:rPr>
            </w:pPr>
            <w:r w:rsidRPr="00E44720">
              <w:rPr>
                <w:rFonts w:cstheme="minorHAnsi"/>
                <w:sz w:val="16"/>
                <w:szCs w:val="16"/>
              </w:rPr>
              <w:t>Clark et al., 1997</w:t>
            </w:r>
          </w:p>
        </w:tc>
        <w:tc>
          <w:tcPr>
            <w:tcW w:w="975" w:type="dxa"/>
          </w:tcPr>
          <w:p w14:paraId="21BB385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w:t>
            </w:r>
          </w:p>
        </w:tc>
        <w:tc>
          <w:tcPr>
            <w:tcW w:w="851" w:type="dxa"/>
          </w:tcPr>
          <w:p w14:paraId="266CED9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3BE3BC7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w:t>
            </w:r>
          </w:p>
        </w:tc>
        <w:tc>
          <w:tcPr>
            <w:tcW w:w="860" w:type="dxa"/>
          </w:tcPr>
          <w:p w14:paraId="2AC19EF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18-65</w:t>
            </w:r>
          </w:p>
        </w:tc>
        <w:tc>
          <w:tcPr>
            <w:tcW w:w="822" w:type="dxa"/>
          </w:tcPr>
          <w:p w14:paraId="60FCF22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789" w:type="dxa"/>
            <w:vAlign w:val="center"/>
          </w:tcPr>
          <w:p w14:paraId="62E29C61" w14:textId="50D7EBE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Clozapine</w:t>
            </w:r>
          </w:p>
        </w:tc>
        <w:tc>
          <w:tcPr>
            <w:tcW w:w="1264" w:type="dxa"/>
          </w:tcPr>
          <w:p w14:paraId="2A9629C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Clonazepam</w:t>
            </w:r>
          </w:p>
        </w:tc>
        <w:tc>
          <w:tcPr>
            <w:tcW w:w="822" w:type="dxa"/>
          </w:tcPr>
          <w:p w14:paraId="5DCC95E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0C9F68A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5A7EAF2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4913296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7F27A53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2EF9F83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46B30EB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5E498FE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1803C914"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0B138C6F" w14:textId="77777777" w:rsidR="00C14E05" w:rsidRPr="00E44720" w:rsidRDefault="00C14E05" w:rsidP="00C14E05">
            <w:pPr>
              <w:rPr>
                <w:rFonts w:cstheme="minorHAnsi"/>
                <w:sz w:val="16"/>
                <w:szCs w:val="16"/>
              </w:rPr>
            </w:pPr>
            <w:r w:rsidRPr="00E44720">
              <w:rPr>
                <w:rFonts w:cstheme="minorHAnsi"/>
                <w:sz w:val="16"/>
                <w:szCs w:val="16"/>
              </w:rPr>
              <w:t>Bowden et al., 2005</w:t>
            </w:r>
          </w:p>
        </w:tc>
        <w:tc>
          <w:tcPr>
            <w:tcW w:w="975" w:type="dxa"/>
          </w:tcPr>
          <w:p w14:paraId="07FF299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4, 6</w:t>
            </w:r>
          </w:p>
        </w:tc>
        <w:tc>
          <w:tcPr>
            <w:tcW w:w="851" w:type="dxa"/>
          </w:tcPr>
          <w:p w14:paraId="62EA255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4BA87FD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302</w:t>
            </w:r>
          </w:p>
        </w:tc>
        <w:tc>
          <w:tcPr>
            <w:tcW w:w="860" w:type="dxa"/>
          </w:tcPr>
          <w:p w14:paraId="1A3DE64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38.8</w:t>
            </w:r>
          </w:p>
        </w:tc>
        <w:tc>
          <w:tcPr>
            <w:tcW w:w="822" w:type="dxa"/>
          </w:tcPr>
          <w:p w14:paraId="53B8E77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40.8</w:t>
            </w:r>
          </w:p>
        </w:tc>
        <w:tc>
          <w:tcPr>
            <w:tcW w:w="1789" w:type="dxa"/>
            <w:vAlign w:val="center"/>
          </w:tcPr>
          <w:p w14:paraId="7794DC14" w14:textId="72C4D5A5"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Lithium; Quetiapine; </w:t>
            </w:r>
            <w:r w:rsidR="003635AD" w:rsidRPr="00E44720">
              <w:rPr>
                <w:rFonts w:cstheme="minorHAnsi"/>
                <w:sz w:val="16"/>
                <w:szCs w:val="16"/>
              </w:rPr>
              <w:t>placebo</w:t>
            </w:r>
          </w:p>
        </w:tc>
        <w:tc>
          <w:tcPr>
            <w:tcW w:w="1264" w:type="dxa"/>
          </w:tcPr>
          <w:p w14:paraId="24CBE44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Quetiapine</w:t>
            </w:r>
          </w:p>
        </w:tc>
        <w:tc>
          <w:tcPr>
            <w:tcW w:w="822" w:type="dxa"/>
          </w:tcPr>
          <w:p w14:paraId="3D0138C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942" w:type="dxa"/>
          </w:tcPr>
          <w:p w14:paraId="72EB307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43AEEB5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2888608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12EBB35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774B24E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18D4BDF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348972B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32C86350"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6445C6E0" w14:textId="77777777" w:rsidR="00C14E05" w:rsidRPr="00E44720" w:rsidRDefault="00C14E05" w:rsidP="00C14E05">
            <w:pPr>
              <w:rPr>
                <w:rFonts w:cstheme="minorHAnsi"/>
                <w:sz w:val="16"/>
                <w:szCs w:val="16"/>
              </w:rPr>
            </w:pPr>
            <w:r w:rsidRPr="00E44720">
              <w:rPr>
                <w:rFonts w:cstheme="minorHAnsi"/>
                <w:sz w:val="16"/>
                <w:szCs w:val="16"/>
              </w:rPr>
              <w:t>Shafti 2017</w:t>
            </w:r>
          </w:p>
        </w:tc>
        <w:tc>
          <w:tcPr>
            <w:tcW w:w="975" w:type="dxa"/>
          </w:tcPr>
          <w:p w14:paraId="63EB6B9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851" w:type="dxa"/>
          </w:tcPr>
          <w:p w14:paraId="598AA4F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36E78B4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w:t>
            </w:r>
          </w:p>
        </w:tc>
        <w:tc>
          <w:tcPr>
            <w:tcW w:w="860" w:type="dxa"/>
          </w:tcPr>
          <w:p w14:paraId="6BD6B35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29.8</w:t>
            </w:r>
          </w:p>
        </w:tc>
        <w:tc>
          <w:tcPr>
            <w:tcW w:w="822" w:type="dxa"/>
          </w:tcPr>
          <w:p w14:paraId="26AB630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789" w:type="dxa"/>
            <w:vAlign w:val="center"/>
          </w:tcPr>
          <w:p w14:paraId="1801F901" w14:textId="5056F2D3"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Aripiprazole</w:t>
            </w:r>
          </w:p>
        </w:tc>
        <w:tc>
          <w:tcPr>
            <w:tcW w:w="1264" w:type="dxa"/>
          </w:tcPr>
          <w:p w14:paraId="1EBA5476" w14:textId="7BA4FA91" w:rsidR="00C14E05" w:rsidRPr="00E44720" w:rsidRDefault="003635AD"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Aripiprazole</w:t>
            </w:r>
          </w:p>
        </w:tc>
        <w:tc>
          <w:tcPr>
            <w:tcW w:w="822" w:type="dxa"/>
          </w:tcPr>
          <w:p w14:paraId="6D46F61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565B347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03F93D0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830" w:type="dxa"/>
          </w:tcPr>
          <w:p w14:paraId="0BA645E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04D4700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64DAB6D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35A4A74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08B2147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4EF0E2F1"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4C96C97B" w14:textId="77777777" w:rsidR="00C14E05" w:rsidRPr="00E44720" w:rsidRDefault="00C14E05" w:rsidP="00C14E05">
            <w:pPr>
              <w:rPr>
                <w:rFonts w:cstheme="minorHAnsi"/>
                <w:sz w:val="16"/>
                <w:szCs w:val="16"/>
              </w:rPr>
            </w:pPr>
            <w:r w:rsidRPr="00E44720">
              <w:rPr>
                <w:rFonts w:cstheme="minorHAnsi"/>
                <w:sz w:val="16"/>
                <w:szCs w:val="16"/>
              </w:rPr>
              <w:t>Denicoff et al., 1997</w:t>
            </w:r>
          </w:p>
        </w:tc>
        <w:tc>
          <w:tcPr>
            <w:tcW w:w="975" w:type="dxa"/>
          </w:tcPr>
          <w:p w14:paraId="4FBC503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065E5AB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6CCA3D2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52</w:t>
            </w:r>
          </w:p>
        </w:tc>
        <w:tc>
          <w:tcPr>
            <w:tcW w:w="860" w:type="dxa"/>
          </w:tcPr>
          <w:p w14:paraId="2598B68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41.3</w:t>
            </w:r>
          </w:p>
        </w:tc>
        <w:tc>
          <w:tcPr>
            <w:tcW w:w="822" w:type="dxa"/>
          </w:tcPr>
          <w:p w14:paraId="6E9ECC6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52</w:t>
            </w:r>
          </w:p>
        </w:tc>
        <w:tc>
          <w:tcPr>
            <w:tcW w:w="1789" w:type="dxa"/>
            <w:vAlign w:val="center"/>
          </w:tcPr>
          <w:p w14:paraId="5D138AB1" w14:textId="0554678F"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Carbamazepine; Lithium</w:t>
            </w:r>
            <w:r w:rsidR="003635AD" w:rsidRPr="00E44720">
              <w:rPr>
                <w:rFonts w:cstheme="minorHAnsi"/>
                <w:sz w:val="16"/>
                <w:szCs w:val="16"/>
              </w:rPr>
              <w:t xml:space="preserve"> </w:t>
            </w:r>
            <w:r w:rsidRPr="00E44720">
              <w:rPr>
                <w:rFonts w:cstheme="minorHAnsi"/>
                <w:sz w:val="16"/>
                <w:szCs w:val="16"/>
              </w:rPr>
              <w:t>+</w:t>
            </w:r>
            <w:r w:rsidR="003635AD" w:rsidRPr="00E44720">
              <w:rPr>
                <w:rFonts w:cstheme="minorHAnsi"/>
                <w:sz w:val="16"/>
                <w:szCs w:val="16"/>
              </w:rPr>
              <w:t xml:space="preserve"> </w:t>
            </w:r>
            <w:r w:rsidRPr="00E44720">
              <w:rPr>
                <w:rFonts w:cstheme="minorHAnsi"/>
                <w:sz w:val="16"/>
                <w:szCs w:val="16"/>
              </w:rPr>
              <w:t>Carbamazepine</w:t>
            </w:r>
          </w:p>
        </w:tc>
        <w:tc>
          <w:tcPr>
            <w:tcW w:w="1264" w:type="dxa"/>
          </w:tcPr>
          <w:p w14:paraId="51BC800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Carbamazepine</w:t>
            </w:r>
          </w:p>
        </w:tc>
        <w:tc>
          <w:tcPr>
            <w:tcW w:w="822" w:type="dxa"/>
          </w:tcPr>
          <w:p w14:paraId="4788F45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w:t>
            </w:r>
          </w:p>
        </w:tc>
        <w:tc>
          <w:tcPr>
            <w:tcW w:w="942" w:type="dxa"/>
          </w:tcPr>
          <w:p w14:paraId="6C13BA3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4BDB20A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307F7BC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730" w:type="dxa"/>
          </w:tcPr>
          <w:p w14:paraId="25BB8EF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992" w:type="dxa"/>
          </w:tcPr>
          <w:p w14:paraId="2767F97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5AD90C8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53C1DAB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DA0375" w:rsidRPr="00E44720" w14:paraId="4A0F88CD" w14:textId="77777777" w:rsidTr="000F26A1">
        <w:tc>
          <w:tcPr>
            <w:cnfStyle w:val="001000000000" w:firstRow="0" w:lastRow="0" w:firstColumn="1" w:lastColumn="0" w:oddVBand="0" w:evenVBand="0" w:oddHBand="0" w:evenHBand="0" w:firstRowFirstColumn="0" w:firstRowLastColumn="0" w:lastRowFirstColumn="0" w:lastRowLastColumn="0"/>
            <w:tcW w:w="1288" w:type="dxa"/>
          </w:tcPr>
          <w:p w14:paraId="0A3F1B6F" w14:textId="77777777" w:rsidR="00DA0375" w:rsidRPr="00E44720" w:rsidRDefault="00DA0375" w:rsidP="00DA0375">
            <w:pPr>
              <w:rPr>
                <w:rFonts w:cstheme="minorHAnsi"/>
                <w:sz w:val="16"/>
                <w:szCs w:val="16"/>
              </w:rPr>
            </w:pPr>
            <w:r w:rsidRPr="00E44720">
              <w:rPr>
                <w:rFonts w:cstheme="minorHAnsi"/>
                <w:sz w:val="16"/>
                <w:szCs w:val="16"/>
              </w:rPr>
              <w:t>Amsterdam et al., 2008</w:t>
            </w:r>
          </w:p>
        </w:tc>
        <w:tc>
          <w:tcPr>
            <w:tcW w:w="975" w:type="dxa"/>
          </w:tcPr>
          <w:p w14:paraId="320C29AC"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17A775BE"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0E5CADBA"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tc>
        <w:tc>
          <w:tcPr>
            <w:tcW w:w="860" w:type="dxa"/>
          </w:tcPr>
          <w:p w14:paraId="148178C9"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36.3</w:t>
            </w:r>
          </w:p>
        </w:tc>
        <w:tc>
          <w:tcPr>
            <w:tcW w:w="822" w:type="dxa"/>
          </w:tcPr>
          <w:p w14:paraId="4603840C"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1789" w:type="dxa"/>
          </w:tcPr>
          <w:p w14:paraId="0FED8FB6" w14:textId="6B4CD908"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Venlafaxine</w:t>
            </w:r>
          </w:p>
        </w:tc>
        <w:tc>
          <w:tcPr>
            <w:tcW w:w="1264" w:type="dxa"/>
          </w:tcPr>
          <w:p w14:paraId="27AEFA4E"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Venlafaxine</w:t>
            </w:r>
          </w:p>
        </w:tc>
        <w:tc>
          <w:tcPr>
            <w:tcW w:w="822" w:type="dxa"/>
          </w:tcPr>
          <w:p w14:paraId="7EC55D38"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942" w:type="dxa"/>
          </w:tcPr>
          <w:p w14:paraId="74963A35"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51" w:type="dxa"/>
          </w:tcPr>
          <w:p w14:paraId="4243EFAD"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434E9365"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730" w:type="dxa"/>
          </w:tcPr>
          <w:p w14:paraId="38795179"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2137693F"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65CD6B01"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148EEC65" w14:textId="77777777" w:rsidR="00DA0375" w:rsidRPr="00E44720" w:rsidRDefault="00DA037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536548E9"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50FFFD75" w14:textId="77777777" w:rsidR="00C14E05" w:rsidRPr="00E44720" w:rsidRDefault="00C14E05" w:rsidP="00C14E05">
            <w:pPr>
              <w:rPr>
                <w:rFonts w:cstheme="minorHAnsi"/>
                <w:sz w:val="16"/>
                <w:szCs w:val="16"/>
              </w:rPr>
            </w:pPr>
            <w:r w:rsidRPr="00E44720">
              <w:rPr>
                <w:rFonts w:cstheme="minorHAnsi"/>
                <w:sz w:val="16"/>
                <w:szCs w:val="16"/>
              </w:rPr>
              <w:t>Weisler et al., 2011</w:t>
            </w:r>
          </w:p>
        </w:tc>
        <w:tc>
          <w:tcPr>
            <w:tcW w:w="975" w:type="dxa"/>
          </w:tcPr>
          <w:p w14:paraId="07AB5B4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1, 2, 3, 4, 6</w:t>
            </w:r>
          </w:p>
        </w:tc>
        <w:tc>
          <w:tcPr>
            <w:tcW w:w="851" w:type="dxa"/>
          </w:tcPr>
          <w:p w14:paraId="53DA851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0130C7A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1172</w:t>
            </w:r>
          </w:p>
        </w:tc>
        <w:tc>
          <w:tcPr>
            <w:tcW w:w="860" w:type="dxa"/>
          </w:tcPr>
          <w:p w14:paraId="47692F8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38.4</w:t>
            </w:r>
          </w:p>
        </w:tc>
        <w:tc>
          <w:tcPr>
            <w:tcW w:w="822" w:type="dxa"/>
          </w:tcPr>
          <w:p w14:paraId="29506B2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57.4</w:t>
            </w:r>
          </w:p>
        </w:tc>
        <w:tc>
          <w:tcPr>
            <w:tcW w:w="1789" w:type="dxa"/>
            <w:vAlign w:val="center"/>
          </w:tcPr>
          <w:p w14:paraId="0D2B0C03" w14:textId="4D83D003"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Lithium; Quetiapine; </w:t>
            </w:r>
            <w:r w:rsidR="003635AD" w:rsidRPr="00E44720">
              <w:rPr>
                <w:rFonts w:cstheme="minorHAnsi"/>
                <w:sz w:val="16"/>
                <w:szCs w:val="16"/>
              </w:rPr>
              <w:t>placebo</w:t>
            </w:r>
          </w:p>
        </w:tc>
        <w:tc>
          <w:tcPr>
            <w:tcW w:w="1264" w:type="dxa"/>
          </w:tcPr>
          <w:p w14:paraId="477890F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Quetiapine</w:t>
            </w:r>
          </w:p>
        </w:tc>
        <w:tc>
          <w:tcPr>
            <w:tcW w:w="822" w:type="dxa"/>
          </w:tcPr>
          <w:p w14:paraId="775DAD8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w:t>
            </w:r>
          </w:p>
        </w:tc>
        <w:tc>
          <w:tcPr>
            <w:tcW w:w="942" w:type="dxa"/>
          </w:tcPr>
          <w:p w14:paraId="5FD688B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4448377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2183A4C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730" w:type="dxa"/>
          </w:tcPr>
          <w:p w14:paraId="5255E92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992" w:type="dxa"/>
          </w:tcPr>
          <w:p w14:paraId="44DF064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3B002AE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107AD5B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2DFD9761"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6FAAE969" w14:textId="77777777" w:rsidR="00C14E05" w:rsidRPr="00E44720" w:rsidRDefault="00C14E05" w:rsidP="00C14E05">
            <w:pPr>
              <w:rPr>
                <w:rFonts w:cstheme="minorHAnsi"/>
                <w:sz w:val="16"/>
                <w:szCs w:val="16"/>
              </w:rPr>
            </w:pPr>
            <w:r w:rsidRPr="00E44720">
              <w:rPr>
                <w:rFonts w:cstheme="minorHAnsi"/>
                <w:sz w:val="16"/>
                <w:szCs w:val="16"/>
              </w:rPr>
              <w:t>Hollander et al., 2005</w:t>
            </w:r>
          </w:p>
        </w:tc>
        <w:tc>
          <w:tcPr>
            <w:tcW w:w="975" w:type="dxa"/>
          </w:tcPr>
          <w:p w14:paraId="0AC9480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66DCD0C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1" w:type="dxa"/>
          </w:tcPr>
          <w:p w14:paraId="4042C19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w:t>
            </w:r>
          </w:p>
        </w:tc>
        <w:tc>
          <w:tcPr>
            <w:tcW w:w="860" w:type="dxa"/>
          </w:tcPr>
          <w:p w14:paraId="5C092FB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w:t>
            </w:r>
          </w:p>
        </w:tc>
        <w:tc>
          <w:tcPr>
            <w:tcW w:w="822" w:type="dxa"/>
          </w:tcPr>
          <w:p w14:paraId="67778CD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789" w:type="dxa"/>
            <w:vAlign w:val="center"/>
          </w:tcPr>
          <w:p w14:paraId="7062F163" w14:textId="0E1A2FD0"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placebo</w:t>
            </w:r>
          </w:p>
        </w:tc>
        <w:tc>
          <w:tcPr>
            <w:tcW w:w="1264" w:type="dxa"/>
          </w:tcPr>
          <w:p w14:paraId="1ED368A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822" w:type="dxa"/>
          </w:tcPr>
          <w:p w14:paraId="2F6210D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w:t>
            </w:r>
          </w:p>
        </w:tc>
        <w:tc>
          <w:tcPr>
            <w:tcW w:w="942" w:type="dxa"/>
          </w:tcPr>
          <w:p w14:paraId="602D5AA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46FBA23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3E8BFBB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730" w:type="dxa"/>
          </w:tcPr>
          <w:p w14:paraId="1B456BF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514C72B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7CD9E45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4E18F1B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5CB6F96F"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74A529EB" w14:textId="77777777" w:rsidR="00C14E05" w:rsidRPr="00E44720" w:rsidRDefault="00C14E05" w:rsidP="00C14E05">
            <w:pPr>
              <w:rPr>
                <w:rFonts w:cstheme="minorHAnsi"/>
                <w:sz w:val="16"/>
                <w:szCs w:val="16"/>
              </w:rPr>
            </w:pPr>
            <w:r w:rsidRPr="00E44720">
              <w:rPr>
                <w:rFonts w:cstheme="minorHAnsi"/>
                <w:sz w:val="16"/>
                <w:szCs w:val="16"/>
              </w:rPr>
              <w:t>Amsterdam et al., 2010</w:t>
            </w:r>
          </w:p>
        </w:tc>
        <w:tc>
          <w:tcPr>
            <w:tcW w:w="975" w:type="dxa"/>
          </w:tcPr>
          <w:p w14:paraId="7F4619B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3F55CA1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5935AB6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148</w:t>
            </w:r>
          </w:p>
        </w:tc>
        <w:tc>
          <w:tcPr>
            <w:tcW w:w="860" w:type="dxa"/>
          </w:tcPr>
          <w:p w14:paraId="7AFD048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36.1</w:t>
            </w:r>
          </w:p>
        </w:tc>
        <w:tc>
          <w:tcPr>
            <w:tcW w:w="822" w:type="dxa"/>
          </w:tcPr>
          <w:p w14:paraId="57A389C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53.9</w:t>
            </w:r>
          </w:p>
        </w:tc>
        <w:tc>
          <w:tcPr>
            <w:tcW w:w="1789" w:type="dxa"/>
            <w:vAlign w:val="center"/>
          </w:tcPr>
          <w:p w14:paraId="37E9964C" w14:textId="439DDC2E" w:rsidR="00C14E05" w:rsidRPr="00E44720" w:rsidRDefault="003635AD"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r w:rsidR="00C14E05" w:rsidRPr="00E44720">
              <w:rPr>
                <w:rFonts w:cstheme="minorHAnsi"/>
                <w:sz w:val="16"/>
                <w:szCs w:val="16"/>
              </w:rPr>
              <w:t>; Fluoxetine, placebo</w:t>
            </w:r>
          </w:p>
        </w:tc>
        <w:tc>
          <w:tcPr>
            <w:tcW w:w="1264" w:type="dxa"/>
          </w:tcPr>
          <w:p w14:paraId="1737B6E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Fluoxetine</w:t>
            </w:r>
          </w:p>
        </w:tc>
        <w:tc>
          <w:tcPr>
            <w:tcW w:w="822" w:type="dxa"/>
          </w:tcPr>
          <w:p w14:paraId="4F6FA45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11.5</w:t>
            </w:r>
          </w:p>
        </w:tc>
        <w:tc>
          <w:tcPr>
            <w:tcW w:w="942" w:type="dxa"/>
          </w:tcPr>
          <w:p w14:paraId="090065D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51" w:type="dxa"/>
          </w:tcPr>
          <w:p w14:paraId="6F4FA07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5CCC4B1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730" w:type="dxa"/>
          </w:tcPr>
          <w:p w14:paraId="2469015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6B64BCC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12ABAA5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5EB18E8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4EA3965F"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728C1055" w14:textId="77777777" w:rsidR="00C14E05" w:rsidRPr="00E44720" w:rsidRDefault="00C14E05" w:rsidP="00C14E05">
            <w:pPr>
              <w:rPr>
                <w:rFonts w:cstheme="minorHAnsi"/>
                <w:sz w:val="16"/>
                <w:szCs w:val="16"/>
              </w:rPr>
            </w:pPr>
            <w:r w:rsidRPr="00E44720">
              <w:rPr>
                <w:rFonts w:cstheme="minorHAnsi"/>
                <w:sz w:val="16"/>
                <w:szCs w:val="16"/>
              </w:rPr>
              <w:t>Shansis et al., 2016</w:t>
            </w:r>
          </w:p>
        </w:tc>
        <w:tc>
          <w:tcPr>
            <w:tcW w:w="975" w:type="dxa"/>
          </w:tcPr>
          <w:p w14:paraId="025B742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0982FB8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00F7D58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68</w:t>
            </w:r>
          </w:p>
        </w:tc>
        <w:tc>
          <w:tcPr>
            <w:tcW w:w="860" w:type="dxa"/>
          </w:tcPr>
          <w:p w14:paraId="3EC6FC4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38.85</w:t>
            </w:r>
          </w:p>
        </w:tc>
        <w:tc>
          <w:tcPr>
            <w:tcW w:w="822" w:type="dxa"/>
          </w:tcPr>
          <w:p w14:paraId="72C886A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82.35</w:t>
            </w:r>
          </w:p>
        </w:tc>
        <w:tc>
          <w:tcPr>
            <w:tcW w:w="1789" w:type="dxa"/>
            <w:vAlign w:val="bottom"/>
          </w:tcPr>
          <w:p w14:paraId="11E3DF03" w14:textId="513EBCE4"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Valproic acid; Carbamazepine</w:t>
            </w:r>
          </w:p>
        </w:tc>
        <w:tc>
          <w:tcPr>
            <w:tcW w:w="1264" w:type="dxa"/>
          </w:tcPr>
          <w:p w14:paraId="6DEF3E3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Carbamazepine; Valproic acid</w:t>
            </w:r>
          </w:p>
        </w:tc>
        <w:tc>
          <w:tcPr>
            <w:tcW w:w="822" w:type="dxa"/>
          </w:tcPr>
          <w:p w14:paraId="0E33CDA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942" w:type="dxa"/>
          </w:tcPr>
          <w:p w14:paraId="746566B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71218B2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1, 3</w:t>
            </w:r>
          </w:p>
        </w:tc>
        <w:tc>
          <w:tcPr>
            <w:tcW w:w="830" w:type="dxa"/>
          </w:tcPr>
          <w:p w14:paraId="2EE39AD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730" w:type="dxa"/>
          </w:tcPr>
          <w:p w14:paraId="6CB86EA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7A79746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2074545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29D43FE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372B38D4"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74CC891C" w14:textId="77777777" w:rsidR="00C14E05" w:rsidRPr="00E44720" w:rsidRDefault="00C14E05" w:rsidP="00C14E05">
            <w:pPr>
              <w:rPr>
                <w:rFonts w:cstheme="minorHAnsi"/>
                <w:sz w:val="16"/>
                <w:szCs w:val="16"/>
              </w:rPr>
            </w:pPr>
            <w:r w:rsidRPr="00E44720">
              <w:rPr>
                <w:rFonts w:cstheme="minorHAnsi"/>
                <w:sz w:val="16"/>
                <w:szCs w:val="16"/>
              </w:rPr>
              <w:t>Shafti et al., 2018</w:t>
            </w:r>
          </w:p>
        </w:tc>
        <w:tc>
          <w:tcPr>
            <w:tcW w:w="975" w:type="dxa"/>
          </w:tcPr>
          <w:p w14:paraId="65B4E5C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851" w:type="dxa"/>
          </w:tcPr>
          <w:p w14:paraId="67DF6DF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018972F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860" w:type="dxa"/>
          </w:tcPr>
          <w:p w14:paraId="110B70D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28.64</w:t>
            </w:r>
          </w:p>
        </w:tc>
        <w:tc>
          <w:tcPr>
            <w:tcW w:w="822" w:type="dxa"/>
          </w:tcPr>
          <w:p w14:paraId="7EF4305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789" w:type="dxa"/>
            <w:vAlign w:val="bottom"/>
          </w:tcPr>
          <w:p w14:paraId="78F0195D" w14:textId="574A85FD" w:rsidR="00C14E05" w:rsidRPr="00E44720" w:rsidRDefault="00C14E05" w:rsidP="00DA037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Carbamazepine</w:t>
            </w:r>
          </w:p>
        </w:tc>
        <w:tc>
          <w:tcPr>
            <w:tcW w:w="1264" w:type="dxa"/>
          </w:tcPr>
          <w:p w14:paraId="2E0A089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Extended-release Carbamazepine</w:t>
            </w:r>
          </w:p>
        </w:tc>
        <w:tc>
          <w:tcPr>
            <w:tcW w:w="822" w:type="dxa"/>
          </w:tcPr>
          <w:p w14:paraId="51F8297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0.75</w:t>
            </w:r>
          </w:p>
        </w:tc>
        <w:tc>
          <w:tcPr>
            <w:tcW w:w="942" w:type="dxa"/>
          </w:tcPr>
          <w:p w14:paraId="385AFB2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1561702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5618DE2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130FC21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992" w:type="dxa"/>
          </w:tcPr>
          <w:p w14:paraId="5E965F4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49D1D59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11FD22C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1BA40732"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102FFA61" w14:textId="77777777" w:rsidR="00C14E05" w:rsidRPr="00E44720" w:rsidRDefault="00C14E05" w:rsidP="00C14E05">
            <w:pPr>
              <w:rPr>
                <w:rFonts w:cstheme="minorHAnsi"/>
                <w:sz w:val="16"/>
                <w:szCs w:val="16"/>
              </w:rPr>
            </w:pPr>
            <w:r w:rsidRPr="00E44720">
              <w:rPr>
                <w:rFonts w:cstheme="minorHAnsi"/>
                <w:sz w:val="16"/>
                <w:szCs w:val="16"/>
              </w:rPr>
              <w:lastRenderedPageBreak/>
              <w:t>McNamara et al., 2015</w:t>
            </w:r>
          </w:p>
        </w:tc>
        <w:tc>
          <w:tcPr>
            <w:tcW w:w="975" w:type="dxa"/>
          </w:tcPr>
          <w:p w14:paraId="1BA51B2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280F7EB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2, 3</w:t>
            </w:r>
          </w:p>
        </w:tc>
        <w:tc>
          <w:tcPr>
            <w:tcW w:w="871" w:type="dxa"/>
          </w:tcPr>
          <w:p w14:paraId="757BDF6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w:t>
            </w:r>
          </w:p>
        </w:tc>
        <w:tc>
          <w:tcPr>
            <w:tcW w:w="860" w:type="dxa"/>
          </w:tcPr>
          <w:p w14:paraId="2C367ED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17.8</w:t>
            </w:r>
          </w:p>
        </w:tc>
        <w:tc>
          <w:tcPr>
            <w:tcW w:w="822" w:type="dxa"/>
          </w:tcPr>
          <w:p w14:paraId="41AC9A8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789" w:type="dxa"/>
            <w:vAlign w:val="center"/>
          </w:tcPr>
          <w:p w14:paraId="15B01AA3" w14:textId="4DA4A268"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Quetiapine</w:t>
            </w:r>
          </w:p>
        </w:tc>
        <w:tc>
          <w:tcPr>
            <w:tcW w:w="1264" w:type="dxa"/>
          </w:tcPr>
          <w:p w14:paraId="1FFA958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Quetiapine</w:t>
            </w:r>
          </w:p>
        </w:tc>
        <w:tc>
          <w:tcPr>
            <w:tcW w:w="822" w:type="dxa"/>
          </w:tcPr>
          <w:p w14:paraId="6B479D0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942" w:type="dxa"/>
          </w:tcPr>
          <w:p w14:paraId="35611EB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69E348D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4F6E201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1, 4</w:t>
            </w:r>
          </w:p>
        </w:tc>
        <w:tc>
          <w:tcPr>
            <w:tcW w:w="730" w:type="dxa"/>
          </w:tcPr>
          <w:p w14:paraId="4ED2173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6CD1019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2937576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4B1FBD0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7969448A"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7EB4C57A" w14:textId="77777777" w:rsidR="00C14E05" w:rsidRPr="00E44720" w:rsidRDefault="00C14E05" w:rsidP="00C14E05">
            <w:pPr>
              <w:rPr>
                <w:rFonts w:cstheme="minorHAnsi"/>
                <w:sz w:val="16"/>
                <w:szCs w:val="16"/>
              </w:rPr>
            </w:pPr>
            <w:r w:rsidRPr="00E44720">
              <w:rPr>
                <w:rFonts w:cstheme="minorHAnsi"/>
                <w:sz w:val="16"/>
                <w:szCs w:val="16"/>
              </w:rPr>
              <w:t>Strakowski et al, 2016</w:t>
            </w:r>
          </w:p>
        </w:tc>
        <w:tc>
          <w:tcPr>
            <w:tcW w:w="975" w:type="dxa"/>
          </w:tcPr>
          <w:p w14:paraId="7808E1F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07D28CB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871" w:type="dxa"/>
          </w:tcPr>
          <w:p w14:paraId="336E02C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68</w:t>
            </w:r>
          </w:p>
        </w:tc>
        <w:tc>
          <w:tcPr>
            <w:tcW w:w="860" w:type="dxa"/>
          </w:tcPr>
          <w:p w14:paraId="1E6E720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18</w:t>
            </w:r>
          </w:p>
        </w:tc>
        <w:tc>
          <w:tcPr>
            <w:tcW w:w="822" w:type="dxa"/>
          </w:tcPr>
          <w:p w14:paraId="0E1849B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1789" w:type="dxa"/>
            <w:vAlign w:val="center"/>
          </w:tcPr>
          <w:p w14:paraId="54CF96B0" w14:textId="0B99B86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Quetiapine; Healthy controls</w:t>
            </w:r>
          </w:p>
        </w:tc>
        <w:tc>
          <w:tcPr>
            <w:tcW w:w="1264" w:type="dxa"/>
          </w:tcPr>
          <w:p w14:paraId="3AD4CF2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Quetiapine</w:t>
            </w:r>
          </w:p>
        </w:tc>
        <w:tc>
          <w:tcPr>
            <w:tcW w:w="822" w:type="dxa"/>
          </w:tcPr>
          <w:p w14:paraId="111BF69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942" w:type="dxa"/>
          </w:tcPr>
          <w:p w14:paraId="78D0D10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7DEF09B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5655E44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3823C71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4F9ABAB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7DFAD3A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1A95A1B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19AA2764"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56774D47" w14:textId="77777777" w:rsidR="00C14E05" w:rsidRPr="00E44720" w:rsidRDefault="00C14E05" w:rsidP="00C14E05">
            <w:pPr>
              <w:rPr>
                <w:rFonts w:cstheme="minorHAnsi"/>
                <w:sz w:val="16"/>
                <w:szCs w:val="16"/>
              </w:rPr>
            </w:pPr>
            <w:r w:rsidRPr="00E44720">
              <w:rPr>
                <w:rFonts w:cstheme="minorHAnsi"/>
                <w:sz w:val="16"/>
                <w:szCs w:val="16"/>
              </w:rPr>
              <w:t>Young et al., 2017</w:t>
            </w:r>
          </w:p>
        </w:tc>
        <w:tc>
          <w:tcPr>
            <w:tcW w:w="975" w:type="dxa"/>
          </w:tcPr>
          <w:p w14:paraId="39DC936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5E0FC4D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871" w:type="dxa"/>
          </w:tcPr>
          <w:p w14:paraId="1E00221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224</w:t>
            </w:r>
          </w:p>
        </w:tc>
        <w:tc>
          <w:tcPr>
            <w:tcW w:w="860" w:type="dxa"/>
          </w:tcPr>
          <w:p w14:paraId="06286AA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67.6</w:t>
            </w:r>
          </w:p>
        </w:tc>
        <w:tc>
          <w:tcPr>
            <w:tcW w:w="822" w:type="dxa"/>
          </w:tcPr>
          <w:p w14:paraId="578F64A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789" w:type="dxa"/>
            <w:vAlign w:val="center"/>
          </w:tcPr>
          <w:p w14:paraId="33151D0E" w14:textId="05610DD0"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Divalproex</w:t>
            </w:r>
          </w:p>
        </w:tc>
        <w:tc>
          <w:tcPr>
            <w:tcW w:w="1264" w:type="dxa"/>
          </w:tcPr>
          <w:p w14:paraId="4C08796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Divalproex</w:t>
            </w:r>
          </w:p>
        </w:tc>
        <w:tc>
          <w:tcPr>
            <w:tcW w:w="822" w:type="dxa"/>
          </w:tcPr>
          <w:p w14:paraId="7C25492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2.25</w:t>
            </w:r>
          </w:p>
        </w:tc>
        <w:tc>
          <w:tcPr>
            <w:tcW w:w="942" w:type="dxa"/>
          </w:tcPr>
          <w:p w14:paraId="3D74C2A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435D286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67E41B8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730" w:type="dxa"/>
          </w:tcPr>
          <w:p w14:paraId="3500427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66037D5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2EEC5AD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3C656A4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3E3C62BC"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2FB5F0C2" w14:textId="77777777" w:rsidR="00C14E05" w:rsidRPr="00E44720" w:rsidRDefault="00C14E05" w:rsidP="00C14E05">
            <w:pPr>
              <w:rPr>
                <w:rFonts w:cstheme="minorHAnsi"/>
                <w:sz w:val="16"/>
                <w:szCs w:val="16"/>
              </w:rPr>
            </w:pPr>
            <w:r w:rsidRPr="00E44720">
              <w:rPr>
                <w:rFonts w:cstheme="minorHAnsi"/>
                <w:sz w:val="16"/>
                <w:szCs w:val="16"/>
              </w:rPr>
              <w:t>Singh et al., 2011</w:t>
            </w:r>
          </w:p>
        </w:tc>
        <w:tc>
          <w:tcPr>
            <w:tcW w:w="975" w:type="dxa"/>
          </w:tcPr>
          <w:p w14:paraId="71E21C9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851" w:type="dxa"/>
          </w:tcPr>
          <w:p w14:paraId="0A70A09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1DCD3D3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tc>
        <w:tc>
          <w:tcPr>
            <w:tcW w:w="860" w:type="dxa"/>
          </w:tcPr>
          <w:p w14:paraId="65B111B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28.38</w:t>
            </w:r>
          </w:p>
        </w:tc>
        <w:tc>
          <w:tcPr>
            <w:tcW w:w="822" w:type="dxa"/>
          </w:tcPr>
          <w:p w14:paraId="5502351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789" w:type="dxa"/>
            <w:vAlign w:val="bottom"/>
          </w:tcPr>
          <w:p w14:paraId="50BB5406" w14:textId="0D49A750"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Lithium one dose daily; Lithium two doses daily </w:t>
            </w:r>
          </w:p>
        </w:tc>
        <w:tc>
          <w:tcPr>
            <w:tcW w:w="1264" w:type="dxa"/>
          </w:tcPr>
          <w:p w14:paraId="3D934B8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822" w:type="dxa"/>
          </w:tcPr>
          <w:p w14:paraId="56C4B88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1.38</w:t>
            </w:r>
          </w:p>
        </w:tc>
        <w:tc>
          <w:tcPr>
            <w:tcW w:w="942" w:type="dxa"/>
          </w:tcPr>
          <w:p w14:paraId="53E902D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2D1FCBF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30" w:type="dxa"/>
          </w:tcPr>
          <w:p w14:paraId="37E0FAA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4CFDBC4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3D2CCC2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6" w:type="dxa"/>
          </w:tcPr>
          <w:p w14:paraId="7AA1D92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2E13875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79F473A9"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2DA49460" w14:textId="77777777" w:rsidR="00C14E05" w:rsidRPr="00E44720" w:rsidRDefault="00C14E05" w:rsidP="00C14E05">
            <w:pPr>
              <w:rPr>
                <w:rFonts w:cstheme="minorHAnsi"/>
                <w:sz w:val="16"/>
                <w:szCs w:val="16"/>
              </w:rPr>
            </w:pPr>
            <w:r w:rsidRPr="00E44720">
              <w:rPr>
                <w:rFonts w:cstheme="minorHAnsi"/>
                <w:sz w:val="16"/>
                <w:szCs w:val="16"/>
              </w:rPr>
              <w:t>Ichim et al., 2000</w:t>
            </w:r>
          </w:p>
        </w:tc>
        <w:tc>
          <w:tcPr>
            <w:tcW w:w="975" w:type="dxa"/>
          </w:tcPr>
          <w:p w14:paraId="1DDCE4B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w:t>
            </w:r>
          </w:p>
        </w:tc>
        <w:tc>
          <w:tcPr>
            <w:tcW w:w="851" w:type="dxa"/>
          </w:tcPr>
          <w:p w14:paraId="3E3E2E8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728B847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60" w:type="dxa"/>
          </w:tcPr>
          <w:p w14:paraId="6D650B5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31.9</w:t>
            </w:r>
          </w:p>
        </w:tc>
        <w:tc>
          <w:tcPr>
            <w:tcW w:w="822" w:type="dxa"/>
          </w:tcPr>
          <w:p w14:paraId="5870E13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46.67</w:t>
            </w:r>
          </w:p>
        </w:tc>
        <w:tc>
          <w:tcPr>
            <w:tcW w:w="1789" w:type="dxa"/>
            <w:vAlign w:val="bottom"/>
          </w:tcPr>
          <w:p w14:paraId="7D7E033A" w14:textId="04DA1480"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Lamotrigine</w:t>
            </w:r>
          </w:p>
        </w:tc>
        <w:tc>
          <w:tcPr>
            <w:tcW w:w="1264" w:type="dxa"/>
          </w:tcPr>
          <w:p w14:paraId="664EC40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Lamotrigine</w:t>
            </w:r>
          </w:p>
        </w:tc>
        <w:tc>
          <w:tcPr>
            <w:tcW w:w="822" w:type="dxa"/>
          </w:tcPr>
          <w:p w14:paraId="76C21E9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101DA5D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5C6ECD5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21C865F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1FFC62A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3061D47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3421E39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13247DA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2F752E00"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320602FF" w14:textId="77777777" w:rsidR="00C14E05" w:rsidRPr="00E44720" w:rsidRDefault="00C14E05" w:rsidP="00C14E05">
            <w:pPr>
              <w:rPr>
                <w:rFonts w:cstheme="minorHAnsi"/>
                <w:sz w:val="16"/>
                <w:szCs w:val="16"/>
              </w:rPr>
            </w:pPr>
            <w:r w:rsidRPr="00E44720">
              <w:rPr>
                <w:rFonts w:cstheme="minorHAnsi"/>
                <w:sz w:val="16"/>
                <w:szCs w:val="16"/>
              </w:rPr>
              <w:t>Nierenberg et al., 2013</w:t>
            </w:r>
          </w:p>
        </w:tc>
        <w:tc>
          <w:tcPr>
            <w:tcW w:w="975" w:type="dxa"/>
          </w:tcPr>
          <w:p w14:paraId="2BADB9F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42C5187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1E4798B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283</w:t>
            </w:r>
          </w:p>
        </w:tc>
        <w:tc>
          <w:tcPr>
            <w:tcW w:w="860" w:type="dxa"/>
          </w:tcPr>
          <w:p w14:paraId="3BBA936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38.7</w:t>
            </w:r>
          </w:p>
        </w:tc>
        <w:tc>
          <w:tcPr>
            <w:tcW w:w="822" w:type="dxa"/>
          </w:tcPr>
          <w:p w14:paraId="7FB49D1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54.6</w:t>
            </w:r>
          </w:p>
        </w:tc>
        <w:tc>
          <w:tcPr>
            <w:tcW w:w="1789" w:type="dxa"/>
            <w:vAlign w:val="center"/>
          </w:tcPr>
          <w:p w14:paraId="4EFC8088" w14:textId="6B870C5F"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 Optimal treatment; Optimal treatment</w:t>
            </w:r>
          </w:p>
        </w:tc>
        <w:tc>
          <w:tcPr>
            <w:tcW w:w="1264" w:type="dxa"/>
          </w:tcPr>
          <w:p w14:paraId="47DBCC5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822" w:type="dxa"/>
          </w:tcPr>
          <w:p w14:paraId="563A941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942" w:type="dxa"/>
          </w:tcPr>
          <w:p w14:paraId="204F636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20A58A1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09AE564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730" w:type="dxa"/>
          </w:tcPr>
          <w:p w14:paraId="0030290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52A1A49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6" w:type="dxa"/>
          </w:tcPr>
          <w:p w14:paraId="1E34FD0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71DC675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48D56A6B"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3D72953C" w14:textId="77777777" w:rsidR="00C14E05" w:rsidRPr="00E44720" w:rsidRDefault="00C14E05" w:rsidP="00C14E05">
            <w:pPr>
              <w:rPr>
                <w:rFonts w:cstheme="minorHAnsi"/>
                <w:sz w:val="16"/>
                <w:szCs w:val="16"/>
              </w:rPr>
            </w:pPr>
            <w:r w:rsidRPr="00E44720">
              <w:rPr>
                <w:rFonts w:cstheme="minorHAnsi"/>
                <w:sz w:val="16"/>
                <w:szCs w:val="16"/>
              </w:rPr>
              <w:t>Greil et al., 1997</w:t>
            </w:r>
          </w:p>
        </w:tc>
        <w:tc>
          <w:tcPr>
            <w:tcW w:w="975" w:type="dxa"/>
          </w:tcPr>
          <w:p w14:paraId="6FD3F37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851" w:type="dxa"/>
          </w:tcPr>
          <w:p w14:paraId="312FFFD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871" w:type="dxa"/>
          </w:tcPr>
          <w:p w14:paraId="1975917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144</w:t>
            </w:r>
          </w:p>
        </w:tc>
        <w:tc>
          <w:tcPr>
            <w:tcW w:w="860" w:type="dxa"/>
          </w:tcPr>
          <w:p w14:paraId="4E5AB0A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822" w:type="dxa"/>
          </w:tcPr>
          <w:p w14:paraId="08383E3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789" w:type="dxa"/>
            <w:vAlign w:val="center"/>
          </w:tcPr>
          <w:p w14:paraId="70B71F90" w14:textId="11F68BF5"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Carbamazepine</w:t>
            </w:r>
          </w:p>
        </w:tc>
        <w:tc>
          <w:tcPr>
            <w:tcW w:w="1264" w:type="dxa"/>
          </w:tcPr>
          <w:p w14:paraId="3C42CCE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Carbamazepine</w:t>
            </w:r>
          </w:p>
        </w:tc>
        <w:tc>
          <w:tcPr>
            <w:tcW w:w="822" w:type="dxa"/>
          </w:tcPr>
          <w:p w14:paraId="69BA871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w:t>
            </w:r>
          </w:p>
        </w:tc>
        <w:tc>
          <w:tcPr>
            <w:tcW w:w="942" w:type="dxa"/>
          </w:tcPr>
          <w:p w14:paraId="33DC5AE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27987E4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830" w:type="dxa"/>
          </w:tcPr>
          <w:p w14:paraId="2031374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730" w:type="dxa"/>
          </w:tcPr>
          <w:p w14:paraId="1B2224D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07ED011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2A506C4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6A57E41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7F572D69"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3E606995" w14:textId="77777777" w:rsidR="00C14E05" w:rsidRPr="00E44720" w:rsidRDefault="00C14E05" w:rsidP="00C14E05">
            <w:pPr>
              <w:rPr>
                <w:rFonts w:cstheme="minorHAnsi"/>
                <w:sz w:val="16"/>
                <w:szCs w:val="16"/>
              </w:rPr>
            </w:pPr>
            <w:r w:rsidRPr="00E44720">
              <w:rPr>
                <w:rFonts w:cstheme="minorHAnsi"/>
                <w:sz w:val="16"/>
                <w:szCs w:val="16"/>
              </w:rPr>
              <w:t>Niufan et al., 2008</w:t>
            </w:r>
          </w:p>
        </w:tc>
        <w:tc>
          <w:tcPr>
            <w:tcW w:w="975" w:type="dxa"/>
          </w:tcPr>
          <w:p w14:paraId="13BF436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851" w:type="dxa"/>
          </w:tcPr>
          <w:p w14:paraId="2B88E0A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871" w:type="dxa"/>
          </w:tcPr>
          <w:p w14:paraId="3D1FC05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140</w:t>
            </w:r>
          </w:p>
        </w:tc>
        <w:tc>
          <w:tcPr>
            <w:tcW w:w="860" w:type="dxa"/>
          </w:tcPr>
          <w:p w14:paraId="0622704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34</w:t>
            </w:r>
          </w:p>
        </w:tc>
        <w:tc>
          <w:tcPr>
            <w:tcW w:w="822" w:type="dxa"/>
          </w:tcPr>
          <w:p w14:paraId="7239D66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49.3</w:t>
            </w:r>
          </w:p>
        </w:tc>
        <w:tc>
          <w:tcPr>
            <w:tcW w:w="1789" w:type="dxa"/>
            <w:vAlign w:val="center"/>
          </w:tcPr>
          <w:p w14:paraId="2FE3880F" w14:textId="273FF701"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Olanzapine</w:t>
            </w:r>
          </w:p>
        </w:tc>
        <w:tc>
          <w:tcPr>
            <w:tcW w:w="1264" w:type="dxa"/>
          </w:tcPr>
          <w:p w14:paraId="46E7827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Olanzapine</w:t>
            </w:r>
          </w:p>
        </w:tc>
        <w:tc>
          <w:tcPr>
            <w:tcW w:w="822" w:type="dxa"/>
          </w:tcPr>
          <w:p w14:paraId="3A85C37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38A9503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5277954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50A7180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1, 4</w:t>
            </w:r>
          </w:p>
        </w:tc>
        <w:tc>
          <w:tcPr>
            <w:tcW w:w="730" w:type="dxa"/>
          </w:tcPr>
          <w:p w14:paraId="35512D0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0638CAF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6" w:type="dxa"/>
          </w:tcPr>
          <w:p w14:paraId="4BCE6D3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4941E0B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2976F8AD"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4E762049" w14:textId="77777777" w:rsidR="00C14E05" w:rsidRPr="00E44720" w:rsidRDefault="00C14E05" w:rsidP="00C14E05">
            <w:pPr>
              <w:rPr>
                <w:rFonts w:cstheme="minorHAnsi"/>
                <w:sz w:val="16"/>
                <w:szCs w:val="16"/>
              </w:rPr>
            </w:pPr>
            <w:r w:rsidRPr="00E44720">
              <w:rPr>
                <w:rFonts w:cstheme="minorHAnsi"/>
                <w:sz w:val="16"/>
                <w:szCs w:val="16"/>
              </w:rPr>
              <w:t>Vestergaard et al., 1998</w:t>
            </w:r>
          </w:p>
        </w:tc>
        <w:tc>
          <w:tcPr>
            <w:tcW w:w="975" w:type="dxa"/>
          </w:tcPr>
          <w:p w14:paraId="24C1763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851" w:type="dxa"/>
          </w:tcPr>
          <w:p w14:paraId="2CE048A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335055D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91</w:t>
            </w:r>
          </w:p>
        </w:tc>
        <w:tc>
          <w:tcPr>
            <w:tcW w:w="860" w:type="dxa"/>
          </w:tcPr>
          <w:p w14:paraId="2BF9AF7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42.13</w:t>
            </w:r>
          </w:p>
        </w:tc>
        <w:tc>
          <w:tcPr>
            <w:tcW w:w="822" w:type="dxa"/>
          </w:tcPr>
          <w:p w14:paraId="24CC141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64.83516</w:t>
            </w:r>
          </w:p>
        </w:tc>
        <w:tc>
          <w:tcPr>
            <w:tcW w:w="1789" w:type="dxa"/>
            <w:vAlign w:val="bottom"/>
          </w:tcPr>
          <w:p w14:paraId="442C4765" w14:textId="2B00A983"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low dose; Lithium high dose</w:t>
            </w:r>
          </w:p>
        </w:tc>
        <w:tc>
          <w:tcPr>
            <w:tcW w:w="1264" w:type="dxa"/>
          </w:tcPr>
          <w:p w14:paraId="71BBC3A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822" w:type="dxa"/>
          </w:tcPr>
          <w:p w14:paraId="4B4D04C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942" w:type="dxa"/>
          </w:tcPr>
          <w:p w14:paraId="64BE1C7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851" w:type="dxa"/>
          </w:tcPr>
          <w:p w14:paraId="6C57D67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00CB015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730" w:type="dxa"/>
          </w:tcPr>
          <w:p w14:paraId="06FE974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6FFD8B1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6" w:type="dxa"/>
          </w:tcPr>
          <w:p w14:paraId="6CCE5EC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4416603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5D3E1A00"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542EC9A2" w14:textId="77777777" w:rsidR="00C14E05" w:rsidRPr="00E44720" w:rsidRDefault="00C14E05" w:rsidP="00C14E05">
            <w:pPr>
              <w:rPr>
                <w:rFonts w:cstheme="minorHAnsi"/>
                <w:sz w:val="16"/>
                <w:szCs w:val="16"/>
              </w:rPr>
            </w:pPr>
            <w:r w:rsidRPr="00E44720">
              <w:rPr>
                <w:rFonts w:cstheme="minorHAnsi"/>
                <w:sz w:val="16"/>
                <w:szCs w:val="16"/>
              </w:rPr>
              <w:t>Hartong et al., 2003</w:t>
            </w:r>
          </w:p>
        </w:tc>
        <w:tc>
          <w:tcPr>
            <w:tcW w:w="975" w:type="dxa"/>
          </w:tcPr>
          <w:p w14:paraId="21FA1BF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851" w:type="dxa"/>
          </w:tcPr>
          <w:p w14:paraId="130F19C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455D0C0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98</w:t>
            </w:r>
          </w:p>
        </w:tc>
        <w:tc>
          <w:tcPr>
            <w:tcW w:w="860" w:type="dxa"/>
          </w:tcPr>
          <w:p w14:paraId="1DA485B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41.9</w:t>
            </w:r>
          </w:p>
        </w:tc>
        <w:tc>
          <w:tcPr>
            <w:tcW w:w="822" w:type="dxa"/>
          </w:tcPr>
          <w:p w14:paraId="4BA9ED3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54.3</w:t>
            </w:r>
          </w:p>
        </w:tc>
        <w:tc>
          <w:tcPr>
            <w:tcW w:w="1789" w:type="dxa"/>
            <w:vAlign w:val="bottom"/>
          </w:tcPr>
          <w:p w14:paraId="50FEDC08" w14:textId="1C42727E"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Carbamazepine</w:t>
            </w:r>
          </w:p>
        </w:tc>
        <w:tc>
          <w:tcPr>
            <w:tcW w:w="1264" w:type="dxa"/>
          </w:tcPr>
          <w:p w14:paraId="5C4BF27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Carbamazepine</w:t>
            </w:r>
          </w:p>
        </w:tc>
        <w:tc>
          <w:tcPr>
            <w:tcW w:w="822" w:type="dxa"/>
          </w:tcPr>
          <w:p w14:paraId="68A113E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942" w:type="dxa"/>
          </w:tcPr>
          <w:p w14:paraId="06861F0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6260FE4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3E0890A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730" w:type="dxa"/>
          </w:tcPr>
          <w:p w14:paraId="69A18DB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75C575E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6" w:type="dxa"/>
          </w:tcPr>
          <w:p w14:paraId="3349C88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309EF58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2FCDA0CC"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327869A9" w14:textId="77777777" w:rsidR="00C14E05" w:rsidRPr="00E44720" w:rsidRDefault="00C14E05" w:rsidP="00C14E05">
            <w:pPr>
              <w:rPr>
                <w:rFonts w:cstheme="minorHAnsi"/>
                <w:sz w:val="16"/>
                <w:szCs w:val="16"/>
              </w:rPr>
            </w:pPr>
            <w:r w:rsidRPr="00E44720">
              <w:rPr>
                <w:rFonts w:cstheme="minorHAnsi"/>
                <w:sz w:val="16"/>
                <w:szCs w:val="16"/>
              </w:rPr>
              <w:t>Li et al., 2008</w:t>
            </w:r>
          </w:p>
        </w:tc>
        <w:tc>
          <w:tcPr>
            <w:tcW w:w="975" w:type="dxa"/>
          </w:tcPr>
          <w:p w14:paraId="507A554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851" w:type="dxa"/>
          </w:tcPr>
          <w:p w14:paraId="0027742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04A05F8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154</w:t>
            </w:r>
          </w:p>
        </w:tc>
        <w:tc>
          <w:tcPr>
            <w:tcW w:w="860" w:type="dxa"/>
          </w:tcPr>
          <w:p w14:paraId="177C8F1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33.6</w:t>
            </w:r>
          </w:p>
        </w:tc>
        <w:tc>
          <w:tcPr>
            <w:tcW w:w="822" w:type="dxa"/>
          </w:tcPr>
          <w:p w14:paraId="208A222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48.1</w:t>
            </w:r>
          </w:p>
        </w:tc>
        <w:tc>
          <w:tcPr>
            <w:tcW w:w="1789" w:type="dxa"/>
            <w:vAlign w:val="center"/>
          </w:tcPr>
          <w:p w14:paraId="6E4E3AE7" w14:textId="757B43F5"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Quetiapine</w:t>
            </w:r>
          </w:p>
        </w:tc>
        <w:tc>
          <w:tcPr>
            <w:tcW w:w="1264" w:type="dxa"/>
          </w:tcPr>
          <w:p w14:paraId="4A369F9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Quetiapine</w:t>
            </w:r>
          </w:p>
        </w:tc>
        <w:tc>
          <w:tcPr>
            <w:tcW w:w="822" w:type="dxa"/>
          </w:tcPr>
          <w:p w14:paraId="2C95939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014AD32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2E926E5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30" w:type="dxa"/>
          </w:tcPr>
          <w:p w14:paraId="429F887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7D42736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795189C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481ECDC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60C9910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2BC7AE7D"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7E9E711F" w14:textId="77777777" w:rsidR="00C14E05" w:rsidRPr="00E44720" w:rsidRDefault="00C14E05" w:rsidP="00C14E05">
            <w:pPr>
              <w:rPr>
                <w:rFonts w:cstheme="minorHAnsi"/>
                <w:sz w:val="16"/>
                <w:szCs w:val="16"/>
              </w:rPr>
            </w:pPr>
            <w:r w:rsidRPr="00E44720">
              <w:rPr>
                <w:rFonts w:cstheme="minorHAnsi"/>
                <w:sz w:val="16"/>
                <w:szCs w:val="16"/>
              </w:rPr>
              <w:t>Segal et al., 1998</w:t>
            </w:r>
          </w:p>
        </w:tc>
        <w:tc>
          <w:tcPr>
            <w:tcW w:w="975" w:type="dxa"/>
          </w:tcPr>
          <w:p w14:paraId="1F66A94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w:t>
            </w:r>
          </w:p>
        </w:tc>
        <w:tc>
          <w:tcPr>
            <w:tcW w:w="851" w:type="dxa"/>
          </w:tcPr>
          <w:p w14:paraId="4077C0C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71" w:type="dxa"/>
          </w:tcPr>
          <w:p w14:paraId="4D2CA6C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860" w:type="dxa"/>
          </w:tcPr>
          <w:p w14:paraId="450626F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37.1</w:t>
            </w:r>
          </w:p>
        </w:tc>
        <w:tc>
          <w:tcPr>
            <w:tcW w:w="822" w:type="dxa"/>
          </w:tcPr>
          <w:p w14:paraId="1812687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w:t>
            </w:r>
          </w:p>
        </w:tc>
        <w:tc>
          <w:tcPr>
            <w:tcW w:w="1789" w:type="dxa"/>
            <w:vAlign w:val="center"/>
          </w:tcPr>
          <w:p w14:paraId="153E6BAF" w14:textId="175F06A8"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Risperidone, Haloperidol</w:t>
            </w:r>
          </w:p>
        </w:tc>
        <w:tc>
          <w:tcPr>
            <w:tcW w:w="1264" w:type="dxa"/>
          </w:tcPr>
          <w:p w14:paraId="16B5D2D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Risperidone, Haloperidol</w:t>
            </w:r>
          </w:p>
        </w:tc>
        <w:tc>
          <w:tcPr>
            <w:tcW w:w="822" w:type="dxa"/>
          </w:tcPr>
          <w:p w14:paraId="586774A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13F2002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45FBE24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6B25AEE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0" w:type="dxa"/>
          </w:tcPr>
          <w:p w14:paraId="1FB3318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387FD3A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1AE7455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355C2A1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10643141"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267DCE19" w14:textId="77777777" w:rsidR="00C14E05" w:rsidRPr="00E44720" w:rsidRDefault="00C14E05" w:rsidP="00C14E05">
            <w:pPr>
              <w:rPr>
                <w:rFonts w:cstheme="minorHAnsi"/>
                <w:sz w:val="16"/>
                <w:szCs w:val="16"/>
              </w:rPr>
            </w:pPr>
            <w:r w:rsidRPr="00E44720">
              <w:rPr>
                <w:rFonts w:cstheme="minorHAnsi"/>
                <w:sz w:val="16"/>
                <w:szCs w:val="16"/>
              </w:rPr>
              <w:t>Amsterdam et al 2015</w:t>
            </w:r>
          </w:p>
        </w:tc>
        <w:tc>
          <w:tcPr>
            <w:tcW w:w="975" w:type="dxa"/>
          </w:tcPr>
          <w:p w14:paraId="4358630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30DB19F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60801B8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129</w:t>
            </w:r>
          </w:p>
        </w:tc>
        <w:tc>
          <w:tcPr>
            <w:tcW w:w="860" w:type="dxa"/>
          </w:tcPr>
          <w:p w14:paraId="2DADF5F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43.1</w:t>
            </w:r>
          </w:p>
        </w:tc>
        <w:tc>
          <w:tcPr>
            <w:tcW w:w="822" w:type="dxa"/>
          </w:tcPr>
          <w:p w14:paraId="05C20DB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47.1</w:t>
            </w:r>
          </w:p>
        </w:tc>
        <w:tc>
          <w:tcPr>
            <w:tcW w:w="1789" w:type="dxa"/>
            <w:vAlign w:val="center"/>
          </w:tcPr>
          <w:p w14:paraId="0094675E" w14:textId="15CCD921"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Venlafaxine</w:t>
            </w:r>
          </w:p>
        </w:tc>
        <w:tc>
          <w:tcPr>
            <w:tcW w:w="1264" w:type="dxa"/>
          </w:tcPr>
          <w:p w14:paraId="584E44B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Venlafaxine</w:t>
            </w:r>
          </w:p>
        </w:tc>
        <w:tc>
          <w:tcPr>
            <w:tcW w:w="822" w:type="dxa"/>
          </w:tcPr>
          <w:p w14:paraId="4DAFB3F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w:t>
            </w:r>
          </w:p>
        </w:tc>
        <w:tc>
          <w:tcPr>
            <w:tcW w:w="942" w:type="dxa"/>
          </w:tcPr>
          <w:p w14:paraId="6898F87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51" w:type="dxa"/>
          </w:tcPr>
          <w:p w14:paraId="4F806A8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0C83CEE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730" w:type="dxa"/>
          </w:tcPr>
          <w:p w14:paraId="37A64D0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01E6448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79E015A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24ACB33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306A9BBD"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6EC25025" w14:textId="77777777" w:rsidR="00C14E05" w:rsidRPr="00E44720" w:rsidRDefault="00C14E05" w:rsidP="00C14E05">
            <w:pPr>
              <w:rPr>
                <w:rFonts w:cstheme="minorHAnsi"/>
                <w:sz w:val="16"/>
                <w:szCs w:val="16"/>
              </w:rPr>
            </w:pPr>
            <w:r w:rsidRPr="00E44720">
              <w:rPr>
                <w:rFonts w:cstheme="minorHAnsi"/>
                <w:sz w:val="16"/>
                <w:szCs w:val="16"/>
              </w:rPr>
              <w:t>Altshuler et al 2017</w:t>
            </w:r>
          </w:p>
        </w:tc>
        <w:tc>
          <w:tcPr>
            <w:tcW w:w="975" w:type="dxa"/>
          </w:tcPr>
          <w:p w14:paraId="2F898AD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4AA0F7A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1C49CAC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142</w:t>
            </w:r>
          </w:p>
        </w:tc>
        <w:tc>
          <w:tcPr>
            <w:tcW w:w="860" w:type="dxa"/>
          </w:tcPr>
          <w:p w14:paraId="55F56A4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39.5</w:t>
            </w:r>
          </w:p>
        </w:tc>
        <w:tc>
          <w:tcPr>
            <w:tcW w:w="822" w:type="dxa"/>
          </w:tcPr>
          <w:p w14:paraId="42FBA0F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59.2</w:t>
            </w:r>
          </w:p>
        </w:tc>
        <w:tc>
          <w:tcPr>
            <w:tcW w:w="1789" w:type="dxa"/>
            <w:vAlign w:val="center"/>
          </w:tcPr>
          <w:p w14:paraId="4A5A8516" w14:textId="6466CF6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Sertraline; Lithium</w:t>
            </w:r>
            <w:r w:rsidR="00BB4AD4" w:rsidRPr="00E44720">
              <w:rPr>
                <w:rFonts w:cstheme="minorHAnsi"/>
                <w:sz w:val="16"/>
                <w:szCs w:val="16"/>
              </w:rPr>
              <w:t xml:space="preserve"> </w:t>
            </w:r>
            <w:r w:rsidRPr="00E44720">
              <w:rPr>
                <w:rFonts w:cstheme="minorHAnsi"/>
                <w:sz w:val="16"/>
                <w:szCs w:val="16"/>
              </w:rPr>
              <w:t>+</w:t>
            </w:r>
            <w:r w:rsidR="00BB4AD4" w:rsidRPr="00E44720">
              <w:rPr>
                <w:rFonts w:cstheme="minorHAnsi"/>
                <w:sz w:val="16"/>
                <w:szCs w:val="16"/>
              </w:rPr>
              <w:t xml:space="preserve"> </w:t>
            </w:r>
            <w:r w:rsidRPr="00E44720">
              <w:rPr>
                <w:rFonts w:cstheme="minorHAnsi"/>
                <w:sz w:val="16"/>
                <w:szCs w:val="16"/>
              </w:rPr>
              <w:t>Sertraline</w:t>
            </w:r>
          </w:p>
        </w:tc>
        <w:tc>
          <w:tcPr>
            <w:tcW w:w="1264" w:type="dxa"/>
          </w:tcPr>
          <w:p w14:paraId="0DB06BA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Sertraline</w:t>
            </w:r>
          </w:p>
        </w:tc>
        <w:tc>
          <w:tcPr>
            <w:tcW w:w="822" w:type="dxa"/>
          </w:tcPr>
          <w:p w14:paraId="441F4E52"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942" w:type="dxa"/>
          </w:tcPr>
          <w:p w14:paraId="000C796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51" w:type="dxa"/>
          </w:tcPr>
          <w:p w14:paraId="799A478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2EB7AB9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730" w:type="dxa"/>
          </w:tcPr>
          <w:p w14:paraId="573F80E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3A41C43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08121E3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3A1E1DD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2BC8CB23"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04E58013" w14:textId="77777777" w:rsidR="00C14E05" w:rsidRPr="00E44720" w:rsidRDefault="00C14E05" w:rsidP="00C14E05">
            <w:pPr>
              <w:rPr>
                <w:rFonts w:cstheme="minorHAnsi"/>
                <w:sz w:val="16"/>
                <w:szCs w:val="16"/>
              </w:rPr>
            </w:pPr>
            <w:r w:rsidRPr="00E44720">
              <w:rPr>
                <w:rFonts w:cstheme="minorHAnsi"/>
                <w:sz w:val="16"/>
                <w:szCs w:val="16"/>
              </w:rPr>
              <w:t>Simhandl et al 1993</w:t>
            </w:r>
          </w:p>
        </w:tc>
        <w:tc>
          <w:tcPr>
            <w:tcW w:w="975" w:type="dxa"/>
          </w:tcPr>
          <w:p w14:paraId="736F074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851" w:type="dxa"/>
          </w:tcPr>
          <w:p w14:paraId="05773FB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4AD3C19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84</w:t>
            </w:r>
          </w:p>
        </w:tc>
        <w:tc>
          <w:tcPr>
            <w:tcW w:w="860" w:type="dxa"/>
          </w:tcPr>
          <w:p w14:paraId="38B7B37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822" w:type="dxa"/>
          </w:tcPr>
          <w:p w14:paraId="7A6C0F9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69</w:t>
            </w:r>
          </w:p>
        </w:tc>
        <w:tc>
          <w:tcPr>
            <w:tcW w:w="1789" w:type="dxa"/>
            <w:vAlign w:val="center"/>
          </w:tcPr>
          <w:p w14:paraId="1E9E8193" w14:textId="5ED92601"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Carbamazepine High; Carbamazepine low</w:t>
            </w:r>
          </w:p>
        </w:tc>
        <w:tc>
          <w:tcPr>
            <w:tcW w:w="1264" w:type="dxa"/>
          </w:tcPr>
          <w:p w14:paraId="41DDB1F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Carbamazepine</w:t>
            </w:r>
          </w:p>
        </w:tc>
        <w:tc>
          <w:tcPr>
            <w:tcW w:w="822" w:type="dxa"/>
          </w:tcPr>
          <w:p w14:paraId="7100B76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942" w:type="dxa"/>
          </w:tcPr>
          <w:p w14:paraId="4388DB7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851" w:type="dxa"/>
          </w:tcPr>
          <w:p w14:paraId="745901A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15A078A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730" w:type="dxa"/>
          </w:tcPr>
          <w:p w14:paraId="484229A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2D44332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2C6BFA7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4574C57B"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64F25A67"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5125D42E" w14:textId="77777777" w:rsidR="00C14E05" w:rsidRPr="00E44720" w:rsidRDefault="00C14E05" w:rsidP="00C14E05">
            <w:pPr>
              <w:rPr>
                <w:rFonts w:cstheme="minorHAnsi"/>
                <w:sz w:val="16"/>
                <w:szCs w:val="16"/>
              </w:rPr>
            </w:pPr>
            <w:r w:rsidRPr="00E44720">
              <w:rPr>
                <w:rFonts w:cstheme="minorHAnsi"/>
                <w:sz w:val="16"/>
                <w:szCs w:val="16"/>
              </w:rPr>
              <w:t>Calabrese et al 2003</w:t>
            </w:r>
          </w:p>
        </w:tc>
        <w:tc>
          <w:tcPr>
            <w:tcW w:w="975" w:type="dxa"/>
          </w:tcPr>
          <w:p w14:paraId="3349DA1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 countries</w:t>
            </w:r>
          </w:p>
        </w:tc>
        <w:tc>
          <w:tcPr>
            <w:tcW w:w="851" w:type="dxa"/>
          </w:tcPr>
          <w:p w14:paraId="3340044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39F1484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463</w:t>
            </w:r>
          </w:p>
        </w:tc>
        <w:tc>
          <w:tcPr>
            <w:tcW w:w="860" w:type="dxa"/>
          </w:tcPr>
          <w:p w14:paraId="786D900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43.6</w:t>
            </w:r>
          </w:p>
        </w:tc>
        <w:tc>
          <w:tcPr>
            <w:tcW w:w="822" w:type="dxa"/>
          </w:tcPr>
          <w:p w14:paraId="1E3B08A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1789" w:type="dxa"/>
            <w:vAlign w:val="center"/>
          </w:tcPr>
          <w:p w14:paraId="59C8AE3C" w14:textId="0539FA70"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Lamotrigine 50 mg; Lamotrigine 200 mg; Lamotrigine 400 mg; Placebo</w:t>
            </w:r>
          </w:p>
        </w:tc>
        <w:tc>
          <w:tcPr>
            <w:tcW w:w="1264" w:type="dxa"/>
          </w:tcPr>
          <w:p w14:paraId="02D1286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Lamotrigine </w:t>
            </w:r>
          </w:p>
        </w:tc>
        <w:tc>
          <w:tcPr>
            <w:tcW w:w="822" w:type="dxa"/>
          </w:tcPr>
          <w:p w14:paraId="2D0729B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w:t>
            </w:r>
          </w:p>
        </w:tc>
        <w:tc>
          <w:tcPr>
            <w:tcW w:w="942" w:type="dxa"/>
          </w:tcPr>
          <w:p w14:paraId="06D843D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31AEC72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191BD4C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730" w:type="dxa"/>
          </w:tcPr>
          <w:p w14:paraId="5BBF92F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992" w:type="dxa"/>
          </w:tcPr>
          <w:p w14:paraId="5F74F28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36" w:type="dxa"/>
          </w:tcPr>
          <w:p w14:paraId="248A049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5DDF920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8D6AA8" w:rsidRPr="00E44720" w14:paraId="129AE91D"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40831A47" w14:textId="77777777" w:rsidR="00C14E05" w:rsidRPr="00E44720" w:rsidRDefault="00C14E05" w:rsidP="00C14E05">
            <w:pPr>
              <w:rPr>
                <w:rFonts w:cstheme="minorHAnsi"/>
                <w:sz w:val="16"/>
                <w:szCs w:val="16"/>
              </w:rPr>
            </w:pPr>
            <w:r w:rsidRPr="00E44720">
              <w:rPr>
                <w:rFonts w:cstheme="minorHAnsi"/>
                <w:sz w:val="16"/>
                <w:szCs w:val="16"/>
              </w:rPr>
              <w:t>Gao 2020</w:t>
            </w:r>
          </w:p>
        </w:tc>
        <w:tc>
          <w:tcPr>
            <w:tcW w:w="975" w:type="dxa"/>
          </w:tcPr>
          <w:p w14:paraId="0093EF1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51" w:type="dxa"/>
          </w:tcPr>
          <w:p w14:paraId="4648CC6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71D767D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112</w:t>
            </w:r>
          </w:p>
        </w:tc>
        <w:tc>
          <w:tcPr>
            <w:tcW w:w="860" w:type="dxa"/>
          </w:tcPr>
          <w:p w14:paraId="6FB753CE"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822" w:type="dxa"/>
          </w:tcPr>
          <w:p w14:paraId="671708B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59.3</w:t>
            </w:r>
          </w:p>
        </w:tc>
        <w:tc>
          <w:tcPr>
            <w:tcW w:w="1789" w:type="dxa"/>
            <w:vAlign w:val="bottom"/>
          </w:tcPr>
          <w:p w14:paraId="79B6FAB8" w14:textId="4564DA9E"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Divalproex</w:t>
            </w:r>
          </w:p>
        </w:tc>
        <w:tc>
          <w:tcPr>
            <w:tcW w:w="1264" w:type="dxa"/>
          </w:tcPr>
          <w:p w14:paraId="7BBD70A8"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Divalproex</w:t>
            </w:r>
          </w:p>
        </w:tc>
        <w:tc>
          <w:tcPr>
            <w:tcW w:w="822" w:type="dxa"/>
          </w:tcPr>
          <w:p w14:paraId="2D97DB23"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0.5</w:t>
            </w:r>
          </w:p>
        </w:tc>
        <w:tc>
          <w:tcPr>
            <w:tcW w:w="942" w:type="dxa"/>
          </w:tcPr>
          <w:p w14:paraId="35BE9C2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51" w:type="dxa"/>
          </w:tcPr>
          <w:p w14:paraId="6C79D7EA"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195D11F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1, 2, 3</w:t>
            </w:r>
          </w:p>
        </w:tc>
        <w:tc>
          <w:tcPr>
            <w:tcW w:w="730" w:type="dxa"/>
          </w:tcPr>
          <w:p w14:paraId="2287D2A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92" w:type="dxa"/>
          </w:tcPr>
          <w:p w14:paraId="4FA83B69"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03FC0B9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765" w:type="dxa"/>
          </w:tcPr>
          <w:p w14:paraId="7754FDD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4DA456B8" w14:textId="77777777" w:rsidTr="004849E3">
        <w:tc>
          <w:tcPr>
            <w:cnfStyle w:val="001000000000" w:firstRow="0" w:lastRow="0" w:firstColumn="1" w:lastColumn="0" w:oddVBand="0" w:evenVBand="0" w:oddHBand="0" w:evenHBand="0" w:firstRowFirstColumn="0" w:firstRowLastColumn="0" w:lastRowFirstColumn="0" w:lastRowLastColumn="0"/>
            <w:tcW w:w="1288" w:type="dxa"/>
          </w:tcPr>
          <w:p w14:paraId="5BEDC670" w14:textId="77777777" w:rsidR="00C14E05" w:rsidRPr="00E44720" w:rsidRDefault="00C14E05" w:rsidP="00C14E05">
            <w:pPr>
              <w:rPr>
                <w:rFonts w:cstheme="minorHAnsi"/>
                <w:sz w:val="16"/>
                <w:szCs w:val="16"/>
              </w:rPr>
            </w:pPr>
            <w:r w:rsidRPr="00E44720">
              <w:rPr>
                <w:rFonts w:cstheme="minorHAnsi"/>
                <w:sz w:val="16"/>
                <w:szCs w:val="16"/>
              </w:rPr>
              <w:t>Parker G 2021</w:t>
            </w:r>
          </w:p>
        </w:tc>
        <w:tc>
          <w:tcPr>
            <w:tcW w:w="975" w:type="dxa"/>
          </w:tcPr>
          <w:p w14:paraId="4BE2ACC6"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w:t>
            </w:r>
          </w:p>
        </w:tc>
        <w:tc>
          <w:tcPr>
            <w:tcW w:w="851" w:type="dxa"/>
          </w:tcPr>
          <w:p w14:paraId="520B0BF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1" w:type="dxa"/>
          </w:tcPr>
          <w:p w14:paraId="0CD6A2A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w:t>
            </w:r>
          </w:p>
        </w:tc>
        <w:tc>
          <w:tcPr>
            <w:tcW w:w="860" w:type="dxa"/>
          </w:tcPr>
          <w:p w14:paraId="212AA2AF"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30.8</w:t>
            </w:r>
          </w:p>
        </w:tc>
        <w:tc>
          <w:tcPr>
            <w:tcW w:w="822" w:type="dxa"/>
          </w:tcPr>
          <w:p w14:paraId="7BAFC80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789" w:type="dxa"/>
            <w:vAlign w:val="bottom"/>
          </w:tcPr>
          <w:p w14:paraId="21996DB7" w14:textId="7955788A"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Lamotrigine</w:t>
            </w:r>
          </w:p>
        </w:tc>
        <w:tc>
          <w:tcPr>
            <w:tcW w:w="1264" w:type="dxa"/>
          </w:tcPr>
          <w:p w14:paraId="1612CFBD"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Lamotrigine</w:t>
            </w:r>
          </w:p>
        </w:tc>
        <w:tc>
          <w:tcPr>
            <w:tcW w:w="822" w:type="dxa"/>
          </w:tcPr>
          <w:p w14:paraId="6AB8395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w:t>
            </w:r>
          </w:p>
        </w:tc>
        <w:tc>
          <w:tcPr>
            <w:tcW w:w="942" w:type="dxa"/>
          </w:tcPr>
          <w:p w14:paraId="387D650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851" w:type="dxa"/>
          </w:tcPr>
          <w:p w14:paraId="3D987E07"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30" w:type="dxa"/>
          </w:tcPr>
          <w:p w14:paraId="1E27A1E5"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730" w:type="dxa"/>
          </w:tcPr>
          <w:p w14:paraId="717A8F60"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992" w:type="dxa"/>
          </w:tcPr>
          <w:p w14:paraId="05DB5721"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36" w:type="dxa"/>
          </w:tcPr>
          <w:p w14:paraId="4AAA4D34"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765" w:type="dxa"/>
          </w:tcPr>
          <w:p w14:paraId="026090EC" w14:textId="77777777" w:rsidR="00C14E05" w:rsidRPr="00E44720" w:rsidRDefault="00C14E05" w:rsidP="00C14E0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bl>
    <w:p w14:paraId="1DD64605" w14:textId="2F1FE4A4" w:rsidR="000F19AC" w:rsidRPr="00E44720" w:rsidRDefault="00686C17">
      <w:pPr>
        <w:rPr>
          <w:rFonts w:cstheme="minorHAnsi"/>
        </w:rPr>
      </w:pPr>
      <w:r w:rsidRPr="00E44720">
        <w:rPr>
          <w:rFonts w:cstheme="minorHAnsi"/>
        </w:rPr>
        <w:t xml:space="preserve"> </w:t>
      </w:r>
    </w:p>
    <w:p w14:paraId="4D6C35BF" w14:textId="3CF5693F" w:rsidR="00686C17" w:rsidRPr="00E44720" w:rsidRDefault="00686C17" w:rsidP="00686C17">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Pr="00E44720">
        <w:rPr>
          <w:rFonts w:cstheme="minorHAnsi"/>
        </w:rPr>
        <w:t>1B: Study characteristics NRT 2 arm studies</w:t>
      </w:r>
    </w:p>
    <w:tbl>
      <w:tblPr>
        <w:tblStyle w:val="GridTable1Light-Accent1"/>
        <w:tblW w:w="0" w:type="auto"/>
        <w:tblLook w:val="04A0" w:firstRow="1" w:lastRow="0" w:firstColumn="1" w:lastColumn="0" w:noHBand="0" w:noVBand="1"/>
      </w:tblPr>
      <w:tblGrid>
        <w:gridCol w:w="877"/>
        <w:gridCol w:w="874"/>
        <w:gridCol w:w="635"/>
        <w:gridCol w:w="960"/>
        <w:gridCol w:w="663"/>
        <w:gridCol w:w="684"/>
        <w:gridCol w:w="1118"/>
        <w:gridCol w:w="1118"/>
        <w:gridCol w:w="669"/>
        <w:gridCol w:w="1203"/>
        <w:gridCol w:w="834"/>
        <w:gridCol w:w="1441"/>
        <w:gridCol w:w="1078"/>
        <w:gridCol w:w="1078"/>
        <w:gridCol w:w="1078"/>
        <w:gridCol w:w="1078"/>
      </w:tblGrid>
      <w:tr w:rsidR="008D6AA8" w:rsidRPr="00E44720" w14:paraId="40117A28" w14:textId="77777777" w:rsidTr="00C27E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3C8D1DA" w14:textId="77777777" w:rsidR="00886EEE" w:rsidRPr="00E44720" w:rsidRDefault="00886EEE" w:rsidP="005A5009">
            <w:pPr>
              <w:rPr>
                <w:rFonts w:cstheme="minorHAnsi"/>
                <w:sz w:val="16"/>
                <w:szCs w:val="16"/>
              </w:rPr>
            </w:pPr>
            <w:r w:rsidRPr="00E44720">
              <w:rPr>
                <w:rFonts w:cstheme="minorHAnsi"/>
                <w:sz w:val="16"/>
                <w:szCs w:val="16"/>
              </w:rPr>
              <w:t>Author</w:t>
            </w:r>
          </w:p>
        </w:tc>
        <w:tc>
          <w:tcPr>
            <w:tcW w:w="857" w:type="dxa"/>
          </w:tcPr>
          <w:p w14:paraId="2A279733"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Continent</w:t>
            </w:r>
          </w:p>
        </w:tc>
        <w:tc>
          <w:tcPr>
            <w:tcW w:w="624" w:type="dxa"/>
          </w:tcPr>
          <w:p w14:paraId="4BE054CC"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Setting</w:t>
            </w:r>
          </w:p>
        </w:tc>
        <w:tc>
          <w:tcPr>
            <w:tcW w:w="942" w:type="dxa"/>
          </w:tcPr>
          <w:p w14:paraId="7821E4B5"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Participants, N</w:t>
            </w:r>
          </w:p>
        </w:tc>
        <w:tc>
          <w:tcPr>
            <w:tcW w:w="652" w:type="dxa"/>
          </w:tcPr>
          <w:p w14:paraId="474FE259"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Age mean/ median</w:t>
            </w:r>
          </w:p>
        </w:tc>
        <w:tc>
          <w:tcPr>
            <w:tcW w:w="673" w:type="dxa"/>
          </w:tcPr>
          <w:p w14:paraId="5EAB4E11"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Female, %</w:t>
            </w:r>
          </w:p>
        </w:tc>
        <w:tc>
          <w:tcPr>
            <w:tcW w:w="1096" w:type="dxa"/>
          </w:tcPr>
          <w:p w14:paraId="6CDEC4EE"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Treatment groups</w:t>
            </w:r>
          </w:p>
        </w:tc>
        <w:tc>
          <w:tcPr>
            <w:tcW w:w="1096" w:type="dxa"/>
          </w:tcPr>
          <w:p w14:paraId="3935C7BC"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Drug comparison</w:t>
            </w:r>
          </w:p>
        </w:tc>
        <w:tc>
          <w:tcPr>
            <w:tcW w:w="658" w:type="dxa"/>
          </w:tcPr>
          <w:p w14:paraId="5F3C5914"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Study length, months</w:t>
            </w:r>
          </w:p>
        </w:tc>
        <w:tc>
          <w:tcPr>
            <w:tcW w:w="1179" w:type="dxa"/>
          </w:tcPr>
          <w:p w14:paraId="29322FAE"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BD population</w:t>
            </w:r>
          </w:p>
        </w:tc>
        <w:tc>
          <w:tcPr>
            <w:tcW w:w="819" w:type="dxa"/>
          </w:tcPr>
          <w:p w14:paraId="055BF0C5"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Diagnostic tool</w:t>
            </w:r>
          </w:p>
        </w:tc>
        <w:tc>
          <w:tcPr>
            <w:tcW w:w="1411" w:type="dxa"/>
          </w:tcPr>
          <w:p w14:paraId="33305EC7"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Current episode</w:t>
            </w:r>
          </w:p>
        </w:tc>
        <w:tc>
          <w:tcPr>
            <w:tcW w:w="1057" w:type="dxa"/>
          </w:tcPr>
          <w:p w14:paraId="61B0CE62"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Anxiety</w:t>
            </w:r>
          </w:p>
        </w:tc>
        <w:tc>
          <w:tcPr>
            <w:tcW w:w="1057" w:type="dxa"/>
          </w:tcPr>
          <w:p w14:paraId="56EA7A7D"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Substance</w:t>
            </w:r>
          </w:p>
        </w:tc>
        <w:tc>
          <w:tcPr>
            <w:tcW w:w="1057" w:type="dxa"/>
          </w:tcPr>
          <w:p w14:paraId="7C69F508"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Psychosis</w:t>
            </w:r>
          </w:p>
        </w:tc>
        <w:tc>
          <w:tcPr>
            <w:tcW w:w="1057" w:type="dxa"/>
          </w:tcPr>
          <w:p w14:paraId="07EA3C21"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Suicide ideation</w:t>
            </w:r>
          </w:p>
        </w:tc>
      </w:tr>
      <w:tr w:rsidR="008D6AA8" w:rsidRPr="00E44720" w14:paraId="42276A98"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0761DD72" w14:textId="77777777" w:rsidR="00BB4AD4" w:rsidRPr="00E44720" w:rsidRDefault="00BB4AD4" w:rsidP="00BB4AD4">
            <w:pPr>
              <w:rPr>
                <w:rFonts w:cstheme="minorHAnsi"/>
                <w:sz w:val="16"/>
                <w:szCs w:val="16"/>
              </w:rPr>
            </w:pPr>
          </w:p>
        </w:tc>
        <w:tc>
          <w:tcPr>
            <w:tcW w:w="857" w:type="dxa"/>
          </w:tcPr>
          <w:p w14:paraId="50790CB8" w14:textId="3CBE6891"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1=North America, 2=Middle America, 3=South </w:t>
            </w:r>
            <w:r w:rsidRPr="00E44720">
              <w:rPr>
                <w:rFonts w:cstheme="minorHAnsi"/>
                <w:sz w:val="16"/>
                <w:szCs w:val="16"/>
              </w:rPr>
              <w:lastRenderedPageBreak/>
              <w:t>America, 4=Europe, 5=Africa, 6=Asia, 7=Australia</w:t>
            </w:r>
          </w:p>
        </w:tc>
        <w:tc>
          <w:tcPr>
            <w:tcW w:w="624" w:type="dxa"/>
          </w:tcPr>
          <w:p w14:paraId="6FBE589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1=out-patient</w:t>
            </w:r>
          </w:p>
          <w:p w14:paraId="745A8C5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2= in-patient</w:t>
            </w:r>
          </w:p>
          <w:p w14:paraId="50C7225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3= com-munity </w:t>
            </w:r>
          </w:p>
          <w:p w14:paraId="4EE9D26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42" w:type="dxa"/>
          </w:tcPr>
          <w:p w14:paraId="7B3A626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52" w:type="dxa"/>
          </w:tcPr>
          <w:p w14:paraId="09DF171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73" w:type="dxa"/>
          </w:tcPr>
          <w:p w14:paraId="4E84997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096" w:type="dxa"/>
          </w:tcPr>
          <w:p w14:paraId="4FFFCC69" w14:textId="027D9F74"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Different treatment groups</w:t>
            </w:r>
          </w:p>
        </w:tc>
        <w:tc>
          <w:tcPr>
            <w:tcW w:w="1096" w:type="dxa"/>
          </w:tcPr>
          <w:p w14:paraId="2351A6B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58" w:type="dxa"/>
          </w:tcPr>
          <w:p w14:paraId="0E76B59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79" w:type="dxa"/>
          </w:tcPr>
          <w:p w14:paraId="285AE6E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1=BD1 only (or specified as manic), 2=BD2 only, 3=mix of BD, 4=BD and </w:t>
            </w:r>
            <w:r w:rsidRPr="00E44720">
              <w:rPr>
                <w:rFonts w:cstheme="minorHAnsi"/>
                <w:sz w:val="16"/>
                <w:szCs w:val="16"/>
              </w:rPr>
              <w:lastRenderedPageBreak/>
              <w:t>other psychopathology</w:t>
            </w:r>
          </w:p>
          <w:p w14:paraId="7B224C2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19" w:type="dxa"/>
          </w:tcPr>
          <w:p w14:paraId="4259FE5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1=DSM, 2=ICD, 3=other</w:t>
            </w:r>
          </w:p>
          <w:p w14:paraId="6DCF971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11" w:type="dxa"/>
          </w:tcPr>
          <w:p w14:paraId="11805F0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1=manic/hypomanic, 2=depression, 3=euthymic, 4=other/all</w:t>
            </w:r>
          </w:p>
          <w:p w14:paraId="4FE4D03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057" w:type="dxa"/>
          </w:tcPr>
          <w:p w14:paraId="04CB35B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18155728" w14:textId="02D8659B"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1057" w:type="dxa"/>
          </w:tcPr>
          <w:p w14:paraId="42BEA0A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05BD4658" w14:textId="26263376"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1057" w:type="dxa"/>
          </w:tcPr>
          <w:p w14:paraId="22910BF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494042E8" w14:textId="3184AAE5"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1057" w:type="dxa"/>
          </w:tcPr>
          <w:p w14:paraId="499CD47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4153AD2D" w14:textId="208F4800"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r>
      <w:tr w:rsidR="008D6AA8" w:rsidRPr="00E44720" w14:paraId="4C3ACDD3"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798824E6" w14:textId="77777777" w:rsidR="00BB4AD4" w:rsidRPr="00E44720" w:rsidRDefault="00BB4AD4" w:rsidP="00BB4AD4">
            <w:pPr>
              <w:rPr>
                <w:rFonts w:cstheme="minorHAnsi"/>
                <w:sz w:val="16"/>
                <w:szCs w:val="16"/>
              </w:rPr>
            </w:pPr>
            <w:r w:rsidRPr="00E44720">
              <w:rPr>
                <w:rFonts w:cstheme="minorHAnsi"/>
                <w:sz w:val="16"/>
                <w:szCs w:val="16"/>
              </w:rPr>
              <w:t>Kessing et al., 2012</w:t>
            </w:r>
          </w:p>
        </w:tc>
        <w:tc>
          <w:tcPr>
            <w:tcW w:w="857" w:type="dxa"/>
          </w:tcPr>
          <w:p w14:paraId="76FC799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24" w:type="dxa"/>
          </w:tcPr>
          <w:p w14:paraId="4ED2C28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942" w:type="dxa"/>
          </w:tcPr>
          <w:p w14:paraId="067D489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4248</w:t>
            </w:r>
          </w:p>
        </w:tc>
        <w:tc>
          <w:tcPr>
            <w:tcW w:w="652" w:type="dxa"/>
          </w:tcPr>
          <w:p w14:paraId="0F56FF1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673" w:type="dxa"/>
          </w:tcPr>
          <w:p w14:paraId="178498E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58</w:t>
            </w:r>
          </w:p>
        </w:tc>
        <w:tc>
          <w:tcPr>
            <w:tcW w:w="1096" w:type="dxa"/>
          </w:tcPr>
          <w:p w14:paraId="54E9B7D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Lamotrigine</w:t>
            </w:r>
          </w:p>
        </w:tc>
        <w:tc>
          <w:tcPr>
            <w:tcW w:w="1096" w:type="dxa"/>
          </w:tcPr>
          <w:p w14:paraId="253DC31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Lamotrigine</w:t>
            </w:r>
          </w:p>
        </w:tc>
        <w:tc>
          <w:tcPr>
            <w:tcW w:w="658" w:type="dxa"/>
          </w:tcPr>
          <w:p w14:paraId="4D720DF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79" w:type="dxa"/>
          </w:tcPr>
          <w:p w14:paraId="2B8F8B7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3CE50A1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411" w:type="dxa"/>
          </w:tcPr>
          <w:p w14:paraId="39C0523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57" w:type="dxa"/>
          </w:tcPr>
          <w:p w14:paraId="221E131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76CF4BC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099AAC6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0DD5556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20FACCC7"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06F6FD55" w14:textId="77777777" w:rsidR="00BB4AD4" w:rsidRPr="00E44720" w:rsidRDefault="00BB4AD4" w:rsidP="00BB4AD4">
            <w:pPr>
              <w:rPr>
                <w:rFonts w:cstheme="minorHAnsi"/>
                <w:sz w:val="16"/>
                <w:szCs w:val="16"/>
              </w:rPr>
            </w:pPr>
            <w:r w:rsidRPr="00E44720">
              <w:rPr>
                <w:rFonts w:cstheme="minorHAnsi"/>
                <w:sz w:val="16"/>
                <w:szCs w:val="16"/>
              </w:rPr>
              <w:t>Dalkilic et al., 2000</w:t>
            </w:r>
          </w:p>
        </w:tc>
        <w:tc>
          <w:tcPr>
            <w:tcW w:w="857" w:type="dxa"/>
          </w:tcPr>
          <w:p w14:paraId="4C616C0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24" w:type="dxa"/>
          </w:tcPr>
          <w:p w14:paraId="5079898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942" w:type="dxa"/>
          </w:tcPr>
          <w:p w14:paraId="619DE31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47</w:t>
            </w:r>
          </w:p>
        </w:tc>
        <w:tc>
          <w:tcPr>
            <w:tcW w:w="652" w:type="dxa"/>
          </w:tcPr>
          <w:p w14:paraId="011E14D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35.9</w:t>
            </w:r>
          </w:p>
        </w:tc>
        <w:tc>
          <w:tcPr>
            <w:tcW w:w="673" w:type="dxa"/>
          </w:tcPr>
          <w:p w14:paraId="7A1359D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w:t>
            </w:r>
          </w:p>
        </w:tc>
        <w:tc>
          <w:tcPr>
            <w:tcW w:w="1096" w:type="dxa"/>
          </w:tcPr>
          <w:p w14:paraId="536B95F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Divalproex</w:t>
            </w:r>
          </w:p>
        </w:tc>
        <w:tc>
          <w:tcPr>
            <w:tcW w:w="1096" w:type="dxa"/>
          </w:tcPr>
          <w:p w14:paraId="6164A43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Divalproex</w:t>
            </w:r>
          </w:p>
        </w:tc>
        <w:tc>
          <w:tcPr>
            <w:tcW w:w="658" w:type="dxa"/>
          </w:tcPr>
          <w:p w14:paraId="6CFC54A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0.33</w:t>
            </w:r>
          </w:p>
        </w:tc>
        <w:tc>
          <w:tcPr>
            <w:tcW w:w="1179" w:type="dxa"/>
          </w:tcPr>
          <w:p w14:paraId="27495F5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44DC6FF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11" w:type="dxa"/>
          </w:tcPr>
          <w:p w14:paraId="57C12AC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57" w:type="dxa"/>
          </w:tcPr>
          <w:p w14:paraId="289212E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06EB9A6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1790537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16DFC0F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6C59D4B9"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508EAA3C" w14:textId="77777777" w:rsidR="00BB4AD4" w:rsidRPr="00E44720" w:rsidRDefault="00BB4AD4" w:rsidP="00BB4AD4">
            <w:pPr>
              <w:rPr>
                <w:rFonts w:cstheme="minorHAnsi"/>
                <w:sz w:val="16"/>
                <w:szCs w:val="16"/>
              </w:rPr>
            </w:pPr>
            <w:r w:rsidRPr="00E44720">
              <w:rPr>
                <w:rFonts w:cstheme="minorHAnsi"/>
                <w:sz w:val="16"/>
                <w:szCs w:val="16"/>
              </w:rPr>
              <w:t>Pae et al., 2008</w:t>
            </w:r>
          </w:p>
        </w:tc>
        <w:tc>
          <w:tcPr>
            <w:tcW w:w="857" w:type="dxa"/>
          </w:tcPr>
          <w:p w14:paraId="0C25A5A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624" w:type="dxa"/>
          </w:tcPr>
          <w:p w14:paraId="1B4FBF3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42" w:type="dxa"/>
          </w:tcPr>
          <w:p w14:paraId="5D66B35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652" w:type="dxa"/>
          </w:tcPr>
          <w:p w14:paraId="47FBB43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32.7</w:t>
            </w:r>
          </w:p>
        </w:tc>
        <w:tc>
          <w:tcPr>
            <w:tcW w:w="673" w:type="dxa"/>
          </w:tcPr>
          <w:p w14:paraId="1E3DECD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55.6</w:t>
            </w:r>
          </w:p>
        </w:tc>
        <w:tc>
          <w:tcPr>
            <w:tcW w:w="1096" w:type="dxa"/>
          </w:tcPr>
          <w:p w14:paraId="48B2B5F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Valproate; Carbamazepine</w:t>
            </w:r>
          </w:p>
        </w:tc>
        <w:tc>
          <w:tcPr>
            <w:tcW w:w="1096" w:type="dxa"/>
          </w:tcPr>
          <w:p w14:paraId="0AFA91E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Valproate; Carbamazepine</w:t>
            </w:r>
          </w:p>
        </w:tc>
        <w:tc>
          <w:tcPr>
            <w:tcW w:w="658" w:type="dxa"/>
          </w:tcPr>
          <w:p w14:paraId="49BB287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1179" w:type="dxa"/>
          </w:tcPr>
          <w:p w14:paraId="2C0C8B9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19" w:type="dxa"/>
          </w:tcPr>
          <w:p w14:paraId="7853ED5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11" w:type="dxa"/>
          </w:tcPr>
          <w:p w14:paraId="46C4A8A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57" w:type="dxa"/>
          </w:tcPr>
          <w:p w14:paraId="0187C3C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506D5A7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0E35610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30D812E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7E820F8C"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4D42AEDF" w14:textId="77777777" w:rsidR="00BB4AD4" w:rsidRPr="00E44720" w:rsidRDefault="00BB4AD4" w:rsidP="00BB4AD4">
            <w:pPr>
              <w:rPr>
                <w:rFonts w:cstheme="minorHAnsi"/>
                <w:sz w:val="16"/>
                <w:szCs w:val="16"/>
              </w:rPr>
            </w:pPr>
            <w:r w:rsidRPr="00E44720">
              <w:rPr>
                <w:rFonts w:cstheme="minorHAnsi"/>
                <w:sz w:val="16"/>
                <w:szCs w:val="16"/>
              </w:rPr>
              <w:t>Silverstone et al., 2005</w:t>
            </w:r>
          </w:p>
        </w:tc>
        <w:tc>
          <w:tcPr>
            <w:tcW w:w="857" w:type="dxa"/>
          </w:tcPr>
          <w:p w14:paraId="123B8FF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24" w:type="dxa"/>
          </w:tcPr>
          <w:p w14:paraId="120F6A6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42" w:type="dxa"/>
          </w:tcPr>
          <w:p w14:paraId="7471993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w:t>
            </w:r>
          </w:p>
        </w:tc>
        <w:tc>
          <w:tcPr>
            <w:tcW w:w="652" w:type="dxa"/>
          </w:tcPr>
          <w:p w14:paraId="450F4B0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30.2</w:t>
            </w:r>
          </w:p>
        </w:tc>
        <w:tc>
          <w:tcPr>
            <w:tcW w:w="673" w:type="dxa"/>
          </w:tcPr>
          <w:p w14:paraId="76BE8EE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w:t>
            </w:r>
          </w:p>
        </w:tc>
        <w:tc>
          <w:tcPr>
            <w:tcW w:w="1096" w:type="dxa"/>
          </w:tcPr>
          <w:p w14:paraId="077C3C3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depressed group; Lithium euthymic group</w:t>
            </w:r>
          </w:p>
        </w:tc>
        <w:tc>
          <w:tcPr>
            <w:tcW w:w="1096" w:type="dxa"/>
          </w:tcPr>
          <w:p w14:paraId="441DA70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58" w:type="dxa"/>
          </w:tcPr>
          <w:p w14:paraId="409D63C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0.5</w:t>
            </w:r>
          </w:p>
        </w:tc>
        <w:tc>
          <w:tcPr>
            <w:tcW w:w="1179" w:type="dxa"/>
          </w:tcPr>
          <w:p w14:paraId="71089D0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727D256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11" w:type="dxa"/>
          </w:tcPr>
          <w:p w14:paraId="4610D70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2, 3 </w:t>
            </w:r>
          </w:p>
        </w:tc>
        <w:tc>
          <w:tcPr>
            <w:tcW w:w="1057" w:type="dxa"/>
          </w:tcPr>
          <w:p w14:paraId="0F16161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57" w:type="dxa"/>
          </w:tcPr>
          <w:p w14:paraId="5D593A9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57" w:type="dxa"/>
          </w:tcPr>
          <w:p w14:paraId="432926A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57" w:type="dxa"/>
          </w:tcPr>
          <w:p w14:paraId="1CBC4A7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640ACF2D"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5E9B56E8" w14:textId="77777777" w:rsidR="00BB4AD4" w:rsidRPr="00E44720" w:rsidRDefault="00BB4AD4" w:rsidP="00BB4AD4">
            <w:pPr>
              <w:rPr>
                <w:rFonts w:cstheme="minorHAnsi"/>
                <w:sz w:val="16"/>
                <w:szCs w:val="16"/>
              </w:rPr>
            </w:pPr>
            <w:r w:rsidRPr="00E44720">
              <w:rPr>
                <w:rFonts w:cstheme="minorHAnsi"/>
                <w:sz w:val="16"/>
                <w:szCs w:val="16"/>
              </w:rPr>
              <w:t>Hayes et al., 2016</w:t>
            </w:r>
          </w:p>
        </w:tc>
        <w:tc>
          <w:tcPr>
            <w:tcW w:w="857" w:type="dxa"/>
          </w:tcPr>
          <w:p w14:paraId="0861F59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24" w:type="dxa"/>
          </w:tcPr>
          <w:p w14:paraId="3117B6F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75D2E70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5089</w:t>
            </w:r>
          </w:p>
        </w:tc>
        <w:tc>
          <w:tcPr>
            <w:tcW w:w="652" w:type="dxa"/>
          </w:tcPr>
          <w:p w14:paraId="36F6452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44.9</w:t>
            </w:r>
          </w:p>
        </w:tc>
        <w:tc>
          <w:tcPr>
            <w:tcW w:w="673" w:type="dxa"/>
          </w:tcPr>
          <w:p w14:paraId="20C7867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57.1</w:t>
            </w:r>
          </w:p>
        </w:tc>
        <w:tc>
          <w:tcPr>
            <w:tcW w:w="1096" w:type="dxa"/>
          </w:tcPr>
          <w:p w14:paraId="217E5DE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Valproate; Quetiapine; Olanzapine</w:t>
            </w:r>
          </w:p>
        </w:tc>
        <w:tc>
          <w:tcPr>
            <w:tcW w:w="1096" w:type="dxa"/>
          </w:tcPr>
          <w:p w14:paraId="07E4EBC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Valproate; Olanzapine; Quetiapine</w:t>
            </w:r>
          </w:p>
        </w:tc>
        <w:tc>
          <w:tcPr>
            <w:tcW w:w="658" w:type="dxa"/>
          </w:tcPr>
          <w:p w14:paraId="743676C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1179" w:type="dxa"/>
          </w:tcPr>
          <w:p w14:paraId="68788F2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7419C98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411" w:type="dxa"/>
          </w:tcPr>
          <w:p w14:paraId="1C55168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57" w:type="dxa"/>
          </w:tcPr>
          <w:p w14:paraId="074D6AB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4004DBF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157807A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57" w:type="dxa"/>
          </w:tcPr>
          <w:p w14:paraId="38CB230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14772107"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0DBAEE2E" w14:textId="77777777" w:rsidR="00BB4AD4" w:rsidRPr="00E44720" w:rsidRDefault="00BB4AD4" w:rsidP="00BB4AD4">
            <w:pPr>
              <w:rPr>
                <w:rFonts w:cstheme="minorHAnsi"/>
                <w:sz w:val="16"/>
                <w:szCs w:val="16"/>
              </w:rPr>
            </w:pPr>
            <w:r w:rsidRPr="00E44720">
              <w:rPr>
                <w:rFonts w:cstheme="minorHAnsi"/>
                <w:sz w:val="16"/>
                <w:szCs w:val="16"/>
              </w:rPr>
              <w:t>Maj et al., 2002</w:t>
            </w:r>
          </w:p>
        </w:tc>
        <w:tc>
          <w:tcPr>
            <w:tcW w:w="857" w:type="dxa"/>
          </w:tcPr>
          <w:p w14:paraId="575025B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24" w:type="dxa"/>
          </w:tcPr>
          <w:p w14:paraId="38C3B08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4657023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116</w:t>
            </w:r>
          </w:p>
        </w:tc>
        <w:tc>
          <w:tcPr>
            <w:tcW w:w="652" w:type="dxa"/>
          </w:tcPr>
          <w:p w14:paraId="12FD623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34.1</w:t>
            </w:r>
          </w:p>
        </w:tc>
        <w:tc>
          <w:tcPr>
            <w:tcW w:w="673" w:type="dxa"/>
          </w:tcPr>
          <w:p w14:paraId="1DAD5DC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55.17</w:t>
            </w:r>
          </w:p>
        </w:tc>
        <w:tc>
          <w:tcPr>
            <w:tcW w:w="1096" w:type="dxa"/>
          </w:tcPr>
          <w:p w14:paraId="1EF2681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psychosis group; Lithium no psychosis group</w:t>
            </w:r>
          </w:p>
        </w:tc>
        <w:tc>
          <w:tcPr>
            <w:tcW w:w="1096" w:type="dxa"/>
          </w:tcPr>
          <w:p w14:paraId="548F1B6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58" w:type="dxa"/>
          </w:tcPr>
          <w:p w14:paraId="111C413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1179" w:type="dxa"/>
          </w:tcPr>
          <w:p w14:paraId="03FE0D2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444A8F6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11" w:type="dxa"/>
          </w:tcPr>
          <w:p w14:paraId="7B6BD87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57" w:type="dxa"/>
          </w:tcPr>
          <w:p w14:paraId="735BADE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1F2BA07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67B86A9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28DF2AB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71817D47"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393ABBE5" w14:textId="77777777" w:rsidR="00BB4AD4" w:rsidRPr="00E44720" w:rsidRDefault="00BB4AD4" w:rsidP="00BB4AD4">
            <w:pPr>
              <w:rPr>
                <w:rFonts w:cstheme="minorHAnsi"/>
                <w:sz w:val="16"/>
                <w:szCs w:val="16"/>
              </w:rPr>
            </w:pPr>
            <w:r w:rsidRPr="00E44720">
              <w:rPr>
                <w:rFonts w:cstheme="minorHAnsi"/>
                <w:sz w:val="16"/>
                <w:szCs w:val="16"/>
              </w:rPr>
              <w:t>Altamura et al., 2008</w:t>
            </w:r>
          </w:p>
        </w:tc>
        <w:tc>
          <w:tcPr>
            <w:tcW w:w="857" w:type="dxa"/>
          </w:tcPr>
          <w:p w14:paraId="1D471C6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24" w:type="dxa"/>
          </w:tcPr>
          <w:p w14:paraId="4C1A727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2DA521A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232</w:t>
            </w:r>
          </w:p>
        </w:tc>
        <w:tc>
          <w:tcPr>
            <w:tcW w:w="652" w:type="dxa"/>
          </w:tcPr>
          <w:p w14:paraId="3309043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51.3</w:t>
            </w:r>
          </w:p>
        </w:tc>
        <w:tc>
          <w:tcPr>
            <w:tcW w:w="673" w:type="dxa"/>
          </w:tcPr>
          <w:p w14:paraId="7BF4B30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55</w:t>
            </w:r>
          </w:p>
        </w:tc>
        <w:tc>
          <w:tcPr>
            <w:tcW w:w="1096" w:type="dxa"/>
          </w:tcPr>
          <w:p w14:paraId="75854B6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Valproate; Lamotrigine; Quetiapine</w:t>
            </w:r>
          </w:p>
        </w:tc>
        <w:tc>
          <w:tcPr>
            <w:tcW w:w="1096" w:type="dxa"/>
          </w:tcPr>
          <w:p w14:paraId="15AB181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Quetiapine; Valproate; Lamotrigine</w:t>
            </w:r>
          </w:p>
        </w:tc>
        <w:tc>
          <w:tcPr>
            <w:tcW w:w="658" w:type="dxa"/>
          </w:tcPr>
          <w:p w14:paraId="5FC9256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w:t>
            </w:r>
          </w:p>
        </w:tc>
        <w:tc>
          <w:tcPr>
            <w:tcW w:w="1179" w:type="dxa"/>
          </w:tcPr>
          <w:p w14:paraId="42AD50A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0DFB641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11" w:type="dxa"/>
          </w:tcPr>
          <w:p w14:paraId="003BAF4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1057" w:type="dxa"/>
          </w:tcPr>
          <w:p w14:paraId="0CBF35D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1E81622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649F73B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57" w:type="dxa"/>
          </w:tcPr>
          <w:p w14:paraId="5426D9E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3AA502D0"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0FB00641" w14:textId="77777777" w:rsidR="00BB4AD4" w:rsidRPr="00E44720" w:rsidRDefault="00BB4AD4" w:rsidP="00BB4AD4">
            <w:pPr>
              <w:rPr>
                <w:rFonts w:cstheme="minorHAnsi"/>
                <w:sz w:val="16"/>
                <w:szCs w:val="16"/>
              </w:rPr>
            </w:pPr>
            <w:r w:rsidRPr="00E44720">
              <w:rPr>
                <w:rFonts w:cstheme="minorHAnsi"/>
                <w:sz w:val="16"/>
                <w:szCs w:val="16"/>
              </w:rPr>
              <w:t>Rucci et al 2002</w:t>
            </w:r>
          </w:p>
        </w:tc>
        <w:tc>
          <w:tcPr>
            <w:tcW w:w="857" w:type="dxa"/>
          </w:tcPr>
          <w:p w14:paraId="6EECB00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24" w:type="dxa"/>
          </w:tcPr>
          <w:p w14:paraId="0929A9C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1E63EC3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175</w:t>
            </w:r>
          </w:p>
        </w:tc>
        <w:tc>
          <w:tcPr>
            <w:tcW w:w="652" w:type="dxa"/>
          </w:tcPr>
          <w:p w14:paraId="7A6A1CD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35.1</w:t>
            </w:r>
          </w:p>
        </w:tc>
        <w:tc>
          <w:tcPr>
            <w:tcW w:w="673" w:type="dxa"/>
          </w:tcPr>
          <w:p w14:paraId="53E292D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56</w:t>
            </w:r>
          </w:p>
        </w:tc>
        <w:tc>
          <w:tcPr>
            <w:tcW w:w="1096" w:type="dxa"/>
          </w:tcPr>
          <w:p w14:paraId="3629323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Divalproex; Carbamazepine</w:t>
            </w:r>
          </w:p>
        </w:tc>
        <w:tc>
          <w:tcPr>
            <w:tcW w:w="1096" w:type="dxa"/>
          </w:tcPr>
          <w:p w14:paraId="6578C44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58" w:type="dxa"/>
          </w:tcPr>
          <w:p w14:paraId="650E65C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179" w:type="dxa"/>
          </w:tcPr>
          <w:p w14:paraId="7464686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19" w:type="dxa"/>
          </w:tcPr>
          <w:p w14:paraId="4B0605B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1411" w:type="dxa"/>
          </w:tcPr>
          <w:p w14:paraId="411636A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1057" w:type="dxa"/>
          </w:tcPr>
          <w:p w14:paraId="0C3B006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4E8B4C8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57" w:type="dxa"/>
          </w:tcPr>
          <w:p w14:paraId="5104B4F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3C9EFEE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5A8B13AC"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6769AFD0" w14:textId="77777777" w:rsidR="00BB4AD4" w:rsidRPr="00E44720" w:rsidRDefault="00BB4AD4" w:rsidP="00BB4AD4">
            <w:pPr>
              <w:rPr>
                <w:rFonts w:cstheme="minorHAnsi"/>
                <w:sz w:val="16"/>
                <w:szCs w:val="16"/>
              </w:rPr>
            </w:pPr>
            <w:r w:rsidRPr="00E44720">
              <w:rPr>
                <w:rFonts w:cstheme="minorHAnsi"/>
                <w:sz w:val="16"/>
                <w:szCs w:val="16"/>
              </w:rPr>
              <w:t>Kessing et al., 2011</w:t>
            </w:r>
          </w:p>
        </w:tc>
        <w:tc>
          <w:tcPr>
            <w:tcW w:w="857" w:type="dxa"/>
          </w:tcPr>
          <w:p w14:paraId="5C8ABEF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24" w:type="dxa"/>
          </w:tcPr>
          <w:p w14:paraId="51CDD67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942" w:type="dxa"/>
          </w:tcPr>
          <w:p w14:paraId="60AA466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4268</w:t>
            </w:r>
          </w:p>
        </w:tc>
        <w:tc>
          <w:tcPr>
            <w:tcW w:w="652" w:type="dxa"/>
          </w:tcPr>
          <w:p w14:paraId="7F5D060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49</w:t>
            </w:r>
          </w:p>
        </w:tc>
        <w:tc>
          <w:tcPr>
            <w:tcW w:w="673" w:type="dxa"/>
          </w:tcPr>
          <w:p w14:paraId="2EBD6ED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58</w:t>
            </w:r>
          </w:p>
        </w:tc>
        <w:tc>
          <w:tcPr>
            <w:tcW w:w="1096" w:type="dxa"/>
          </w:tcPr>
          <w:p w14:paraId="3451495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Valproate</w:t>
            </w:r>
          </w:p>
        </w:tc>
        <w:tc>
          <w:tcPr>
            <w:tcW w:w="1096" w:type="dxa"/>
          </w:tcPr>
          <w:p w14:paraId="2D76E99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Valproate</w:t>
            </w:r>
          </w:p>
        </w:tc>
        <w:tc>
          <w:tcPr>
            <w:tcW w:w="658" w:type="dxa"/>
          </w:tcPr>
          <w:p w14:paraId="45EC2A0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144</w:t>
            </w:r>
          </w:p>
        </w:tc>
        <w:tc>
          <w:tcPr>
            <w:tcW w:w="1179" w:type="dxa"/>
          </w:tcPr>
          <w:p w14:paraId="10156F7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2162EE8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411" w:type="dxa"/>
          </w:tcPr>
          <w:p w14:paraId="6B66260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57" w:type="dxa"/>
          </w:tcPr>
          <w:p w14:paraId="48CEE5F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445815F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024F35D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33D0564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006D252F"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247EA692" w14:textId="77777777" w:rsidR="00BB4AD4" w:rsidRPr="00E44720" w:rsidRDefault="00BB4AD4" w:rsidP="00BB4AD4">
            <w:pPr>
              <w:rPr>
                <w:rFonts w:cstheme="minorHAnsi"/>
                <w:sz w:val="16"/>
                <w:szCs w:val="16"/>
              </w:rPr>
            </w:pPr>
            <w:r w:rsidRPr="00E44720">
              <w:rPr>
                <w:rFonts w:cstheme="minorHAnsi"/>
                <w:sz w:val="16"/>
                <w:szCs w:val="16"/>
              </w:rPr>
              <w:t>Kessing et al 2014</w:t>
            </w:r>
          </w:p>
        </w:tc>
        <w:tc>
          <w:tcPr>
            <w:tcW w:w="857" w:type="dxa"/>
          </w:tcPr>
          <w:p w14:paraId="29C8F6E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24" w:type="dxa"/>
          </w:tcPr>
          <w:p w14:paraId="1DB4907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942" w:type="dxa"/>
          </w:tcPr>
          <w:p w14:paraId="33165CC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4714</w:t>
            </w:r>
          </w:p>
        </w:tc>
        <w:tc>
          <w:tcPr>
            <w:tcW w:w="652" w:type="dxa"/>
          </w:tcPr>
          <w:p w14:paraId="7BF1FF5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48.7</w:t>
            </w:r>
          </w:p>
        </w:tc>
        <w:tc>
          <w:tcPr>
            <w:tcW w:w="673" w:type="dxa"/>
          </w:tcPr>
          <w:p w14:paraId="0DDD2CD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57.4</w:t>
            </w:r>
          </w:p>
        </w:tc>
        <w:tc>
          <w:tcPr>
            <w:tcW w:w="1096" w:type="dxa"/>
          </w:tcPr>
          <w:p w14:paraId="790DAFD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Early intervention Lithium; late intervention Lithium</w:t>
            </w:r>
          </w:p>
        </w:tc>
        <w:tc>
          <w:tcPr>
            <w:tcW w:w="1096" w:type="dxa"/>
          </w:tcPr>
          <w:p w14:paraId="1D1F710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58" w:type="dxa"/>
          </w:tcPr>
          <w:p w14:paraId="5A3FA35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120</w:t>
            </w:r>
          </w:p>
        </w:tc>
        <w:tc>
          <w:tcPr>
            <w:tcW w:w="1179" w:type="dxa"/>
          </w:tcPr>
          <w:p w14:paraId="566AD26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5B163B9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411" w:type="dxa"/>
          </w:tcPr>
          <w:p w14:paraId="7EF8F3F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57" w:type="dxa"/>
          </w:tcPr>
          <w:p w14:paraId="2FB3F19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25491EB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012CA7B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57" w:type="dxa"/>
          </w:tcPr>
          <w:p w14:paraId="292B627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13E3FDF0"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763832A8" w14:textId="77777777" w:rsidR="00BB4AD4" w:rsidRPr="00E44720" w:rsidRDefault="00BB4AD4" w:rsidP="00BB4AD4">
            <w:pPr>
              <w:rPr>
                <w:rFonts w:cstheme="minorHAnsi"/>
                <w:sz w:val="16"/>
                <w:szCs w:val="16"/>
              </w:rPr>
            </w:pPr>
            <w:r w:rsidRPr="00E44720">
              <w:rPr>
                <w:rFonts w:cstheme="minorHAnsi"/>
                <w:sz w:val="16"/>
                <w:szCs w:val="16"/>
              </w:rPr>
              <w:t>Bohlken 2020</w:t>
            </w:r>
          </w:p>
        </w:tc>
        <w:tc>
          <w:tcPr>
            <w:tcW w:w="857" w:type="dxa"/>
          </w:tcPr>
          <w:p w14:paraId="64FC508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24" w:type="dxa"/>
          </w:tcPr>
          <w:p w14:paraId="3EAA319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42" w:type="dxa"/>
          </w:tcPr>
          <w:p w14:paraId="223E6DC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4990</w:t>
            </w:r>
          </w:p>
        </w:tc>
        <w:tc>
          <w:tcPr>
            <w:tcW w:w="652" w:type="dxa"/>
          </w:tcPr>
          <w:p w14:paraId="5006ADB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50.6</w:t>
            </w:r>
          </w:p>
        </w:tc>
        <w:tc>
          <w:tcPr>
            <w:tcW w:w="673" w:type="dxa"/>
          </w:tcPr>
          <w:p w14:paraId="2B43C67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50.3</w:t>
            </w:r>
          </w:p>
        </w:tc>
        <w:tc>
          <w:tcPr>
            <w:tcW w:w="1096" w:type="dxa"/>
          </w:tcPr>
          <w:p w14:paraId="62225DE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Lithium; Valproate; Quetiapine; </w:t>
            </w:r>
            <w:r w:rsidRPr="00E44720">
              <w:rPr>
                <w:rFonts w:cstheme="minorHAnsi"/>
                <w:sz w:val="16"/>
                <w:szCs w:val="16"/>
              </w:rPr>
              <w:lastRenderedPageBreak/>
              <w:t>Olanzapine; Venlafaxine; Citalopram</w:t>
            </w:r>
          </w:p>
        </w:tc>
        <w:tc>
          <w:tcPr>
            <w:tcW w:w="1096" w:type="dxa"/>
          </w:tcPr>
          <w:p w14:paraId="5B7A805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 xml:space="preserve">Valproate; Quetiapine; Olanzapine; </w:t>
            </w:r>
            <w:r w:rsidRPr="00E44720">
              <w:rPr>
                <w:rFonts w:cstheme="minorHAnsi"/>
                <w:sz w:val="16"/>
                <w:szCs w:val="16"/>
              </w:rPr>
              <w:lastRenderedPageBreak/>
              <w:t>Venlafaxine; Citalopram</w:t>
            </w:r>
          </w:p>
        </w:tc>
        <w:tc>
          <w:tcPr>
            <w:tcW w:w="658" w:type="dxa"/>
          </w:tcPr>
          <w:p w14:paraId="0599DC9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24</w:t>
            </w:r>
          </w:p>
        </w:tc>
        <w:tc>
          <w:tcPr>
            <w:tcW w:w="1179" w:type="dxa"/>
          </w:tcPr>
          <w:p w14:paraId="7AAFC6D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446D403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411" w:type="dxa"/>
          </w:tcPr>
          <w:p w14:paraId="2E444FE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57" w:type="dxa"/>
          </w:tcPr>
          <w:p w14:paraId="0DBAEC7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570DB7D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4452988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2FB37D8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1D45E900"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2C919BC2" w14:textId="77777777" w:rsidR="00BB4AD4" w:rsidRPr="00E44720" w:rsidRDefault="00BB4AD4" w:rsidP="00BB4AD4">
            <w:pPr>
              <w:rPr>
                <w:rFonts w:cstheme="minorHAnsi"/>
                <w:sz w:val="16"/>
                <w:szCs w:val="16"/>
              </w:rPr>
            </w:pPr>
            <w:r w:rsidRPr="00E44720">
              <w:rPr>
                <w:rFonts w:cstheme="minorHAnsi"/>
                <w:sz w:val="16"/>
                <w:szCs w:val="16"/>
              </w:rPr>
              <w:t>Barbuti, 2021</w:t>
            </w:r>
          </w:p>
        </w:tc>
        <w:tc>
          <w:tcPr>
            <w:tcW w:w="857" w:type="dxa"/>
          </w:tcPr>
          <w:p w14:paraId="6911247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24" w:type="dxa"/>
          </w:tcPr>
          <w:p w14:paraId="51B0AB8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942" w:type="dxa"/>
          </w:tcPr>
          <w:p w14:paraId="01B1C3D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70</w:t>
            </w:r>
          </w:p>
        </w:tc>
        <w:tc>
          <w:tcPr>
            <w:tcW w:w="652" w:type="dxa"/>
          </w:tcPr>
          <w:p w14:paraId="1BB21E5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37.88</w:t>
            </w:r>
          </w:p>
        </w:tc>
        <w:tc>
          <w:tcPr>
            <w:tcW w:w="673" w:type="dxa"/>
          </w:tcPr>
          <w:p w14:paraId="1B42BB4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62.9</w:t>
            </w:r>
          </w:p>
        </w:tc>
        <w:tc>
          <w:tcPr>
            <w:tcW w:w="1096" w:type="dxa"/>
          </w:tcPr>
          <w:p w14:paraId="6A17BB8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1096" w:type="dxa"/>
          </w:tcPr>
          <w:p w14:paraId="2B822C5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58" w:type="dxa"/>
          </w:tcPr>
          <w:p w14:paraId="3BEC00F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1179" w:type="dxa"/>
          </w:tcPr>
          <w:p w14:paraId="67ECD04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02FF0C8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11" w:type="dxa"/>
          </w:tcPr>
          <w:p w14:paraId="0D8FB37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1, 2, 3, 4</w:t>
            </w:r>
          </w:p>
        </w:tc>
        <w:tc>
          <w:tcPr>
            <w:tcW w:w="1057" w:type="dxa"/>
          </w:tcPr>
          <w:p w14:paraId="5CE4A6B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4ADC73B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065077B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580D9CD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8D6AA8" w:rsidRPr="00E44720" w14:paraId="608D66ED" w14:textId="77777777" w:rsidTr="00C27EA2">
        <w:tc>
          <w:tcPr>
            <w:cnfStyle w:val="001000000000" w:firstRow="0" w:lastRow="0" w:firstColumn="1" w:lastColumn="0" w:oddVBand="0" w:evenVBand="0" w:oddHBand="0" w:evenHBand="0" w:firstRowFirstColumn="0" w:firstRowLastColumn="0" w:lastRowFirstColumn="0" w:lastRowLastColumn="0"/>
            <w:tcW w:w="1153" w:type="dxa"/>
          </w:tcPr>
          <w:p w14:paraId="1E086E22" w14:textId="77777777" w:rsidR="00BB4AD4" w:rsidRPr="00E44720" w:rsidRDefault="00BB4AD4" w:rsidP="00BB4AD4">
            <w:pPr>
              <w:rPr>
                <w:rFonts w:cstheme="minorHAnsi"/>
                <w:sz w:val="16"/>
                <w:szCs w:val="16"/>
              </w:rPr>
            </w:pPr>
            <w:r w:rsidRPr="00E44720">
              <w:rPr>
                <w:rFonts w:cstheme="minorHAnsi"/>
                <w:sz w:val="16"/>
                <w:szCs w:val="16"/>
              </w:rPr>
              <w:t>Burton 2021</w:t>
            </w:r>
          </w:p>
        </w:tc>
        <w:tc>
          <w:tcPr>
            <w:tcW w:w="857" w:type="dxa"/>
          </w:tcPr>
          <w:p w14:paraId="4475CC9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24" w:type="dxa"/>
          </w:tcPr>
          <w:p w14:paraId="7637A11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942" w:type="dxa"/>
          </w:tcPr>
          <w:p w14:paraId="4F2AD09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w:t>
            </w:r>
          </w:p>
        </w:tc>
        <w:tc>
          <w:tcPr>
            <w:tcW w:w="652" w:type="dxa"/>
          </w:tcPr>
          <w:p w14:paraId="3890C20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70.9</w:t>
            </w:r>
          </w:p>
        </w:tc>
        <w:tc>
          <w:tcPr>
            <w:tcW w:w="673" w:type="dxa"/>
          </w:tcPr>
          <w:p w14:paraId="246FDDC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96" w:type="dxa"/>
          </w:tcPr>
          <w:p w14:paraId="729C22B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SGA (second generation antipsychotic)</w:t>
            </w:r>
          </w:p>
        </w:tc>
        <w:tc>
          <w:tcPr>
            <w:tcW w:w="1096" w:type="dxa"/>
          </w:tcPr>
          <w:p w14:paraId="6AEB9C6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Aripiprazole; Quetiapine; Risperidone; Olanzapine; Lurasidone</w:t>
            </w:r>
          </w:p>
        </w:tc>
        <w:tc>
          <w:tcPr>
            <w:tcW w:w="658" w:type="dxa"/>
          </w:tcPr>
          <w:p w14:paraId="6BDB9C3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37.1</w:t>
            </w:r>
          </w:p>
        </w:tc>
        <w:tc>
          <w:tcPr>
            <w:tcW w:w="1179" w:type="dxa"/>
          </w:tcPr>
          <w:p w14:paraId="6305D05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19" w:type="dxa"/>
          </w:tcPr>
          <w:p w14:paraId="7117518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11" w:type="dxa"/>
          </w:tcPr>
          <w:p w14:paraId="269FAEC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57" w:type="dxa"/>
          </w:tcPr>
          <w:p w14:paraId="57005F7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445AE59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57" w:type="dxa"/>
          </w:tcPr>
          <w:p w14:paraId="6E25D24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57" w:type="dxa"/>
          </w:tcPr>
          <w:p w14:paraId="3BFFD4A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bl>
    <w:p w14:paraId="75933A39" w14:textId="19780FC4" w:rsidR="00686C17" w:rsidRPr="00E44720" w:rsidRDefault="00686C17" w:rsidP="00686C17">
      <w:pPr>
        <w:rPr>
          <w:rFonts w:cstheme="minorHAnsi"/>
        </w:rPr>
      </w:pPr>
    </w:p>
    <w:p w14:paraId="2E018036" w14:textId="0AA05F54" w:rsidR="00686C17" w:rsidRPr="00E44720" w:rsidRDefault="00686C17" w:rsidP="00686C17">
      <w:pPr>
        <w:rPr>
          <w:rFonts w:cstheme="minorHAnsi"/>
        </w:rPr>
      </w:pPr>
    </w:p>
    <w:p w14:paraId="524BE932" w14:textId="70E2460F" w:rsidR="00686C17" w:rsidRPr="00E44720" w:rsidRDefault="00686C17" w:rsidP="00686C17">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Pr="00E44720">
        <w:rPr>
          <w:rFonts w:cstheme="minorHAnsi"/>
        </w:rPr>
        <w:t>1C: Study characteristics NRT 1 arm studies</w:t>
      </w:r>
    </w:p>
    <w:tbl>
      <w:tblPr>
        <w:tblStyle w:val="GridTable1Light-Accent1"/>
        <w:tblW w:w="0" w:type="auto"/>
        <w:tblLook w:val="04A0" w:firstRow="1" w:lastRow="0" w:firstColumn="1" w:lastColumn="0" w:noHBand="0" w:noVBand="1"/>
      </w:tblPr>
      <w:tblGrid>
        <w:gridCol w:w="845"/>
        <w:gridCol w:w="905"/>
        <w:gridCol w:w="654"/>
        <w:gridCol w:w="995"/>
        <w:gridCol w:w="684"/>
        <w:gridCol w:w="706"/>
        <w:gridCol w:w="874"/>
        <w:gridCol w:w="945"/>
        <w:gridCol w:w="691"/>
        <w:gridCol w:w="1250"/>
        <w:gridCol w:w="863"/>
        <w:gridCol w:w="1500"/>
        <w:gridCol w:w="1119"/>
        <w:gridCol w:w="1119"/>
        <w:gridCol w:w="1119"/>
        <w:gridCol w:w="1119"/>
      </w:tblGrid>
      <w:tr w:rsidR="0033128A" w:rsidRPr="00E44720" w14:paraId="1C1D725E" w14:textId="77777777" w:rsidTr="00C27E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1269CB68" w14:textId="77777777" w:rsidR="00886EEE" w:rsidRPr="00E44720" w:rsidRDefault="00886EEE" w:rsidP="005A5009">
            <w:pPr>
              <w:rPr>
                <w:rFonts w:cstheme="minorHAnsi"/>
                <w:sz w:val="16"/>
                <w:szCs w:val="16"/>
              </w:rPr>
            </w:pPr>
            <w:r w:rsidRPr="00E44720">
              <w:rPr>
                <w:rFonts w:cstheme="minorHAnsi"/>
                <w:sz w:val="16"/>
                <w:szCs w:val="16"/>
              </w:rPr>
              <w:t>Author</w:t>
            </w:r>
          </w:p>
        </w:tc>
        <w:tc>
          <w:tcPr>
            <w:tcW w:w="881" w:type="dxa"/>
          </w:tcPr>
          <w:p w14:paraId="7FAD0D59"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Continent</w:t>
            </w:r>
          </w:p>
        </w:tc>
        <w:tc>
          <w:tcPr>
            <w:tcW w:w="639" w:type="dxa"/>
          </w:tcPr>
          <w:p w14:paraId="2CE614DB"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Setting</w:t>
            </w:r>
          </w:p>
        </w:tc>
        <w:tc>
          <w:tcPr>
            <w:tcW w:w="969" w:type="dxa"/>
          </w:tcPr>
          <w:p w14:paraId="11BAE36A"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Participants, N</w:t>
            </w:r>
          </w:p>
        </w:tc>
        <w:tc>
          <w:tcPr>
            <w:tcW w:w="668" w:type="dxa"/>
          </w:tcPr>
          <w:p w14:paraId="49B3026B"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Age mean/ median</w:t>
            </w:r>
          </w:p>
        </w:tc>
        <w:tc>
          <w:tcPr>
            <w:tcW w:w="690" w:type="dxa"/>
          </w:tcPr>
          <w:p w14:paraId="7370A373"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Female, %</w:t>
            </w:r>
          </w:p>
        </w:tc>
        <w:tc>
          <w:tcPr>
            <w:tcW w:w="852" w:type="dxa"/>
          </w:tcPr>
          <w:p w14:paraId="433B7826"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Treatment groups</w:t>
            </w:r>
          </w:p>
        </w:tc>
        <w:tc>
          <w:tcPr>
            <w:tcW w:w="920" w:type="dxa"/>
          </w:tcPr>
          <w:p w14:paraId="5B7D2FEE"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Drug comparison</w:t>
            </w:r>
          </w:p>
        </w:tc>
        <w:tc>
          <w:tcPr>
            <w:tcW w:w="675" w:type="dxa"/>
          </w:tcPr>
          <w:p w14:paraId="6CA4AD67"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Study length, months</w:t>
            </w:r>
          </w:p>
        </w:tc>
        <w:tc>
          <w:tcPr>
            <w:tcW w:w="1215" w:type="dxa"/>
          </w:tcPr>
          <w:p w14:paraId="049D307F"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BD population</w:t>
            </w:r>
          </w:p>
        </w:tc>
        <w:tc>
          <w:tcPr>
            <w:tcW w:w="877" w:type="dxa"/>
          </w:tcPr>
          <w:p w14:paraId="1D5A3727"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Diagnostic tool</w:t>
            </w:r>
          </w:p>
        </w:tc>
        <w:tc>
          <w:tcPr>
            <w:tcW w:w="1456" w:type="dxa"/>
          </w:tcPr>
          <w:p w14:paraId="2902A3CB"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Current episode</w:t>
            </w:r>
          </w:p>
        </w:tc>
        <w:tc>
          <w:tcPr>
            <w:tcW w:w="1089" w:type="dxa"/>
          </w:tcPr>
          <w:p w14:paraId="6552674E"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Anxiety</w:t>
            </w:r>
          </w:p>
        </w:tc>
        <w:tc>
          <w:tcPr>
            <w:tcW w:w="1089" w:type="dxa"/>
          </w:tcPr>
          <w:p w14:paraId="2551FCE5"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Substance</w:t>
            </w:r>
          </w:p>
        </w:tc>
        <w:tc>
          <w:tcPr>
            <w:tcW w:w="1089" w:type="dxa"/>
          </w:tcPr>
          <w:p w14:paraId="555FA3B3"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Psychosis</w:t>
            </w:r>
          </w:p>
        </w:tc>
        <w:tc>
          <w:tcPr>
            <w:tcW w:w="1089" w:type="dxa"/>
          </w:tcPr>
          <w:p w14:paraId="5117E0F2" w14:textId="77777777" w:rsidR="00886EEE" w:rsidRPr="00E44720" w:rsidRDefault="00886EEE"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Suicide ideation</w:t>
            </w:r>
          </w:p>
        </w:tc>
      </w:tr>
      <w:tr w:rsidR="0033128A" w:rsidRPr="00E44720" w14:paraId="67BE1565"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08C932AB" w14:textId="77777777" w:rsidR="00BB4AD4" w:rsidRPr="00E44720" w:rsidRDefault="00BB4AD4" w:rsidP="00BB4AD4">
            <w:pPr>
              <w:rPr>
                <w:rFonts w:cstheme="minorHAnsi"/>
                <w:sz w:val="16"/>
                <w:szCs w:val="16"/>
              </w:rPr>
            </w:pPr>
          </w:p>
        </w:tc>
        <w:tc>
          <w:tcPr>
            <w:tcW w:w="881" w:type="dxa"/>
          </w:tcPr>
          <w:p w14:paraId="29A98DC8" w14:textId="57CEF7DD"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1=North America, 2=Middle America, 3=South America, 4=Europe, 5=Africa, 6=Asia, 7=Australia</w:t>
            </w:r>
          </w:p>
        </w:tc>
        <w:tc>
          <w:tcPr>
            <w:tcW w:w="639" w:type="dxa"/>
          </w:tcPr>
          <w:p w14:paraId="3A07BEA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1=out-patient</w:t>
            </w:r>
          </w:p>
          <w:p w14:paraId="562A506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 in-patient</w:t>
            </w:r>
          </w:p>
          <w:p w14:paraId="305A842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3= com-munity </w:t>
            </w:r>
          </w:p>
          <w:p w14:paraId="68B10C5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69" w:type="dxa"/>
          </w:tcPr>
          <w:p w14:paraId="6B32776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68" w:type="dxa"/>
          </w:tcPr>
          <w:p w14:paraId="0A1AE36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90" w:type="dxa"/>
          </w:tcPr>
          <w:p w14:paraId="44921F5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2" w:type="dxa"/>
          </w:tcPr>
          <w:p w14:paraId="34C80B71" w14:textId="1B8CFA74"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Different treatment groups</w:t>
            </w:r>
          </w:p>
        </w:tc>
        <w:tc>
          <w:tcPr>
            <w:tcW w:w="920" w:type="dxa"/>
          </w:tcPr>
          <w:p w14:paraId="796BBD8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75" w:type="dxa"/>
          </w:tcPr>
          <w:p w14:paraId="3553995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15" w:type="dxa"/>
          </w:tcPr>
          <w:p w14:paraId="0A70FAA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1=BD1 only (or specified as manic), 2=BD2 only, 3=mix of BD, 4=BD and other psychopathology</w:t>
            </w:r>
          </w:p>
          <w:p w14:paraId="632EBDF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77" w:type="dxa"/>
          </w:tcPr>
          <w:p w14:paraId="2B4C893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1=DSM, 2=ICD, 3=other</w:t>
            </w:r>
          </w:p>
          <w:p w14:paraId="133B071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56" w:type="dxa"/>
          </w:tcPr>
          <w:p w14:paraId="32391E2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1=manic/hypomanic, 2=depression, 3=euthymic, 4=other/all</w:t>
            </w:r>
          </w:p>
          <w:p w14:paraId="5A8B22E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089" w:type="dxa"/>
          </w:tcPr>
          <w:p w14:paraId="5446C53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26C761FF" w14:textId="3A07A86A"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1089" w:type="dxa"/>
          </w:tcPr>
          <w:p w14:paraId="52D4CC8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4A073832" w14:textId="48B6ADE8"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1089" w:type="dxa"/>
          </w:tcPr>
          <w:p w14:paraId="233A81D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1203B7B9" w14:textId="1693BF71"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c>
          <w:tcPr>
            <w:tcW w:w="1089" w:type="dxa"/>
          </w:tcPr>
          <w:p w14:paraId="3D241D9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0=Comorbidity excluded</w:t>
            </w:r>
          </w:p>
          <w:p w14:paraId="33ABFAB7" w14:textId="2D8F9434"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1=comorbidity not excluded</w:t>
            </w:r>
          </w:p>
        </w:tc>
      </w:tr>
      <w:tr w:rsidR="0033128A" w:rsidRPr="00E44720" w14:paraId="5A72C7C7"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30B93A72" w14:textId="77777777" w:rsidR="00BB4AD4" w:rsidRPr="00E44720" w:rsidRDefault="00BB4AD4" w:rsidP="00BB4AD4">
            <w:pPr>
              <w:rPr>
                <w:rFonts w:cstheme="minorHAnsi"/>
                <w:sz w:val="16"/>
                <w:szCs w:val="16"/>
              </w:rPr>
            </w:pPr>
            <w:r w:rsidRPr="00E44720">
              <w:rPr>
                <w:rFonts w:cstheme="minorHAnsi"/>
                <w:sz w:val="16"/>
                <w:szCs w:val="16"/>
              </w:rPr>
              <w:t>Licht et al 2001</w:t>
            </w:r>
          </w:p>
        </w:tc>
        <w:tc>
          <w:tcPr>
            <w:tcW w:w="881" w:type="dxa"/>
          </w:tcPr>
          <w:p w14:paraId="4D03E70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39" w:type="dxa"/>
          </w:tcPr>
          <w:p w14:paraId="29C2D98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3320C02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148</w:t>
            </w:r>
          </w:p>
        </w:tc>
        <w:tc>
          <w:tcPr>
            <w:tcW w:w="668" w:type="dxa"/>
          </w:tcPr>
          <w:p w14:paraId="0A7962E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690" w:type="dxa"/>
          </w:tcPr>
          <w:p w14:paraId="6DD4089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62</w:t>
            </w:r>
          </w:p>
        </w:tc>
        <w:tc>
          <w:tcPr>
            <w:tcW w:w="852" w:type="dxa"/>
          </w:tcPr>
          <w:p w14:paraId="7A5B60E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1EA2418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51B8EBB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215" w:type="dxa"/>
          </w:tcPr>
          <w:p w14:paraId="3E3818E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092164E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456" w:type="dxa"/>
          </w:tcPr>
          <w:p w14:paraId="6129218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89" w:type="dxa"/>
          </w:tcPr>
          <w:p w14:paraId="01F8EF1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45F85F0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64617E8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0B41129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49470592"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0066FB7B" w14:textId="77777777" w:rsidR="00BB4AD4" w:rsidRPr="00E44720" w:rsidRDefault="00BB4AD4" w:rsidP="00BB4AD4">
            <w:pPr>
              <w:rPr>
                <w:rFonts w:cstheme="minorHAnsi"/>
                <w:sz w:val="16"/>
                <w:szCs w:val="16"/>
              </w:rPr>
            </w:pPr>
            <w:r w:rsidRPr="00E44720">
              <w:rPr>
                <w:rFonts w:cstheme="minorHAnsi"/>
                <w:sz w:val="16"/>
                <w:szCs w:val="16"/>
              </w:rPr>
              <w:t>Selek et al 2013</w:t>
            </w:r>
          </w:p>
        </w:tc>
        <w:tc>
          <w:tcPr>
            <w:tcW w:w="881" w:type="dxa"/>
          </w:tcPr>
          <w:p w14:paraId="09CA5D8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3372AE3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969" w:type="dxa"/>
          </w:tcPr>
          <w:p w14:paraId="5192D96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w:t>
            </w:r>
          </w:p>
        </w:tc>
        <w:tc>
          <w:tcPr>
            <w:tcW w:w="668" w:type="dxa"/>
          </w:tcPr>
          <w:p w14:paraId="09AB160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31.8</w:t>
            </w:r>
          </w:p>
        </w:tc>
        <w:tc>
          <w:tcPr>
            <w:tcW w:w="690" w:type="dxa"/>
          </w:tcPr>
          <w:p w14:paraId="0379D9C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852" w:type="dxa"/>
          </w:tcPr>
          <w:p w14:paraId="74A44DB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5E46DFB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6002499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15" w:type="dxa"/>
          </w:tcPr>
          <w:p w14:paraId="52CD662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7" w:type="dxa"/>
          </w:tcPr>
          <w:p w14:paraId="2CD54A5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0D912FA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89" w:type="dxa"/>
          </w:tcPr>
          <w:p w14:paraId="15DE5A9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0E46E1F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5056E17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3015A42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20C3ED8F"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44AD7B9E" w14:textId="77777777" w:rsidR="00BB4AD4" w:rsidRPr="00E44720" w:rsidRDefault="00BB4AD4" w:rsidP="00BB4AD4">
            <w:pPr>
              <w:rPr>
                <w:rFonts w:cstheme="minorHAnsi"/>
                <w:sz w:val="16"/>
                <w:szCs w:val="16"/>
              </w:rPr>
            </w:pPr>
            <w:r w:rsidRPr="00E44720">
              <w:rPr>
                <w:rFonts w:cstheme="minorHAnsi"/>
                <w:sz w:val="16"/>
                <w:szCs w:val="16"/>
              </w:rPr>
              <w:t>Machado-Vieira et al., 2015</w:t>
            </w:r>
          </w:p>
        </w:tc>
        <w:tc>
          <w:tcPr>
            <w:tcW w:w="881" w:type="dxa"/>
          </w:tcPr>
          <w:p w14:paraId="4E6C447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2A8BBB4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4D9BC2F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668" w:type="dxa"/>
          </w:tcPr>
          <w:p w14:paraId="6B94795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28.9</w:t>
            </w:r>
          </w:p>
        </w:tc>
        <w:tc>
          <w:tcPr>
            <w:tcW w:w="690" w:type="dxa"/>
          </w:tcPr>
          <w:p w14:paraId="39FEF99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70.8</w:t>
            </w:r>
          </w:p>
        </w:tc>
        <w:tc>
          <w:tcPr>
            <w:tcW w:w="852" w:type="dxa"/>
          </w:tcPr>
          <w:p w14:paraId="05BA9FC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6390616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34F634B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6450369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744AA22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6E3BC2E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05B1FB9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80E266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71E30C2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2E557DB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35254517"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177D3CE7" w14:textId="77777777" w:rsidR="00BB4AD4" w:rsidRPr="00E44720" w:rsidRDefault="00BB4AD4" w:rsidP="00BB4AD4">
            <w:pPr>
              <w:rPr>
                <w:rFonts w:cstheme="minorHAnsi"/>
                <w:sz w:val="16"/>
                <w:szCs w:val="16"/>
              </w:rPr>
            </w:pPr>
            <w:r w:rsidRPr="00E44720">
              <w:rPr>
                <w:rFonts w:cstheme="minorHAnsi"/>
                <w:sz w:val="16"/>
                <w:szCs w:val="16"/>
              </w:rPr>
              <w:t>Moore et al., 2009</w:t>
            </w:r>
          </w:p>
        </w:tc>
        <w:tc>
          <w:tcPr>
            <w:tcW w:w="881" w:type="dxa"/>
          </w:tcPr>
          <w:p w14:paraId="3A96150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2AB08BD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1, 3</w:t>
            </w:r>
          </w:p>
        </w:tc>
        <w:tc>
          <w:tcPr>
            <w:tcW w:w="969" w:type="dxa"/>
          </w:tcPr>
          <w:p w14:paraId="51F1DE6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w:t>
            </w:r>
          </w:p>
        </w:tc>
        <w:tc>
          <w:tcPr>
            <w:tcW w:w="668" w:type="dxa"/>
          </w:tcPr>
          <w:p w14:paraId="46EE9FD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33</w:t>
            </w:r>
          </w:p>
        </w:tc>
        <w:tc>
          <w:tcPr>
            <w:tcW w:w="690" w:type="dxa"/>
          </w:tcPr>
          <w:p w14:paraId="4B77B7D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w:t>
            </w:r>
          </w:p>
        </w:tc>
        <w:tc>
          <w:tcPr>
            <w:tcW w:w="852" w:type="dxa"/>
          </w:tcPr>
          <w:p w14:paraId="4AD411F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44C2E5C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03F71A4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15" w:type="dxa"/>
          </w:tcPr>
          <w:p w14:paraId="39B8EF9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06CC31C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629D479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2, 3</w:t>
            </w:r>
          </w:p>
        </w:tc>
        <w:tc>
          <w:tcPr>
            <w:tcW w:w="1089" w:type="dxa"/>
          </w:tcPr>
          <w:p w14:paraId="46CFAE6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2862F47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77488E6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358B1EB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6E6105C8"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71D8668F" w14:textId="77777777" w:rsidR="00BB4AD4" w:rsidRPr="00E44720" w:rsidRDefault="00BB4AD4" w:rsidP="00BB4AD4">
            <w:pPr>
              <w:rPr>
                <w:rFonts w:cstheme="minorHAnsi"/>
                <w:sz w:val="16"/>
                <w:szCs w:val="16"/>
              </w:rPr>
            </w:pPr>
            <w:r w:rsidRPr="00E44720">
              <w:rPr>
                <w:rFonts w:cstheme="minorHAnsi"/>
                <w:sz w:val="16"/>
                <w:szCs w:val="16"/>
              </w:rPr>
              <w:t>Keck et al., 2001</w:t>
            </w:r>
          </w:p>
        </w:tc>
        <w:tc>
          <w:tcPr>
            <w:tcW w:w="881" w:type="dxa"/>
          </w:tcPr>
          <w:p w14:paraId="15E368A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5033578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969" w:type="dxa"/>
          </w:tcPr>
          <w:p w14:paraId="5CB226C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668" w:type="dxa"/>
          </w:tcPr>
          <w:p w14:paraId="3987158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32</w:t>
            </w:r>
          </w:p>
        </w:tc>
        <w:tc>
          <w:tcPr>
            <w:tcW w:w="690" w:type="dxa"/>
          </w:tcPr>
          <w:p w14:paraId="0E51EFC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53</w:t>
            </w:r>
          </w:p>
        </w:tc>
        <w:tc>
          <w:tcPr>
            <w:tcW w:w="852" w:type="dxa"/>
          </w:tcPr>
          <w:p w14:paraId="78696CC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7F7FF2C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6A9285E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0.33</w:t>
            </w:r>
          </w:p>
        </w:tc>
        <w:tc>
          <w:tcPr>
            <w:tcW w:w="1215" w:type="dxa"/>
          </w:tcPr>
          <w:p w14:paraId="1227CA4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7" w:type="dxa"/>
          </w:tcPr>
          <w:p w14:paraId="1B87099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2686AD0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089" w:type="dxa"/>
          </w:tcPr>
          <w:p w14:paraId="17A7FB7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2266167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417882B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473C464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7EE7D207"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1B27AA64" w14:textId="77777777" w:rsidR="00BB4AD4" w:rsidRPr="00E44720" w:rsidRDefault="00BB4AD4" w:rsidP="00BB4AD4">
            <w:pPr>
              <w:rPr>
                <w:rFonts w:cstheme="minorHAnsi"/>
                <w:sz w:val="16"/>
                <w:szCs w:val="16"/>
              </w:rPr>
            </w:pPr>
            <w:r w:rsidRPr="00E44720">
              <w:rPr>
                <w:rFonts w:cstheme="minorHAnsi"/>
                <w:sz w:val="16"/>
                <w:szCs w:val="16"/>
              </w:rPr>
              <w:t>Machado-Vieira et al., 2016</w:t>
            </w:r>
          </w:p>
        </w:tc>
        <w:tc>
          <w:tcPr>
            <w:tcW w:w="881" w:type="dxa"/>
          </w:tcPr>
          <w:p w14:paraId="5BC084F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03BA9C6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290EE1A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w:t>
            </w:r>
          </w:p>
        </w:tc>
        <w:tc>
          <w:tcPr>
            <w:tcW w:w="668" w:type="dxa"/>
          </w:tcPr>
          <w:p w14:paraId="3AF2988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28.2</w:t>
            </w:r>
          </w:p>
        </w:tc>
        <w:tc>
          <w:tcPr>
            <w:tcW w:w="690" w:type="dxa"/>
          </w:tcPr>
          <w:p w14:paraId="07D2785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78.3</w:t>
            </w:r>
          </w:p>
        </w:tc>
        <w:tc>
          <w:tcPr>
            <w:tcW w:w="852" w:type="dxa"/>
          </w:tcPr>
          <w:p w14:paraId="305F80C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5ADBACE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3885019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619BF33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36CEAFF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324183E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166E015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536714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64A552C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3565011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34C47DAC"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1E714E5B" w14:textId="77777777" w:rsidR="00BB4AD4" w:rsidRPr="00E44720" w:rsidRDefault="00BB4AD4" w:rsidP="00BB4AD4">
            <w:pPr>
              <w:rPr>
                <w:rFonts w:cstheme="minorHAnsi"/>
                <w:sz w:val="16"/>
                <w:szCs w:val="16"/>
              </w:rPr>
            </w:pPr>
            <w:r w:rsidRPr="00E44720">
              <w:rPr>
                <w:rFonts w:cstheme="minorHAnsi"/>
                <w:sz w:val="16"/>
                <w:szCs w:val="16"/>
              </w:rPr>
              <w:t>Tondo et al., 1997</w:t>
            </w:r>
          </w:p>
        </w:tc>
        <w:tc>
          <w:tcPr>
            <w:tcW w:w="881" w:type="dxa"/>
          </w:tcPr>
          <w:p w14:paraId="7BD7BD9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39" w:type="dxa"/>
          </w:tcPr>
          <w:p w14:paraId="1E9237F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6A7978A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86</w:t>
            </w:r>
          </w:p>
        </w:tc>
        <w:tc>
          <w:tcPr>
            <w:tcW w:w="668" w:type="dxa"/>
          </w:tcPr>
          <w:p w14:paraId="5116D03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35.4</w:t>
            </w:r>
          </w:p>
        </w:tc>
        <w:tc>
          <w:tcPr>
            <w:tcW w:w="690" w:type="dxa"/>
          </w:tcPr>
          <w:p w14:paraId="733FED7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65.1</w:t>
            </w:r>
          </w:p>
        </w:tc>
        <w:tc>
          <w:tcPr>
            <w:tcW w:w="852" w:type="dxa"/>
          </w:tcPr>
          <w:p w14:paraId="768582E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7AFC039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3122240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1215" w:type="dxa"/>
          </w:tcPr>
          <w:p w14:paraId="05CBE8B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7AACAB9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4D3EE51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1089" w:type="dxa"/>
          </w:tcPr>
          <w:p w14:paraId="00E88B1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742CA70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700FAD4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2478438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2C7A1368"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7115F637" w14:textId="77777777" w:rsidR="00BB4AD4" w:rsidRPr="00E44720" w:rsidRDefault="00BB4AD4" w:rsidP="00BB4AD4">
            <w:pPr>
              <w:rPr>
                <w:rFonts w:cstheme="minorHAnsi"/>
                <w:sz w:val="16"/>
                <w:szCs w:val="16"/>
              </w:rPr>
            </w:pPr>
            <w:r w:rsidRPr="00E44720">
              <w:rPr>
                <w:rFonts w:cstheme="minorHAnsi"/>
                <w:sz w:val="16"/>
                <w:szCs w:val="16"/>
              </w:rPr>
              <w:t>Serretti et al., 2004</w:t>
            </w:r>
          </w:p>
        </w:tc>
        <w:tc>
          <w:tcPr>
            <w:tcW w:w="881" w:type="dxa"/>
          </w:tcPr>
          <w:p w14:paraId="729387C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39" w:type="dxa"/>
          </w:tcPr>
          <w:p w14:paraId="20CDAC0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969" w:type="dxa"/>
          </w:tcPr>
          <w:p w14:paraId="0D4C3E7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tc>
        <w:tc>
          <w:tcPr>
            <w:tcW w:w="668" w:type="dxa"/>
          </w:tcPr>
          <w:p w14:paraId="4105132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45.6</w:t>
            </w:r>
          </w:p>
        </w:tc>
        <w:tc>
          <w:tcPr>
            <w:tcW w:w="690" w:type="dxa"/>
          </w:tcPr>
          <w:p w14:paraId="7ABB9FC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66.3</w:t>
            </w:r>
          </w:p>
        </w:tc>
        <w:tc>
          <w:tcPr>
            <w:tcW w:w="852" w:type="dxa"/>
          </w:tcPr>
          <w:p w14:paraId="0AEE218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Lithium; Lithium plus </w:t>
            </w:r>
            <w:r w:rsidRPr="00E44720">
              <w:rPr>
                <w:rFonts w:cstheme="minorHAnsi"/>
                <w:sz w:val="16"/>
                <w:szCs w:val="16"/>
              </w:rPr>
              <w:lastRenderedPageBreak/>
              <w:t>additional treatment</w:t>
            </w:r>
          </w:p>
        </w:tc>
        <w:tc>
          <w:tcPr>
            <w:tcW w:w="920" w:type="dxa"/>
          </w:tcPr>
          <w:p w14:paraId="6C89691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n/a</w:t>
            </w:r>
          </w:p>
        </w:tc>
        <w:tc>
          <w:tcPr>
            <w:tcW w:w="675" w:type="dxa"/>
          </w:tcPr>
          <w:p w14:paraId="6E91C63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w:t>
            </w:r>
          </w:p>
        </w:tc>
        <w:tc>
          <w:tcPr>
            <w:tcW w:w="1215" w:type="dxa"/>
          </w:tcPr>
          <w:p w14:paraId="696EEA3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5F1B90D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3F90CB5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89" w:type="dxa"/>
          </w:tcPr>
          <w:p w14:paraId="30D6BCA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390F1A0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367029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71DC537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16FD704E"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62475246" w14:textId="77777777" w:rsidR="00BB4AD4" w:rsidRPr="00E44720" w:rsidRDefault="00BB4AD4" w:rsidP="00BB4AD4">
            <w:pPr>
              <w:rPr>
                <w:rFonts w:cstheme="minorHAnsi"/>
                <w:sz w:val="16"/>
                <w:szCs w:val="16"/>
              </w:rPr>
            </w:pPr>
            <w:r w:rsidRPr="00E44720">
              <w:rPr>
                <w:rFonts w:cstheme="minorHAnsi"/>
                <w:sz w:val="16"/>
                <w:szCs w:val="16"/>
              </w:rPr>
              <w:t>Machado-Vieira et al., 2017</w:t>
            </w:r>
          </w:p>
        </w:tc>
        <w:tc>
          <w:tcPr>
            <w:tcW w:w="881" w:type="dxa"/>
          </w:tcPr>
          <w:p w14:paraId="652C2AE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6A77F50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1700F8F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668" w:type="dxa"/>
          </w:tcPr>
          <w:p w14:paraId="1B5B341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28.8</w:t>
            </w:r>
          </w:p>
        </w:tc>
        <w:tc>
          <w:tcPr>
            <w:tcW w:w="690" w:type="dxa"/>
          </w:tcPr>
          <w:p w14:paraId="14EAC1A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w:t>
            </w:r>
          </w:p>
        </w:tc>
        <w:tc>
          <w:tcPr>
            <w:tcW w:w="852" w:type="dxa"/>
          </w:tcPr>
          <w:p w14:paraId="0D1324D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32782BE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4739562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7DAAB4B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18E494B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1429490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0EE28B2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2400035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2F8D341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571335A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4D4F2AE1"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13CA1BC2" w14:textId="77777777" w:rsidR="00BB4AD4" w:rsidRPr="00E44720" w:rsidRDefault="00BB4AD4" w:rsidP="00BB4AD4">
            <w:pPr>
              <w:rPr>
                <w:rFonts w:cstheme="minorHAnsi"/>
                <w:sz w:val="16"/>
                <w:szCs w:val="16"/>
              </w:rPr>
            </w:pPr>
            <w:r w:rsidRPr="00E44720">
              <w:rPr>
                <w:rFonts w:cstheme="minorHAnsi"/>
                <w:sz w:val="16"/>
                <w:szCs w:val="16"/>
              </w:rPr>
              <w:t>Teixeira et al., 2015</w:t>
            </w:r>
          </w:p>
        </w:tc>
        <w:tc>
          <w:tcPr>
            <w:tcW w:w="881" w:type="dxa"/>
          </w:tcPr>
          <w:p w14:paraId="4B97968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1176839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0AA3542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56</w:t>
            </w:r>
          </w:p>
        </w:tc>
        <w:tc>
          <w:tcPr>
            <w:tcW w:w="668" w:type="dxa"/>
          </w:tcPr>
          <w:p w14:paraId="36E058A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28.4</w:t>
            </w:r>
          </w:p>
        </w:tc>
        <w:tc>
          <w:tcPr>
            <w:tcW w:w="690" w:type="dxa"/>
          </w:tcPr>
          <w:p w14:paraId="57B4C0A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72.41</w:t>
            </w:r>
          </w:p>
        </w:tc>
        <w:tc>
          <w:tcPr>
            <w:tcW w:w="852" w:type="dxa"/>
          </w:tcPr>
          <w:p w14:paraId="4C4F87E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221E975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0A9FE0C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32802BA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7A16B5C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54494C0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1AF7226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15F0A70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4C44CC4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065D88A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06ACDED3"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712CE1E3" w14:textId="77777777" w:rsidR="00BB4AD4" w:rsidRPr="00E44720" w:rsidRDefault="00BB4AD4" w:rsidP="00BB4AD4">
            <w:pPr>
              <w:rPr>
                <w:rFonts w:cstheme="minorHAnsi"/>
                <w:sz w:val="16"/>
                <w:szCs w:val="16"/>
              </w:rPr>
            </w:pPr>
            <w:r w:rsidRPr="00E44720">
              <w:rPr>
                <w:rFonts w:cstheme="minorHAnsi"/>
                <w:sz w:val="16"/>
                <w:szCs w:val="16"/>
              </w:rPr>
              <w:t>Lowthert et al., 2012</w:t>
            </w:r>
          </w:p>
        </w:tc>
        <w:tc>
          <w:tcPr>
            <w:tcW w:w="881" w:type="dxa"/>
          </w:tcPr>
          <w:p w14:paraId="61E2ADB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502FF14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69" w:type="dxa"/>
          </w:tcPr>
          <w:p w14:paraId="5A47B41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668" w:type="dxa"/>
          </w:tcPr>
          <w:p w14:paraId="0BD4AFE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38.25</w:t>
            </w:r>
          </w:p>
        </w:tc>
        <w:tc>
          <w:tcPr>
            <w:tcW w:w="690" w:type="dxa"/>
          </w:tcPr>
          <w:p w14:paraId="796CC05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70</w:t>
            </w:r>
          </w:p>
        </w:tc>
        <w:tc>
          <w:tcPr>
            <w:tcW w:w="852" w:type="dxa"/>
          </w:tcPr>
          <w:p w14:paraId="5C1C269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3F007BD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109BC7E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215" w:type="dxa"/>
          </w:tcPr>
          <w:p w14:paraId="4351298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1BB42CB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6A24332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09CC6F9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02E19B5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24114E3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46F3811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69848861"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30ECFB5A" w14:textId="77777777" w:rsidR="00BB4AD4" w:rsidRPr="00E44720" w:rsidRDefault="00BB4AD4" w:rsidP="00BB4AD4">
            <w:pPr>
              <w:rPr>
                <w:rFonts w:cstheme="minorHAnsi"/>
                <w:sz w:val="16"/>
                <w:szCs w:val="16"/>
                <w:lang w:val="da-DK"/>
              </w:rPr>
            </w:pPr>
            <w:r w:rsidRPr="00E44720">
              <w:rPr>
                <w:rFonts w:cstheme="minorHAnsi"/>
                <w:sz w:val="16"/>
                <w:szCs w:val="16"/>
                <w:lang w:val="da-DK"/>
              </w:rPr>
              <w:t>Soeiro-de-Souza et al., 2014</w:t>
            </w:r>
          </w:p>
        </w:tc>
        <w:tc>
          <w:tcPr>
            <w:tcW w:w="881" w:type="dxa"/>
          </w:tcPr>
          <w:p w14:paraId="0E73761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7E86851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69" w:type="dxa"/>
          </w:tcPr>
          <w:p w14:paraId="09AC54F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w:t>
            </w:r>
          </w:p>
        </w:tc>
        <w:tc>
          <w:tcPr>
            <w:tcW w:w="668" w:type="dxa"/>
          </w:tcPr>
          <w:p w14:paraId="3344559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28.5</w:t>
            </w:r>
          </w:p>
        </w:tc>
        <w:tc>
          <w:tcPr>
            <w:tcW w:w="690" w:type="dxa"/>
          </w:tcPr>
          <w:p w14:paraId="5F94046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76</w:t>
            </w:r>
          </w:p>
        </w:tc>
        <w:tc>
          <w:tcPr>
            <w:tcW w:w="852" w:type="dxa"/>
          </w:tcPr>
          <w:p w14:paraId="4C79C40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7661130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052319D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2EA3B03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58ABF6A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5822929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415E01C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4E77B44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614B87A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299F90D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47089751"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1C70F03F" w14:textId="77777777" w:rsidR="00BB4AD4" w:rsidRPr="00E44720" w:rsidRDefault="00BB4AD4" w:rsidP="00BB4AD4">
            <w:pPr>
              <w:rPr>
                <w:rFonts w:cstheme="minorHAnsi"/>
                <w:sz w:val="16"/>
                <w:szCs w:val="16"/>
              </w:rPr>
            </w:pPr>
            <w:r w:rsidRPr="00E44720">
              <w:rPr>
                <w:rFonts w:cstheme="minorHAnsi"/>
                <w:sz w:val="16"/>
                <w:szCs w:val="16"/>
              </w:rPr>
              <w:t>Machado-Vieira et al., 2014</w:t>
            </w:r>
          </w:p>
        </w:tc>
        <w:tc>
          <w:tcPr>
            <w:tcW w:w="881" w:type="dxa"/>
          </w:tcPr>
          <w:p w14:paraId="33BD4FC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00AAED5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3860379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31</w:t>
            </w:r>
          </w:p>
        </w:tc>
        <w:tc>
          <w:tcPr>
            <w:tcW w:w="668" w:type="dxa"/>
          </w:tcPr>
          <w:p w14:paraId="5E406D0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28.4</w:t>
            </w:r>
          </w:p>
        </w:tc>
        <w:tc>
          <w:tcPr>
            <w:tcW w:w="690" w:type="dxa"/>
          </w:tcPr>
          <w:p w14:paraId="68A4539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72.4</w:t>
            </w:r>
          </w:p>
        </w:tc>
        <w:tc>
          <w:tcPr>
            <w:tcW w:w="852" w:type="dxa"/>
          </w:tcPr>
          <w:p w14:paraId="0327360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Higher (Li &gt;0.5 mEq/L) and lower (Li &lt;0.5 mEq/L) blood lithium levels</w:t>
            </w:r>
          </w:p>
        </w:tc>
        <w:tc>
          <w:tcPr>
            <w:tcW w:w="920" w:type="dxa"/>
          </w:tcPr>
          <w:p w14:paraId="1250552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2EE086C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769E57B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33977A1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5532CAB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1898E2C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3C4164A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33C0465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7258783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6532E830"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2FA1E740" w14:textId="77777777" w:rsidR="00BB4AD4" w:rsidRPr="00E44720" w:rsidRDefault="00BB4AD4" w:rsidP="00BB4AD4">
            <w:pPr>
              <w:rPr>
                <w:rFonts w:cstheme="minorHAnsi"/>
                <w:sz w:val="16"/>
                <w:szCs w:val="16"/>
              </w:rPr>
            </w:pPr>
            <w:r w:rsidRPr="00E44720">
              <w:rPr>
                <w:rFonts w:cstheme="minorHAnsi"/>
                <w:sz w:val="16"/>
                <w:szCs w:val="16"/>
              </w:rPr>
              <w:t>De Sousa et al., 2015</w:t>
            </w:r>
          </w:p>
        </w:tc>
        <w:tc>
          <w:tcPr>
            <w:tcW w:w="881" w:type="dxa"/>
          </w:tcPr>
          <w:p w14:paraId="7131608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0E50486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38F63D8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49</w:t>
            </w:r>
          </w:p>
        </w:tc>
        <w:tc>
          <w:tcPr>
            <w:tcW w:w="668" w:type="dxa"/>
          </w:tcPr>
          <w:p w14:paraId="59A45BE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28.4</w:t>
            </w:r>
          </w:p>
        </w:tc>
        <w:tc>
          <w:tcPr>
            <w:tcW w:w="690" w:type="dxa"/>
          </w:tcPr>
          <w:p w14:paraId="1165CB2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74.1</w:t>
            </w:r>
          </w:p>
        </w:tc>
        <w:tc>
          <w:tcPr>
            <w:tcW w:w="852" w:type="dxa"/>
          </w:tcPr>
          <w:p w14:paraId="092ED5F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64D3D6F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2DEAF1A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2945CD1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75DAC0E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64264E6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2C9BB1F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6C065E8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4B65B4D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17D86F4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61619048"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6D026602" w14:textId="77777777" w:rsidR="00BB4AD4" w:rsidRPr="00E44720" w:rsidRDefault="00BB4AD4" w:rsidP="00BB4AD4">
            <w:pPr>
              <w:rPr>
                <w:rFonts w:cstheme="minorHAnsi"/>
                <w:sz w:val="16"/>
                <w:szCs w:val="16"/>
              </w:rPr>
            </w:pPr>
            <w:r w:rsidRPr="00E44720">
              <w:rPr>
                <w:rFonts w:cstheme="minorHAnsi"/>
                <w:sz w:val="16"/>
                <w:szCs w:val="16"/>
              </w:rPr>
              <w:t>Altinay et al., 2017</w:t>
            </w:r>
          </w:p>
        </w:tc>
        <w:tc>
          <w:tcPr>
            <w:tcW w:w="881" w:type="dxa"/>
          </w:tcPr>
          <w:p w14:paraId="10103C2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59DFC34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1, 3</w:t>
            </w:r>
          </w:p>
        </w:tc>
        <w:tc>
          <w:tcPr>
            <w:tcW w:w="969" w:type="dxa"/>
          </w:tcPr>
          <w:p w14:paraId="7853A6A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w:t>
            </w:r>
          </w:p>
        </w:tc>
        <w:tc>
          <w:tcPr>
            <w:tcW w:w="668" w:type="dxa"/>
          </w:tcPr>
          <w:p w14:paraId="3C2E2EE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33</w:t>
            </w:r>
          </w:p>
        </w:tc>
        <w:tc>
          <w:tcPr>
            <w:tcW w:w="690" w:type="dxa"/>
          </w:tcPr>
          <w:p w14:paraId="52CA886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54</w:t>
            </w:r>
          </w:p>
        </w:tc>
        <w:tc>
          <w:tcPr>
            <w:tcW w:w="852" w:type="dxa"/>
          </w:tcPr>
          <w:p w14:paraId="3EE060A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40E933E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4D78C5B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215" w:type="dxa"/>
          </w:tcPr>
          <w:p w14:paraId="2D46AC9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0B57066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249D5B1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1089" w:type="dxa"/>
          </w:tcPr>
          <w:p w14:paraId="43BC214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235562C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DBC53A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5CE1E6D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33128A" w:rsidRPr="00E44720" w14:paraId="153BFDCC"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76E9139D" w14:textId="77777777" w:rsidR="00BB4AD4" w:rsidRPr="00E44720" w:rsidRDefault="00BB4AD4" w:rsidP="00BB4AD4">
            <w:pPr>
              <w:rPr>
                <w:rFonts w:cstheme="minorHAnsi"/>
                <w:sz w:val="16"/>
                <w:szCs w:val="16"/>
              </w:rPr>
            </w:pPr>
            <w:r w:rsidRPr="00E44720">
              <w:rPr>
                <w:rFonts w:cstheme="minorHAnsi"/>
                <w:sz w:val="16"/>
                <w:szCs w:val="16"/>
              </w:rPr>
              <w:t>Spielberg et al., 2018</w:t>
            </w:r>
          </w:p>
        </w:tc>
        <w:tc>
          <w:tcPr>
            <w:tcW w:w="881" w:type="dxa"/>
          </w:tcPr>
          <w:p w14:paraId="66A258B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7D32F0F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1, 3</w:t>
            </w:r>
          </w:p>
        </w:tc>
        <w:tc>
          <w:tcPr>
            <w:tcW w:w="969" w:type="dxa"/>
          </w:tcPr>
          <w:p w14:paraId="26526D2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668" w:type="dxa"/>
          </w:tcPr>
          <w:p w14:paraId="433220B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34.5</w:t>
            </w:r>
          </w:p>
        </w:tc>
        <w:tc>
          <w:tcPr>
            <w:tcW w:w="690" w:type="dxa"/>
          </w:tcPr>
          <w:p w14:paraId="751F265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53.8</w:t>
            </w:r>
          </w:p>
        </w:tc>
        <w:tc>
          <w:tcPr>
            <w:tcW w:w="852" w:type="dxa"/>
          </w:tcPr>
          <w:p w14:paraId="470EA11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1747905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2F79BD1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215" w:type="dxa"/>
          </w:tcPr>
          <w:p w14:paraId="6C57E08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024CF48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5D4DD17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1089" w:type="dxa"/>
          </w:tcPr>
          <w:p w14:paraId="0D695D5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E2F537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8A1A2D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0BF01AA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33128A" w:rsidRPr="00E44720" w14:paraId="7CD84903"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39842F43" w14:textId="77777777" w:rsidR="00BB4AD4" w:rsidRPr="00E44720" w:rsidRDefault="00BB4AD4" w:rsidP="00BB4AD4">
            <w:pPr>
              <w:rPr>
                <w:rFonts w:cstheme="minorHAnsi"/>
                <w:sz w:val="16"/>
                <w:szCs w:val="16"/>
              </w:rPr>
            </w:pPr>
            <w:r w:rsidRPr="00E44720">
              <w:rPr>
                <w:rFonts w:cstheme="minorHAnsi"/>
                <w:sz w:val="16"/>
                <w:szCs w:val="16"/>
              </w:rPr>
              <w:t>Breen et al., 2016</w:t>
            </w:r>
          </w:p>
        </w:tc>
        <w:tc>
          <w:tcPr>
            <w:tcW w:w="881" w:type="dxa"/>
          </w:tcPr>
          <w:p w14:paraId="1F15E10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256597A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4578265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125</w:t>
            </w:r>
          </w:p>
        </w:tc>
        <w:tc>
          <w:tcPr>
            <w:tcW w:w="668" w:type="dxa"/>
          </w:tcPr>
          <w:p w14:paraId="2D64437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48.06</w:t>
            </w:r>
          </w:p>
        </w:tc>
        <w:tc>
          <w:tcPr>
            <w:tcW w:w="690" w:type="dxa"/>
          </w:tcPr>
          <w:p w14:paraId="7A7D980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852" w:type="dxa"/>
          </w:tcPr>
          <w:p w14:paraId="3F3E364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50B55E2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58EA74A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1215" w:type="dxa"/>
          </w:tcPr>
          <w:p w14:paraId="358B27F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368989D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55791B9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89" w:type="dxa"/>
          </w:tcPr>
          <w:p w14:paraId="222596E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71AE43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7DB2436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3AD0F1C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33128A" w:rsidRPr="00E44720" w14:paraId="6D2958AB"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1076039C" w14:textId="77777777" w:rsidR="00BB4AD4" w:rsidRPr="00E44720" w:rsidRDefault="00BB4AD4" w:rsidP="00BB4AD4">
            <w:pPr>
              <w:rPr>
                <w:rFonts w:cstheme="minorHAnsi"/>
                <w:sz w:val="16"/>
                <w:szCs w:val="16"/>
              </w:rPr>
            </w:pPr>
            <w:r w:rsidRPr="00E44720">
              <w:rPr>
                <w:rFonts w:cstheme="minorHAnsi"/>
                <w:sz w:val="16"/>
                <w:szCs w:val="16"/>
              </w:rPr>
              <w:t>Tandon et al., 1981</w:t>
            </w:r>
          </w:p>
        </w:tc>
        <w:tc>
          <w:tcPr>
            <w:tcW w:w="881" w:type="dxa"/>
          </w:tcPr>
          <w:p w14:paraId="1A75338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639" w:type="dxa"/>
          </w:tcPr>
          <w:p w14:paraId="1D4713F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969" w:type="dxa"/>
          </w:tcPr>
          <w:p w14:paraId="4AD6CF7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668" w:type="dxa"/>
          </w:tcPr>
          <w:p w14:paraId="2DE1DA0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16-65</w:t>
            </w:r>
          </w:p>
        </w:tc>
        <w:tc>
          <w:tcPr>
            <w:tcW w:w="690" w:type="dxa"/>
          </w:tcPr>
          <w:p w14:paraId="4C770C0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852" w:type="dxa"/>
          </w:tcPr>
          <w:p w14:paraId="0E1614B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unipolar; Lithium bipolar</w:t>
            </w:r>
          </w:p>
        </w:tc>
        <w:tc>
          <w:tcPr>
            <w:tcW w:w="920" w:type="dxa"/>
          </w:tcPr>
          <w:p w14:paraId="0025304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2DB918E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15" w:type="dxa"/>
          </w:tcPr>
          <w:p w14:paraId="30FD80A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877" w:type="dxa"/>
          </w:tcPr>
          <w:p w14:paraId="083E79D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56" w:type="dxa"/>
          </w:tcPr>
          <w:p w14:paraId="5FD5E74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1089" w:type="dxa"/>
          </w:tcPr>
          <w:p w14:paraId="2C16806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7648178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46BB6D6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1F61273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688AEF90"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663B781A" w14:textId="77777777" w:rsidR="00BB4AD4" w:rsidRPr="00E44720" w:rsidRDefault="00BB4AD4" w:rsidP="00BB4AD4">
            <w:pPr>
              <w:rPr>
                <w:rFonts w:cstheme="minorHAnsi"/>
                <w:sz w:val="16"/>
                <w:szCs w:val="16"/>
              </w:rPr>
            </w:pPr>
            <w:r w:rsidRPr="00E44720">
              <w:rPr>
                <w:rFonts w:cstheme="minorHAnsi"/>
                <w:sz w:val="16"/>
                <w:szCs w:val="16"/>
              </w:rPr>
              <w:t>Maj et al., 1998</w:t>
            </w:r>
          </w:p>
        </w:tc>
        <w:tc>
          <w:tcPr>
            <w:tcW w:w="881" w:type="dxa"/>
          </w:tcPr>
          <w:p w14:paraId="127B718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39" w:type="dxa"/>
          </w:tcPr>
          <w:p w14:paraId="24BE6FE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38D8BFE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402</w:t>
            </w:r>
          </w:p>
        </w:tc>
        <w:tc>
          <w:tcPr>
            <w:tcW w:w="668" w:type="dxa"/>
          </w:tcPr>
          <w:p w14:paraId="6E479EF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40.7</w:t>
            </w:r>
          </w:p>
        </w:tc>
        <w:tc>
          <w:tcPr>
            <w:tcW w:w="690" w:type="dxa"/>
          </w:tcPr>
          <w:p w14:paraId="4CAB637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55.2</w:t>
            </w:r>
          </w:p>
        </w:tc>
        <w:tc>
          <w:tcPr>
            <w:tcW w:w="852" w:type="dxa"/>
          </w:tcPr>
          <w:p w14:paraId="6612D8E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7C18744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5132B25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1215" w:type="dxa"/>
          </w:tcPr>
          <w:p w14:paraId="20F1BED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7" w:type="dxa"/>
          </w:tcPr>
          <w:p w14:paraId="753390F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1456" w:type="dxa"/>
          </w:tcPr>
          <w:p w14:paraId="564CBFB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89" w:type="dxa"/>
          </w:tcPr>
          <w:p w14:paraId="5964096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6DC89AA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43E2501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5C273E3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7911B455"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351565DE" w14:textId="77777777" w:rsidR="00BB4AD4" w:rsidRPr="00E44720" w:rsidRDefault="00BB4AD4" w:rsidP="00BB4AD4">
            <w:pPr>
              <w:rPr>
                <w:rFonts w:cstheme="minorHAnsi"/>
                <w:sz w:val="16"/>
                <w:szCs w:val="16"/>
              </w:rPr>
            </w:pPr>
            <w:r w:rsidRPr="00E44720">
              <w:rPr>
                <w:rFonts w:cstheme="minorHAnsi"/>
                <w:sz w:val="16"/>
                <w:szCs w:val="16"/>
              </w:rPr>
              <w:t>Serretti et al., 2000a</w:t>
            </w:r>
          </w:p>
        </w:tc>
        <w:tc>
          <w:tcPr>
            <w:tcW w:w="881" w:type="dxa"/>
          </w:tcPr>
          <w:p w14:paraId="10F1C77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639" w:type="dxa"/>
          </w:tcPr>
          <w:p w14:paraId="267E2DE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51B47CB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61</w:t>
            </w:r>
          </w:p>
        </w:tc>
        <w:tc>
          <w:tcPr>
            <w:tcW w:w="668" w:type="dxa"/>
          </w:tcPr>
          <w:p w14:paraId="14216B5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46.7</w:t>
            </w:r>
          </w:p>
        </w:tc>
        <w:tc>
          <w:tcPr>
            <w:tcW w:w="690" w:type="dxa"/>
          </w:tcPr>
          <w:p w14:paraId="611FFA4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57.4</w:t>
            </w:r>
          </w:p>
        </w:tc>
        <w:tc>
          <w:tcPr>
            <w:tcW w:w="852" w:type="dxa"/>
          </w:tcPr>
          <w:p w14:paraId="22D0E0B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424A8AE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40C07EE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53.5</w:t>
            </w:r>
          </w:p>
        </w:tc>
        <w:tc>
          <w:tcPr>
            <w:tcW w:w="1215" w:type="dxa"/>
          </w:tcPr>
          <w:p w14:paraId="33D0ADA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67A365D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0286D87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0A2A8A7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D0EFD8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63201B8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61CC637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12B964F9"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37401FBC" w14:textId="77777777" w:rsidR="00BB4AD4" w:rsidRPr="00E44720" w:rsidRDefault="00BB4AD4" w:rsidP="00BB4AD4">
            <w:pPr>
              <w:rPr>
                <w:rFonts w:cstheme="minorHAnsi"/>
                <w:sz w:val="16"/>
                <w:szCs w:val="16"/>
              </w:rPr>
            </w:pPr>
            <w:r w:rsidRPr="00E44720">
              <w:rPr>
                <w:rFonts w:cstheme="minorHAnsi"/>
                <w:sz w:val="16"/>
                <w:szCs w:val="16"/>
              </w:rPr>
              <w:t>De Sousa et al., 2013</w:t>
            </w:r>
          </w:p>
        </w:tc>
        <w:tc>
          <w:tcPr>
            <w:tcW w:w="881" w:type="dxa"/>
          </w:tcPr>
          <w:p w14:paraId="320E36B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6655753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777E0F4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w:t>
            </w:r>
          </w:p>
        </w:tc>
        <w:tc>
          <w:tcPr>
            <w:tcW w:w="668" w:type="dxa"/>
          </w:tcPr>
          <w:p w14:paraId="3A1BEF6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28.4</w:t>
            </w:r>
          </w:p>
        </w:tc>
        <w:tc>
          <w:tcPr>
            <w:tcW w:w="690" w:type="dxa"/>
          </w:tcPr>
          <w:p w14:paraId="5CBC24A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72.4</w:t>
            </w:r>
          </w:p>
        </w:tc>
        <w:tc>
          <w:tcPr>
            <w:tcW w:w="852" w:type="dxa"/>
          </w:tcPr>
          <w:p w14:paraId="38D6D32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Control</w:t>
            </w:r>
          </w:p>
        </w:tc>
        <w:tc>
          <w:tcPr>
            <w:tcW w:w="920" w:type="dxa"/>
          </w:tcPr>
          <w:p w14:paraId="246FCA7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6FB66F9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44E427E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7FDBDBB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30885BD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7A38EE3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7518D33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546C717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5F491BB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705A48C4"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6D6352FC" w14:textId="77777777" w:rsidR="00BB4AD4" w:rsidRPr="00E44720" w:rsidRDefault="00BB4AD4" w:rsidP="00BB4AD4">
            <w:pPr>
              <w:rPr>
                <w:rFonts w:cstheme="minorHAnsi"/>
                <w:sz w:val="16"/>
                <w:szCs w:val="16"/>
              </w:rPr>
            </w:pPr>
            <w:r w:rsidRPr="00E44720">
              <w:rPr>
                <w:rFonts w:cstheme="minorHAnsi"/>
                <w:sz w:val="16"/>
                <w:szCs w:val="16"/>
              </w:rPr>
              <w:t>Ananth et al., 2020</w:t>
            </w:r>
          </w:p>
        </w:tc>
        <w:tc>
          <w:tcPr>
            <w:tcW w:w="881" w:type="dxa"/>
          </w:tcPr>
          <w:p w14:paraId="1673860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68E9BDB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69" w:type="dxa"/>
          </w:tcPr>
          <w:p w14:paraId="6A20FDE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w:t>
            </w:r>
          </w:p>
        </w:tc>
        <w:tc>
          <w:tcPr>
            <w:tcW w:w="668" w:type="dxa"/>
          </w:tcPr>
          <w:p w14:paraId="0EB8BB7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34</w:t>
            </w:r>
          </w:p>
        </w:tc>
        <w:tc>
          <w:tcPr>
            <w:tcW w:w="690" w:type="dxa"/>
          </w:tcPr>
          <w:p w14:paraId="5FFCA17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47.4</w:t>
            </w:r>
          </w:p>
        </w:tc>
        <w:tc>
          <w:tcPr>
            <w:tcW w:w="852" w:type="dxa"/>
          </w:tcPr>
          <w:p w14:paraId="79CA446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5FAE901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46DA7B3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215" w:type="dxa"/>
          </w:tcPr>
          <w:p w14:paraId="46B634B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877" w:type="dxa"/>
          </w:tcPr>
          <w:p w14:paraId="57121A3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6C857F5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5873C72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6CAC4888"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2867850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26679F6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33128A" w:rsidRPr="00E44720" w14:paraId="3BD94A76"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52A6830F" w14:textId="77777777" w:rsidR="00BB4AD4" w:rsidRPr="00E44720" w:rsidRDefault="00BB4AD4" w:rsidP="00BB4AD4">
            <w:pPr>
              <w:rPr>
                <w:rFonts w:cstheme="minorHAnsi"/>
                <w:sz w:val="16"/>
                <w:szCs w:val="16"/>
              </w:rPr>
            </w:pPr>
            <w:r w:rsidRPr="00E44720">
              <w:rPr>
                <w:rFonts w:cstheme="minorHAnsi"/>
                <w:sz w:val="16"/>
                <w:szCs w:val="16"/>
              </w:rPr>
              <w:lastRenderedPageBreak/>
              <w:t>Moore et al., 1999</w:t>
            </w:r>
          </w:p>
        </w:tc>
        <w:tc>
          <w:tcPr>
            <w:tcW w:w="881" w:type="dxa"/>
          </w:tcPr>
          <w:p w14:paraId="58FEBA0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3F3387B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969" w:type="dxa"/>
          </w:tcPr>
          <w:p w14:paraId="36EB5EC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668" w:type="dxa"/>
          </w:tcPr>
          <w:p w14:paraId="7E9F376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36.3</w:t>
            </w:r>
          </w:p>
        </w:tc>
        <w:tc>
          <w:tcPr>
            <w:tcW w:w="690" w:type="dxa"/>
          </w:tcPr>
          <w:p w14:paraId="3D1D5F1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58.3</w:t>
            </w:r>
          </w:p>
        </w:tc>
        <w:tc>
          <w:tcPr>
            <w:tcW w:w="852" w:type="dxa"/>
          </w:tcPr>
          <w:p w14:paraId="2AD57B6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5AECD36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4A77B35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15" w:type="dxa"/>
          </w:tcPr>
          <w:p w14:paraId="6D2914E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5C1305F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60D94CF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0B6A975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133BD45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794F011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66EA0BF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10D85129"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1A0A5AE6" w14:textId="77777777" w:rsidR="00BB4AD4" w:rsidRPr="00E44720" w:rsidRDefault="00BB4AD4" w:rsidP="00BB4AD4">
            <w:pPr>
              <w:rPr>
                <w:rFonts w:cstheme="minorHAnsi"/>
                <w:sz w:val="16"/>
                <w:szCs w:val="16"/>
              </w:rPr>
            </w:pPr>
            <w:r w:rsidRPr="00E44720">
              <w:rPr>
                <w:rFonts w:cstheme="minorHAnsi"/>
                <w:sz w:val="16"/>
                <w:szCs w:val="16"/>
              </w:rPr>
              <w:t>Mallinger et al 2008</w:t>
            </w:r>
          </w:p>
        </w:tc>
        <w:tc>
          <w:tcPr>
            <w:tcW w:w="881" w:type="dxa"/>
          </w:tcPr>
          <w:p w14:paraId="1A4DEEB7"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639" w:type="dxa"/>
          </w:tcPr>
          <w:p w14:paraId="3ACBAF0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1, 2</w:t>
            </w:r>
          </w:p>
        </w:tc>
        <w:tc>
          <w:tcPr>
            <w:tcW w:w="969" w:type="dxa"/>
          </w:tcPr>
          <w:p w14:paraId="33079E5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668" w:type="dxa"/>
          </w:tcPr>
          <w:p w14:paraId="4652BC9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w:t>
            </w:r>
          </w:p>
        </w:tc>
        <w:tc>
          <w:tcPr>
            <w:tcW w:w="690" w:type="dxa"/>
          </w:tcPr>
          <w:p w14:paraId="6F1A854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852" w:type="dxa"/>
          </w:tcPr>
          <w:p w14:paraId="6779235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w:t>
            </w:r>
          </w:p>
        </w:tc>
        <w:tc>
          <w:tcPr>
            <w:tcW w:w="920" w:type="dxa"/>
          </w:tcPr>
          <w:p w14:paraId="2D4D42A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0801F0A9"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0.75</w:t>
            </w:r>
          </w:p>
        </w:tc>
        <w:tc>
          <w:tcPr>
            <w:tcW w:w="1215" w:type="dxa"/>
          </w:tcPr>
          <w:p w14:paraId="4D7A328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877" w:type="dxa"/>
          </w:tcPr>
          <w:p w14:paraId="63F1222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34B9474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42F15A3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401E085B"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5B335CE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5C7F0B10"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r w:rsidR="0033128A" w:rsidRPr="00E44720" w14:paraId="54A536EA" w14:textId="77777777" w:rsidTr="00C27EA2">
        <w:tc>
          <w:tcPr>
            <w:cnfStyle w:val="001000000000" w:firstRow="0" w:lastRow="0" w:firstColumn="1" w:lastColumn="0" w:oddVBand="0" w:evenVBand="0" w:oddHBand="0" w:evenHBand="0" w:firstRowFirstColumn="0" w:firstRowLastColumn="0" w:lastRowFirstColumn="0" w:lastRowLastColumn="0"/>
            <w:tcW w:w="1190" w:type="dxa"/>
          </w:tcPr>
          <w:p w14:paraId="55AE5E65" w14:textId="7AE9922A" w:rsidR="00BB4AD4" w:rsidRPr="00E44720" w:rsidRDefault="00BB4AD4" w:rsidP="00BB4AD4">
            <w:pPr>
              <w:rPr>
                <w:rFonts w:cstheme="minorHAnsi"/>
                <w:sz w:val="16"/>
                <w:szCs w:val="16"/>
                <w:lang w:val="da-DK"/>
              </w:rPr>
            </w:pPr>
            <w:r w:rsidRPr="00E44720">
              <w:rPr>
                <w:rFonts w:cstheme="minorHAnsi"/>
                <w:sz w:val="16"/>
                <w:szCs w:val="16"/>
                <w:lang w:val="da-DK"/>
              </w:rPr>
              <w:t>Machado-Vieira et al., 2016</w:t>
            </w:r>
          </w:p>
        </w:tc>
        <w:tc>
          <w:tcPr>
            <w:tcW w:w="881" w:type="dxa"/>
          </w:tcPr>
          <w:p w14:paraId="1D6833FE"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639" w:type="dxa"/>
          </w:tcPr>
          <w:p w14:paraId="419F4EF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969" w:type="dxa"/>
          </w:tcPr>
          <w:p w14:paraId="17A4722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668" w:type="dxa"/>
          </w:tcPr>
          <w:p w14:paraId="1ABD2781"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28.8</w:t>
            </w:r>
          </w:p>
        </w:tc>
        <w:tc>
          <w:tcPr>
            <w:tcW w:w="690" w:type="dxa"/>
          </w:tcPr>
          <w:p w14:paraId="65A13CB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w:t>
            </w:r>
          </w:p>
        </w:tc>
        <w:tc>
          <w:tcPr>
            <w:tcW w:w="852" w:type="dxa"/>
          </w:tcPr>
          <w:p w14:paraId="75A2B21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Healthy control</w:t>
            </w:r>
          </w:p>
        </w:tc>
        <w:tc>
          <w:tcPr>
            <w:tcW w:w="920" w:type="dxa"/>
          </w:tcPr>
          <w:p w14:paraId="7D97CB83"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n/a</w:t>
            </w:r>
          </w:p>
        </w:tc>
        <w:tc>
          <w:tcPr>
            <w:tcW w:w="675" w:type="dxa"/>
          </w:tcPr>
          <w:p w14:paraId="43675DCC"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15" w:type="dxa"/>
          </w:tcPr>
          <w:p w14:paraId="6F8622AA"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877" w:type="dxa"/>
          </w:tcPr>
          <w:p w14:paraId="07ECBF82"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456" w:type="dxa"/>
          </w:tcPr>
          <w:p w14:paraId="207B997F"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9" w:type="dxa"/>
          </w:tcPr>
          <w:p w14:paraId="40BC6A9D"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1752DBD5"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089" w:type="dxa"/>
          </w:tcPr>
          <w:p w14:paraId="60C84934"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9" w:type="dxa"/>
          </w:tcPr>
          <w:p w14:paraId="7EAD2D06" w14:textId="77777777" w:rsidR="00BB4AD4" w:rsidRPr="00E44720" w:rsidRDefault="00BB4AD4" w:rsidP="00BB4AD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r>
    </w:tbl>
    <w:p w14:paraId="4575C679" w14:textId="783555C5" w:rsidR="00686C17" w:rsidRPr="00E44720" w:rsidRDefault="00686C17" w:rsidP="00686C17">
      <w:pPr>
        <w:rPr>
          <w:rFonts w:cstheme="minorHAnsi"/>
        </w:rPr>
      </w:pPr>
    </w:p>
    <w:p w14:paraId="6AE7CCAC" w14:textId="5CDF9DC1" w:rsidR="00C05047" w:rsidRPr="00E44720" w:rsidRDefault="00C05047" w:rsidP="00686C17">
      <w:pPr>
        <w:rPr>
          <w:rFonts w:cstheme="minorHAnsi"/>
        </w:rPr>
      </w:pPr>
    </w:p>
    <w:p w14:paraId="09B3DA7F" w14:textId="17C35209" w:rsidR="00FE79AD" w:rsidRPr="00E44720" w:rsidRDefault="00FE79AD" w:rsidP="00686C17">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00F96C35" w:rsidRPr="00E44720">
        <w:rPr>
          <w:rFonts w:cstheme="minorHAnsi"/>
        </w:rPr>
        <w:t>2</w:t>
      </w:r>
      <w:r w:rsidRPr="00E44720">
        <w:rPr>
          <w:rFonts w:cstheme="minorHAnsi"/>
        </w:rPr>
        <w:t>A: Lithium treatment, RCT</w:t>
      </w:r>
    </w:p>
    <w:tbl>
      <w:tblPr>
        <w:tblStyle w:val="GridTable1Light-Accent1"/>
        <w:tblW w:w="0" w:type="auto"/>
        <w:tblLook w:val="04A0" w:firstRow="1" w:lastRow="0" w:firstColumn="1" w:lastColumn="0" w:noHBand="0" w:noVBand="1"/>
      </w:tblPr>
      <w:tblGrid>
        <w:gridCol w:w="1240"/>
        <w:gridCol w:w="1150"/>
        <w:gridCol w:w="1152"/>
        <w:gridCol w:w="1121"/>
        <w:gridCol w:w="1259"/>
        <w:gridCol w:w="1225"/>
        <w:gridCol w:w="1485"/>
        <w:gridCol w:w="1882"/>
        <w:gridCol w:w="1289"/>
        <w:gridCol w:w="1141"/>
        <w:gridCol w:w="1375"/>
        <w:gridCol w:w="1069"/>
      </w:tblGrid>
      <w:tr w:rsidR="00642E53" w:rsidRPr="00E44720" w14:paraId="0FBB9B85" w14:textId="77777777" w:rsidTr="00894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51D3D7E3" w14:textId="78062AC9" w:rsidR="00642E53" w:rsidRPr="00E44720" w:rsidRDefault="00642E53" w:rsidP="00FE79AD">
            <w:pPr>
              <w:rPr>
                <w:rFonts w:cstheme="minorHAnsi"/>
                <w:sz w:val="16"/>
                <w:szCs w:val="16"/>
              </w:rPr>
            </w:pPr>
            <w:r w:rsidRPr="00E44720">
              <w:rPr>
                <w:rFonts w:cstheme="minorHAnsi"/>
                <w:sz w:val="16"/>
                <w:szCs w:val="16"/>
              </w:rPr>
              <w:t>Reference</w:t>
            </w:r>
          </w:p>
        </w:tc>
        <w:tc>
          <w:tcPr>
            <w:tcW w:w="1150" w:type="dxa"/>
          </w:tcPr>
          <w:p w14:paraId="470DFC87" w14:textId="1FA45FBA"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 (baseline, whole study)</w:t>
            </w:r>
          </w:p>
        </w:tc>
        <w:tc>
          <w:tcPr>
            <w:tcW w:w="1152" w:type="dxa"/>
          </w:tcPr>
          <w:p w14:paraId="7E9D9171" w14:textId="7FF91C09"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 (baseline, lithium group)</w:t>
            </w:r>
          </w:p>
        </w:tc>
        <w:tc>
          <w:tcPr>
            <w:tcW w:w="1121" w:type="dxa"/>
          </w:tcPr>
          <w:p w14:paraId="7DE1AA69" w14:textId="12B591B0"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Duration (month)</w:t>
            </w:r>
          </w:p>
        </w:tc>
        <w:tc>
          <w:tcPr>
            <w:tcW w:w="1259" w:type="dxa"/>
          </w:tcPr>
          <w:p w14:paraId="555382D7" w14:textId="6D292FEE"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Dose</w:t>
            </w:r>
          </w:p>
        </w:tc>
        <w:tc>
          <w:tcPr>
            <w:tcW w:w="1225" w:type="dxa"/>
          </w:tcPr>
          <w:p w14:paraId="7FCF6651" w14:textId="743C24E1"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levels</w:t>
            </w:r>
          </w:p>
        </w:tc>
        <w:tc>
          <w:tcPr>
            <w:tcW w:w="1485" w:type="dxa"/>
          </w:tcPr>
          <w:p w14:paraId="611369A7" w14:textId="062C017B"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efficacy response type</w:t>
            </w:r>
          </w:p>
        </w:tc>
        <w:tc>
          <w:tcPr>
            <w:tcW w:w="1882" w:type="dxa"/>
          </w:tcPr>
          <w:p w14:paraId="576AAEA2" w14:textId="2604E1EE"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Results</w:t>
            </w:r>
          </w:p>
        </w:tc>
        <w:tc>
          <w:tcPr>
            <w:tcW w:w="2430" w:type="dxa"/>
            <w:gridSpan w:val="2"/>
          </w:tcPr>
          <w:p w14:paraId="3F08718C" w14:textId="684FC5F8"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Tolerability (Measure / value)</w:t>
            </w:r>
          </w:p>
        </w:tc>
        <w:tc>
          <w:tcPr>
            <w:tcW w:w="2444" w:type="dxa"/>
            <w:gridSpan w:val="2"/>
          </w:tcPr>
          <w:p w14:paraId="1F402A8F" w14:textId="77777777"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Acceptability (measure / value)</w:t>
            </w:r>
          </w:p>
          <w:p w14:paraId="0114A2F1" w14:textId="77777777" w:rsidR="00642E53" w:rsidRPr="00E44720" w:rsidRDefault="00642E53" w:rsidP="00FE79AD">
            <w:pPr>
              <w:cnfStyle w:val="100000000000" w:firstRow="1" w:lastRow="0" w:firstColumn="0" w:lastColumn="0" w:oddVBand="0" w:evenVBand="0" w:oddHBand="0" w:evenHBand="0" w:firstRowFirstColumn="0" w:firstRowLastColumn="0" w:lastRowFirstColumn="0" w:lastRowLastColumn="0"/>
              <w:rPr>
                <w:rFonts w:cstheme="minorHAnsi"/>
                <w:sz w:val="16"/>
                <w:szCs w:val="16"/>
              </w:rPr>
            </w:pPr>
          </w:p>
        </w:tc>
      </w:tr>
      <w:tr w:rsidR="00642E53" w:rsidRPr="00E44720" w14:paraId="3C241120"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2B49F7FD" w14:textId="5AA2CFB3" w:rsidR="00642E53" w:rsidRPr="00E44720" w:rsidRDefault="00642E53" w:rsidP="00FE79AD">
            <w:pPr>
              <w:rPr>
                <w:rFonts w:cstheme="minorHAnsi"/>
                <w:sz w:val="16"/>
                <w:szCs w:val="16"/>
              </w:rPr>
            </w:pPr>
            <w:r w:rsidRPr="00E44720">
              <w:rPr>
                <w:rFonts w:cstheme="minorHAnsi"/>
                <w:sz w:val="16"/>
                <w:szCs w:val="16"/>
              </w:rPr>
              <w:t>T. Suppes et al., 2008</w:t>
            </w:r>
          </w:p>
        </w:tc>
        <w:tc>
          <w:tcPr>
            <w:tcW w:w="1150" w:type="dxa"/>
          </w:tcPr>
          <w:p w14:paraId="4FBB6C81" w14:textId="3306D9C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102</w:t>
            </w:r>
          </w:p>
        </w:tc>
        <w:tc>
          <w:tcPr>
            <w:tcW w:w="1152" w:type="dxa"/>
          </w:tcPr>
          <w:p w14:paraId="643E6CE9" w14:textId="28DE43C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54</w:t>
            </w:r>
          </w:p>
        </w:tc>
        <w:tc>
          <w:tcPr>
            <w:tcW w:w="1121" w:type="dxa"/>
          </w:tcPr>
          <w:p w14:paraId="49E51949" w14:textId="71DBB70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259" w:type="dxa"/>
          </w:tcPr>
          <w:p w14:paraId="7507DBE9" w14:textId="6020A51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900mg</w:t>
            </w:r>
          </w:p>
        </w:tc>
        <w:tc>
          <w:tcPr>
            <w:tcW w:w="1225" w:type="dxa"/>
          </w:tcPr>
          <w:p w14:paraId="498C640B" w14:textId="425FC11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0.6–1.2 mEq/L</w:t>
            </w:r>
          </w:p>
        </w:tc>
        <w:tc>
          <w:tcPr>
            <w:tcW w:w="1485" w:type="dxa"/>
          </w:tcPr>
          <w:p w14:paraId="54514A2F" w14:textId="6B9B10CC" w:rsidR="00642E53" w:rsidRPr="00E44720" w:rsidRDefault="00FE727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tc>
        <w:tc>
          <w:tcPr>
            <w:tcW w:w="1882" w:type="dxa"/>
          </w:tcPr>
          <w:p w14:paraId="3F249E63" w14:textId="52AEA7FC" w:rsidR="00642E53" w:rsidRPr="00E44720" w:rsidRDefault="004657F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55.1%</w:t>
            </w:r>
          </w:p>
        </w:tc>
        <w:tc>
          <w:tcPr>
            <w:tcW w:w="1289" w:type="dxa"/>
          </w:tcPr>
          <w:p w14:paraId="29E6D124" w14:textId="3A46B9B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Mean/SD AE/TEAE per </w:t>
            </w:r>
            <w:r w:rsidR="005F0B6F" w:rsidRPr="00E44720">
              <w:rPr>
                <w:rFonts w:cstheme="minorHAnsi"/>
                <w:sz w:val="16"/>
                <w:szCs w:val="16"/>
              </w:rPr>
              <w:t>participant</w:t>
            </w:r>
          </w:p>
        </w:tc>
        <w:tc>
          <w:tcPr>
            <w:tcW w:w="1141" w:type="dxa"/>
          </w:tcPr>
          <w:p w14:paraId="16F20F13" w14:textId="06DABDF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mean 9.2</w:t>
            </w:r>
          </w:p>
        </w:tc>
        <w:tc>
          <w:tcPr>
            <w:tcW w:w="1375" w:type="dxa"/>
          </w:tcPr>
          <w:p w14:paraId="5F38F9D5" w14:textId="6711ED9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27D5477B" w14:textId="6FF8F92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61%</w:t>
            </w:r>
          </w:p>
        </w:tc>
      </w:tr>
      <w:tr w:rsidR="00642E53" w:rsidRPr="00E44720" w14:paraId="78660D90"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4EB1D17D" w14:textId="1509AA84" w:rsidR="00642E53" w:rsidRPr="00E44720" w:rsidRDefault="00642E53" w:rsidP="00FE79AD">
            <w:pPr>
              <w:rPr>
                <w:rFonts w:cstheme="minorHAnsi"/>
                <w:sz w:val="16"/>
                <w:szCs w:val="16"/>
              </w:rPr>
            </w:pPr>
            <w:r w:rsidRPr="00E44720">
              <w:rPr>
                <w:rFonts w:cstheme="minorHAnsi"/>
                <w:sz w:val="16"/>
                <w:szCs w:val="16"/>
              </w:rPr>
              <w:t>Astaneh et al 2012</w:t>
            </w:r>
          </w:p>
        </w:tc>
        <w:tc>
          <w:tcPr>
            <w:tcW w:w="1150" w:type="dxa"/>
          </w:tcPr>
          <w:p w14:paraId="16BE9296" w14:textId="2EDF402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1152" w:type="dxa"/>
          </w:tcPr>
          <w:p w14:paraId="280A46BB" w14:textId="45ABF1F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w:t>
            </w:r>
          </w:p>
        </w:tc>
        <w:tc>
          <w:tcPr>
            <w:tcW w:w="1121" w:type="dxa"/>
          </w:tcPr>
          <w:p w14:paraId="2D483D4A" w14:textId="706EE24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59" w:type="dxa"/>
          </w:tcPr>
          <w:p w14:paraId="4764130E" w14:textId="5F6A1EE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225" w:type="dxa"/>
          </w:tcPr>
          <w:p w14:paraId="653BCB63" w14:textId="6E7EE11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85" w:type="dxa"/>
          </w:tcPr>
          <w:p w14:paraId="5385BCD3" w14:textId="54D82F3D" w:rsidR="00642E53" w:rsidRPr="00E44720" w:rsidRDefault="00CB12D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tc>
        <w:tc>
          <w:tcPr>
            <w:tcW w:w="1882" w:type="dxa"/>
          </w:tcPr>
          <w:p w14:paraId="324AFB64" w14:textId="6F290ABB" w:rsidR="00642E53" w:rsidRPr="00E44720" w:rsidRDefault="00CB12D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-37 points</w:t>
            </w:r>
          </w:p>
        </w:tc>
        <w:tc>
          <w:tcPr>
            <w:tcW w:w="1289" w:type="dxa"/>
          </w:tcPr>
          <w:p w14:paraId="41F683DC" w14:textId="3A24D6A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292D622B" w14:textId="6613679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4D1BDDE4" w14:textId="3D7A2D9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69" w:type="dxa"/>
          </w:tcPr>
          <w:p w14:paraId="411C5E9A" w14:textId="1333181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642E53" w:rsidRPr="00E44720" w14:paraId="5901E23F"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7E23426C" w14:textId="68ECA60C" w:rsidR="00642E53" w:rsidRPr="00E44720" w:rsidRDefault="00642E53" w:rsidP="00FE79AD">
            <w:pPr>
              <w:rPr>
                <w:rFonts w:cstheme="minorHAnsi"/>
                <w:sz w:val="16"/>
                <w:szCs w:val="16"/>
              </w:rPr>
            </w:pPr>
            <w:r w:rsidRPr="00E44720">
              <w:rPr>
                <w:rFonts w:cstheme="minorHAnsi"/>
                <w:sz w:val="16"/>
                <w:szCs w:val="16"/>
              </w:rPr>
              <w:t>Pal singh 2008</w:t>
            </w:r>
          </w:p>
        </w:tc>
        <w:tc>
          <w:tcPr>
            <w:tcW w:w="1150" w:type="dxa"/>
          </w:tcPr>
          <w:p w14:paraId="29B825D8" w14:textId="59AB00C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152" w:type="dxa"/>
          </w:tcPr>
          <w:p w14:paraId="189085A5" w14:textId="104A047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w:t>
            </w:r>
          </w:p>
        </w:tc>
        <w:tc>
          <w:tcPr>
            <w:tcW w:w="1121" w:type="dxa"/>
          </w:tcPr>
          <w:p w14:paraId="7B63CAED" w14:textId="029A6D8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59" w:type="dxa"/>
          </w:tcPr>
          <w:p w14:paraId="3E6CEAF2" w14:textId="05312D1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900mg</w:t>
            </w:r>
          </w:p>
        </w:tc>
        <w:tc>
          <w:tcPr>
            <w:tcW w:w="1225" w:type="dxa"/>
          </w:tcPr>
          <w:p w14:paraId="737E21B3" w14:textId="148F5FB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0.8 - 1.2 meq/l</w:t>
            </w:r>
          </w:p>
        </w:tc>
        <w:tc>
          <w:tcPr>
            <w:tcW w:w="1485" w:type="dxa"/>
          </w:tcPr>
          <w:p w14:paraId="6E1F6912" w14:textId="77777777" w:rsidR="00642E53" w:rsidRPr="00E44720" w:rsidRDefault="00DD58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p w14:paraId="16B16DD8" w14:textId="17DFAC86" w:rsidR="00DD58CD" w:rsidRPr="00E44720" w:rsidRDefault="00DD58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BMRS</w:t>
            </w:r>
          </w:p>
        </w:tc>
        <w:tc>
          <w:tcPr>
            <w:tcW w:w="1882" w:type="dxa"/>
          </w:tcPr>
          <w:p w14:paraId="14FFDD51" w14:textId="77777777" w:rsidR="00642E53" w:rsidRPr="00E44720" w:rsidRDefault="00DD58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-20.84 points</w:t>
            </w:r>
          </w:p>
          <w:p w14:paraId="004F9608" w14:textId="765009CF" w:rsidR="00DD58CD" w:rsidRPr="00E44720" w:rsidRDefault="00DD58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-19.36 points</w:t>
            </w:r>
          </w:p>
        </w:tc>
        <w:tc>
          <w:tcPr>
            <w:tcW w:w="1289" w:type="dxa"/>
          </w:tcPr>
          <w:p w14:paraId="48DFBD6C" w14:textId="071A7A0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Mean/SD AE/TEAE per </w:t>
            </w:r>
            <w:r w:rsidR="005F0B6F" w:rsidRPr="00E44720">
              <w:rPr>
                <w:rFonts w:cstheme="minorHAnsi"/>
                <w:sz w:val="16"/>
                <w:szCs w:val="16"/>
              </w:rPr>
              <w:t>participant</w:t>
            </w:r>
          </w:p>
        </w:tc>
        <w:tc>
          <w:tcPr>
            <w:tcW w:w="1141" w:type="dxa"/>
          </w:tcPr>
          <w:p w14:paraId="4A72B991" w14:textId="16777BB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w:t>
            </w:r>
          </w:p>
        </w:tc>
        <w:tc>
          <w:tcPr>
            <w:tcW w:w="1375" w:type="dxa"/>
          </w:tcPr>
          <w:p w14:paraId="2E45C7A5" w14:textId="0358512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4608C1DC" w14:textId="77E26F6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642E53" w:rsidRPr="00E44720" w14:paraId="039AD28E"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3851761C" w14:textId="79697AA8" w:rsidR="00642E53" w:rsidRPr="00E44720" w:rsidRDefault="00642E53" w:rsidP="00FE79AD">
            <w:pPr>
              <w:rPr>
                <w:rFonts w:cstheme="minorHAnsi"/>
                <w:sz w:val="16"/>
                <w:szCs w:val="16"/>
              </w:rPr>
            </w:pPr>
            <w:r w:rsidRPr="00E44720">
              <w:rPr>
                <w:rFonts w:cstheme="minorHAnsi"/>
                <w:sz w:val="16"/>
                <w:szCs w:val="16"/>
              </w:rPr>
              <w:t>Gao et al., 2018</w:t>
            </w:r>
          </w:p>
        </w:tc>
        <w:tc>
          <w:tcPr>
            <w:tcW w:w="1150" w:type="dxa"/>
          </w:tcPr>
          <w:p w14:paraId="282CE73E" w14:textId="5E93875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1152" w:type="dxa"/>
          </w:tcPr>
          <w:p w14:paraId="5DAFEB8C" w14:textId="5CBB7B8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18</w:t>
            </w:r>
          </w:p>
        </w:tc>
        <w:tc>
          <w:tcPr>
            <w:tcW w:w="1121" w:type="dxa"/>
          </w:tcPr>
          <w:p w14:paraId="40EC3246" w14:textId="1F7DE37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259" w:type="dxa"/>
          </w:tcPr>
          <w:p w14:paraId="40518E28" w14:textId="4A9B674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600 mg/day</w:t>
            </w:r>
          </w:p>
        </w:tc>
        <w:tc>
          <w:tcPr>
            <w:tcW w:w="1225" w:type="dxa"/>
          </w:tcPr>
          <w:p w14:paraId="13C76F7F" w14:textId="5B56E5D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0.5 mmol/L</w:t>
            </w:r>
          </w:p>
        </w:tc>
        <w:tc>
          <w:tcPr>
            <w:tcW w:w="1485" w:type="dxa"/>
          </w:tcPr>
          <w:p w14:paraId="0B49472A" w14:textId="77777777" w:rsidR="00642E53" w:rsidRPr="00E44720" w:rsidRDefault="001B6BA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Time to discontinuation</w:t>
            </w:r>
          </w:p>
          <w:p w14:paraId="7CD671C3" w14:textId="77777777" w:rsidR="000142E8"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MADRS</w:t>
            </w:r>
          </w:p>
          <w:p w14:paraId="2903DF7B" w14:textId="77777777" w:rsidR="000142E8"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p w14:paraId="4F410211" w14:textId="18E0C040" w:rsidR="000142E8"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w:t>
            </w:r>
            <w:r w:rsidR="006C4805" w:rsidRPr="00E44720">
              <w:rPr>
                <w:rFonts w:cstheme="minorHAnsi"/>
                <w:sz w:val="16"/>
                <w:szCs w:val="16"/>
              </w:rPr>
              <w:t>A</w:t>
            </w:r>
          </w:p>
          <w:p w14:paraId="23300869" w14:textId="4D2B9941" w:rsidR="000142E8"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CGI-S-BP</w:t>
            </w:r>
          </w:p>
        </w:tc>
        <w:tc>
          <w:tcPr>
            <w:tcW w:w="1882" w:type="dxa"/>
          </w:tcPr>
          <w:p w14:paraId="3D4E9465" w14:textId="77777777" w:rsidR="00642E53"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7.7 weeks</w:t>
            </w:r>
          </w:p>
          <w:p w14:paraId="2EE624DB" w14:textId="77777777" w:rsidR="000142E8"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D0EF0F0" w14:textId="77777777" w:rsidR="000142E8"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-11.76</w:t>
            </w:r>
          </w:p>
          <w:p w14:paraId="3C24279C" w14:textId="77777777" w:rsidR="000142E8"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-6.54</w:t>
            </w:r>
          </w:p>
          <w:p w14:paraId="3EBF912F" w14:textId="77777777" w:rsidR="000142E8" w:rsidRPr="00E44720" w:rsidRDefault="000142E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-5.73</w:t>
            </w:r>
          </w:p>
          <w:p w14:paraId="0423A4B9" w14:textId="64A88789" w:rsidR="006C4805" w:rsidRPr="00E44720" w:rsidRDefault="006C480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-2.14</w:t>
            </w:r>
          </w:p>
        </w:tc>
        <w:tc>
          <w:tcPr>
            <w:tcW w:w="1289" w:type="dxa"/>
          </w:tcPr>
          <w:p w14:paraId="650D223E" w14:textId="4D02EBF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43E78CD3" w14:textId="1737DD5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33.00%</w:t>
            </w:r>
          </w:p>
        </w:tc>
        <w:tc>
          <w:tcPr>
            <w:tcW w:w="1375" w:type="dxa"/>
          </w:tcPr>
          <w:p w14:paraId="25124E80" w14:textId="25DB0BF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4A5A41CB" w14:textId="51D62D0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77.80%</w:t>
            </w:r>
          </w:p>
        </w:tc>
      </w:tr>
      <w:tr w:rsidR="00642E53" w:rsidRPr="00E44720" w14:paraId="5C3E4EF1"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658C41D6" w14:textId="3B8C6A1B" w:rsidR="00642E53" w:rsidRPr="00E44720" w:rsidRDefault="00642E53" w:rsidP="00FE79AD">
            <w:pPr>
              <w:rPr>
                <w:rFonts w:cstheme="minorHAnsi"/>
                <w:sz w:val="16"/>
                <w:szCs w:val="16"/>
              </w:rPr>
            </w:pPr>
            <w:r w:rsidRPr="00E44720">
              <w:rPr>
                <w:rFonts w:cstheme="minorHAnsi"/>
                <w:sz w:val="16"/>
                <w:szCs w:val="16"/>
              </w:rPr>
              <w:t>Bowden et al., 2003</w:t>
            </w:r>
          </w:p>
        </w:tc>
        <w:tc>
          <w:tcPr>
            <w:tcW w:w="1150" w:type="dxa"/>
          </w:tcPr>
          <w:p w14:paraId="50C6AE0B" w14:textId="14CF5CC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175</w:t>
            </w:r>
          </w:p>
        </w:tc>
        <w:tc>
          <w:tcPr>
            <w:tcW w:w="1152" w:type="dxa"/>
          </w:tcPr>
          <w:p w14:paraId="710FCD23" w14:textId="72274FB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w:t>
            </w:r>
          </w:p>
        </w:tc>
        <w:tc>
          <w:tcPr>
            <w:tcW w:w="1121" w:type="dxa"/>
          </w:tcPr>
          <w:p w14:paraId="063D9C33" w14:textId="692A821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19</w:t>
            </w:r>
          </w:p>
        </w:tc>
        <w:tc>
          <w:tcPr>
            <w:tcW w:w="1259" w:type="dxa"/>
          </w:tcPr>
          <w:p w14:paraId="049DF3F9" w14:textId="46D6EBA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225" w:type="dxa"/>
          </w:tcPr>
          <w:p w14:paraId="3AA547B6" w14:textId="2FBC291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0.8-1.1 mEq/L</w:t>
            </w:r>
          </w:p>
        </w:tc>
        <w:tc>
          <w:tcPr>
            <w:tcW w:w="1485" w:type="dxa"/>
          </w:tcPr>
          <w:p w14:paraId="1A88C9BA" w14:textId="77777777" w:rsidR="00642E53" w:rsidRPr="00E44720" w:rsidRDefault="002F277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No response/new episode/event</w:t>
            </w:r>
          </w:p>
          <w:p w14:paraId="7BAE8A42" w14:textId="69412703" w:rsidR="00A9247C" w:rsidRPr="00E44720" w:rsidRDefault="00A9247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Time to intervention</w:t>
            </w:r>
          </w:p>
          <w:p w14:paraId="4158C4B5" w14:textId="03829C7F" w:rsidR="00A9247C" w:rsidRPr="00E44720" w:rsidRDefault="00A9247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MRS</w:t>
            </w:r>
          </w:p>
          <w:p w14:paraId="44BA7806" w14:textId="023BE2E1" w:rsidR="00A9247C" w:rsidRPr="00E44720" w:rsidRDefault="00A9247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p w14:paraId="4E7B8849" w14:textId="74E47508" w:rsidR="00A9247C" w:rsidRPr="00E44720" w:rsidRDefault="00A9247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Global assessment scale</w:t>
            </w:r>
          </w:p>
          <w:p w14:paraId="629024F3" w14:textId="79060208" w:rsidR="00A9247C" w:rsidRPr="00E44720" w:rsidRDefault="00A9247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w:t>
            </w:r>
          </w:p>
        </w:tc>
        <w:tc>
          <w:tcPr>
            <w:tcW w:w="1882" w:type="dxa"/>
          </w:tcPr>
          <w:p w14:paraId="7AF7DFC7" w14:textId="77777777" w:rsidR="00642E53" w:rsidRPr="00E44720" w:rsidRDefault="00C9509E"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39%</w:t>
            </w:r>
          </w:p>
          <w:p w14:paraId="438B2A54" w14:textId="77777777" w:rsidR="00A9247C" w:rsidRPr="00E44720" w:rsidRDefault="00A9247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B82F314" w14:textId="77777777" w:rsidR="00A9247C" w:rsidRPr="00E44720" w:rsidRDefault="000E14F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292 days</w:t>
            </w:r>
          </w:p>
          <w:p w14:paraId="0D82C605" w14:textId="77777777" w:rsidR="000E14F0" w:rsidRPr="00E44720" w:rsidRDefault="000E14F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71B2D7D" w14:textId="476467B8" w:rsidR="000E14F0" w:rsidRPr="00E44720" w:rsidRDefault="000E14F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-0.04</w:t>
            </w:r>
          </w:p>
          <w:p w14:paraId="362311CA" w14:textId="363C0934" w:rsidR="000E14F0" w:rsidRPr="00E44720" w:rsidRDefault="000E14F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+2.68</w:t>
            </w:r>
            <w:r w:rsidR="009A2122" w:rsidRPr="00E44720">
              <w:rPr>
                <w:rFonts w:cstheme="minorHAnsi"/>
                <w:sz w:val="16"/>
                <w:szCs w:val="16"/>
              </w:rPr>
              <w:t xml:space="preserve"> (bad)</w:t>
            </w:r>
          </w:p>
          <w:p w14:paraId="31BF7B0F" w14:textId="77777777" w:rsidR="000E14F0" w:rsidRPr="00E44720" w:rsidRDefault="000E14F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-3.85</w:t>
            </w:r>
          </w:p>
          <w:p w14:paraId="5DDB42CA" w14:textId="77777777" w:rsidR="000E14F0" w:rsidRPr="00E44720" w:rsidRDefault="000E14F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708E2CC" w14:textId="7D2CB634" w:rsidR="000E14F0" w:rsidRPr="00E44720" w:rsidRDefault="000E14F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+0.44</w:t>
            </w:r>
            <w:r w:rsidR="009A2122" w:rsidRPr="00E44720">
              <w:rPr>
                <w:rFonts w:cstheme="minorHAnsi"/>
                <w:sz w:val="16"/>
                <w:szCs w:val="16"/>
              </w:rPr>
              <w:t xml:space="preserve"> (bad)</w:t>
            </w:r>
          </w:p>
        </w:tc>
        <w:tc>
          <w:tcPr>
            <w:tcW w:w="1289" w:type="dxa"/>
          </w:tcPr>
          <w:p w14:paraId="71BCEA0E" w14:textId="1EE0F44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776C0C3A" w14:textId="35FE04A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375" w:type="dxa"/>
          </w:tcPr>
          <w:p w14:paraId="071DF1B4" w14:textId="63048DC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22CE37C5" w14:textId="1865D1D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98%</w:t>
            </w:r>
          </w:p>
        </w:tc>
      </w:tr>
      <w:tr w:rsidR="00642E53" w:rsidRPr="00E44720" w14:paraId="5B7142D7"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5D674D3D" w14:textId="1ECC8472" w:rsidR="00642E53" w:rsidRPr="00E44720" w:rsidRDefault="00642E53" w:rsidP="00FE79AD">
            <w:pPr>
              <w:rPr>
                <w:rFonts w:cstheme="minorHAnsi"/>
                <w:sz w:val="16"/>
                <w:szCs w:val="16"/>
              </w:rPr>
            </w:pPr>
            <w:r w:rsidRPr="00E44720">
              <w:rPr>
                <w:rFonts w:cstheme="minorHAnsi"/>
                <w:sz w:val="16"/>
                <w:szCs w:val="16"/>
              </w:rPr>
              <w:t>Clark et al., 1997</w:t>
            </w:r>
          </w:p>
        </w:tc>
        <w:tc>
          <w:tcPr>
            <w:tcW w:w="1150" w:type="dxa"/>
          </w:tcPr>
          <w:p w14:paraId="5F0B0742" w14:textId="2701BAB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w:t>
            </w:r>
          </w:p>
        </w:tc>
        <w:tc>
          <w:tcPr>
            <w:tcW w:w="1152" w:type="dxa"/>
          </w:tcPr>
          <w:p w14:paraId="4522509C" w14:textId="0864EC4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121" w:type="dxa"/>
          </w:tcPr>
          <w:p w14:paraId="507B3E26" w14:textId="22C8311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59" w:type="dxa"/>
          </w:tcPr>
          <w:p w14:paraId="230C0A9A" w14:textId="3E1B817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750-1800mg</w:t>
            </w:r>
          </w:p>
        </w:tc>
        <w:tc>
          <w:tcPr>
            <w:tcW w:w="1225" w:type="dxa"/>
          </w:tcPr>
          <w:p w14:paraId="1FFF84C6" w14:textId="60815C3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0.6-1.2 mmol/L</w:t>
            </w:r>
          </w:p>
        </w:tc>
        <w:tc>
          <w:tcPr>
            <w:tcW w:w="1485" w:type="dxa"/>
          </w:tcPr>
          <w:p w14:paraId="08BB7DF6" w14:textId="77777777" w:rsidR="00642E53" w:rsidRPr="00E44720" w:rsidRDefault="00A1554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w:t>
            </w:r>
          </w:p>
          <w:p w14:paraId="30847302" w14:textId="77777777" w:rsidR="00A15547" w:rsidRPr="00E44720" w:rsidRDefault="00A1554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MRS</w:t>
            </w:r>
          </w:p>
          <w:p w14:paraId="0E88807D" w14:textId="5471EA7D" w:rsidR="00A15547" w:rsidRPr="00E44720" w:rsidRDefault="00A1554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GAF</w:t>
            </w:r>
            <w:r w:rsidR="009A2122" w:rsidRPr="00E44720">
              <w:rPr>
                <w:rFonts w:cstheme="minorHAnsi"/>
                <w:sz w:val="16"/>
                <w:szCs w:val="16"/>
              </w:rPr>
              <w:t xml:space="preserve"> Improvement</w:t>
            </w:r>
          </w:p>
          <w:p w14:paraId="01BA65ED" w14:textId="052A603F" w:rsidR="00A15547" w:rsidRPr="00E44720" w:rsidRDefault="00A1554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BPRS</w:t>
            </w:r>
          </w:p>
        </w:tc>
        <w:tc>
          <w:tcPr>
            <w:tcW w:w="1882" w:type="dxa"/>
          </w:tcPr>
          <w:p w14:paraId="4BA551DD" w14:textId="77777777" w:rsidR="00642E53" w:rsidRPr="00E44720" w:rsidRDefault="009A212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-2.66</w:t>
            </w:r>
          </w:p>
          <w:p w14:paraId="03FD9EA5" w14:textId="77777777" w:rsidR="009A2122" w:rsidRPr="00E44720" w:rsidRDefault="009A212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-20.2</w:t>
            </w:r>
          </w:p>
          <w:p w14:paraId="21C69099" w14:textId="5B961592" w:rsidR="009A2122" w:rsidRPr="00E44720" w:rsidRDefault="009A212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+17.67 (good)</w:t>
            </w:r>
          </w:p>
          <w:p w14:paraId="51147BFA" w14:textId="77777777" w:rsidR="009A2122" w:rsidRPr="00E44720" w:rsidRDefault="009A212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87BA719" w14:textId="40A0A814" w:rsidR="009A2122" w:rsidRPr="00E44720" w:rsidRDefault="009A212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-11.66</w:t>
            </w:r>
          </w:p>
        </w:tc>
        <w:tc>
          <w:tcPr>
            <w:tcW w:w="1289" w:type="dxa"/>
          </w:tcPr>
          <w:p w14:paraId="289556B4" w14:textId="4AA21E9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042C08C4" w14:textId="01C6E28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285904B9" w14:textId="1531118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Discontinuation from lithium group</w:t>
            </w:r>
          </w:p>
        </w:tc>
        <w:tc>
          <w:tcPr>
            <w:tcW w:w="1069" w:type="dxa"/>
          </w:tcPr>
          <w:p w14:paraId="7A16E58D" w14:textId="167B619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642E53" w:rsidRPr="00E44720" w14:paraId="7BCA4B1E"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231E0C3F" w14:textId="750EF62C" w:rsidR="00642E53" w:rsidRPr="00E44720" w:rsidRDefault="00642E53" w:rsidP="00FE79AD">
            <w:pPr>
              <w:rPr>
                <w:rFonts w:cstheme="minorHAnsi"/>
                <w:sz w:val="16"/>
                <w:szCs w:val="16"/>
              </w:rPr>
            </w:pPr>
            <w:r w:rsidRPr="00E44720">
              <w:rPr>
                <w:rFonts w:cstheme="minorHAnsi"/>
                <w:sz w:val="16"/>
                <w:szCs w:val="16"/>
              </w:rPr>
              <w:t>Bowden et al., 2005</w:t>
            </w:r>
          </w:p>
        </w:tc>
        <w:tc>
          <w:tcPr>
            <w:tcW w:w="1150" w:type="dxa"/>
          </w:tcPr>
          <w:p w14:paraId="52C89411" w14:textId="5A06DB2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302</w:t>
            </w:r>
          </w:p>
        </w:tc>
        <w:tc>
          <w:tcPr>
            <w:tcW w:w="1152" w:type="dxa"/>
          </w:tcPr>
          <w:p w14:paraId="73E53F71" w14:textId="5411AFF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98</w:t>
            </w:r>
          </w:p>
        </w:tc>
        <w:tc>
          <w:tcPr>
            <w:tcW w:w="1121" w:type="dxa"/>
          </w:tcPr>
          <w:p w14:paraId="3CBFC823" w14:textId="4597B5C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1259" w:type="dxa"/>
          </w:tcPr>
          <w:p w14:paraId="246DCABF" w14:textId="4041BE1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900 mg/day</w:t>
            </w:r>
          </w:p>
        </w:tc>
        <w:tc>
          <w:tcPr>
            <w:tcW w:w="1225" w:type="dxa"/>
          </w:tcPr>
          <w:p w14:paraId="2307C7AC" w14:textId="5DBB129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 mEq/L, median at endpoint</w:t>
            </w:r>
          </w:p>
        </w:tc>
        <w:tc>
          <w:tcPr>
            <w:tcW w:w="1485" w:type="dxa"/>
          </w:tcPr>
          <w:p w14:paraId="0DB17BDF" w14:textId="77777777" w:rsidR="00642E53" w:rsidRPr="00E44720" w:rsidRDefault="000E591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response</w:t>
            </w:r>
          </w:p>
          <w:p w14:paraId="2847A1CA" w14:textId="77777777" w:rsidR="00805FA5" w:rsidRPr="00E44720" w:rsidRDefault="00805FA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remission</w:t>
            </w:r>
          </w:p>
          <w:p w14:paraId="7B441AD7" w14:textId="56F63A9A" w:rsidR="00E4087F" w:rsidRPr="00E44720" w:rsidRDefault="00E4087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tc>
        <w:tc>
          <w:tcPr>
            <w:tcW w:w="1882" w:type="dxa"/>
          </w:tcPr>
          <w:p w14:paraId="4D8A5E71" w14:textId="3B457534" w:rsidR="00642E53" w:rsidRPr="00E44720" w:rsidRDefault="00805FA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75.5%</w:t>
            </w:r>
          </w:p>
          <w:p w14:paraId="72AE2BCC" w14:textId="6AE01A14" w:rsidR="00805FA5" w:rsidRPr="00E44720" w:rsidRDefault="00805FA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72.4%</w:t>
            </w:r>
          </w:p>
          <w:p w14:paraId="55C30104" w14:textId="6885AF00" w:rsidR="00805FA5" w:rsidRPr="00E44720" w:rsidRDefault="00E4087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-20.76</w:t>
            </w:r>
          </w:p>
        </w:tc>
        <w:tc>
          <w:tcPr>
            <w:tcW w:w="1289" w:type="dxa"/>
          </w:tcPr>
          <w:p w14:paraId="7C83D37E" w14:textId="0D7828D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any AE/TEAE</w:t>
            </w:r>
          </w:p>
        </w:tc>
        <w:tc>
          <w:tcPr>
            <w:tcW w:w="1141" w:type="dxa"/>
          </w:tcPr>
          <w:p w14:paraId="685589F3" w14:textId="4E8D188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6.10%</w:t>
            </w:r>
          </w:p>
        </w:tc>
        <w:tc>
          <w:tcPr>
            <w:tcW w:w="1375" w:type="dxa"/>
          </w:tcPr>
          <w:p w14:paraId="349A0ED0" w14:textId="15D4D2B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15370BBF" w14:textId="70487D7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31.60%</w:t>
            </w:r>
          </w:p>
        </w:tc>
      </w:tr>
      <w:tr w:rsidR="00642E53" w:rsidRPr="00E44720" w14:paraId="1187E8E5"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1AB0A899" w14:textId="6825451E" w:rsidR="00642E53" w:rsidRPr="00E44720" w:rsidRDefault="00642E53" w:rsidP="00FE79AD">
            <w:pPr>
              <w:rPr>
                <w:rFonts w:cstheme="minorHAnsi"/>
                <w:sz w:val="16"/>
                <w:szCs w:val="16"/>
              </w:rPr>
            </w:pPr>
            <w:r w:rsidRPr="00E44720">
              <w:rPr>
                <w:rFonts w:cstheme="minorHAnsi"/>
                <w:sz w:val="16"/>
                <w:szCs w:val="16"/>
              </w:rPr>
              <w:lastRenderedPageBreak/>
              <w:t>Shafti 2017</w:t>
            </w:r>
          </w:p>
        </w:tc>
        <w:tc>
          <w:tcPr>
            <w:tcW w:w="1150" w:type="dxa"/>
          </w:tcPr>
          <w:p w14:paraId="0640C23D" w14:textId="78D9881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w:t>
            </w:r>
          </w:p>
        </w:tc>
        <w:tc>
          <w:tcPr>
            <w:tcW w:w="1152" w:type="dxa"/>
          </w:tcPr>
          <w:p w14:paraId="7D684AAA" w14:textId="4C4674F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w:t>
            </w:r>
          </w:p>
        </w:tc>
        <w:tc>
          <w:tcPr>
            <w:tcW w:w="1121" w:type="dxa"/>
          </w:tcPr>
          <w:p w14:paraId="250557EA" w14:textId="4601A11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59" w:type="dxa"/>
          </w:tcPr>
          <w:p w14:paraId="590A8519" w14:textId="352663B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300mg</w:t>
            </w:r>
          </w:p>
        </w:tc>
        <w:tc>
          <w:tcPr>
            <w:tcW w:w="1225" w:type="dxa"/>
          </w:tcPr>
          <w:p w14:paraId="03A0E8CD" w14:textId="6CC5845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85" w:type="dxa"/>
          </w:tcPr>
          <w:p w14:paraId="17CCC333" w14:textId="38DAAC72" w:rsidR="00642E53" w:rsidRPr="00E44720" w:rsidRDefault="006D7C9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MSRS-I</w:t>
            </w:r>
          </w:p>
          <w:p w14:paraId="4F6B0ACB" w14:textId="77777777" w:rsidR="006D7C9B" w:rsidRPr="00E44720" w:rsidRDefault="006D7C9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MSRS-F</w:t>
            </w:r>
          </w:p>
          <w:p w14:paraId="0661792F" w14:textId="77777777" w:rsidR="006D7C9B" w:rsidRPr="00E44720" w:rsidRDefault="006D7C9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w:t>
            </w:r>
          </w:p>
          <w:p w14:paraId="5885D173" w14:textId="4B870746" w:rsidR="006D7C9B" w:rsidRPr="00E44720" w:rsidRDefault="006D7C9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BRMS</w:t>
            </w:r>
          </w:p>
        </w:tc>
        <w:tc>
          <w:tcPr>
            <w:tcW w:w="1882" w:type="dxa"/>
          </w:tcPr>
          <w:p w14:paraId="480211EA" w14:textId="77777777" w:rsidR="00642E53" w:rsidRPr="00E44720" w:rsidRDefault="006D7C9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-39.06</w:t>
            </w:r>
          </w:p>
          <w:p w14:paraId="05F44F5D" w14:textId="77777777" w:rsidR="006D7C9B" w:rsidRPr="00E44720" w:rsidRDefault="006D7C9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-27.16</w:t>
            </w:r>
          </w:p>
          <w:p w14:paraId="3F760763" w14:textId="77777777" w:rsidR="006D7C9B" w:rsidRPr="00E44720" w:rsidRDefault="006D7C9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-1.36</w:t>
            </w:r>
          </w:p>
          <w:p w14:paraId="66E04B39" w14:textId="2CB67949" w:rsidR="006D7C9B" w:rsidRPr="00E44720" w:rsidRDefault="006D7C9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-13.67</w:t>
            </w:r>
          </w:p>
        </w:tc>
        <w:tc>
          <w:tcPr>
            <w:tcW w:w="1289" w:type="dxa"/>
          </w:tcPr>
          <w:p w14:paraId="4F0FB658" w14:textId="424EDF7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28D33ED0" w14:textId="12CC747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4B1D7A2B" w14:textId="415F61A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44E49DD6" w14:textId="74848F2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w:t>
            </w:r>
          </w:p>
        </w:tc>
      </w:tr>
      <w:tr w:rsidR="00642E53" w:rsidRPr="00E44720" w14:paraId="3A0F6174"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25FE5DFA" w14:textId="478CB648" w:rsidR="00642E53" w:rsidRPr="00E44720" w:rsidRDefault="00642E53" w:rsidP="00FE79AD">
            <w:pPr>
              <w:rPr>
                <w:rFonts w:cstheme="minorHAnsi"/>
                <w:sz w:val="16"/>
                <w:szCs w:val="16"/>
              </w:rPr>
            </w:pPr>
            <w:r w:rsidRPr="00E44720">
              <w:rPr>
                <w:rFonts w:cstheme="minorHAnsi"/>
                <w:sz w:val="16"/>
                <w:szCs w:val="16"/>
              </w:rPr>
              <w:t>Denicoff et al., 1997</w:t>
            </w:r>
          </w:p>
        </w:tc>
        <w:tc>
          <w:tcPr>
            <w:tcW w:w="1150" w:type="dxa"/>
          </w:tcPr>
          <w:p w14:paraId="2A680FEC" w14:textId="7C39CF5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52</w:t>
            </w:r>
          </w:p>
        </w:tc>
        <w:tc>
          <w:tcPr>
            <w:tcW w:w="1152" w:type="dxa"/>
          </w:tcPr>
          <w:p w14:paraId="75378AE0" w14:textId="50D3CE4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121" w:type="dxa"/>
          </w:tcPr>
          <w:p w14:paraId="6ED7B1C7" w14:textId="689DC1A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w:t>
            </w:r>
          </w:p>
        </w:tc>
        <w:tc>
          <w:tcPr>
            <w:tcW w:w="1259" w:type="dxa"/>
          </w:tcPr>
          <w:p w14:paraId="63CC099D" w14:textId="1CCCBB9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0.5-1.2mmol/l</w:t>
            </w:r>
          </w:p>
        </w:tc>
        <w:tc>
          <w:tcPr>
            <w:tcW w:w="1225" w:type="dxa"/>
          </w:tcPr>
          <w:p w14:paraId="2599C2A6" w14:textId="707415F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0.84 mmol/L</w:t>
            </w:r>
          </w:p>
        </w:tc>
        <w:tc>
          <w:tcPr>
            <w:tcW w:w="1485" w:type="dxa"/>
          </w:tcPr>
          <w:p w14:paraId="7532DAB6" w14:textId="7AB4971E" w:rsidR="00642E53" w:rsidRPr="00E44720" w:rsidRDefault="0088532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response</w:t>
            </w:r>
          </w:p>
        </w:tc>
        <w:tc>
          <w:tcPr>
            <w:tcW w:w="1882" w:type="dxa"/>
          </w:tcPr>
          <w:p w14:paraId="051183A0" w14:textId="2FBB7EB3" w:rsidR="00642E53" w:rsidRPr="00E44720" w:rsidRDefault="0088532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33.3%</w:t>
            </w:r>
          </w:p>
        </w:tc>
        <w:tc>
          <w:tcPr>
            <w:tcW w:w="1289" w:type="dxa"/>
          </w:tcPr>
          <w:p w14:paraId="16CD2263" w14:textId="0DD0246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56ACFFC3" w14:textId="4C2AA5B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3.80%</w:t>
            </w:r>
          </w:p>
        </w:tc>
        <w:tc>
          <w:tcPr>
            <w:tcW w:w="1375" w:type="dxa"/>
          </w:tcPr>
          <w:p w14:paraId="45DCC6D6" w14:textId="5DBD902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41C4E844" w14:textId="3CF7689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r>
      <w:tr w:rsidR="00642E53" w:rsidRPr="00E44720" w14:paraId="50F19B8F"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7B1A766E" w14:textId="071A01AD" w:rsidR="00642E53" w:rsidRPr="00E44720" w:rsidRDefault="00642E53" w:rsidP="00FE79AD">
            <w:pPr>
              <w:rPr>
                <w:rFonts w:cstheme="minorHAnsi"/>
                <w:sz w:val="16"/>
                <w:szCs w:val="16"/>
              </w:rPr>
            </w:pPr>
            <w:r w:rsidRPr="00E44720">
              <w:rPr>
                <w:rFonts w:cstheme="minorHAnsi"/>
                <w:sz w:val="16"/>
                <w:szCs w:val="16"/>
              </w:rPr>
              <w:t>Amsterdam et al., 2008</w:t>
            </w:r>
          </w:p>
        </w:tc>
        <w:tc>
          <w:tcPr>
            <w:tcW w:w="1150" w:type="dxa"/>
          </w:tcPr>
          <w:p w14:paraId="413E4B41" w14:textId="0BBF089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tc>
        <w:tc>
          <w:tcPr>
            <w:tcW w:w="1152" w:type="dxa"/>
          </w:tcPr>
          <w:p w14:paraId="0DD9C8AB" w14:textId="3AB8576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w:t>
            </w:r>
          </w:p>
        </w:tc>
        <w:tc>
          <w:tcPr>
            <w:tcW w:w="1121" w:type="dxa"/>
          </w:tcPr>
          <w:p w14:paraId="76F4099B" w14:textId="4CFEC5A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1259" w:type="dxa"/>
          </w:tcPr>
          <w:p w14:paraId="0B217613" w14:textId="7544CA8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966.24mg</w:t>
            </w:r>
          </w:p>
        </w:tc>
        <w:tc>
          <w:tcPr>
            <w:tcW w:w="1225" w:type="dxa"/>
          </w:tcPr>
          <w:p w14:paraId="1DBB66A2" w14:textId="307B7C7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0.64mmol/l</w:t>
            </w:r>
          </w:p>
        </w:tc>
        <w:tc>
          <w:tcPr>
            <w:tcW w:w="1485" w:type="dxa"/>
          </w:tcPr>
          <w:p w14:paraId="5FCE255E" w14:textId="7A82E12D" w:rsidR="00642E53" w:rsidRPr="00E44720" w:rsidRDefault="0079668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w:t>
            </w:r>
            <w:r w:rsidR="00885324" w:rsidRPr="00E44720">
              <w:rPr>
                <w:rFonts w:cstheme="minorHAnsi"/>
                <w:sz w:val="16"/>
                <w:szCs w:val="16"/>
              </w:rPr>
              <w:t xml:space="preserve"> response</w:t>
            </w:r>
          </w:p>
          <w:p w14:paraId="5CCAAF5F" w14:textId="77777777" w:rsidR="004320FF" w:rsidRPr="00E44720" w:rsidRDefault="004320F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remission</w:t>
            </w:r>
          </w:p>
          <w:p w14:paraId="2E318CC1" w14:textId="77777777" w:rsidR="00C42B16" w:rsidRPr="00E44720" w:rsidRDefault="00C42B1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p w14:paraId="1377517E" w14:textId="658E26FB" w:rsidR="00C42B16" w:rsidRPr="00E44720" w:rsidRDefault="00C42B1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tc>
        <w:tc>
          <w:tcPr>
            <w:tcW w:w="1882" w:type="dxa"/>
          </w:tcPr>
          <w:p w14:paraId="4F4EEFEF" w14:textId="77777777" w:rsidR="00642E53" w:rsidRPr="00E44720" w:rsidRDefault="004320F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w:t>
            </w:r>
          </w:p>
          <w:p w14:paraId="1023C3F4" w14:textId="77777777" w:rsidR="004320FF" w:rsidRPr="00E44720" w:rsidRDefault="004320F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5462B5E" w14:textId="77777777" w:rsidR="004320FF" w:rsidRPr="00E44720" w:rsidRDefault="002B0C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p w14:paraId="7766B2F2" w14:textId="77777777" w:rsidR="00C42B16" w:rsidRPr="00E44720" w:rsidRDefault="00C42B1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D4C374F" w14:textId="77777777" w:rsidR="00C42B16" w:rsidRPr="00E44720" w:rsidRDefault="00C42B1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w:t>
            </w:r>
          </w:p>
          <w:p w14:paraId="7AF5BC81" w14:textId="5958E6DC" w:rsidR="00C42B16" w:rsidRPr="00E44720" w:rsidRDefault="00C42B1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-0.33</w:t>
            </w:r>
          </w:p>
        </w:tc>
        <w:tc>
          <w:tcPr>
            <w:tcW w:w="1289" w:type="dxa"/>
          </w:tcPr>
          <w:p w14:paraId="395D2361" w14:textId="0E6605B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45230180" w14:textId="32FB5A2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12.50%</w:t>
            </w:r>
          </w:p>
        </w:tc>
        <w:tc>
          <w:tcPr>
            <w:tcW w:w="1375" w:type="dxa"/>
          </w:tcPr>
          <w:p w14:paraId="6AFD6D5B" w14:textId="1F8708D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17591E71" w14:textId="4C1AAF0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62.50%</w:t>
            </w:r>
          </w:p>
        </w:tc>
      </w:tr>
      <w:tr w:rsidR="00642E53" w:rsidRPr="00E44720" w14:paraId="6949F2DB"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5FE993DD" w14:textId="64F104A2" w:rsidR="00642E53" w:rsidRPr="00E44720" w:rsidRDefault="00642E53" w:rsidP="00FE79AD">
            <w:pPr>
              <w:rPr>
                <w:rFonts w:cstheme="minorHAnsi"/>
                <w:sz w:val="16"/>
                <w:szCs w:val="16"/>
              </w:rPr>
            </w:pPr>
            <w:r w:rsidRPr="00E44720">
              <w:rPr>
                <w:rFonts w:cstheme="minorHAnsi"/>
                <w:sz w:val="16"/>
                <w:szCs w:val="16"/>
              </w:rPr>
              <w:t>Weisler et al., 2011</w:t>
            </w:r>
          </w:p>
        </w:tc>
        <w:tc>
          <w:tcPr>
            <w:tcW w:w="1150" w:type="dxa"/>
          </w:tcPr>
          <w:p w14:paraId="1EDA7A1A" w14:textId="0D4BB5D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1172</w:t>
            </w:r>
          </w:p>
        </w:tc>
        <w:tc>
          <w:tcPr>
            <w:tcW w:w="1152" w:type="dxa"/>
          </w:tcPr>
          <w:p w14:paraId="3E8AF1BD" w14:textId="2C8AA2D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364</w:t>
            </w:r>
          </w:p>
        </w:tc>
        <w:tc>
          <w:tcPr>
            <w:tcW w:w="1121" w:type="dxa"/>
          </w:tcPr>
          <w:p w14:paraId="7368C5A2" w14:textId="5D94CC8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w:t>
            </w:r>
          </w:p>
        </w:tc>
        <w:tc>
          <w:tcPr>
            <w:tcW w:w="1259" w:type="dxa"/>
          </w:tcPr>
          <w:p w14:paraId="1572E039" w14:textId="6B1B360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0.63 mEq/l</w:t>
            </w:r>
          </w:p>
        </w:tc>
        <w:tc>
          <w:tcPr>
            <w:tcW w:w="1225" w:type="dxa"/>
          </w:tcPr>
          <w:p w14:paraId="7310B4A9" w14:textId="0C62FC6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0.6-1.2 meql</w:t>
            </w:r>
          </w:p>
        </w:tc>
        <w:tc>
          <w:tcPr>
            <w:tcW w:w="1485" w:type="dxa"/>
          </w:tcPr>
          <w:p w14:paraId="60007B83" w14:textId="67A665F1" w:rsidR="00642E53" w:rsidRPr="00E44720" w:rsidRDefault="002B0C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No response/no new episode/event</w:t>
            </w:r>
          </w:p>
        </w:tc>
        <w:tc>
          <w:tcPr>
            <w:tcW w:w="1882" w:type="dxa"/>
          </w:tcPr>
          <w:p w14:paraId="44F0875A" w14:textId="17535766" w:rsidR="00642E53" w:rsidRPr="00E44720" w:rsidRDefault="002B0C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w:t>
            </w:r>
          </w:p>
        </w:tc>
        <w:tc>
          <w:tcPr>
            <w:tcW w:w="1289" w:type="dxa"/>
          </w:tcPr>
          <w:p w14:paraId="62EF9BF2" w14:textId="7283CA3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1D3E8A21" w14:textId="4B5BBE3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5.5%</w:t>
            </w:r>
          </w:p>
        </w:tc>
        <w:tc>
          <w:tcPr>
            <w:tcW w:w="1375" w:type="dxa"/>
          </w:tcPr>
          <w:p w14:paraId="0345C718" w14:textId="45F7B8D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26F3928D" w14:textId="5CFD7CB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51.60%</w:t>
            </w:r>
          </w:p>
        </w:tc>
      </w:tr>
      <w:tr w:rsidR="00642E53" w:rsidRPr="00E44720" w14:paraId="608CB306"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54F69EEA" w14:textId="3076E4AE" w:rsidR="00642E53" w:rsidRPr="00E44720" w:rsidRDefault="00642E53" w:rsidP="00FE79AD">
            <w:pPr>
              <w:rPr>
                <w:rFonts w:cstheme="minorHAnsi"/>
                <w:sz w:val="16"/>
                <w:szCs w:val="16"/>
              </w:rPr>
            </w:pPr>
            <w:r w:rsidRPr="00E44720">
              <w:rPr>
                <w:rFonts w:cstheme="minorHAnsi"/>
                <w:sz w:val="16"/>
                <w:szCs w:val="16"/>
              </w:rPr>
              <w:t>Hollander et al., 2005</w:t>
            </w:r>
          </w:p>
        </w:tc>
        <w:tc>
          <w:tcPr>
            <w:tcW w:w="1150" w:type="dxa"/>
          </w:tcPr>
          <w:p w14:paraId="143B4B4E" w14:textId="5C2FC34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w:t>
            </w:r>
          </w:p>
        </w:tc>
        <w:tc>
          <w:tcPr>
            <w:tcW w:w="1152" w:type="dxa"/>
          </w:tcPr>
          <w:p w14:paraId="41C4B013" w14:textId="2F641D8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18</w:t>
            </w:r>
          </w:p>
        </w:tc>
        <w:tc>
          <w:tcPr>
            <w:tcW w:w="1121" w:type="dxa"/>
          </w:tcPr>
          <w:p w14:paraId="31A3A058" w14:textId="2ECD21C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w:t>
            </w:r>
          </w:p>
        </w:tc>
        <w:tc>
          <w:tcPr>
            <w:tcW w:w="1259" w:type="dxa"/>
          </w:tcPr>
          <w:p w14:paraId="6D4B28D5" w14:textId="0DF4640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1150 mg (mean)</w:t>
            </w:r>
          </w:p>
        </w:tc>
        <w:tc>
          <w:tcPr>
            <w:tcW w:w="1225" w:type="dxa"/>
          </w:tcPr>
          <w:p w14:paraId="776A5D8D" w14:textId="4C7A027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0.87 meq/l</w:t>
            </w:r>
          </w:p>
        </w:tc>
        <w:tc>
          <w:tcPr>
            <w:tcW w:w="1485" w:type="dxa"/>
          </w:tcPr>
          <w:p w14:paraId="463D0A89" w14:textId="77777777" w:rsidR="00642E53" w:rsidRPr="00E44720" w:rsidRDefault="006978B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Mania scale</w:t>
            </w:r>
          </w:p>
          <w:p w14:paraId="0460A5E4" w14:textId="6AD4A786" w:rsidR="006978B6" w:rsidRPr="00E44720" w:rsidRDefault="006978B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tc>
        <w:tc>
          <w:tcPr>
            <w:tcW w:w="1882" w:type="dxa"/>
          </w:tcPr>
          <w:p w14:paraId="54D4C35A" w14:textId="10F0A7F6" w:rsidR="00642E53" w:rsidRPr="00E44720" w:rsidRDefault="006978B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-6.58</w:t>
            </w:r>
          </w:p>
          <w:p w14:paraId="7B684F9F" w14:textId="77777777" w:rsidR="006978B6" w:rsidRPr="00E44720" w:rsidRDefault="006978B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EE62B47" w14:textId="1A6E34EA" w:rsidR="006978B6" w:rsidRPr="00E44720" w:rsidRDefault="006978B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-6.67</w:t>
            </w:r>
          </w:p>
        </w:tc>
        <w:tc>
          <w:tcPr>
            <w:tcW w:w="1289" w:type="dxa"/>
          </w:tcPr>
          <w:p w14:paraId="4693D2E6" w14:textId="53C7467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300E91F4" w14:textId="4A042C6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375" w:type="dxa"/>
          </w:tcPr>
          <w:p w14:paraId="3A0213A9" w14:textId="3C84EF8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7CB901F3" w14:textId="2CE241F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33.30%</w:t>
            </w:r>
          </w:p>
        </w:tc>
      </w:tr>
      <w:tr w:rsidR="00642E53" w:rsidRPr="00E44720" w14:paraId="191B23CE"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10BCCED1" w14:textId="0E968EF1" w:rsidR="00642E53" w:rsidRPr="00E44720" w:rsidRDefault="00642E53" w:rsidP="00FE79AD">
            <w:pPr>
              <w:rPr>
                <w:rFonts w:cstheme="minorHAnsi"/>
                <w:sz w:val="16"/>
                <w:szCs w:val="16"/>
              </w:rPr>
            </w:pPr>
            <w:r w:rsidRPr="00E44720">
              <w:rPr>
                <w:rFonts w:cstheme="minorHAnsi"/>
                <w:sz w:val="16"/>
                <w:szCs w:val="16"/>
              </w:rPr>
              <w:t>Amsterdam et al., 2010</w:t>
            </w:r>
          </w:p>
        </w:tc>
        <w:tc>
          <w:tcPr>
            <w:tcW w:w="1150" w:type="dxa"/>
          </w:tcPr>
          <w:p w14:paraId="3656CF0A" w14:textId="40F6626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148</w:t>
            </w:r>
          </w:p>
        </w:tc>
        <w:tc>
          <w:tcPr>
            <w:tcW w:w="1152" w:type="dxa"/>
          </w:tcPr>
          <w:p w14:paraId="3B51856E" w14:textId="4729113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1121" w:type="dxa"/>
          </w:tcPr>
          <w:p w14:paraId="41789BC9" w14:textId="0D86F72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11.5</w:t>
            </w:r>
          </w:p>
        </w:tc>
        <w:tc>
          <w:tcPr>
            <w:tcW w:w="1259" w:type="dxa"/>
          </w:tcPr>
          <w:p w14:paraId="4AFD4B28" w14:textId="73ADAD3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1027 mg/day</w:t>
            </w:r>
          </w:p>
        </w:tc>
        <w:tc>
          <w:tcPr>
            <w:tcW w:w="1225" w:type="dxa"/>
          </w:tcPr>
          <w:p w14:paraId="72390EE7" w14:textId="7FBC68A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0.69 mmol/l</w:t>
            </w:r>
          </w:p>
        </w:tc>
        <w:tc>
          <w:tcPr>
            <w:tcW w:w="1485" w:type="dxa"/>
          </w:tcPr>
          <w:p w14:paraId="466C451A" w14:textId="7385B30D" w:rsidR="00642E53" w:rsidRPr="00E44720" w:rsidRDefault="0078582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Relapse rate</w:t>
            </w:r>
          </w:p>
        </w:tc>
        <w:tc>
          <w:tcPr>
            <w:tcW w:w="1882" w:type="dxa"/>
          </w:tcPr>
          <w:p w14:paraId="25803463" w14:textId="31166503" w:rsidR="00642E53" w:rsidRPr="00E44720" w:rsidRDefault="00A5440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57.7%</w:t>
            </w:r>
          </w:p>
        </w:tc>
        <w:tc>
          <w:tcPr>
            <w:tcW w:w="1289" w:type="dxa"/>
          </w:tcPr>
          <w:p w14:paraId="11FD97CD" w14:textId="463E0BB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Mean/SD AE/TEAE per </w:t>
            </w:r>
            <w:r w:rsidR="005F0B6F" w:rsidRPr="00E44720">
              <w:rPr>
                <w:rFonts w:cstheme="minorHAnsi"/>
                <w:sz w:val="16"/>
                <w:szCs w:val="16"/>
              </w:rPr>
              <w:t>participant</w:t>
            </w:r>
          </w:p>
        </w:tc>
        <w:tc>
          <w:tcPr>
            <w:tcW w:w="1141" w:type="dxa"/>
          </w:tcPr>
          <w:p w14:paraId="48B54BE5" w14:textId="199465D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1.58</w:t>
            </w:r>
          </w:p>
        </w:tc>
        <w:tc>
          <w:tcPr>
            <w:tcW w:w="1375" w:type="dxa"/>
          </w:tcPr>
          <w:p w14:paraId="6E2D6169" w14:textId="5C27818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5DFEF573" w14:textId="531EE77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23.10%</w:t>
            </w:r>
          </w:p>
        </w:tc>
      </w:tr>
      <w:tr w:rsidR="00642E53" w:rsidRPr="00E44720" w14:paraId="661F43EA"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4139664F" w14:textId="0DC44A2B" w:rsidR="00642E53" w:rsidRPr="00E44720" w:rsidRDefault="00642E53" w:rsidP="00FE79AD">
            <w:pPr>
              <w:rPr>
                <w:rFonts w:cstheme="minorHAnsi"/>
                <w:sz w:val="16"/>
                <w:szCs w:val="16"/>
              </w:rPr>
            </w:pPr>
            <w:r w:rsidRPr="00E44720">
              <w:rPr>
                <w:rFonts w:cstheme="minorHAnsi"/>
                <w:sz w:val="16"/>
                <w:szCs w:val="16"/>
              </w:rPr>
              <w:t>Shansis et al., 2016</w:t>
            </w:r>
          </w:p>
        </w:tc>
        <w:tc>
          <w:tcPr>
            <w:tcW w:w="1150" w:type="dxa"/>
          </w:tcPr>
          <w:p w14:paraId="5216C1AF" w14:textId="3E5E138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68</w:t>
            </w:r>
          </w:p>
        </w:tc>
        <w:tc>
          <w:tcPr>
            <w:tcW w:w="1152" w:type="dxa"/>
          </w:tcPr>
          <w:p w14:paraId="4E11405F" w14:textId="7777777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21" w:type="dxa"/>
          </w:tcPr>
          <w:p w14:paraId="06DF68A3" w14:textId="3A20464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259" w:type="dxa"/>
          </w:tcPr>
          <w:p w14:paraId="43BDECD0" w14:textId="68DB06E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900-1200 mg/day</w:t>
            </w:r>
          </w:p>
        </w:tc>
        <w:tc>
          <w:tcPr>
            <w:tcW w:w="1225" w:type="dxa"/>
          </w:tcPr>
          <w:p w14:paraId="6832B8DC" w14:textId="7A0823C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0.8-1.2 mEq/L</w:t>
            </w:r>
          </w:p>
        </w:tc>
        <w:tc>
          <w:tcPr>
            <w:tcW w:w="1485" w:type="dxa"/>
          </w:tcPr>
          <w:p w14:paraId="1D4D7BE3" w14:textId="46C3A67B" w:rsidR="00642E53" w:rsidRPr="00E44720" w:rsidRDefault="00CC6B4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response</w:t>
            </w:r>
          </w:p>
        </w:tc>
        <w:tc>
          <w:tcPr>
            <w:tcW w:w="1882" w:type="dxa"/>
          </w:tcPr>
          <w:p w14:paraId="6F813815" w14:textId="77777777" w:rsidR="00642E53" w:rsidRPr="00E44720" w:rsidRDefault="0097558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20.60%</w:t>
            </w:r>
          </w:p>
          <w:p w14:paraId="77E3BA90" w14:textId="77777777" w:rsidR="0097558C" w:rsidRPr="00E44720" w:rsidRDefault="0097558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23.50%</w:t>
            </w:r>
          </w:p>
          <w:p w14:paraId="1CF50D0B" w14:textId="083CD986" w:rsidR="0097558C" w:rsidRPr="00E44720" w:rsidRDefault="0097558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23.5%</w:t>
            </w:r>
          </w:p>
        </w:tc>
        <w:tc>
          <w:tcPr>
            <w:tcW w:w="1289" w:type="dxa"/>
          </w:tcPr>
          <w:p w14:paraId="7CEAACD4" w14:textId="7E8705C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51F54A35" w14:textId="4EF367E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4A2CC392" w14:textId="63A3E40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69" w:type="dxa"/>
          </w:tcPr>
          <w:p w14:paraId="32579C98" w14:textId="2170BCA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642E53" w:rsidRPr="00E44720" w14:paraId="7F77C1FD"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587D59E6" w14:textId="03353E5B" w:rsidR="00642E53" w:rsidRPr="00E44720" w:rsidRDefault="00642E53" w:rsidP="00FE79AD">
            <w:pPr>
              <w:rPr>
                <w:rFonts w:cstheme="minorHAnsi"/>
                <w:sz w:val="16"/>
                <w:szCs w:val="16"/>
              </w:rPr>
            </w:pPr>
            <w:r w:rsidRPr="00E44720">
              <w:rPr>
                <w:rFonts w:cstheme="minorHAnsi"/>
                <w:sz w:val="16"/>
                <w:szCs w:val="16"/>
              </w:rPr>
              <w:t>Shafti et al., 2018</w:t>
            </w:r>
          </w:p>
        </w:tc>
        <w:tc>
          <w:tcPr>
            <w:tcW w:w="1150" w:type="dxa"/>
          </w:tcPr>
          <w:p w14:paraId="5BEEA9FD" w14:textId="2CA5E8C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152" w:type="dxa"/>
          </w:tcPr>
          <w:p w14:paraId="6DFC3C27" w14:textId="73DED05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w:t>
            </w:r>
          </w:p>
        </w:tc>
        <w:tc>
          <w:tcPr>
            <w:tcW w:w="1121" w:type="dxa"/>
          </w:tcPr>
          <w:p w14:paraId="009C9DEE" w14:textId="45EC5C9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0.75</w:t>
            </w:r>
          </w:p>
        </w:tc>
        <w:tc>
          <w:tcPr>
            <w:tcW w:w="1259" w:type="dxa"/>
          </w:tcPr>
          <w:p w14:paraId="13636D62" w14:textId="35A573F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965.8 mg/day</w:t>
            </w:r>
          </w:p>
        </w:tc>
        <w:tc>
          <w:tcPr>
            <w:tcW w:w="1225" w:type="dxa"/>
          </w:tcPr>
          <w:p w14:paraId="68680BBD" w14:textId="2550E02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0.74 mEq/L</w:t>
            </w:r>
          </w:p>
        </w:tc>
        <w:tc>
          <w:tcPr>
            <w:tcW w:w="1485" w:type="dxa"/>
          </w:tcPr>
          <w:p w14:paraId="07184F36" w14:textId="77777777" w:rsidR="00642E53" w:rsidRPr="00E44720" w:rsidRDefault="00F023B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MSRS-F</w:t>
            </w:r>
          </w:p>
          <w:p w14:paraId="183F24D6" w14:textId="77777777" w:rsidR="00F023B7" w:rsidRPr="00E44720" w:rsidRDefault="00F023B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MSRS-I</w:t>
            </w:r>
          </w:p>
          <w:p w14:paraId="70B10C78" w14:textId="77777777" w:rsidR="00F023B7" w:rsidRPr="00E44720" w:rsidRDefault="00F023B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CGI-S</w:t>
            </w:r>
          </w:p>
          <w:p w14:paraId="1700045E" w14:textId="3FB29C58" w:rsidR="00F023B7" w:rsidRPr="00E44720" w:rsidRDefault="00F023B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CGI-I</w:t>
            </w:r>
          </w:p>
        </w:tc>
        <w:tc>
          <w:tcPr>
            <w:tcW w:w="1882" w:type="dxa"/>
          </w:tcPr>
          <w:p w14:paraId="40A344A4" w14:textId="77777777" w:rsidR="00642E53" w:rsidRPr="00E44720" w:rsidRDefault="00E57D4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-19.69</w:t>
            </w:r>
          </w:p>
          <w:p w14:paraId="3244A831" w14:textId="77777777" w:rsidR="00E57D42" w:rsidRPr="00E44720" w:rsidRDefault="00E57D4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-10.75</w:t>
            </w:r>
          </w:p>
          <w:p w14:paraId="4AFAEAC8" w14:textId="77777777" w:rsidR="00E57D42" w:rsidRPr="00E44720" w:rsidRDefault="00E57D4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-0.65</w:t>
            </w:r>
          </w:p>
          <w:p w14:paraId="36B9F381" w14:textId="52807177" w:rsidR="00E57D42" w:rsidRPr="00E44720" w:rsidRDefault="00E57D4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-0.96</w:t>
            </w:r>
          </w:p>
        </w:tc>
        <w:tc>
          <w:tcPr>
            <w:tcW w:w="1289" w:type="dxa"/>
          </w:tcPr>
          <w:p w14:paraId="7A972D68" w14:textId="1412F7D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14B5EBEA" w14:textId="21EB325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222830AC" w14:textId="0CE2F35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7AE006F4" w14:textId="62620AE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24.00%</w:t>
            </w:r>
          </w:p>
        </w:tc>
      </w:tr>
      <w:tr w:rsidR="00642E53" w:rsidRPr="00E44720" w14:paraId="2D6B7331"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3059F0C9" w14:textId="17AA1BB4" w:rsidR="00642E53" w:rsidRPr="00E44720" w:rsidRDefault="00642E53" w:rsidP="00FE79AD">
            <w:pPr>
              <w:rPr>
                <w:rFonts w:cstheme="minorHAnsi"/>
                <w:sz w:val="16"/>
                <w:szCs w:val="16"/>
              </w:rPr>
            </w:pPr>
            <w:r w:rsidRPr="00E44720">
              <w:rPr>
                <w:rFonts w:cstheme="minorHAnsi"/>
                <w:sz w:val="16"/>
                <w:szCs w:val="16"/>
              </w:rPr>
              <w:t>McNamara et al., 2015</w:t>
            </w:r>
          </w:p>
        </w:tc>
        <w:tc>
          <w:tcPr>
            <w:tcW w:w="1150" w:type="dxa"/>
          </w:tcPr>
          <w:p w14:paraId="05771BD3" w14:textId="73F576F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w:t>
            </w:r>
          </w:p>
        </w:tc>
        <w:tc>
          <w:tcPr>
            <w:tcW w:w="1152" w:type="dxa"/>
          </w:tcPr>
          <w:p w14:paraId="45732819" w14:textId="7777777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21" w:type="dxa"/>
          </w:tcPr>
          <w:p w14:paraId="6DD614A1" w14:textId="2AE2EDB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1259" w:type="dxa"/>
          </w:tcPr>
          <w:p w14:paraId="48E2649E" w14:textId="275E713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600-1800 mg/day</w:t>
            </w:r>
          </w:p>
        </w:tc>
        <w:tc>
          <w:tcPr>
            <w:tcW w:w="1225" w:type="dxa"/>
          </w:tcPr>
          <w:p w14:paraId="303ACC41" w14:textId="2AB4432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0.8-1.2 meq/l</w:t>
            </w:r>
          </w:p>
        </w:tc>
        <w:tc>
          <w:tcPr>
            <w:tcW w:w="1485" w:type="dxa"/>
          </w:tcPr>
          <w:p w14:paraId="54AF6702" w14:textId="77777777" w:rsidR="00642E53" w:rsidRPr="00E44720" w:rsidRDefault="007C06B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r w:rsidR="00CA4797" w:rsidRPr="00E44720">
              <w:rPr>
                <w:rFonts w:cstheme="minorHAnsi"/>
                <w:sz w:val="16"/>
                <w:szCs w:val="16"/>
              </w:rPr>
              <w:t xml:space="preserve"> (week 8)</w:t>
            </w:r>
          </w:p>
          <w:p w14:paraId="13EDB4ED" w14:textId="134DA818" w:rsidR="00CA4797" w:rsidRPr="00E44720" w:rsidRDefault="00CA479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 (52 weeks)</w:t>
            </w:r>
          </w:p>
        </w:tc>
        <w:tc>
          <w:tcPr>
            <w:tcW w:w="1882" w:type="dxa"/>
          </w:tcPr>
          <w:p w14:paraId="50036280" w14:textId="77777777" w:rsidR="00642E53" w:rsidRPr="00E44720" w:rsidRDefault="00CA479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w:t>
            </w:r>
          </w:p>
          <w:p w14:paraId="29EE32C0" w14:textId="77777777" w:rsidR="00CA4797" w:rsidRPr="00E44720" w:rsidRDefault="00CA479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B419572" w14:textId="7C16FBFA" w:rsidR="00CA4797" w:rsidRPr="00E44720" w:rsidRDefault="00CA479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-17.5</w:t>
            </w:r>
          </w:p>
        </w:tc>
        <w:tc>
          <w:tcPr>
            <w:tcW w:w="1289" w:type="dxa"/>
          </w:tcPr>
          <w:p w14:paraId="5ABA9EB2" w14:textId="38511FE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4466FEA3" w14:textId="518BB8B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3E43833D" w14:textId="664A5A7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69" w:type="dxa"/>
          </w:tcPr>
          <w:p w14:paraId="3F0E94B3" w14:textId="4D7CCFA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642E53" w:rsidRPr="00E44720" w14:paraId="75AED6BA"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0E2EE251" w14:textId="5EC6D15C" w:rsidR="00642E53" w:rsidRPr="00E44720" w:rsidRDefault="00642E53" w:rsidP="00FE79AD">
            <w:pPr>
              <w:rPr>
                <w:rFonts w:cstheme="minorHAnsi"/>
                <w:sz w:val="16"/>
                <w:szCs w:val="16"/>
              </w:rPr>
            </w:pPr>
            <w:r w:rsidRPr="00E44720">
              <w:rPr>
                <w:rFonts w:cstheme="minorHAnsi"/>
                <w:sz w:val="16"/>
                <w:szCs w:val="16"/>
              </w:rPr>
              <w:t>Strakowski et al, 2016</w:t>
            </w:r>
          </w:p>
        </w:tc>
        <w:tc>
          <w:tcPr>
            <w:tcW w:w="1150" w:type="dxa"/>
          </w:tcPr>
          <w:p w14:paraId="37ACE3CA" w14:textId="0C5A99A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68</w:t>
            </w:r>
          </w:p>
        </w:tc>
        <w:tc>
          <w:tcPr>
            <w:tcW w:w="1152" w:type="dxa"/>
          </w:tcPr>
          <w:p w14:paraId="7EAB9638" w14:textId="7777777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21" w:type="dxa"/>
          </w:tcPr>
          <w:p w14:paraId="17AEDA62" w14:textId="0AC47BD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259" w:type="dxa"/>
          </w:tcPr>
          <w:p w14:paraId="29FC94C7" w14:textId="6D2B3F4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225" w:type="dxa"/>
          </w:tcPr>
          <w:p w14:paraId="59E47274" w14:textId="6081538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0.8-1.2 meq/l</w:t>
            </w:r>
          </w:p>
        </w:tc>
        <w:tc>
          <w:tcPr>
            <w:tcW w:w="1485" w:type="dxa"/>
          </w:tcPr>
          <w:p w14:paraId="5246A8D8" w14:textId="77777777" w:rsidR="00642E53" w:rsidRPr="00E44720" w:rsidRDefault="004A4D3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Mixed scale </w:t>
            </w:r>
            <w:r w:rsidR="00404382" w:rsidRPr="00E44720">
              <w:rPr>
                <w:rFonts w:cstheme="minorHAnsi"/>
                <w:sz w:val="16"/>
                <w:szCs w:val="16"/>
              </w:rPr>
              <w:t>remission</w:t>
            </w:r>
          </w:p>
          <w:p w14:paraId="6A85E8E1" w14:textId="4AB98009" w:rsidR="00404382" w:rsidRPr="00E44720" w:rsidRDefault="0040438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Response NOS</w:t>
            </w:r>
          </w:p>
        </w:tc>
        <w:tc>
          <w:tcPr>
            <w:tcW w:w="1882" w:type="dxa"/>
          </w:tcPr>
          <w:p w14:paraId="291694AD" w14:textId="77777777" w:rsidR="00642E53" w:rsidRPr="00E44720" w:rsidRDefault="004A4D3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p w14:paraId="0EBFCBBD" w14:textId="77777777" w:rsidR="00404382" w:rsidRPr="00E44720" w:rsidRDefault="00404382"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77EDF52" w14:textId="2FEC9798" w:rsidR="00404382" w:rsidRPr="00E44720" w:rsidRDefault="00D737E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58%</w:t>
            </w:r>
          </w:p>
        </w:tc>
        <w:tc>
          <w:tcPr>
            <w:tcW w:w="1289" w:type="dxa"/>
          </w:tcPr>
          <w:p w14:paraId="2C07B604" w14:textId="53CF6C6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3EDE842E" w14:textId="44B5DF9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7981B28C" w14:textId="48365C3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Discontinuation (whole study)</w:t>
            </w:r>
          </w:p>
        </w:tc>
        <w:tc>
          <w:tcPr>
            <w:tcW w:w="1069" w:type="dxa"/>
          </w:tcPr>
          <w:p w14:paraId="7FAB9CE4" w14:textId="687D303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w:t>
            </w:r>
          </w:p>
        </w:tc>
      </w:tr>
      <w:tr w:rsidR="00642E53" w:rsidRPr="00E44720" w14:paraId="196DDFB9"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4F70A02B" w14:textId="2ECFFCD0" w:rsidR="00642E53" w:rsidRPr="00E44720" w:rsidRDefault="00642E53" w:rsidP="00FE79AD">
            <w:pPr>
              <w:rPr>
                <w:rFonts w:cstheme="minorHAnsi"/>
                <w:sz w:val="16"/>
                <w:szCs w:val="16"/>
              </w:rPr>
            </w:pPr>
            <w:r w:rsidRPr="00E44720">
              <w:rPr>
                <w:rFonts w:cstheme="minorHAnsi"/>
                <w:sz w:val="16"/>
                <w:szCs w:val="16"/>
              </w:rPr>
              <w:t>Young et al., 2017</w:t>
            </w:r>
          </w:p>
        </w:tc>
        <w:tc>
          <w:tcPr>
            <w:tcW w:w="1150" w:type="dxa"/>
          </w:tcPr>
          <w:p w14:paraId="2EBD828A" w14:textId="7C228E4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224</w:t>
            </w:r>
          </w:p>
        </w:tc>
        <w:tc>
          <w:tcPr>
            <w:tcW w:w="1152" w:type="dxa"/>
          </w:tcPr>
          <w:p w14:paraId="3745B7B5" w14:textId="54B8338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112</w:t>
            </w:r>
          </w:p>
        </w:tc>
        <w:tc>
          <w:tcPr>
            <w:tcW w:w="1121" w:type="dxa"/>
          </w:tcPr>
          <w:p w14:paraId="08A570DA" w14:textId="399D625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2.25</w:t>
            </w:r>
          </w:p>
        </w:tc>
        <w:tc>
          <w:tcPr>
            <w:tcW w:w="1259" w:type="dxa"/>
          </w:tcPr>
          <w:p w14:paraId="4DE7035B" w14:textId="2F28366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300 mg/day</w:t>
            </w:r>
          </w:p>
        </w:tc>
        <w:tc>
          <w:tcPr>
            <w:tcW w:w="1225" w:type="dxa"/>
          </w:tcPr>
          <w:p w14:paraId="3278A1B0" w14:textId="5C6F82B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0.80–0.99</w:t>
            </w:r>
            <w:r w:rsidRPr="00E44720">
              <w:rPr>
                <w:rFonts w:cstheme="minorHAnsi"/>
                <w:sz w:val="16"/>
                <w:szCs w:val="16"/>
              </w:rPr>
              <w:br/>
              <w:t>mEq/L</w:t>
            </w:r>
          </w:p>
        </w:tc>
        <w:tc>
          <w:tcPr>
            <w:tcW w:w="1485" w:type="dxa"/>
          </w:tcPr>
          <w:p w14:paraId="1382D8E7" w14:textId="77777777" w:rsidR="00642E53" w:rsidRPr="00E44720" w:rsidRDefault="00E71979"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response</w:t>
            </w:r>
          </w:p>
          <w:p w14:paraId="6D497A73" w14:textId="77777777" w:rsidR="00E71979" w:rsidRPr="00E44720" w:rsidRDefault="00E71979"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remission</w:t>
            </w:r>
          </w:p>
          <w:p w14:paraId="5FDA37EF" w14:textId="690AD608" w:rsidR="00D01997" w:rsidRPr="00E44720" w:rsidRDefault="00D0199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tc>
        <w:tc>
          <w:tcPr>
            <w:tcW w:w="1882" w:type="dxa"/>
          </w:tcPr>
          <w:p w14:paraId="38F94D27" w14:textId="77777777" w:rsidR="00642E53" w:rsidRPr="00E44720" w:rsidRDefault="00E71979"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78.6%</w:t>
            </w:r>
          </w:p>
          <w:p w14:paraId="2BE18CA6" w14:textId="77777777" w:rsidR="00E71979" w:rsidRPr="00E44720" w:rsidRDefault="00E71979"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69.6%</w:t>
            </w:r>
          </w:p>
          <w:p w14:paraId="0EAFE144" w14:textId="201E8B0B" w:rsidR="00D01997" w:rsidRPr="00E44720" w:rsidRDefault="00D0199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-3.9</w:t>
            </w:r>
          </w:p>
        </w:tc>
        <w:tc>
          <w:tcPr>
            <w:tcW w:w="1289" w:type="dxa"/>
          </w:tcPr>
          <w:p w14:paraId="58DF986E" w14:textId="4D77F99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14E79658" w14:textId="2C12B9F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w:t>
            </w:r>
          </w:p>
        </w:tc>
        <w:tc>
          <w:tcPr>
            <w:tcW w:w="1375" w:type="dxa"/>
          </w:tcPr>
          <w:p w14:paraId="137F7468" w14:textId="1410B07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1BA1635E" w14:textId="6F7DDD2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46.70%</w:t>
            </w:r>
          </w:p>
        </w:tc>
      </w:tr>
      <w:tr w:rsidR="00642E53" w:rsidRPr="00E44720" w14:paraId="01B8A197"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272C7621" w14:textId="65D26218" w:rsidR="00642E53" w:rsidRPr="00E44720" w:rsidRDefault="00642E53" w:rsidP="00FE79AD">
            <w:pPr>
              <w:rPr>
                <w:rFonts w:cstheme="minorHAnsi"/>
                <w:sz w:val="16"/>
                <w:szCs w:val="16"/>
              </w:rPr>
            </w:pPr>
            <w:r w:rsidRPr="00E44720">
              <w:rPr>
                <w:rFonts w:cstheme="minorHAnsi"/>
                <w:sz w:val="16"/>
                <w:szCs w:val="16"/>
              </w:rPr>
              <w:t>Singh et al., 2011</w:t>
            </w:r>
          </w:p>
        </w:tc>
        <w:tc>
          <w:tcPr>
            <w:tcW w:w="1150" w:type="dxa"/>
          </w:tcPr>
          <w:p w14:paraId="6FBC931F" w14:textId="530A1F4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tc>
        <w:tc>
          <w:tcPr>
            <w:tcW w:w="1152" w:type="dxa"/>
          </w:tcPr>
          <w:p w14:paraId="306502E0" w14:textId="465F3B4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tc>
        <w:tc>
          <w:tcPr>
            <w:tcW w:w="1121" w:type="dxa"/>
          </w:tcPr>
          <w:p w14:paraId="2E2C1388" w14:textId="4E7264D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1.38</w:t>
            </w:r>
          </w:p>
        </w:tc>
        <w:tc>
          <w:tcPr>
            <w:tcW w:w="1259" w:type="dxa"/>
          </w:tcPr>
          <w:p w14:paraId="6BF61F2C" w14:textId="34BBE78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1149.2</w:t>
            </w:r>
          </w:p>
        </w:tc>
        <w:tc>
          <w:tcPr>
            <w:tcW w:w="1225" w:type="dxa"/>
          </w:tcPr>
          <w:p w14:paraId="5C16C1DC" w14:textId="3CF6AAA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0.86 meq/l</w:t>
            </w:r>
          </w:p>
        </w:tc>
        <w:tc>
          <w:tcPr>
            <w:tcW w:w="1485" w:type="dxa"/>
          </w:tcPr>
          <w:p w14:paraId="16F7817E" w14:textId="30C83962" w:rsidR="00642E53" w:rsidRPr="00E44720" w:rsidRDefault="00947B8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BRMRS</w:t>
            </w:r>
          </w:p>
        </w:tc>
        <w:tc>
          <w:tcPr>
            <w:tcW w:w="1882" w:type="dxa"/>
          </w:tcPr>
          <w:p w14:paraId="786EEAA8" w14:textId="1B48B3E9" w:rsidR="00642E53" w:rsidRPr="00E44720" w:rsidRDefault="00947B8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-27.1</w:t>
            </w:r>
          </w:p>
        </w:tc>
        <w:tc>
          <w:tcPr>
            <w:tcW w:w="1289" w:type="dxa"/>
          </w:tcPr>
          <w:p w14:paraId="7017FDE5" w14:textId="3BA307C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Side effects tool</w:t>
            </w:r>
          </w:p>
        </w:tc>
        <w:tc>
          <w:tcPr>
            <w:tcW w:w="1141" w:type="dxa"/>
          </w:tcPr>
          <w:p w14:paraId="63742663" w14:textId="3819647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79F188E4" w14:textId="4716649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421D865E" w14:textId="2DF5374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25.30%</w:t>
            </w:r>
          </w:p>
        </w:tc>
      </w:tr>
      <w:tr w:rsidR="00642E53" w:rsidRPr="00E44720" w14:paraId="06DD4794"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231BBE60" w14:textId="15928516" w:rsidR="00642E53" w:rsidRPr="00E44720" w:rsidRDefault="00642E53" w:rsidP="00FE79AD">
            <w:pPr>
              <w:rPr>
                <w:rFonts w:cstheme="minorHAnsi"/>
                <w:sz w:val="16"/>
                <w:szCs w:val="16"/>
              </w:rPr>
            </w:pPr>
            <w:r w:rsidRPr="00E44720">
              <w:rPr>
                <w:rFonts w:cstheme="minorHAnsi"/>
                <w:sz w:val="16"/>
                <w:szCs w:val="16"/>
              </w:rPr>
              <w:t>Ichim et al., 2000</w:t>
            </w:r>
          </w:p>
        </w:tc>
        <w:tc>
          <w:tcPr>
            <w:tcW w:w="1150" w:type="dxa"/>
          </w:tcPr>
          <w:p w14:paraId="7A633C45" w14:textId="31086AB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w:t>
            </w:r>
          </w:p>
        </w:tc>
        <w:tc>
          <w:tcPr>
            <w:tcW w:w="1152" w:type="dxa"/>
          </w:tcPr>
          <w:p w14:paraId="4C0C1A47" w14:textId="2AF1F00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121" w:type="dxa"/>
          </w:tcPr>
          <w:p w14:paraId="0758EF56" w14:textId="1E9118D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59" w:type="dxa"/>
          </w:tcPr>
          <w:p w14:paraId="79E26C0A" w14:textId="27AF202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800mg</w:t>
            </w:r>
          </w:p>
        </w:tc>
        <w:tc>
          <w:tcPr>
            <w:tcW w:w="1225" w:type="dxa"/>
          </w:tcPr>
          <w:p w14:paraId="7E57A581" w14:textId="5DFDB26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0.743</w:t>
            </w:r>
            <w:r w:rsidRPr="00E44720">
              <w:rPr>
                <w:rFonts w:cstheme="minorHAnsi"/>
                <w:sz w:val="16"/>
                <w:szCs w:val="16"/>
              </w:rPr>
              <w:br/>
              <w:t>mmol/L</w:t>
            </w:r>
          </w:p>
        </w:tc>
        <w:tc>
          <w:tcPr>
            <w:tcW w:w="1485" w:type="dxa"/>
          </w:tcPr>
          <w:p w14:paraId="422D0D28" w14:textId="77777777" w:rsidR="00642E53" w:rsidRPr="00E44720" w:rsidRDefault="00980BB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response</w:t>
            </w:r>
          </w:p>
          <w:p w14:paraId="49CAB396" w14:textId="45C27B06" w:rsidR="00CA69AD" w:rsidRPr="00E44720" w:rsidRDefault="00CA69A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response</w:t>
            </w:r>
          </w:p>
        </w:tc>
        <w:tc>
          <w:tcPr>
            <w:tcW w:w="1882" w:type="dxa"/>
          </w:tcPr>
          <w:p w14:paraId="194761E8" w14:textId="77777777" w:rsidR="00642E53" w:rsidRPr="00E44720" w:rsidRDefault="00980BB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w:t>
            </w:r>
          </w:p>
          <w:p w14:paraId="70CE92C0" w14:textId="77777777" w:rsidR="00CA69AD" w:rsidRPr="00E44720" w:rsidRDefault="00CA69A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4FE12BA" w14:textId="77777777" w:rsidR="00CA69AD" w:rsidRPr="00E44720" w:rsidRDefault="00CA69A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p w14:paraId="55AA8B59" w14:textId="02440894" w:rsidR="00CA69AD" w:rsidRPr="00E44720" w:rsidRDefault="00CA69A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w:t>
            </w:r>
          </w:p>
        </w:tc>
        <w:tc>
          <w:tcPr>
            <w:tcW w:w="1289" w:type="dxa"/>
          </w:tcPr>
          <w:p w14:paraId="03753908" w14:textId="32B144D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any SAE</w:t>
            </w:r>
          </w:p>
        </w:tc>
        <w:tc>
          <w:tcPr>
            <w:tcW w:w="1141" w:type="dxa"/>
          </w:tcPr>
          <w:p w14:paraId="4319A26D" w14:textId="16FF145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6.67%</w:t>
            </w:r>
          </w:p>
        </w:tc>
        <w:tc>
          <w:tcPr>
            <w:tcW w:w="1375" w:type="dxa"/>
          </w:tcPr>
          <w:p w14:paraId="4979041E" w14:textId="1BDA664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429FC88B" w14:textId="16FA150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w:t>
            </w:r>
          </w:p>
        </w:tc>
      </w:tr>
      <w:tr w:rsidR="00642E53" w:rsidRPr="00E44720" w14:paraId="6AC67C47"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720FAC63" w14:textId="3F7234EA" w:rsidR="00642E53" w:rsidRPr="00E44720" w:rsidRDefault="00642E53" w:rsidP="00FE79AD">
            <w:pPr>
              <w:rPr>
                <w:rFonts w:cstheme="minorHAnsi"/>
                <w:sz w:val="16"/>
                <w:szCs w:val="16"/>
              </w:rPr>
            </w:pPr>
            <w:r w:rsidRPr="00E44720">
              <w:rPr>
                <w:rFonts w:cstheme="minorHAnsi"/>
                <w:sz w:val="16"/>
                <w:szCs w:val="16"/>
              </w:rPr>
              <w:lastRenderedPageBreak/>
              <w:t>Nierenberg et al., 2013</w:t>
            </w:r>
          </w:p>
        </w:tc>
        <w:tc>
          <w:tcPr>
            <w:tcW w:w="1150" w:type="dxa"/>
          </w:tcPr>
          <w:p w14:paraId="5E5557EF" w14:textId="1B64BBD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283</w:t>
            </w:r>
          </w:p>
        </w:tc>
        <w:tc>
          <w:tcPr>
            <w:tcW w:w="1152" w:type="dxa"/>
          </w:tcPr>
          <w:p w14:paraId="0B1B6357" w14:textId="02860D5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141</w:t>
            </w:r>
          </w:p>
        </w:tc>
        <w:tc>
          <w:tcPr>
            <w:tcW w:w="1121" w:type="dxa"/>
          </w:tcPr>
          <w:p w14:paraId="34BEA938" w14:textId="6BBB1A0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c>
          <w:tcPr>
            <w:tcW w:w="1259" w:type="dxa"/>
          </w:tcPr>
          <w:p w14:paraId="116E8E0E" w14:textId="0470814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600 mg/day </w:t>
            </w:r>
          </w:p>
        </w:tc>
        <w:tc>
          <w:tcPr>
            <w:tcW w:w="1225" w:type="dxa"/>
          </w:tcPr>
          <w:p w14:paraId="594C7837" w14:textId="68B18B7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0.47 mEq/L </w:t>
            </w:r>
          </w:p>
        </w:tc>
        <w:tc>
          <w:tcPr>
            <w:tcW w:w="1485" w:type="dxa"/>
          </w:tcPr>
          <w:p w14:paraId="76AFDCE7" w14:textId="77777777" w:rsidR="00642E53" w:rsidRPr="00E44720" w:rsidRDefault="008D123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remission</w:t>
            </w:r>
          </w:p>
          <w:p w14:paraId="6B785BAE" w14:textId="77777777" w:rsidR="00804CCD" w:rsidRPr="00E44720" w:rsidRDefault="00804C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CGI-BP-S</w:t>
            </w:r>
          </w:p>
          <w:p w14:paraId="0E994426" w14:textId="77777777" w:rsidR="00804CCD" w:rsidRPr="00E44720" w:rsidRDefault="00804C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MADRS</w:t>
            </w:r>
          </w:p>
          <w:p w14:paraId="77452F58" w14:textId="3D203F29" w:rsidR="00804CCD" w:rsidRPr="00E44720" w:rsidRDefault="00804C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tc>
        <w:tc>
          <w:tcPr>
            <w:tcW w:w="1882" w:type="dxa"/>
          </w:tcPr>
          <w:p w14:paraId="103E9EFB" w14:textId="77777777" w:rsidR="00642E53" w:rsidRPr="00E44720" w:rsidRDefault="003B02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26.5%</w:t>
            </w:r>
          </w:p>
          <w:p w14:paraId="53F1CDFC" w14:textId="77777777" w:rsidR="00804CCD" w:rsidRPr="00E44720" w:rsidRDefault="00804C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B3638E8" w14:textId="77777777" w:rsidR="00804CCD" w:rsidRPr="00E44720" w:rsidRDefault="00804C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-1.22</w:t>
            </w:r>
          </w:p>
          <w:p w14:paraId="4BC1840D" w14:textId="77777777" w:rsidR="00804CCD" w:rsidRPr="00E44720" w:rsidRDefault="00804C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-8.2</w:t>
            </w:r>
          </w:p>
          <w:p w14:paraId="6E5264B6" w14:textId="5F8050E2" w:rsidR="00804CCD" w:rsidRPr="00E44720" w:rsidRDefault="00804CC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-6.35</w:t>
            </w:r>
          </w:p>
        </w:tc>
        <w:tc>
          <w:tcPr>
            <w:tcW w:w="1289" w:type="dxa"/>
          </w:tcPr>
          <w:p w14:paraId="65ACBA9B" w14:textId="58812AC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2E7FCA57" w14:textId="2E52487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77823302" w14:textId="1E64005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58EBD7E6" w14:textId="77332FA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17.70%</w:t>
            </w:r>
          </w:p>
        </w:tc>
      </w:tr>
      <w:tr w:rsidR="00642E53" w:rsidRPr="00E44720" w14:paraId="7B22070C"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5B9A94F2" w14:textId="03E23A58" w:rsidR="00642E53" w:rsidRPr="00E44720" w:rsidRDefault="00642E53" w:rsidP="00FE79AD">
            <w:pPr>
              <w:rPr>
                <w:rFonts w:cstheme="minorHAnsi"/>
                <w:sz w:val="16"/>
                <w:szCs w:val="16"/>
              </w:rPr>
            </w:pPr>
            <w:r w:rsidRPr="00E44720">
              <w:rPr>
                <w:rFonts w:cstheme="minorHAnsi"/>
                <w:sz w:val="16"/>
                <w:szCs w:val="16"/>
              </w:rPr>
              <w:t>Greil et al., 1997</w:t>
            </w:r>
          </w:p>
        </w:tc>
        <w:tc>
          <w:tcPr>
            <w:tcW w:w="1150" w:type="dxa"/>
          </w:tcPr>
          <w:p w14:paraId="5450EA25" w14:textId="18E4E43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144</w:t>
            </w:r>
          </w:p>
        </w:tc>
        <w:tc>
          <w:tcPr>
            <w:tcW w:w="1152" w:type="dxa"/>
          </w:tcPr>
          <w:p w14:paraId="3F336C4D" w14:textId="2013C5D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74</w:t>
            </w:r>
          </w:p>
        </w:tc>
        <w:tc>
          <w:tcPr>
            <w:tcW w:w="1121" w:type="dxa"/>
          </w:tcPr>
          <w:p w14:paraId="32CE9E2A" w14:textId="31994A8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w:t>
            </w:r>
          </w:p>
        </w:tc>
        <w:tc>
          <w:tcPr>
            <w:tcW w:w="1259" w:type="dxa"/>
          </w:tcPr>
          <w:p w14:paraId="3B968315" w14:textId="6B1B90B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 mmol/day</w:t>
            </w:r>
          </w:p>
        </w:tc>
        <w:tc>
          <w:tcPr>
            <w:tcW w:w="1225" w:type="dxa"/>
          </w:tcPr>
          <w:p w14:paraId="182F7D98" w14:textId="7E40CFC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0.63 mmol/L</w:t>
            </w:r>
          </w:p>
        </w:tc>
        <w:tc>
          <w:tcPr>
            <w:tcW w:w="1485" w:type="dxa"/>
          </w:tcPr>
          <w:p w14:paraId="207E0095" w14:textId="77777777" w:rsidR="00642E53" w:rsidRPr="00E44720" w:rsidRDefault="003B02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response / No intervention required</w:t>
            </w:r>
          </w:p>
          <w:p w14:paraId="7795B04E" w14:textId="073F8815" w:rsidR="00F84E2F" w:rsidRPr="00E44720" w:rsidRDefault="00F84E2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remission / no new episodes</w:t>
            </w:r>
          </w:p>
        </w:tc>
        <w:tc>
          <w:tcPr>
            <w:tcW w:w="1882" w:type="dxa"/>
          </w:tcPr>
          <w:p w14:paraId="598F0346" w14:textId="77777777" w:rsidR="00642E53" w:rsidRPr="00E44720" w:rsidRDefault="00F84E2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82%</w:t>
            </w:r>
          </w:p>
          <w:p w14:paraId="0EAB4B58" w14:textId="77777777" w:rsidR="00F84E2F" w:rsidRPr="00E44720" w:rsidRDefault="00F84E2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A5C495D" w14:textId="77777777" w:rsidR="00F84E2F" w:rsidRPr="00E44720" w:rsidRDefault="00F84E2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8D17BDF" w14:textId="33AC7428" w:rsidR="00F84E2F" w:rsidRPr="00E44720" w:rsidRDefault="00F84E2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77%</w:t>
            </w:r>
          </w:p>
        </w:tc>
        <w:tc>
          <w:tcPr>
            <w:tcW w:w="1289" w:type="dxa"/>
          </w:tcPr>
          <w:p w14:paraId="70F1F633" w14:textId="0525DE6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any AE/TEAE</w:t>
            </w:r>
          </w:p>
        </w:tc>
        <w:tc>
          <w:tcPr>
            <w:tcW w:w="1141" w:type="dxa"/>
          </w:tcPr>
          <w:p w14:paraId="0D7EF565" w14:textId="43EC914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61%</w:t>
            </w:r>
          </w:p>
        </w:tc>
        <w:tc>
          <w:tcPr>
            <w:tcW w:w="1375" w:type="dxa"/>
          </w:tcPr>
          <w:p w14:paraId="5A98E8B3" w14:textId="51D07B6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37240008" w14:textId="1F21754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18.92%</w:t>
            </w:r>
          </w:p>
        </w:tc>
      </w:tr>
      <w:tr w:rsidR="00642E53" w:rsidRPr="00E44720" w14:paraId="5E4B5CCB"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637556E3" w14:textId="60CD0830" w:rsidR="00642E53" w:rsidRPr="00E44720" w:rsidRDefault="00642E53" w:rsidP="00FE79AD">
            <w:pPr>
              <w:rPr>
                <w:rFonts w:cstheme="minorHAnsi"/>
                <w:sz w:val="16"/>
                <w:szCs w:val="16"/>
              </w:rPr>
            </w:pPr>
            <w:r w:rsidRPr="00E44720">
              <w:rPr>
                <w:rFonts w:cstheme="minorHAnsi"/>
                <w:sz w:val="16"/>
                <w:szCs w:val="16"/>
              </w:rPr>
              <w:t>Niufan et al., 2008</w:t>
            </w:r>
          </w:p>
        </w:tc>
        <w:tc>
          <w:tcPr>
            <w:tcW w:w="1150" w:type="dxa"/>
          </w:tcPr>
          <w:p w14:paraId="2793224D" w14:textId="34C00FE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140</w:t>
            </w:r>
          </w:p>
        </w:tc>
        <w:tc>
          <w:tcPr>
            <w:tcW w:w="1152" w:type="dxa"/>
          </w:tcPr>
          <w:p w14:paraId="5297A3A9" w14:textId="472ECB1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71</w:t>
            </w:r>
          </w:p>
        </w:tc>
        <w:tc>
          <w:tcPr>
            <w:tcW w:w="1121" w:type="dxa"/>
          </w:tcPr>
          <w:p w14:paraId="1E6E735F" w14:textId="6930FCD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59" w:type="dxa"/>
          </w:tcPr>
          <w:p w14:paraId="0E4CC959" w14:textId="1B8B070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1110mg (mean)</w:t>
            </w:r>
          </w:p>
        </w:tc>
        <w:tc>
          <w:tcPr>
            <w:tcW w:w="1225" w:type="dxa"/>
          </w:tcPr>
          <w:p w14:paraId="32D519E6" w14:textId="176F632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85" w:type="dxa"/>
          </w:tcPr>
          <w:p w14:paraId="1CA3191E" w14:textId="77777777" w:rsidR="00642E53" w:rsidRPr="00E44720" w:rsidRDefault="006C6A7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response</w:t>
            </w:r>
          </w:p>
          <w:p w14:paraId="2C3DCBF0" w14:textId="77777777" w:rsidR="006C6A70" w:rsidRPr="00E44720" w:rsidRDefault="006C6A7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remission</w:t>
            </w:r>
          </w:p>
          <w:p w14:paraId="2B21BCD4" w14:textId="77777777" w:rsidR="00016AAC" w:rsidRPr="00E44720" w:rsidRDefault="00016AA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CGI-BP-S</w:t>
            </w:r>
          </w:p>
          <w:p w14:paraId="00186003" w14:textId="77777777" w:rsidR="00016AAC" w:rsidRPr="00E44720" w:rsidRDefault="00016AA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CGI-BP mania</w:t>
            </w:r>
          </w:p>
          <w:p w14:paraId="391E5F96" w14:textId="77777777" w:rsidR="00016AAC" w:rsidRPr="00E44720" w:rsidRDefault="00016AA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CGI-BP depression</w:t>
            </w:r>
          </w:p>
          <w:p w14:paraId="2EFA3CCF" w14:textId="77777777" w:rsidR="00016AAC" w:rsidRPr="00E44720" w:rsidRDefault="00016AA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p w14:paraId="1FC54BA4" w14:textId="77777777" w:rsidR="00016AAC" w:rsidRPr="00E44720" w:rsidRDefault="00016AA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BPRS</w:t>
            </w:r>
          </w:p>
          <w:p w14:paraId="62C01D3E" w14:textId="1BE45BCF" w:rsidR="00016AAC" w:rsidRPr="00E44720" w:rsidRDefault="00016AAC"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MADRS</w:t>
            </w:r>
          </w:p>
        </w:tc>
        <w:tc>
          <w:tcPr>
            <w:tcW w:w="1882" w:type="dxa"/>
          </w:tcPr>
          <w:p w14:paraId="190B4419" w14:textId="4FFA94A1" w:rsidR="00642E53" w:rsidRPr="00E44720" w:rsidRDefault="006C6A7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73.2%</w:t>
            </w:r>
          </w:p>
          <w:p w14:paraId="5B24C465" w14:textId="53990431" w:rsidR="006C6A70" w:rsidRPr="00E44720" w:rsidRDefault="006C6A7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70.4%</w:t>
            </w:r>
          </w:p>
          <w:p w14:paraId="234BE5BC" w14:textId="77777777" w:rsidR="006C6A70" w:rsidRPr="00E44720" w:rsidRDefault="00805E3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-2.22</w:t>
            </w:r>
          </w:p>
          <w:p w14:paraId="6DFBA762" w14:textId="77777777" w:rsidR="00805E30" w:rsidRPr="00E44720" w:rsidRDefault="00805E3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-2.33</w:t>
            </w:r>
          </w:p>
          <w:p w14:paraId="49BCF48E" w14:textId="77777777" w:rsidR="00805E30" w:rsidRPr="00E44720" w:rsidRDefault="00805E3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3C22160" w14:textId="77777777" w:rsidR="00805E30" w:rsidRPr="00E44720" w:rsidRDefault="00805E3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+0.12 (bad)</w:t>
            </w:r>
          </w:p>
          <w:p w14:paraId="36FF8DA6" w14:textId="77777777" w:rsidR="00805E30" w:rsidRPr="00E44720" w:rsidRDefault="00805E3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184CCE6" w14:textId="77777777" w:rsidR="00805E30" w:rsidRPr="00E44720" w:rsidRDefault="00805E3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-20.15</w:t>
            </w:r>
          </w:p>
          <w:p w14:paraId="12EE9B8A" w14:textId="77777777" w:rsidR="00805E30" w:rsidRPr="00E44720" w:rsidRDefault="00805E3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-9.04</w:t>
            </w:r>
          </w:p>
          <w:p w14:paraId="34AC9D54" w14:textId="391BEC63" w:rsidR="00805E30" w:rsidRPr="00E44720" w:rsidRDefault="00805E3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-2.51</w:t>
            </w:r>
          </w:p>
        </w:tc>
        <w:tc>
          <w:tcPr>
            <w:tcW w:w="1289" w:type="dxa"/>
          </w:tcPr>
          <w:p w14:paraId="344F59BB" w14:textId="4985FFA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any AE/TEAE</w:t>
            </w:r>
          </w:p>
        </w:tc>
        <w:tc>
          <w:tcPr>
            <w:tcW w:w="1141" w:type="dxa"/>
          </w:tcPr>
          <w:p w14:paraId="63323838" w14:textId="487D035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42.3</w:t>
            </w:r>
          </w:p>
        </w:tc>
        <w:tc>
          <w:tcPr>
            <w:tcW w:w="1375" w:type="dxa"/>
          </w:tcPr>
          <w:p w14:paraId="18A39BA8" w14:textId="57905D4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5797314E" w14:textId="3F1D836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21.1</w:t>
            </w:r>
          </w:p>
        </w:tc>
      </w:tr>
      <w:tr w:rsidR="00642E53" w:rsidRPr="00E44720" w14:paraId="38C106F6"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0C33C153" w14:textId="17612172" w:rsidR="00642E53" w:rsidRPr="00E44720" w:rsidRDefault="00642E53" w:rsidP="00FE79AD">
            <w:pPr>
              <w:rPr>
                <w:rFonts w:cstheme="minorHAnsi"/>
                <w:sz w:val="16"/>
                <w:szCs w:val="16"/>
              </w:rPr>
            </w:pPr>
            <w:r w:rsidRPr="00E44720">
              <w:rPr>
                <w:rFonts w:cstheme="minorHAnsi"/>
                <w:sz w:val="16"/>
                <w:szCs w:val="16"/>
              </w:rPr>
              <w:t>Vestergaard et al., 1998</w:t>
            </w:r>
          </w:p>
        </w:tc>
        <w:tc>
          <w:tcPr>
            <w:tcW w:w="1150" w:type="dxa"/>
          </w:tcPr>
          <w:p w14:paraId="388C3E02" w14:textId="044CDB9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91</w:t>
            </w:r>
          </w:p>
        </w:tc>
        <w:tc>
          <w:tcPr>
            <w:tcW w:w="1152" w:type="dxa"/>
          </w:tcPr>
          <w:p w14:paraId="773396AF" w14:textId="1392280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91</w:t>
            </w:r>
          </w:p>
        </w:tc>
        <w:tc>
          <w:tcPr>
            <w:tcW w:w="1121" w:type="dxa"/>
          </w:tcPr>
          <w:p w14:paraId="1128AE1D" w14:textId="6915352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259" w:type="dxa"/>
          </w:tcPr>
          <w:p w14:paraId="60AC4FCC" w14:textId="3F9A90C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22-28meqv/day</w:t>
            </w:r>
          </w:p>
        </w:tc>
        <w:tc>
          <w:tcPr>
            <w:tcW w:w="1225" w:type="dxa"/>
          </w:tcPr>
          <w:p w14:paraId="4D7E26F7" w14:textId="273AA30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0.64-0.80 mmol/l</w:t>
            </w:r>
          </w:p>
        </w:tc>
        <w:tc>
          <w:tcPr>
            <w:tcW w:w="1485" w:type="dxa"/>
          </w:tcPr>
          <w:p w14:paraId="4A5C7344" w14:textId="77777777" w:rsidR="00642E53" w:rsidRPr="00E44720" w:rsidRDefault="0055793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response / no intervention required</w:t>
            </w:r>
          </w:p>
          <w:p w14:paraId="771CB421" w14:textId="7CC9ADF2" w:rsidR="00557937" w:rsidRPr="00E44720" w:rsidRDefault="0055793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remission / no new episodes</w:t>
            </w:r>
          </w:p>
        </w:tc>
        <w:tc>
          <w:tcPr>
            <w:tcW w:w="1882" w:type="dxa"/>
          </w:tcPr>
          <w:p w14:paraId="3BF612AE" w14:textId="77777777" w:rsidR="00642E53" w:rsidRPr="00E44720" w:rsidRDefault="0055793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34%</w:t>
            </w:r>
          </w:p>
          <w:p w14:paraId="6D5A99D5" w14:textId="77777777" w:rsidR="00557937" w:rsidRPr="00E44720" w:rsidRDefault="0055793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7CD2F94" w14:textId="77777777" w:rsidR="00557937" w:rsidRPr="00E44720" w:rsidRDefault="0055793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90D8C47" w14:textId="1202D354" w:rsidR="00557937" w:rsidRPr="00E44720" w:rsidRDefault="0034655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w:t>
            </w:r>
          </w:p>
        </w:tc>
        <w:tc>
          <w:tcPr>
            <w:tcW w:w="1289" w:type="dxa"/>
          </w:tcPr>
          <w:p w14:paraId="7BA9B41C" w14:textId="54B1EE3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386F82F8" w14:textId="6E5107C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7.69%</w:t>
            </w:r>
          </w:p>
        </w:tc>
        <w:tc>
          <w:tcPr>
            <w:tcW w:w="1375" w:type="dxa"/>
          </w:tcPr>
          <w:p w14:paraId="2900340B" w14:textId="2B36CB5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07D95C92" w14:textId="28D1739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66.6%</w:t>
            </w:r>
          </w:p>
        </w:tc>
      </w:tr>
      <w:tr w:rsidR="00642E53" w:rsidRPr="00E44720" w14:paraId="17AD03DF"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6034CE80" w14:textId="6DA613DA" w:rsidR="00642E53" w:rsidRPr="00E44720" w:rsidRDefault="00642E53" w:rsidP="00FE79AD">
            <w:pPr>
              <w:rPr>
                <w:rFonts w:cstheme="minorHAnsi"/>
                <w:sz w:val="16"/>
                <w:szCs w:val="16"/>
              </w:rPr>
            </w:pPr>
            <w:r w:rsidRPr="00E44720">
              <w:rPr>
                <w:rFonts w:cstheme="minorHAnsi"/>
                <w:sz w:val="16"/>
                <w:szCs w:val="16"/>
              </w:rPr>
              <w:t>Hartong et al., 2003</w:t>
            </w:r>
          </w:p>
        </w:tc>
        <w:tc>
          <w:tcPr>
            <w:tcW w:w="1150" w:type="dxa"/>
          </w:tcPr>
          <w:p w14:paraId="64E2FB1C" w14:textId="175492D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98</w:t>
            </w:r>
          </w:p>
        </w:tc>
        <w:tc>
          <w:tcPr>
            <w:tcW w:w="1152" w:type="dxa"/>
          </w:tcPr>
          <w:p w14:paraId="72C84F9D" w14:textId="2292640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44</w:t>
            </w:r>
          </w:p>
        </w:tc>
        <w:tc>
          <w:tcPr>
            <w:tcW w:w="1121" w:type="dxa"/>
          </w:tcPr>
          <w:p w14:paraId="09A33033" w14:textId="6514282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259" w:type="dxa"/>
          </w:tcPr>
          <w:p w14:paraId="547CD93C" w14:textId="27B21E2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225" w:type="dxa"/>
          </w:tcPr>
          <w:p w14:paraId="54A6C24A" w14:textId="0F8E478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0.75 mmol/L</w:t>
            </w:r>
          </w:p>
        </w:tc>
        <w:tc>
          <w:tcPr>
            <w:tcW w:w="1485" w:type="dxa"/>
          </w:tcPr>
          <w:p w14:paraId="681DCB60" w14:textId="627DB0BB" w:rsidR="00642E53" w:rsidRPr="00E44720" w:rsidRDefault="0034655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Other remission / </w:t>
            </w:r>
          </w:p>
        </w:tc>
        <w:tc>
          <w:tcPr>
            <w:tcW w:w="1882" w:type="dxa"/>
          </w:tcPr>
          <w:p w14:paraId="118C9641" w14:textId="49300907" w:rsidR="00642E53" w:rsidRPr="00E44720" w:rsidRDefault="0034655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72.7%</w:t>
            </w:r>
          </w:p>
        </w:tc>
        <w:tc>
          <w:tcPr>
            <w:tcW w:w="1289" w:type="dxa"/>
          </w:tcPr>
          <w:p w14:paraId="1C787584" w14:textId="0EA6014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5440FA41" w14:textId="2A5F9FA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11.40%</w:t>
            </w:r>
          </w:p>
        </w:tc>
        <w:tc>
          <w:tcPr>
            <w:tcW w:w="1375" w:type="dxa"/>
          </w:tcPr>
          <w:p w14:paraId="5BCD7D62" w14:textId="13B82A4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754FF669" w14:textId="1B9F90F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36.30%</w:t>
            </w:r>
          </w:p>
        </w:tc>
      </w:tr>
      <w:tr w:rsidR="00642E53" w:rsidRPr="00E44720" w14:paraId="0E3DBB0B"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637A40E0" w14:textId="515612B3" w:rsidR="00642E53" w:rsidRPr="00E44720" w:rsidRDefault="00642E53" w:rsidP="00FE79AD">
            <w:pPr>
              <w:rPr>
                <w:rFonts w:cstheme="minorHAnsi"/>
                <w:sz w:val="16"/>
                <w:szCs w:val="16"/>
              </w:rPr>
            </w:pPr>
            <w:r w:rsidRPr="00E44720">
              <w:rPr>
                <w:rFonts w:cstheme="minorHAnsi"/>
                <w:sz w:val="16"/>
                <w:szCs w:val="16"/>
              </w:rPr>
              <w:t>Li et al., 2008</w:t>
            </w:r>
          </w:p>
        </w:tc>
        <w:tc>
          <w:tcPr>
            <w:tcW w:w="1150" w:type="dxa"/>
          </w:tcPr>
          <w:p w14:paraId="6417BA6C" w14:textId="6E183A6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154</w:t>
            </w:r>
          </w:p>
        </w:tc>
        <w:tc>
          <w:tcPr>
            <w:tcW w:w="1152" w:type="dxa"/>
          </w:tcPr>
          <w:p w14:paraId="7D57B465" w14:textId="3284CE3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77</w:t>
            </w:r>
          </w:p>
        </w:tc>
        <w:tc>
          <w:tcPr>
            <w:tcW w:w="1121" w:type="dxa"/>
          </w:tcPr>
          <w:p w14:paraId="28B08DDD" w14:textId="2BE8F81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59" w:type="dxa"/>
          </w:tcPr>
          <w:p w14:paraId="183F24D7" w14:textId="773CA16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1444.8mg mean</w:t>
            </w:r>
          </w:p>
        </w:tc>
        <w:tc>
          <w:tcPr>
            <w:tcW w:w="1225" w:type="dxa"/>
          </w:tcPr>
          <w:p w14:paraId="4974FF82" w14:textId="605AA7A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 mmol/l</w:t>
            </w:r>
          </w:p>
        </w:tc>
        <w:tc>
          <w:tcPr>
            <w:tcW w:w="1485" w:type="dxa"/>
          </w:tcPr>
          <w:p w14:paraId="34675695" w14:textId="77777777" w:rsidR="00642E53" w:rsidRPr="00E44720" w:rsidRDefault="006178F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response</w:t>
            </w:r>
          </w:p>
          <w:p w14:paraId="10326535" w14:textId="77777777" w:rsidR="006178FD" w:rsidRPr="00E44720" w:rsidRDefault="006178F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remission</w:t>
            </w:r>
          </w:p>
          <w:p w14:paraId="48C3DCDF" w14:textId="77777777" w:rsidR="00437DC1" w:rsidRPr="00E44720" w:rsidRDefault="00437DC1"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8D6A730" w14:textId="36D71CDB" w:rsidR="00437DC1" w:rsidRPr="00E44720" w:rsidRDefault="00437DC1"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remission</w:t>
            </w:r>
          </w:p>
        </w:tc>
        <w:tc>
          <w:tcPr>
            <w:tcW w:w="1882" w:type="dxa"/>
          </w:tcPr>
          <w:p w14:paraId="7A32A18B" w14:textId="77777777" w:rsidR="00642E53" w:rsidRPr="00E44720" w:rsidRDefault="006178F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59.7%</w:t>
            </w:r>
          </w:p>
          <w:p w14:paraId="72190177" w14:textId="77777777" w:rsidR="006178FD" w:rsidRPr="00E44720" w:rsidRDefault="006178F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48.1%</w:t>
            </w:r>
          </w:p>
          <w:p w14:paraId="0421FBAE" w14:textId="77777777" w:rsidR="006178FD" w:rsidRPr="00E44720" w:rsidRDefault="006178FD"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32.5%</w:t>
            </w:r>
          </w:p>
          <w:p w14:paraId="62F38EEB" w14:textId="69D45742" w:rsidR="00437DC1" w:rsidRPr="00E44720" w:rsidRDefault="00437DC1"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48.1%</w:t>
            </w:r>
          </w:p>
        </w:tc>
        <w:tc>
          <w:tcPr>
            <w:tcW w:w="1289" w:type="dxa"/>
          </w:tcPr>
          <w:p w14:paraId="287AE8EF" w14:textId="5562125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Mean/SD AE/TEAE per </w:t>
            </w:r>
            <w:r w:rsidR="005F0B6F" w:rsidRPr="00E44720">
              <w:rPr>
                <w:rFonts w:cstheme="minorHAnsi"/>
                <w:sz w:val="16"/>
                <w:szCs w:val="16"/>
              </w:rPr>
              <w:t>participant</w:t>
            </w:r>
          </w:p>
        </w:tc>
        <w:tc>
          <w:tcPr>
            <w:tcW w:w="1141" w:type="dxa"/>
          </w:tcPr>
          <w:p w14:paraId="0E46CFFA" w14:textId="1101D8C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1375" w:type="dxa"/>
          </w:tcPr>
          <w:p w14:paraId="4DA5514F" w14:textId="6C880ED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5A2D12F9" w14:textId="2F0D8EA8"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19.5%</w:t>
            </w:r>
          </w:p>
        </w:tc>
      </w:tr>
      <w:tr w:rsidR="00642E53" w:rsidRPr="00E44720" w14:paraId="2A9CC2B0"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713D4DA4" w14:textId="64DA1F5D" w:rsidR="00642E53" w:rsidRPr="00E44720" w:rsidRDefault="00642E53" w:rsidP="00FE79AD">
            <w:pPr>
              <w:rPr>
                <w:rFonts w:cstheme="minorHAnsi"/>
                <w:sz w:val="16"/>
                <w:szCs w:val="16"/>
              </w:rPr>
            </w:pPr>
            <w:r w:rsidRPr="00E44720">
              <w:rPr>
                <w:rFonts w:cstheme="minorHAnsi"/>
                <w:sz w:val="16"/>
                <w:szCs w:val="16"/>
              </w:rPr>
              <w:t>Segal et al., 1998</w:t>
            </w:r>
          </w:p>
        </w:tc>
        <w:tc>
          <w:tcPr>
            <w:tcW w:w="1150" w:type="dxa"/>
          </w:tcPr>
          <w:p w14:paraId="57D872B4" w14:textId="1EF22FF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1152" w:type="dxa"/>
          </w:tcPr>
          <w:p w14:paraId="25B55369" w14:textId="4C27EAC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121" w:type="dxa"/>
          </w:tcPr>
          <w:p w14:paraId="384DABD3" w14:textId="3265D2E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259" w:type="dxa"/>
          </w:tcPr>
          <w:p w14:paraId="16C59ED6" w14:textId="6C08CC5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800-1200mg</w:t>
            </w:r>
          </w:p>
        </w:tc>
        <w:tc>
          <w:tcPr>
            <w:tcW w:w="1225" w:type="dxa"/>
          </w:tcPr>
          <w:p w14:paraId="366B41C6" w14:textId="10DFD3C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0.6-1.2 mmol/L</w:t>
            </w:r>
          </w:p>
        </w:tc>
        <w:tc>
          <w:tcPr>
            <w:tcW w:w="1485" w:type="dxa"/>
          </w:tcPr>
          <w:p w14:paraId="17AC60A0" w14:textId="77777777" w:rsidR="00642E53" w:rsidRPr="00E44720" w:rsidRDefault="00B32C9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MRS</w:t>
            </w:r>
          </w:p>
          <w:p w14:paraId="6B83B44A" w14:textId="77777777" w:rsidR="00222F9A" w:rsidRPr="00E44720" w:rsidRDefault="00222F9A"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BPRS</w:t>
            </w:r>
          </w:p>
          <w:p w14:paraId="39BEBBB8" w14:textId="77777777" w:rsidR="00222F9A" w:rsidRPr="00E44720" w:rsidRDefault="00222F9A"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CGI-S</w:t>
            </w:r>
          </w:p>
          <w:p w14:paraId="0E51B589" w14:textId="032308A9" w:rsidR="00222F9A" w:rsidRPr="00E44720" w:rsidRDefault="00222F9A"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GAF</w:t>
            </w:r>
          </w:p>
        </w:tc>
        <w:tc>
          <w:tcPr>
            <w:tcW w:w="1882" w:type="dxa"/>
          </w:tcPr>
          <w:p w14:paraId="2079F0AA" w14:textId="77777777" w:rsidR="00642E53" w:rsidRPr="00E44720" w:rsidRDefault="007912C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-12.7</w:t>
            </w:r>
          </w:p>
          <w:p w14:paraId="716E32E0" w14:textId="77777777" w:rsidR="007912C0" w:rsidRPr="00E44720" w:rsidRDefault="007912C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p w14:paraId="215B9995" w14:textId="77777777" w:rsidR="007912C0" w:rsidRPr="00E44720" w:rsidRDefault="007912C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w:t>
            </w:r>
          </w:p>
          <w:p w14:paraId="67BDFA45" w14:textId="4C9C5CAC" w:rsidR="007912C0" w:rsidRPr="00E44720" w:rsidRDefault="007912C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 (good)</w:t>
            </w:r>
          </w:p>
        </w:tc>
        <w:tc>
          <w:tcPr>
            <w:tcW w:w="1289" w:type="dxa"/>
          </w:tcPr>
          <w:p w14:paraId="4BC70E17" w14:textId="557AEC0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Simpson Angus Scale</w:t>
            </w:r>
          </w:p>
        </w:tc>
        <w:tc>
          <w:tcPr>
            <w:tcW w:w="1141" w:type="dxa"/>
          </w:tcPr>
          <w:p w14:paraId="2E7454EF" w14:textId="4493DA3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0.66</w:t>
            </w:r>
          </w:p>
        </w:tc>
        <w:tc>
          <w:tcPr>
            <w:tcW w:w="1375" w:type="dxa"/>
          </w:tcPr>
          <w:p w14:paraId="3FEB20BA" w14:textId="2C0FA6E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3A53597C" w14:textId="7EE1D0C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6.70%</w:t>
            </w:r>
          </w:p>
        </w:tc>
      </w:tr>
      <w:tr w:rsidR="00642E53" w:rsidRPr="00E44720" w14:paraId="566BB715"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5AE5AF34" w14:textId="07585A6F" w:rsidR="00642E53" w:rsidRPr="00E44720" w:rsidRDefault="00642E53" w:rsidP="00FE79AD">
            <w:pPr>
              <w:rPr>
                <w:rFonts w:cstheme="minorHAnsi"/>
                <w:sz w:val="16"/>
                <w:szCs w:val="16"/>
              </w:rPr>
            </w:pPr>
            <w:r w:rsidRPr="00E44720">
              <w:rPr>
                <w:rFonts w:cstheme="minorHAnsi"/>
                <w:sz w:val="16"/>
                <w:szCs w:val="16"/>
              </w:rPr>
              <w:t>Amsterdam et al 2015</w:t>
            </w:r>
          </w:p>
        </w:tc>
        <w:tc>
          <w:tcPr>
            <w:tcW w:w="1150" w:type="dxa"/>
          </w:tcPr>
          <w:p w14:paraId="387F52DB" w14:textId="6392137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129</w:t>
            </w:r>
          </w:p>
        </w:tc>
        <w:tc>
          <w:tcPr>
            <w:tcW w:w="1152" w:type="dxa"/>
          </w:tcPr>
          <w:p w14:paraId="079A63CB" w14:textId="760280F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64</w:t>
            </w:r>
          </w:p>
        </w:tc>
        <w:tc>
          <w:tcPr>
            <w:tcW w:w="1121" w:type="dxa"/>
          </w:tcPr>
          <w:p w14:paraId="48F31A1E" w14:textId="591A8CC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w:t>
            </w:r>
          </w:p>
        </w:tc>
        <w:tc>
          <w:tcPr>
            <w:tcW w:w="1259" w:type="dxa"/>
          </w:tcPr>
          <w:p w14:paraId="313DD3A8" w14:textId="2893792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1090 mg/day</w:t>
            </w:r>
          </w:p>
        </w:tc>
        <w:tc>
          <w:tcPr>
            <w:tcW w:w="1225" w:type="dxa"/>
          </w:tcPr>
          <w:p w14:paraId="2BED96F2" w14:textId="75CBF55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0.72 mEq/L</w:t>
            </w:r>
          </w:p>
        </w:tc>
        <w:tc>
          <w:tcPr>
            <w:tcW w:w="1485" w:type="dxa"/>
          </w:tcPr>
          <w:p w14:paraId="713B03CB" w14:textId="1CD0AACB" w:rsidR="00642E53" w:rsidRPr="00E44720" w:rsidRDefault="0017543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Depression </w:t>
            </w:r>
            <w:r w:rsidR="006E3E40" w:rsidRPr="00E44720">
              <w:rPr>
                <w:rFonts w:cstheme="minorHAnsi"/>
                <w:sz w:val="16"/>
                <w:szCs w:val="16"/>
              </w:rPr>
              <w:t>response</w:t>
            </w:r>
          </w:p>
          <w:p w14:paraId="2B5B8ECE" w14:textId="6854CFCC" w:rsidR="006E3E40" w:rsidRPr="00E44720" w:rsidRDefault="006E3E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No response / </w:t>
            </w:r>
            <w:r w:rsidR="00796686" w:rsidRPr="00E44720">
              <w:rPr>
                <w:rFonts w:cstheme="minorHAnsi"/>
                <w:sz w:val="16"/>
                <w:szCs w:val="16"/>
              </w:rPr>
              <w:t>New mood episode/event</w:t>
            </w:r>
          </w:p>
        </w:tc>
        <w:tc>
          <w:tcPr>
            <w:tcW w:w="1882" w:type="dxa"/>
          </w:tcPr>
          <w:p w14:paraId="153B2A56" w14:textId="77777777" w:rsidR="00642E53" w:rsidRPr="00E44720" w:rsidRDefault="0017543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34.4%</w:t>
            </w:r>
          </w:p>
          <w:p w14:paraId="702DB101" w14:textId="77777777" w:rsidR="006E3E40" w:rsidRPr="00E44720" w:rsidRDefault="006E3E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ABBE248" w14:textId="5A002071" w:rsidR="006E3E40" w:rsidRPr="00E44720" w:rsidRDefault="006E3E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26.7%</w:t>
            </w:r>
          </w:p>
        </w:tc>
        <w:tc>
          <w:tcPr>
            <w:tcW w:w="1289" w:type="dxa"/>
          </w:tcPr>
          <w:p w14:paraId="54C47D42" w14:textId="0F2F7583"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1" w:type="dxa"/>
          </w:tcPr>
          <w:p w14:paraId="1106216D" w14:textId="2ECDE7A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75" w:type="dxa"/>
          </w:tcPr>
          <w:p w14:paraId="333CFAE9" w14:textId="5D2C6EE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45728BD8" w14:textId="50E0652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11.76%</w:t>
            </w:r>
          </w:p>
        </w:tc>
      </w:tr>
      <w:tr w:rsidR="00642E53" w:rsidRPr="00E44720" w14:paraId="3F6AD6B9"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7D5B83C1" w14:textId="6A976A4F" w:rsidR="00642E53" w:rsidRPr="00E44720" w:rsidRDefault="00642E53" w:rsidP="00FE79AD">
            <w:pPr>
              <w:rPr>
                <w:rFonts w:cstheme="minorHAnsi"/>
                <w:sz w:val="16"/>
                <w:szCs w:val="16"/>
              </w:rPr>
            </w:pPr>
            <w:r w:rsidRPr="00E44720">
              <w:rPr>
                <w:rFonts w:cstheme="minorHAnsi"/>
                <w:sz w:val="16"/>
                <w:szCs w:val="16"/>
              </w:rPr>
              <w:t>Altshuler et al 2017</w:t>
            </w:r>
          </w:p>
        </w:tc>
        <w:tc>
          <w:tcPr>
            <w:tcW w:w="1150" w:type="dxa"/>
          </w:tcPr>
          <w:p w14:paraId="3ADA8F3B" w14:textId="4DD6457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142</w:t>
            </w:r>
          </w:p>
        </w:tc>
        <w:tc>
          <w:tcPr>
            <w:tcW w:w="1152" w:type="dxa"/>
          </w:tcPr>
          <w:p w14:paraId="6DB597AF" w14:textId="3034E91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49</w:t>
            </w:r>
          </w:p>
        </w:tc>
        <w:tc>
          <w:tcPr>
            <w:tcW w:w="1121" w:type="dxa"/>
          </w:tcPr>
          <w:p w14:paraId="6A88F8D3" w14:textId="78DEC38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tc>
        <w:tc>
          <w:tcPr>
            <w:tcW w:w="1259" w:type="dxa"/>
          </w:tcPr>
          <w:p w14:paraId="23BEB85B" w14:textId="3C9C71E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900 mg/day (minimum)</w:t>
            </w:r>
          </w:p>
        </w:tc>
        <w:tc>
          <w:tcPr>
            <w:tcW w:w="1225" w:type="dxa"/>
          </w:tcPr>
          <w:p w14:paraId="66B33EA4" w14:textId="2C8F32F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0.63 mEq/L</w:t>
            </w:r>
          </w:p>
        </w:tc>
        <w:tc>
          <w:tcPr>
            <w:tcW w:w="1485" w:type="dxa"/>
          </w:tcPr>
          <w:p w14:paraId="37E94B78" w14:textId="38BF4720" w:rsidR="00642E53" w:rsidRPr="00E44720" w:rsidRDefault="00037E1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tc>
        <w:tc>
          <w:tcPr>
            <w:tcW w:w="1882" w:type="dxa"/>
          </w:tcPr>
          <w:p w14:paraId="31D80AB9" w14:textId="20A7F0E5" w:rsidR="00642E53" w:rsidRPr="00E44720" w:rsidRDefault="00037E16"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67.4%</w:t>
            </w:r>
          </w:p>
        </w:tc>
        <w:tc>
          <w:tcPr>
            <w:tcW w:w="1289" w:type="dxa"/>
          </w:tcPr>
          <w:p w14:paraId="057713A4" w14:textId="40AFC2F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443929EF" w14:textId="06964F6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29.60%</w:t>
            </w:r>
          </w:p>
        </w:tc>
        <w:tc>
          <w:tcPr>
            <w:tcW w:w="1375" w:type="dxa"/>
          </w:tcPr>
          <w:p w14:paraId="600A87DE" w14:textId="08817C4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0F0B4BE2" w14:textId="5B52585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55.10%</w:t>
            </w:r>
          </w:p>
        </w:tc>
      </w:tr>
      <w:tr w:rsidR="00642E53" w:rsidRPr="00E44720" w14:paraId="4BA43FB8"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64369191" w14:textId="15014B99" w:rsidR="00642E53" w:rsidRPr="00E44720" w:rsidRDefault="00642E53" w:rsidP="00FE79AD">
            <w:pPr>
              <w:rPr>
                <w:rFonts w:cstheme="minorHAnsi"/>
                <w:sz w:val="16"/>
                <w:szCs w:val="16"/>
              </w:rPr>
            </w:pPr>
            <w:r w:rsidRPr="00E44720">
              <w:rPr>
                <w:rFonts w:cstheme="minorHAnsi"/>
                <w:sz w:val="16"/>
                <w:szCs w:val="16"/>
              </w:rPr>
              <w:t>Simhandl et al 1993</w:t>
            </w:r>
          </w:p>
        </w:tc>
        <w:tc>
          <w:tcPr>
            <w:tcW w:w="1150" w:type="dxa"/>
          </w:tcPr>
          <w:p w14:paraId="1C7B444A" w14:textId="6DBDEFC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84</w:t>
            </w:r>
          </w:p>
        </w:tc>
        <w:tc>
          <w:tcPr>
            <w:tcW w:w="1152" w:type="dxa"/>
          </w:tcPr>
          <w:p w14:paraId="3FF791D7" w14:textId="2AA515F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1121" w:type="dxa"/>
          </w:tcPr>
          <w:p w14:paraId="17A2BF79" w14:textId="1A4868B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259" w:type="dxa"/>
          </w:tcPr>
          <w:p w14:paraId="59983AAE" w14:textId="58CAEB2F"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450 mg/day</w:t>
            </w:r>
          </w:p>
        </w:tc>
        <w:tc>
          <w:tcPr>
            <w:tcW w:w="1225" w:type="dxa"/>
          </w:tcPr>
          <w:p w14:paraId="4010081E" w14:textId="0CA20D9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0.66 mmol/L</w:t>
            </w:r>
          </w:p>
        </w:tc>
        <w:tc>
          <w:tcPr>
            <w:tcW w:w="1485" w:type="dxa"/>
          </w:tcPr>
          <w:p w14:paraId="6978FAFE" w14:textId="0604EE3A" w:rsidR="00642E53" w:rsidRPr="00E44720" w:rsidRDefault="00FB1F5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in hospitalisations</w:t>
            </w:r>
          </w:p>
          <w:p w14:paraId="56B8517B" w14:textId="0D2132A9" w:rsidR="00FB1F54" w:rsidRPr="00E44720" w:rsidRDefault="00FB1F5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duration of episodes</w:t>
            </w:r>
          </w:p>
          <w:p w14:paraId="7B29C305" w14:textId="272E4E43" w:rsidR="00FB1F54" w:rsidRPr="00E44720" w:rsidRDefault="00BB5C25" w:rsidP="00BB5C2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Duration of symptom free interval</w:t>
            </w:r>
          </w:p>
        </w:tc>
        <w:tc>
          <w:tcPr>
            <w:tcW w:w="1882" w:type="dxa"/>
          </w:tcPr>
          <w:p w14:paraId="548E7CF0" w14:textId="77777777" w:rsidR="00642E53" w:rsidRPr="00E44720" w:rsidRDefault="00BB5C2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-9.4 hospitalisations</w:t>
            </w:r>
          </w:p>
          <w:p w14:paraId="54DC1FF9" w14:textId="77777777" w:rsidR="00BB5C25" w:rsidRPr="00E44720" w:rsidRDefault="00BB5C2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9D220AE" w14:textId="77777777" w:rsidR="00BB5C25" w:rsidRPr="00E44720" w:rsidRDefault="00BB5C2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-12.1 weeks</w:t>
            </w:r>
          </w:p>
          <w:p w14:paraId="039AC453" w14:textId="77777777" w:rsidR="00BB5C25" w:rsidRPr="00E44720" w:rsidRDefault="00BB5C2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8DA0E29" w14:textId="10084FBA" w:rsidR="00BB5C25" w:rsidRPr="00E44720" w:rsidRDefault="00BB5C25"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 weeks (good)</w:t>
            </w:r>
          </w:p>
        </w:tc>
        <w:tc>
          <w:tcPr>
            <w:tcW w:w="1289" w:type="dxa"/>
          </w:tcPr>
          <w:p w14:paraId="421437BF" w14:textId="5EE3164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any AE/TEAE</w:t>
            </w:r>
          </w:p>
        </w:tc>
        <w:tc>
          <w:tcPr>
            <w:tcW w:w="1141" w:type="dxa"/>
          </w:tcPr>
          <w:p w14:paraId="1CAB73DB" w14:textId="2C47FCE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69.30%</w:t>
            </w:r>
          </w:p>
        </w:tc>
        <w:tc>
          <w:tcPr>
            <w:tcW w:w="1375" w:type="dxa"/>
          </w:tcPr>
          <w:p w14:paraId="78884763" w14:textId="076FBA2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1F278EF6" w14:textId="7DA94DE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19.23%</w:t>
            </w:r>
          </w:p>
        </w:tc>
      </w:tr>
      <w:tr w:rsidR="00642E53" w:rsidRPr="00E44720" w14:paraId="2501B70F"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13A09C0B" w14:textId="66E51E79" w:rsidR="00642E53" w:rsidRPr="00E44720" w:rsidRDefault="00642E53" w:rsidP="00FE79AD">
            <w:pPr>
              <w:rPr>
                <w:rFonts w:cstheme="minorHAnsi"/>
                <w:sz w:val="16"/>
                <w:szCs w:val="16"/>
              </w:rPr>
            </w:pPr>
            <w:r w:rsidRPr="00E44720">
              <w:rPr>
                <w:rFonts w:cstheme="minorHAnsi"/>
                <w:sz w:val="16"/>
                <w:szCs w:val="16"/>
              </w:rPr>
              <w:t>Calabrese et al 2003</w:t>
            </w:r>
          </w:p>
        </w:tc>
        <w:tc>
          <w:tcPr>
            <w:tcW w:w="1150" w:type="dxa"/>
          </w:tcPr>
          <w:p w14:paraId="138F19EE" w14:textId="7ECEEF6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463</w:t>
            </w:r>
          </w:p>
        </w:tc>
        <w:tc>
          <w:tcPr>
            <w:tcW w:w="1152" w:type="dxa"/>
          </w:tcPr>
          <w:p w14:paraId="73E28152" w14:textId="63C4493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121</w:t>
            </w:r>
          </w:p>
        </w:tc>
        <w:tc>
          <w:tcPr>
            <w:tcW w:w="1121" w:type="dxa"/>
          </w:tcPr>
          <w:p w14:paraId="53881A07" w14:textId="7C3ABA2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w:t>
            </w:r>
          </w:p>
        </w:tc>
        <w:tc>
          <w:tcPr>
            <w:tcW w:w="1259" w:type="dxa"/>
          </w:tcPr>
          <w:p w14:paraId="275B6678" w14:textId="7BAD475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900mg (mean)</w:t>
            </w:r>
          </w:p>
        </w:tc>
        <w:tc>
          <w:tcPr>
            <w:tcW w:w="1225" w:type="dxa"/>
          </w:tcPr>
          <w:p w14:paraId="7876E0F5" w14:textId="3FF0ED24"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 mEq/L</w:t>
            </w:r>
          </w:p>
        </w:tc>
        <w:tc>
          <w:tcPr>
            <w:tcW w:w="1485" w:type="dxa"/>
          </w:tcPr>
          <w:p w14:paraId="49FD1D20" w14:textId="77777777" w:rsidR="00CC1740" w:rsidRPr="00E44720" w:rsidRDefault="00CC1740" w:rsidP="00CC174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response / no intervention</w:t>
            </w:r>
            <w:r w:rsidR="00FA348D" w:rsidRPr="00E44720">
              <w:rPr>
                <w:rFonts w:cstheme="minorHAnsi"/>
                <w:sz w:val="16"/>
                <w:szCs w:val="16"/>
              </w:rPr>
              <w:t xml:space="preserve"> required</w:t>
            </w:r>
          </w:p>
          <w:p w14:paraId="6D932429" w14:textId="1F4828E1" w:rsidR="00CC035F" w:rsidRPr="00E44720" w:rsidRDefault="00CC035F" w:rsidP="00CC174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Time to intervention</w:t>
            </w:r>
          </w:p>
        </w:tc>
        <w:tc>
          <w:tcPr>
            <w:tcW w:w="1882" w:type="dxa"/>
          </w:tcPr>
          <w:p w14:paraId="3EFA59A2" w14:textId="77777777" w:rsidR="00642E53" w:rsidRPr="00E44720" w:rsidRDefault="00CC17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w:t>
            </w:r>
          </w:p>
          <w:p w14:paraId="5429E47C" w14:textId="77777777" w:rsidR="00CC1740" w:rsidRPr="00E44720" w:rsidRDefault="00CC17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86%</w:t>
            </w:r>
          </w:p>
          <w:p w14:paraId="0E1FBE58" w14:textId="77777777" w:rsidR="00CC1740" w:rsidRPr="00E44720" w:rsidRDefault="00CC1740"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w:t>
            </w:r>
          </w:p>
          <w:p w14:paraId="23C44DDB" w14:textId="2F08E7E9" w:rsidR="00CC035F" w:rsidRPr="00E44720" w:rsidRDefault="00CC035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170 days</w:t>
            </w:r>
          </w:p>
        </w:tc>
        <w:tc>
          <w:tcPr>
            <w:tcW w:w="1289" w:type="dxa"/>
          </w:tcPr>
          <w:p w14:paraId="03A10F45" w14:textId="1F087D8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54D36BB5" w14:textId="0336134A"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16%</w:t>
            </w:r>
          </w:p>
        </w:tc>
        <w:tc>
          <w:tcPr>
            <w:tcW w:w="1375" w:type="dxa"/>
          </w:tcPr>
          <w:p w14:paraId="4DD7EDF2" w14:textId="544FF74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6FD04C08" w14:textId="26DD85E1"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37%</w:t>
            </w:r>
          </w:p>
        </w:tc>
      </w:tr>
      <w:tr w:rsidR="00642E53" w:rsidRPr="00E44720" w14:paraId="106AC0D5"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01F78D87" w14:textId="7404097C" w:rsidR="00642E53" w:rsidRPr="00E44720" w:rsidRDefault="00642E53" w:rsidP="00FE79AD">
            <w:pPr>
              <w:rPr>
                <w:rFonts w:cstheme="minorHAnsi"/>
                <w:sz w:val="16"/>
                <w:szCs w:val="16"/>
              </w:rPr>
            </w:pPr>
            <w:r w:rsidRPr="00E44720">
              <w:rPr>
                <w:rFonts w:cstheme="minorHAnsi"/>
                <w:sz w:val="16"/>
                <w:szCs w:val="16"/>
              </w:rPr>
              <w:t>Gao 2020</w:t>
            </w:r>
          </w:p>
        </w:tc>
        <w:tc>
          <w:tcPr>
            <w:tcW w:w="1150" w:type="dxa"/>
          </w:tcPr>
          <w:p w14:paraId="10FD3442" w14:textId="59ECD78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112</w:t>
            </w:r>
          </w:p>
        </w:tc>
        <w:tc>
          <w:tcPr>
            <w:tcW w:w="1152" w:type="dxa"/>
          </w:tcPr>
          <w:p w14:paraId="5CCA9501" w14:textId="6E161FA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53</w:t>
            </w:r>
          </w:p>
        </w:tc>
        <w:tc>
          <w:tcPr>
            <w:tcW w:w="1121" w:type="dxa"/>
          </w:tcPr>
          <w:p w14:paraId="62C32DB7" w14:textId="61C924EE"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0.5</w:t>
            </w:r>
          </w:p>
        </w:tc>
        <w:tc>
          <w:tcPr>
            <w:tcW w:w="1259" w:type="dxa"/>
          </w:tcPr>
          <w:p w14:paraId="74BDA3F6" w14:textId="419773B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225" w:type="dxa"/>
          </w:tcPr>
          <w:p w14:paraId="2A481672" w14:textId="18C6654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0.61 mEq/L. </w:t>
            </w:r>
          </w:p>
        </w:tc>
        <w:tc>
          <w:tcPr>
            <w:tcW w:w="1485" w:type="dxa"/>
          </w:tcPr>
          <w:p w14:paraId="39D0E904" w14:textId="77777777" w:rsidR="00642E53" w:rsidRPr="00E44720" w:rsidRDefault="006F3647"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response</w:t>
            </w:r>
          </w:p>
          <w:p w14:paraId="7A404872" w14:textId="77777777" w:rsidR="007D4EC3" w:rsidRPr="00E44720" w:rsidRDefault="007D4EC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No response / switch/change in medication for response</w:t>
            </w:r>
          </w:p>
          <w:p w14:paraId="56FFC65F"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BISS</w:t>
            </w:r>
          </w:p>
          <w:p w14:paraId="51F722F2"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CGI-S</w:t>
            </w:r>
          </w:p>
          <w:p w14:paraId="409A376A"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CGI-S depression</w:t>
            </w:r>
          </w:p>
          <w:p w14:paraId="6DC049A2"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CGI-S mania</w:t>
            </w:r>
          </w:p>
          <w:p w14:paraId="29064AFB" w14:textId="581AA458"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Q.o.L.</w:t>
            </w:r>
          </w:p>
        </w:tc>
        <w:tc>
          <w:tcPr>
            <w:tcW w:w="1882" w:type="dxa"/>
          </w:tcPr>
          <w:p w14:paraId="5CE309AC" w14:textId="77777777" w:rsidR="00642E53" w:rsidRPr="00E44720" w:rsidRDefault="007D4EC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w:t>
            </w:r>
          </w:p>
          <w:p w14:paraId="79F30E5A" w14:textId="77777777" w:rsidR="007D4EC3" w:rsidRPr="00E44720" w:rsidRDefault="007D4EC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68E0D83" w14:textId="77777777" w:rsidR="007D4EC3" w:rsidRPr="00E44720" w:rsidRDefault="00394EAF"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15.1%</w:t>
            </w:r>
          </w:p>
          <w:p w14:paraId="7906856F"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9F02E6E"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2B3555C"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53496E5"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w:t>
            </w:r>
          </w:p>
          <w:p w14:paraId="449AD6A8"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-1.28</w:t>
            </w:r>
          </w:p>
          <w:p w14:paraId="51300622"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-1.11</w:t>
            </w:r>
          </w:p>
          <w:p w14:paraId="752D2740" w14:textId="77777777" w:rsidR="00A634C4" w:rsidRPr="00E44720" w:rsidRDefault="00A634C4"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5FB6731" w14:textId="77777777" w:rsidR="00B64453" w:rsidRPr="00E44720" w:rsidRDefault="00B644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-0.69</w:t>
            </w:r>
          </w:p>
          <w:p w14:paraId="588621DC" w14:textId="77777777" w:rsidR="00B64453" w:rsidRPr="00E44720" w:rsidRDefault="00B644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6E9BEAE" w14:textId="6E1A03AC" w:rsidR="00B64453" w:rsidRPr="00E44720" w:rsidRDefault="00B644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+6.04 (good)</w:t>
            </w:r>
          </w:p>
        </w:tc>
        <w:tc>
          <w:tcPr>
            <w:tcW w:w="1289" w:type="dxa"/>
          </w:tcPr>
          <w:p w14:paraId="2A91D37B" w14:textId="76481A89"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Mean/SD AE/TEAE per </w:t>
            </w:r>
            <w:r w:rsidR="005F0B6F" w:rsidRPr="00E44720">
              <w:rPr>
                <w:rFonts w:cstheme="minorHAnsi"/>
                <w:sz w:val="16"/>
                <w:szCs w:val="16"/>
              </w:rPr>
              <w:t>participant</w:t>
            </w:r>
          </w:p>
        </w:tc>
        <w:tc>
          <w:tcPr>
            <w:tcW w:w="1141" w:type="dxa"/>
          </w:tcPr>
          <w:p w14:paraId="376AD4C6" w14:textId="16A7859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0.603774</w:t>
            </w:r>
          </w:p>
        </w:tc>
        <w:tc>
          <w:tcPr>
            <w:tcW w:w="1375" w:type="dxa"/>
          </w:tcPr>
          <w:p w14:paraId="18718786" w14:textId="778B9D8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5668E01E" w14:textId="2E5EBD30"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43%</w:t>
            </w:r>
          </w:p>
        </w:tc>
      </w:tr>
      <w:tr w:rsidR="00642E53" w:rsidRPr="00E44720" w14:paraId="1EC60DC8" w14:textId="77777777" w:rsidTr="008942EB">
        <w:tc>
          <w:tcPr>
            <w:cnfStyle w:val="001000000000" w:firstRow="0" w:lastRow="0" w:firstColumn="1" w:lastColumn="0" w:oddVBand="0" w:evenVBand="0" w:oddHBand="0" w:evenHBand="0" w:firstRowFirstColumn="0" w:firstRowLastColumn="0" w:lastRowFirstColumn="0" w:lastRowLastColumn="0"/>
            <w:tcW w:w="1240" w:type="dxa"/>
          </w:tcPr>
          <w:p w14:paraId="240AB5AB" w14:textId="7C9AA196" w:rsidR="00642E53" w:rsidRPr="00E44720" w:rsidRDefault="00642E53" w:rsidP="00FE79AD">
            <w:pPr>
              <w:rPr>
                <w:rFonts w:cstheme="minorHAnsi"/>
                <w:sz w:val="16"/>
                <w:szCs w:val="16"/>
              </w:rPr>
            </w:pPr>
            <w:r w:rsidRPr="00E44720">
              <w:rPr>
                <w:rFonts w:cstheme="minorHAnsi"/>
                <w:sz w:val="16"/>
                <w:szCs w:val="16"/>
              </w:rPr>
              <w:t>Parker G 2021</w:t>
            </w:r>
          </w:p>
        </w:tc>
        <w:tc>
          <w:tcPr>
            <w:tcW w:w="1150" w:type="dxa"/>
          </w:tcPr>
          <w:p w14:paraId="49E83843" w14:textId="5336039B"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w:t>
            </w:r>
          </w:p>
        </w:tc>
        <w:tc>
          <w:tcPr>
            <w:tcW w:w="1152" w:type="dxa"/>
          </w:tcPr>
          <w:p w14:paraId="6CC345B1" w14:textId="5A3544E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w:t>
            </w:r>
          </w:p>
        </w:tc>
        <w:tc>
          <w:tcPr>
            <w:tcW w:w="1121" w:type="dxa"/>
          </w:tcPr>
          <w:p w14:paraId="1A5591F6" w14:textId="48A1F5F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w:t>
            </w:r>
          </w:p>
        </w:tc>
        <w:tc>
          <w:tcPr>
            <w:tcW w:w="1259" w:type="dxa"/>
          </w:tcPr>
          <w:p w14:paraId="5FCD4B2E" w14:textId="6A3FA892"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1070 mg</w:t>
            </w:r>
          </w:p>
        </w:tc>
        <w:tc>
          <w:tcPr>
            <w:tcW w:w="1225" w:type="dxa"/>
          </w:tcPr>
          <w:p w14:paraId="61CA021E" w14:textId="0E274D07"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0.78 mEq/L</w:t>
            </w:r>
          </w:p>
        </w:tc>
        <w:tc>
          <w:tcPr>
            <w:tcW w:w="1485" w:type="dxa"/>
          </w:tcPr>
          <w:p w14:paraId="5B46F80B" w14:textId="77777777" w:rsidR="00642E53" w:rsidRPr="00E44720" w:rsidRDefault="00567E8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p w14:paraId="01115AB2" w14:textId="77777777" w:rsidR="00567E8B" w:rsidRPr="00E44720" w:rsidRDefault="00567E8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p w14:paraId="57DB5F3B" w14:textId="77777777" w:rsidR="00567E8B" w:rsidRPr="00E44720" w:rsidRDefault="00567E8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Change CGI-BD </w:t>
            </w:r>
          </w:p>
          <w:p w14:paraId="4714D9E3" w14:textId="77777777" w:rsidR="00567E8B" w:rsidRPr="00E44720" w:rsidRDefault="00567E8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CGI-BD mania</w:t>
            </w:r>
          </w:p>
          <w:p w14:paraId="1776337C" w14:textId="35E01791" w:rsidR="00567E8B" w:rsidRPr="00E44720" w:rsidRDefault="00567E8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CGI-BD depression</w:t>
            </w:r>
          </w:p>
        </w:tc>
        <w:tc>
          <w:tcPr>
            <w:tcW w:w="1882" w:type="dxa"/>
          </w:tcPr>
          <w:p w14:paraId="0B5F7649" w14:textId="77777777" w:rsidR="00642E53" w:rsidRPr="00E44720" w:rsidRDefault="00567E8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-10.2</w:t>
            </w:r>
          </w:p>
          <w:p w14:paraId="0EC78703" w14:textId="77777777" w:rsidR="00567E8B" w:rsidRPr="00E44720" w:rsidRDefault="00567E8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w:t>
            </w:r>
          </w:p>
          <w:p w14:paraId="28CFEAAE" w14:textId="77777777" w:rsidR="00567E8B" w:rsidRPr="00E44720" w:rsidRDefault="00567E8B"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w:t>
            </w:r>
          </w:p>
          <w:p w14:paraId="7DD019EE" w14:textId="77777777" w:rsidR="00567E8B" w:rsidRPr="00E44720" w:rsidRDefault="00B6388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-0.9</w:t>
            </w:r>
          </w:p>
          <w:p w14:paraId="475309A5" w14:textId="77777777" w:rsidR="00B63888" w:rsidRPr="00E44720" w:rsidRDefault="00B6388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7CB3B26" w14:textId="5C6A85A9" w:rsidR="00B63888" w:rsidRPr="00E44720" w:rsidRDefault="00B63888"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+0.3 (bad)</w:t>
            </w:r>
          </w:p>
        </w:tc>
        <w:tc>
          <w:tcPr>
            <w:tcW w:w="1289" w:type="dxa"/>
          </w:tcPr>
          <w:p w14:paraId="1DC03402" w14:textId="1CA7433D"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1" w:type="dxa"/>
          </w:tcPr>
          <w:p w14:paraId="7197F4E9" w14:textId="61D59C76"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11.76%</w:t>
            </w:r>
          </w:p>
        </w:tc>
        <w:tc>
          <w:tcPr>
            <w:tcW w:w="1375" w:type="dxa"/>
          </w:tcPr>
          <w:p w14:paraId="6D9B73B8" w14:textId="2EEE30A5"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69" w:type="dxa"/>
          </w:tcPr>
          <w:p w14:paraId="7FB35B64" w14:textId="4885329C" w:rsidR="00642E53" w:rsidRPr="00E44720" w:rsidRDefault="00642E53" w:rsidP="00FE79A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29.41%</w:t>
            </w:r>
          </w:p>
        </w:tc>
      </w:tr>
    </w:tbl>
    <w:p w14:paraId="1611DB9A" w14:textId="4622628F" w:rsidR="00FE79AD" w:rsidRPr="00E44720" w:rsidRDefault="00FE79AD" w:rsidP="00686C17">
      <w:pPr>
        <w:rPr>
          <w:rFonts w:cstheme="minorHAnsi"/>
        </w:rPr>
      </w:pPr>
    </w:p>
    <w:p w14:paraId="086A9AA7" w14:textId="0F9507B1" w:rsidR="00FE79AD" w:rsidRPr="00E44720" w:rsidRDefault="00FE79AD" w:rsidP="00686C17">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00F96C35" w:rsidRPr="00E44720">
        <w:rPr>
          <w:rFonts w:cstheme="minorHAnsi"/>
        </w:rPr>
        <w:t>2</w:t>
      </w:r>
      <w:r w:rsidRPr="00E44720">
        <w:rPr>
          <w:rFonts w:cstheme="minorHAnsi"/>
        </w:rPr>
        <w:t>B: Lithium treatment, NRT 2 arms</w:t>
      </w:r>
    </w:p>
    <w:tbl>
      <w:tblPr>
        <w:tblStyle w:val="GridTable1Light-Accent1"/>
        <w:tblW w:w="0" w:type="auto"/>
        <w:tblLook w:val="04A0" w:firstRow="1" w:lastRow="0" w:firstColumn="1" w:lastColumn="0" w:noHBand="0" w:noVBand="1"/>
      </w:tblPr>
      <w:tblGrid>
        <w:gridCol w:w="1222"/>
        <w:gridCol w:w="1170"/>
        <w:gridCol w:w="1170"/>
        <w:gridCol w:w="1140"/>
        <w:gridCol w:w="1205"/>
        <w:gridCol w:w="1094"/>
        <w:gridCol w:w="1530"/>
        <w:gridCol w:w="1916"/>
        <w:gridCol w:w="1294"/>
        <w:gridCol w:w="1148"/>
        <w:gridCol w:w="1422"/>
        <w:gridCol w:w="1077"/>
      </w:tblGrid>
      <w:tr w:rsidR="00A928CA" w:rsidRPr="00E44720" w14:paraId="7DD0EAFF" w14:textId="77777777" w:rsidTr="00FF5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tcPr>
          <w:p w14:paraId="7EFCA4BE" w14:textId="77777777" w:rsidR="00FF58C9" w:rsidRPr="00E44720" w:rsidRDefault="00FF58C9" w:rsidP="00FF58C9">
            <w:pPr>
              <w:rPr>
                <w:rFonts w:cstheme="minorHAnsi"/>
                <w:sz w:val="16"/>
                <w:szCs w:val="16"/>
              </w:rPr>
            </w:pPr>
            <w:r w:rsidRPr="00E44720">
              <w:rPr>
                <w:rFonts w:cstheme="minorHAnsi"/>
                <w:sz w:val="16"/>
                <w:szCs w:val="16"/>
              </w:rPr>
              <w:t>Reference</w:t>
            </w:r>
          </w:p>
        </w:tc>
        <w:tc>
          <w:tcPr>
            <w:tcW w:w="1170" w:type="dxa"/>
          </w:tcPr>
          <w:p w14:paraId="3D48FE3E"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 (baseline, whole study)</w:t>
            </w:r>
          </w:p>
        </w:tc>
        <w:tc>
          <w:tcPr>
            <w:tcW w:w="1170" w:type="dxa"/>
          </w:tcPr>
          <w:p w14:paraId="344E55AF"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 (baseline, lithium group)</w:t>
            </w:r>
          </w:p>
        </w:tc>
        <w:tc>
          <w:tcPr>
            <w:tcW w:w="1140" w:type="dxa"/>
          </w:tcPr>
          <w:p w14:paraId="3C39E727"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Duration (month)</w:t>
            </w:r>
          </w:p>
        </w:tc>
        <w:tc>
          <w:tcPr>
            <w:tcW w:w="1205" w:type="dxa"/>
          </w:tcPr>
          <w:p w14:paraId="14658F13"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Dose</w:t>
            </w:r>
          </w:p>
        </w:tc>
        <w:tc>
          <w:tcPr>
            <w:tcW w:w="1094" w:type="dxa"/>
          </w:tcPr>
          <w:p w14:paraId="172E7F75"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levels</w:t>
            </w:r>
          </w:p>
        </w:tc>
        <w:tc>
          <w:tcPr>
            <w:tcW w:w="1530" w:type="dxa"/>
          </w:tcPr>
          <w:p w14:paraId="622A9ADC" w14:textId="64BD79B0"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efficacy response type</w:t>
            </w:r>
          </w:p>
        </w:tc>
        <w:tc>
          <w:tcPr>
            <w:tcW w:w="1916" w:type="dxa"/>
          </w:tcPr>
          <w:p w14:paraId="0C990BDB" w14:textId="53F240FC"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Results</w:t>
            </w:r>
          </w:p>
        </w:tc>
        <w:tc>
          <w:tcPr>
            <w:tcW w:w="2442" w:type="dxa"/>
            <w:gridSpan w:val="2"/>
          </w:tcPr>
          <w:p w14:paraId="6DDC5DC7" w14:textId="716D63C2"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Tolerability (Measure / value)</w:t>
            </w:r>
          </w:p>
        </w:tc>
        <w:tc>
          <w:tcPr>
            <w:tcW w:w="2499" w:type="dxa"/>
            <w:gridSpan w:val="2"/>
          </w:tcPr>
          <w:p w14:paraId="3A0696ED"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Acceptability (measure / value)</w:t>
            </w:r>
          </w:p>
          <w:p w14:paraId="29D8D0D9"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p>
        </w:tc>
      </w:tr>
      <w:tr w:rsidR="00A928CA" w:rsidRPr="00E44720" w14:paraId="68CD9BE6"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52D4347E" w14:textId="206185F3" w:rsidR="00FF58C9" w:rsidRPr="00E44720" w:rsidRDefault="00FF58C9" w:rsidP="008D6AA8">
            <w:pPr>
              <w:rPr>
                <w:rFonts w:cstheme="minorHAnsi"/>
                <w:sz w:val="16"/>
                <w:szCs w:val="16"/>
              </w:rPr>
            </w:pPr>
            <w:r w:rsidRPr="00E44720">
              <w:rPr>
                <w:rFonts w:cstheme="minorHAnsi"/>
                <w:sz w:val="16"/>
                <w:szCs w:val="16"/>
              </w:rPr>
              <w:t>Kessing et al., 2012</w:t>
            </w:r>
          </w:p>
        </w:tc>
        <w:tc>
          <w:tcPr>
            <w:tcW w:w="1170" w:type="dxa"/>
          </w:tcPr>
          <w:p w14:paraId="31EEA95B" w14:textId="7184009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4248</w:t>
            </w:r>
          </w:p>
        </w:tc>
        <w:tc>
          <w:tcPr>
            <w:tcW w:w="1170" w:type="dxa"/>
          </w:tcPr>
          <w:p w14:paraId="2BE3CAE5" w14:textId="35A13DBE"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3518</w:t>
            </w:r>
          </w:p>
        </w:tc>
        <w:tc>
          <w:tcPr>
            <w:tcW w:w="1140" w:type="dxa"/>
          </w:tcPr>
          <w:p w14:paraId="5CEB8DEE" w14:textId="40EB0264"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205" w:type="dxa"/>
          </w:tcPr>
          <w:p w14:paraId="53B0BC06" w14:textId="0F5F775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3E2A26D8" w14:textId="3C89503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530" w:type="dxa"/>
          </w:tcPr>
          <w:p w14:paraId="48DB1709" w14:textId="3D327B17" w:rsidR="00FF58C9" w:rsidRPr="00E44720" w:rsidRDefault="002337D1"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No response / hospitalisation </w:t>
            </w:r>
          </w:p>
        </w:tc>
        <w:tc>
          <w:tcPr>
            <w:tcW w:w="1916" w:type="dxa"/>
          </w:tcPr>
          <w:p w14:paraId="19229D75" w14:textId="2724F336" w:rsidR="00FF58C9" w:rsidRPr="00E44720" w:rsidRDefault="002337D1"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w:t>
            </w:r>
          </w:p>
        </w:tc>
        <w:tc>
          <w:tcPr>
            <w:tcW w:w="1294" w:type="dxa"/>
          </w:tcPr>
          <w:p w14:paraId="7220FF30" w14:textId="26C971E1"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76EAC2A7" w14:textId="005255C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273A885D" w14:textId="73C0706E"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77" w:type="dxa"/>
          </w:tcPr>
          <w:p w14:paraId="0B8E2FD4" w14:textId="2F9189A8"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6.30%</w:t>
            </w:r>
          </w:p>
        </w:tc>
      </w:tr>
      <w:tr w:rsidR="00A928CA" w:rsidRPr="00E44720" w14:paraId="07877227"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22517FF4" w14:textId="7AD80681" w:rsidR="00FF58C9" w:rsidRPr="00E44720" w:rsidRDefault="00FF58C9" w:rsidP="008D6AA8">
            <w:pPr>
              <w:rPr>
                <w:rFonts w:cstheme="minorHAnsi"/>
                <w:sz w:val="16"/>
                <w:szCs w:val="16"/>
              </w:rPr>
            </w:pPr>
            <w:r w:rsidRPr="00E44720">
              <w:rPr>
                <w:rFonts w:cstheme="minorHAnsi"/>
                <w:sz w:val="16"/>
                <w:szCs w:val="16"/>
              </w:rPr>
              <w:t>Dalkilic et al., 2000</w:t>
            </w:r>
          </w:p>
        </w:tc>
        <w:tc>
          <w:tcPr>
            <w:tcW w:w="1170" w:type="dxa"/>
          </w:tcPr>
          <w:p w14:paraId="2BA6768E" w14:textId="4C7E749B"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47</w:t>
            </w:r>
          </w:p>
        </w:tc>
        <w:tc>
          <w:tcPr>
            <w:tcW w:w="1170" w:type="dxa"/>
          </w:tcPr>
          <w:p w14:paraId="2C1EE0EE" w14:textId="2A4C2DF6"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w:t>
            </w:r>
          </w:p>
        </w:tc>
        <w:tc>
          <w:tcPr>
            <w:tcW w:w="1140" w:type="dxa"/>
          </w:tcPr>
          <w:p w14:paraId="37A7DEE8" w14:textId="478BED11"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0.33</w:t>
            </w:r>
          </w:p>
        </w:tc>
        <w:tc>
          <w:tcPr>
            <w:tcW w:w="1205" w:type="dxa"/>
          </w:tcPr>
          <w:p w14:paraId="3E1F38F5" w14:textId="5E126F94"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1,140mg ±471</w:t>
            </w:r>
          </w:p>
        </w:tc>
        <w:tc>
          <w:tcPr>
            <w:tcW w:w="1094" w:type="dxa"/>
          </w:tcPr>
          <w:p w14:paraId="4ED8DE34" w14:textId="044F68C5"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0.64 mEq/L </w:t>
            </w:r>
          </w:p>
        </w:tc>
        <w:tc>
          <w:tcPr>
            <w:tcW w:w="1530" w:type="dxa"/>
          </w:tcPr>
          <w:p w14:paraId="18ADCD19" w14:textId="2E17ED7A" w:rsidR="00FF58C9" w:rsidRPr="00E44720" w:rsidRDefault="006D51F5"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Leng</w:t>
            </w:r>
            <w:r w:rsidR="00007C0E" w:rsidRPr="00E44720">
              <w:rPr>
                <w:rFonts w:cstheme="minorHAnsi"/>
                <w:sz w:val="16"/>
                <w:szCs w:val="16"/>
              </w:rPr>
              <w:t>th of hospital stay after treatment start</w:t>
            </w:r>
          </w:p>
        </w:tc>
        <w:tc>
          <w:tcPr>
            <w:tcW w:w="1916" w:type="dxa"/>
          </w:tcPr>
          <w:p w14:paraId="2C78B2FE" w14:textId="724DEE97" w:rsidR="00FF58C9" w:rsidRPr="00E44720" w:rsidRDefault="00007C0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10.3 days</w:t>
            </w:r>
          </w:p>
        </w:tc>
        <w:tc>
          <w:tcPr>
            <w:tcW w:w="1294" w:type="dxa"/>
          </w:tcPr>
          <w:p w14:paraId="70D14A81" w14:textId="5241417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282419FF" w14:textId="4A4854E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0C060B1B" w14:textId="7D5ABF47"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77" w:type="dxa"/>
          </w:tcPr>
          <w:p w14:paraId="5EE4B883" w14:textId="1D69116A"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A928CA" w:rsidRPr="00E44720" w14:paraId="495AD3FC"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70534300" w14:textId="75730589" w:rsidR="00FF58C9" w:rsidRPr="00E44720" w:rsidRDefault="00FF58C9" w:rsidP="008D6AA8">
            <w:pPr>
              <w:rPr>
                <w:rFonts w:cstheme="minorHAnsi"/>
                <w:sz w:val="16"/>
                <w:szCs w:val="16"/>
              </w:rPr>
            </w:pPr>
            <w:r w:rsidRPr="00E44720">
              <w:rPr>
                <w:rFonts w:cstheme="minorHAnsi"/>
                <w:sz w:val="16"/>
                <w:szCs w:val="16"/>
              </w:rPr>
              <w:t>Pae et al., 2008</w:t>
            </w:r>
          </w:p>
        </w:tc>
        <w:tc>
          <w:tcPr>
            <w:tcW w:w="1170" w:type="dxa"/>
          </w:tcPr>
          <w:p w14:paraId="453E419F" w14:textId="58A84CE8"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1170" w:type="dxa"/>
          </w:tcPr>
          <w:p w14:paraId="00685CE3" w14:textId="4B9B4F1A"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w:t>
            </w:r>
          </w:p>
        </w:tc>
        <w:tc>
          <w:tcPr>
            <w:tcW w:w="1140" w:type="dxa"/>
          </w:tcPr>
          <w:p w14:paraId="3EC02810" w14:textId="203664B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1205" w:type="dxa"/>
          </w:tcPr>
          <w:p w14:paraId="6CCDBF1C" w14:textId="61C2E39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1066.7 mg</w:t>
            </w:r>
          </w:p>
        </w:tc>
        <w:tc>
          <w:tcPr>
            <w:tcW w:w="1094" w:type="dxa"/>
          </w:tcPr>
          <w:p w14:paraId="2C298079" w14:textId="0CA24EFC"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530" w:type="dxa"/>
          </w:tcPr>
          <w:p w14:paraId="6AC1A50D" w14:textId="77777777" w:rsidR="00FF58C9" w:rsidRPr="00E44720" w:rsidRDefault="00007C0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p w14:paraId="7F5FF38C" w14:textId="33133C19" w:rsidR="00007C0E" w:rsidRPr="00E44720" w:rsidRDefault="00007C0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w:t>
            </w:r>
          </w:p>
        </w:tc>
        <w:tc>
          <w:tcPr>
            <w:tcW w:w="1916" w:type="dxa"/>
          </w:tcPr>
          <w:p w14:paraId="79109930" w14:textId="77777777" w:rsidR="00FF58C9" w:rsidRPr="00E44720" w:rsidRDefault="00007C0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-27.8</w:t>
            </w:r>
          </w:p>
          <w:p w14:paraId="129FE88A" w14:textId="199E591A" w:rsidR="00007C0E" w:rsidRPr="00E44720" w:rsidRDefault="00007C0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294" w:type="dxa"/>
          </w:tcPr>
          <w:p w14:paraId="4F3259A1" w14:textId="30CBB9B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59A54DC1" w14:textId="7A22AEE7"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35A4BDE7" w14:textId="62CDC47B"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77" w:type="dxa"/>
          </w:tcPr>
          <w:p w14:paraId="0C162A20" w14:textId="0AF78CA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A928CA" w:rsidRPr="00E44720" w14:paraId="4D6CF98C"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3D01F505" w14:textId="49BCCA53" w:rsidR="00FF58C9" w:rsidRPr="00E44720" w:rsidRDefault="00FF58C9" w:rsidP="008D6AA8">
            <w:pPr>
              <w:rPr>
                <w:rFonts w:cstheme="minorHAnsi"/>
                <w:sz w:val="16"/>
                <w:szCs w:val="16"/>
              </w:rPr>
            </w:pPr>
            <w:r w:rsidRPr="00E44720">
              <w:rPr>
                <w:rFonts w:cstheme="minorHAnsi"/>
                <w:sz w:val="16"/>
                <w:szCs w:val="16"/>
              </w:rPr>
              <w:t>Silverstone et al., 2005</w:t>
            </w:r>
          </w:p>
        </w:tc>
        <w:tc>
          <w:tcPr>
            <w:tcW w:w="1170" w:type="dxa"/>
          </w:tcPr>
          <w:p w14:paraId="0F218B00" w14:textId="6AAAB581"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w:t>
            </w:r>
          </w:p>
        </w:tc>
        <w:tc>
          <w:tcPr>
            <w:tcW w:w="1170" w:type="dxa"/>
          </w:tcPr>
          <w:p w14:paraId="14DE2BBC" w14:textId="32021086"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w:t>
            </w:r>
          </w:p>
        </w:tc>
        <w:tc>
          <w:tcPr>
            <w:tcW w:w="1140" w:type="dxa"/>
          </w:tcPr>
          <w:p w14:paraId="2A408FA2" w14:textId="1440A56C"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0.5</w:t>
            </w:r>
          </w:p>
        </w:tc>
        <w:tc>
          <w:tcPr>
            <w:tcW w:w="1205" w:type="dxa"/>
          </w:tcPr>
          <w:p w14:paraId="09D30682" w14:textId="0F16D151"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7FAD55BB" w14:textId="7968C2E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530" w:type="dxa"/>
          </w:tcPr>
          <w:p w14:paraId="24DFC26C" w14:textId="7A52E5F7" w:rsidR="00FF58C9" w:rsidRPr="00E44720" w:rsidRDefault="00D61254"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 (depressed group)</w:t>
            </w:r>
          </w:p>
        </w:tc>
        <w:tc>
          <w:tcPr>
            <w:tcW w:w="1916" w:type="dxa"/>
          </w:tcPr>
          <w:p w14:paraId="7166E6C7" w14:textId="79E4FE39" w:rsidR="00FF58C9" w:rsidRPr="00E44720" w:rsidRDefault="00D61254"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-4.4</w:t>
            </w:r>
          </w:p>
        </w:tc>
        <w:tc>
          <w:tcPr>
            <w:tcW w:w="1294" w:type="dxa"/>
          </w:tcPr>
          <w:p w14:paraId="37BEE317" w14:textId="5343F6FB"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311AC272" w14:textId="5BFE97FA"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6AA26820" w14:textId="65D03390"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77" w:type="dxa"/>
          </w:tcPr>
          <w:p w14:paraId="73819639" w14:textId="4C312E94"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A928CA" w:rsidRPr="00E44720" w14:paraId="50AD03FF"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0EF096F7" w14:textId="430AE845" w:rsidR="00FF58C9" w:rsidRPr="00E44720" w:rsidRDefault="00FF58C9" w:rsidP="008D6AA8">
            <w:pPr>
              <w:rPr>
                <w:rFonts w:cstheme="minorHAnsi"/>
                <w:sz w:val="16"/>
                <w:szCs w:val="16"/>
              </w:rPr>
            </w:pPr>
            <w:r w:rsidRPr="00E44720">
              <w:rPr>
                <w:rFonts w:cstheme="minorHAnsi"/>
                <w:sz w:val="16"/>
                <w:szCs w:val="16"/>
              </w:rPr>
              <w:t>Hayes et al., 2016</w:t>
            </w:r>
          </w:p>
        </w:tc>
        <w:tc>
          <w:tcPr>
            <w:tcW w:w="1170" w:type="dxa"/>
          </w:tcPr>
          <w:p w14:paraId="3EDC4AB6" w14:textId="147D87BF"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5089</w:t>
            </w:r>
          </w:p>
        </w:tc>
        <w:tc>
          <w:tcPr>
            <w:tcW w:w="1170" w:type="dxa"/>
          </w:tcPr>
          <w:p w14:paraId="242AFED0" w14:textId="2ECD545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1505</w:t>
            </w:r>
          </w:p>
        </w:tc>
        <w:tc>
          <w:tcPr>
            <w:tcW w:w="1140" w:type="dxa"/>
          </w:tcPr>
          <w:p w14:paraId="207E2B1C" w14:textId="1629A96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1205" w:type="dxa"/>
          </w:tcPr>
          <w:p w14:paraId="234897D5" w14:textId="5753E047"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32F584DF" w14:textId="47CFEF2A"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530" w:type="dxa"/>
          </w:tcPr>
          <w:p w14:paraId="5D45683B" w14:textId="77777777" w:rsidR="00FF58C9" w:rsidRPr="00E44720" w:rsidRDefault="00810685" w:rsidP="0081068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No response / new mood episode/event</w:t>
            </w:r>
          </w:p>
          <w:p w14:paraId="549DB3F2" w14:textId="0B8C461E" w:rsidR="00246700" w:rsidRPr="00E44720" w:rsidRDefault="00246700" w:rsidP="0081068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Time to treatment failure (75% group)</w:t>
            </w:r>
          </w:p>
        </w:tc>
        <w:tc>
          <w:tcPr>
            <w:tcW w:w="1916" w:type="dxa"/>
          </w:tcPr>
          <w:p w14:paraId="1FB7E638" w14:textId="77777777" w:rsidR="00FF58C9" w:rsidRPr="00E44720" w:rsidRDefault="00125DF4"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75%</w:t>
            </w:r>
          </w:p>
          <w:p w14:paraId="59A4F8A2" w14:textId="77777777" w:rsidR="00246700" w:rsidRPr="00E44720" w:rsidRDefault="00246700"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0532C5A" w14:textId="77777777" w:rsidR="00246700" w:rsidRPr="00E44720" w:rsidRDefault="00246700"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9EB6F16" w14:textId="485CD44A" w:rsidR="00246700" w:rsidRPr="00E44720" w:rsidRDefault="00246700"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2.05 years</w:t>
            </w:r>
          </w:p>
        </w:tc>
        <w:tc>
          <w:tcPr>
            <w:tcW w:w="1294" w:type="dxa"/>
          </w:tcPr>
          <w:p w14:paraId="0FF72539" w14:textId="4D3734A5"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175BB6C1" w14:textId="4F02D4A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347EC2AF" w14:textId="15D4B5D1"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77" w:type="dxa"/>
          </w:tcPr>
          <w:p w14:paraId="7DFF92BB" w14:textId="1C4FC26F"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A928CA" w:rsidRPr="00E44720" w14:paraId="55B4973B"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0673E904" w14:textId="0F170344" w:rsidR="00FF58C9" w:rsidRPr="00E44720" w:rsidRDefault="00FF58C9" w:rsidP="008D6AA8">
            <w:pPr>
              <w:rPr>
                <w:rFonts w:cstheme="minorHAnsi"/>
                <w:sz w:val="16"/>
                <w:szCs w:val="16"/>
              </w:rPr>
            </w:pPr>
            <w:r w:rsidRPr="00E44720">
              <w:rPr>
                <w:rFonts w:cstheme="minorHAnsi"/>
                <w:sz w:val="16"/>
                <w:szCs w:val="16"/>
              </w:rPr>
              <w:lastRenderedPageBreak/>
              <w:t>Maj et al., 2002</w:t>
            </w:r>
          </w:p>
        </w:tc>
        <w:tc>
          <w:tcPr>
            <w:tcW w:w="1170" w:type="dxa"/>
          </w:tcPr>
          <w:p w14:paraId="27BEF0E2" w14:textId="00E4F57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116</w:t>
            </w:r>
          </w:p>
        </w:tc>
        <w:tc>
          <w:tcPr>
            <w:tcW w:w="1170" w:type="dxa"/>
          </w:tcPr>
          <w:p w14:paraId="632BCAF1" w14:textId="6AAA6F36"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116</w:t>
            </w:r>
          </w:p>
        </w:tc>
        <w:tc>
          <w:tcPr>
            <w:tcW w:w="1140" w:type="dxa"/>
          </w:tcPr>
          <w:p w14:paraId="22156C46" w14:textId="27794A4E"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1205" w:type="dxa"/>
          </w:tcPr>
          <w:p w14:paraId="2AE78269" w14:textId="73244F8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0E82CCD7" w14:textId="530CBD6C"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0.5-1 mmol/L</w:t>
            </w:r>
          </w:p>
        </w:tc>
        <w:tc>
          <w:tcPr>
            <w:tcW w:w="1530" w:type="dxa"/>
          </w:tcPr>
          <w:p w14:paraId="1FBEDF16" w14:textId="77777777" w:rsidR="00FF58C9" w:rsidRPr="00E44720" w:rsidRDefault="00125DF4" w:rsidP="00125DF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Response NOS</w:t>
            </w:r>
          </w:p>
          <w:p w14:paraId="097659B1" w14:textId="77777777" w:rsidR="00904506" w:rsidRPr="00E44720" w:rsidRDefault="00904506" w:rsidP="00125DF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FA971BB" w14:textId="403CC46C" w:rsidR="003B1642" w:rsidRPr="00E44720" w:rsidRDefault="00904506" w:rsidP="00125DF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remission / no new episodes</w:t>
            </w:r>
          </w:p>
        </w:tc>
        <w:tc>
          <w:tcPr>
            <w:tcW w:w="1916" w:type="dxa"/>
          </w:tcPr>
          <w:p w14:paraId="2E4DB830" w14:textId="77777777" w:rsidR="00FF58C9" w:rsidRPr="00E44720" w:rsidRDefault="00125DF4"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56.6%</w:t>
            </w:r>
          </w:p>
          <w:p w14:paraId="457ED5C9" w14:textId="77777777" w:rsidR="00125DF4" w:rsidRPr="00E44720" w:rsidRDefault="00125DF4"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56.7%</w:t>
            </w:r>
          </w:p>
          <w:p w14:paraId="62E0FA2C" w14:textId="27BA6079" w:rsidR="00904506" w:rsidRPr="00E44720" w:rsidRDefault="00904506"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23.3%</w:t>
            </w:r>
          </w:p>
        </w:tc>
        <w:tc>
          <w:tcPr>
            <w:tcW w:w="1294" w:type="dxa"/>
          </w:tcPr>
          <w:p w14:paraId="4AF90DA6" w14:textId="289E7AF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4F8D8653" w14:textId="068B660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03670303" w14:textId="3EE56895"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77" w:type="dxa"/>
          </w:tcPr>
          <w:p w14:paraId="21EB29F0" w14:textId="2B36728B"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32.70%</w:t>
            </w:r>
          </w:p>
        </w:tc>
      </w:tr>
      <w:tr w:rsidR="00A928CA" w:rsidRPr="00E44720" w14:paraId="00958C0D"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43A7EB03" w14:textId="2ACBB2F9" w:rsidR="00FF58C9" w:rsidRPr="00E44720" w:rsidRDefault="00FF58C9" w:rsidP="008D6AA8">
            <w:pPr>
              <w:rPr>
                <w:rFonts w:cstheme="minorHAnsi"/>
                <w:sz w:val="16"/>
                <w:szCs w:val="16"/>
              </w:rPr>
            </w:pPr>
            <w:r w:rsidRPr="00E44720">
              <w:rPr>
                <w:rFonts w:cstheme="minorHAnsi"/>
                <w:sz w:val="16"/>
                <w:szCs w:val="16"/>
              </w:rPr>
              <w:t>Altamura et al., 2008</w:t>
            </w:r>
          </w:p>
        </w:tc>
        <w:tc>
          <w:tcPr>
            <w:tcW w:w="1170" w:type="dxa"/>
          </w:tcPr>
          <w:p w14:paraId="1BEFB4C6" w14:textId="639DD305"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232</w:t>
            </w:r>
          </w:p>
        </w:tc>
        <w:tc>
          <w:tcPr>
            <w:tcW w:w="1170" w:type="dxa"/>
          </w:tcPr>
          <w:p w14:paraId="55F6CBDF" w14:textId="38B55B7B"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39</w:t>
            </w:r>
          </w:p>
        </w:tc>
        <w:tc>
          <w:tcPr>
            <w:tcW w:w="1140" w:type="dxa"/>
          </w:tcPr>
          <w:p w14:paraId="77F80FD6" w14:textId="20835068"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w:t>
            </w:r>
          </w:p>
        </w:tc>
        <w:tc>
          <w:tcPr>
            <w:tcW w:w="1205" w:type="dxa"/>
          </w:tcPr>
          <w:p w14:paraId="02847F2E" w14:textId="68B06DA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300FB3B2" w14:textId="536AE77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 mEq/l</w:t>
            </w:r>
          </w:p>
        </w:tc>
        <w:tc>
          <w:tcPr>
            <w:tcW w:w="1530" w:type="dxa"/>
          </w:tcPr>
          <w:p w14:paraId="443545D5" w14:textId="011AA5F5" w:rsidR="007831CE" w:rsidRPr="00E44720" w:rsidRDefault="007831C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No response / New mood </w:t>
            </w:r>
            <w:r w:rsidR="00A928CA" w:rsidRPr="00E44720">
              <w:rPr>
                <w:rFonts w:cstheme="minorHAnsi"/>
                <w:sz w:val="16"/>
                <w:szCs w:val="16"/>
              </w:rPr>
              <w:t>episode/event</w:t>
            </w:r>
          </w:p>
          <w:p w14:paraId="37838B69" w14:textId="77777777" w:rsidR="007831CE" w:rsidRPr="00E44720" w:rsidRDefault="006D7AB2"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remission / no new episodes</w:t>
            </w:r>
          </w:p>
          <w:p w14:paraId="461B248E" w14:textId="29442869" w:rsidR="00367180" w:rsidRPr="00E44720" w:rsidRDefault="00367180"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Euthymia duration</w:t>
            </w:r>
          </w:p>
        </w:tc>
        <w:tc>
          <w:tcPr>
            <w:tcW w:w="1916" w:type="dxa"/>
          </w:tcPr>
          <w:p w14:paraId="4C65260A" w14:textId="3213588D" w:rsidR="007831CE" w:rsidRPr="00E44720" w:rsidRDefault="007831C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53.8%</w:t>
            </w:r>
          </w:p>
          <w:p w14:paraId="112CB3D7" w14:textId="77777777" w:rsidR="007831CE" w:rsidRPr="00E44720" w:rsidRDefault="007831C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21127B6" w14:textId="77777777" w:rsidR="007831CE" w:rsidRPr="00E44720" w:rsidRDefault="007831C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209065E" w14:textId="77777777" w:rsidR="006D7AB2" w:rsidRPr="00E44720" w:rsidRDefault="006D7AB2"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46.2%</w:t>
            </w:r>
          </w:p>
          <w:p w14:paraId="6E91F4BF" w14:textId="77777777" w:rsidR="00367180" w:rsidRPr="00E44720" w:rsidRDefault="00367180"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AA49886" w14:textId="29416F5D" w:rsidR="00367180" w:rsidRPr="00E44720" w:rsidRDefault="00367180"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33.1 months</w:t>
            </w:r>
          </w:p>
        </w:tc>
        <w:tc>
          <w:tcPr>
            <w:tcW w:w="1294" w:type="dxa"/>
          </w:tcPr>
          <w:p w14:paraId="656D7F0B" w14:textId="4D1D5DCE"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34AFAF80" w14:textId="2B209654"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52EC878F" w14:textId="162F7FE7"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77" w:type="dxa"/>
          </w:tcPr>
          <w:p w14:paraId="57194C6B" w14:textId="1F5C233C"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43.6</w:t>
            </w:r>
          </w:p>
        </w:tc>
      </w:tr>
      <w:tr w:rsidR="00A928CA" w:rsidRPr="00E44720" w14:paraId="74D32973"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489260B8" w14:textId="473EDDF4" w:rsidR="00FF58C9" w:rsidRPr="00E44720" w:rsidRDefault="00FF58C9" w:rsidP="008D6AA8">
            <w:pPr>
              <w:rPr>
                <w:rFonts w:cstheme="minorHAnsi"/>
                <w:sz w:val="16"/>
                <w:szCs w:val="16"/>
              </w:rPr>
            </w:pPr>
            <w:r w:rsidRPr="00E44720">
              <w:rPr>
                <w:rFonts w:cstheme="minorHAnsi"/>
                <w:sz w:val="16"/>
                <w:szCs w:val="16"/>
              </w:rPr>
              <w:t>Rucci et al 2002</w:t>
            </w:r>
          </w:p>
        </w:tc>
        <w:tc>
          <w:tcPr>
            <w:tcW w:w="1170" w:type="dxa"/>
          </w:tcPr>
          <w:p w14:paraId="32955F7E" w14:textId="51D5C10A"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175</w:t>
            </w:r>
          </w:p>
        </w:tc>
        <w:tc>
          <w:tcPr>
            <w:tcW w:w="1170" w:type="dxa"/>
          </w:tcPr>
          <w:p w14:paraId="277D26C9" w14:textId="105B8FF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166</w:t>
            </w:r>
          </w:p>
        </w:tc>
        <w:tc>
          <w:tcPr>
            <w:tcW w:w="1140" w:type="dxa"/>
          </w:tcPr>
          <w:p w14:paraId="0745C7D6" w14:textId="23AE25A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205" w:type="dxa"/>
          </w:tcPr>
          <w:p w14:paraId="1B1015EA" w14:textId="6AE789B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53257C30" w14:textId="4F9A98E7"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0.83 meq/l</w:t>
            </w:r>
          </w:p>
        </w:tc>
        <w:tc>
          <w:tcPr>
            <w:tcW w:w="1530" w:type="dxa"/>
          </w:tcPr>
          <w:p w14:paraId="65A1AF9D" w14:textId="56F9E6A7" w:rsidR="00FF58C9" w:rsidRPr="00E44720" w:rsidRDefault="0024482A"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suicide attempt rate</w:t>
            </w:r>
          </w:p>
        </w:tc>
        <w:tc>
          <w:tcPr>
            <w:tcW w:w="1916" w:type="dxa"/>
          </w:tcPr>
          <w:p w14:paraId="08D5C960" w14:textId="746FB631" w:rsidR="00FF58C9" w:rsidRPr="00E44720" w:rsidRDefault="0024482A"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-94.3 %</w:t>
            </w:r>
          </w:p>
        </w:tc>
        <w:tc>
          <w:tcPr>
            <w:tcW w:w="1294" w:type="dxa"/>
          </w:tcPr>
          <w:p w14:paraId="601A1088" w14:textId="2C3859B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8" w:type="dxa"/>
          </w:tcPr>
          <w:p w14:paraId="62F91C1A" w14:textId="0F434B1F"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9.10%</w:t>
            </w:r>
          </w:p>
        </w:tc>
        <w:tc>
          <w:tcPr>
            <w:tcW w:w="1422" w:type="dxa"/>
          </w:tcPr>
          <w:p w14:paraId="09B80477" w14:textId="2CC06C5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Discontinuation (whole study)</w:t>
            </w:r>
          </w:p>
        </w:tc>
        <w:tc>
          <w:tcPr>
            <w:tcW w:w="1077" w:type="dxa"/>
          </w:tcPr>
          <w:p w14:paraId="738FF5BC" w14:textId="6D08501E"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38.30%</w:t>
            </w:r>
          </w:p>
        </w:tc>
      </w:tr>
      <w:tr w:rsidR="00A928CA" w:rsidRPr="00E44720" w14:paraId="1E9ED6D2"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6FCDC60E" w14:textId="78E8BFF0" w:rsidR="00FF58C9" w:rsidRPr="00E44720" w:rsidRDefault="00FF58C9" w:rsidP="008D6AA8">
            <w:pPr>
              <w:rPr>
                <w:rFonts w:cstheme="minorHAnsi"/>
                <w:sz w:val="16"/>
                <w:szCs w:val="16"/>
              </w:rPr>
            </w:pPr>
            <w:r w:rsidRPr="00E44720">
              <w:rPr>
                <w:rFonts w:cstheme="minorHAnsi"/>
                <w:sz w:val="16"/>
                <w:szCs w:val="16"/>
              </w:rPr>
              <w:t>Kessing et al., 2011</w:t>
            </w:r>
          </w:p>
        </w:tc>
        <w:tc>
          <w:tcPr>
            <w:tcW w:w="1170" w:type="dxa"/>
          </w:tcPr>
          <w:p w14:paraId="4434008B" w14:textId="14185B38"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4268</w:t>
            </w:r>
          </w:p>
        </w:tc>
        <w:tc>
          <w:tcPr>
            <w:tcW w:w="1170" w:type="dxa"/>
          </w:tcPr>
          <w:p w14:paraId="1A05BF46" w14:textId="05701EBB"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3549</w:t>
            </w:r>
          </w:p>
        </w:tc>
        <w:tc>
          <w:tcPr>
            <w:tcW w:w="1140" w:type="dxa"/>
          </w:tcPr>
          <w:p w14:paraId="69878DAF" w14:textId="3957A5EE"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144</w:t>
            </w:r>
          </w:p>
        </w:tc>
        <w:tc>
          <w:tcPr>
            <w:tcW w:w="1205" w:type="dxa"/>
          </w:tcPr>
          <w:p w14:paraId="105367B1" w14:textId="72856590"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6ABDA11A" w14:textId="029637CF"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530" w:type="dxa"/>
          </w:tcPr>
          <w:p w14:paraId="7BDEBD68" w14:textId="53224B10" w:rsidR="00FF58C9" w:rsidRPr="00E44720" w:rsidRDefault="008E35CD"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No response / Hospitalisation </w:t>
            </w:r>
          </w:p>
        </w:tc>
        <w:tc>
          <w:tcPr>
            <w:tcW w:w="1916" w:type="dxa"/>
          </w:tcPr>
          <w:p w14:paraId="66D1D2B7" w14:textId="370FBCD5" w:rsidR="00FF58C9" w:rsidRPr="00E44720" w:rsidRDefault="008E35CD"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54%</w:t>
            </w:r>
          </w:p>
        </w:tc>
        <w:tc>
          <w:tcPr>
            <w:tcW w:w="1294" w:type="dxa"/>
          </w:tcPr>
          <w:p w14:paraId="07DA5E4E" w14:textId="6F067C0C"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5F60937A" w14:textId="24840AC5"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1706918E" w14:textId="271E07BF"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77" w:type="dxa"/>
          </w:tcPr>
          <w:p w14:paraId="720AAD14" w14:textId="7330DFF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w:t>
            </w:r>
          </w:p>
        </w:tc>
      </w:tr>
      <w:tr w:rsidR="00A928CA" w:rsidRPr="00E44720" w14:paraId="65E91F39"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6DF79A75" w14:textId="57E7A24A" w:rsidR="00FF58C9" w:rsidRPr="00E44720" w:rsidRDefault="00FF58C9" w:rsidP="008D6AA8">
            <w:pPr>
              <w:rPr>
                <w:rFonts w:cstheme="minorHAnsi"/>
                <w:sz w:val="16"/>
                <w:szCs w:val="16"/>
              </w:rPr>
            </w:pPr>
            <w:r w:rsidRPr="00E44720">
              <w:rPr>
                <w:rFonts w:cstheme="minorHAnsi"/>
                <w:sz w:val="16"/>
                <w:szCs w:val="16"/>
              </w:rPr>
              <w:t>Kessing et al 2014</w:t>
            </w:r>
          </w:p>
        </w:tc>
        <w:tc>
          <w:tcPr>
            <w:tcW w:w="1170" w:type="dxa"/>
          </w:tcPr>
          <w:p w14:paraId="4EED62CE" w14:textId="6C49E386"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4714</w:t>
            </w:r>
          </w:p>
        </w:tc>
        <w:tc>
          <w:tcPr>
            <w:tcW w:w="1170" w:type="dxa"/>
          </w:tcPr>
          <w:p w14:paraId="03F463C3" w14:textId="69AA791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4714</w:t>
            </w:r>
          </w:p>
        </w:tc>
        <w:tc>
          <w:tcPr>
            <w:tcW w:w="1140" w:type="dxa"/>
          </w:tcPr>
          <w:p w14:paraId="51A3EB08" w14:textId="4BF3AF3C"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120</w:t>
            </w:r>
          </w:p>
        </w:tc>
        <w:tc>
          <w:tcPr>
            <w:tcW w:w="1205" w:type="dxa"/>
          </w:tcPr>
          <w:p w14:paraId="187C7EC8" w14:textId="5E9668C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7B186F35" w14:textId="4B3DE41F"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530" w:type="dxa"/>
          </w:tcPr>
          <w:p w14:paraId="702DFE2B" w14:textId="0BB7DE40" w:rsidR="00FF58C9"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response / No intervention required</w:t>
            </w:r>
          </w:p>
        </w:tc>
        <w:tc>
          <w:tcPr>
            <w:tcW w:w="1916" w:type="dxa"/>
          </w:tcPr>
          <w:p w14:paraId="495B8556" w14:textId="77777777" w:rsidR="00FF58C9"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13.3%</w:t>
            </w:r>
          </w:p>
          <w:p w14:paraId="1F78575B" w14:textId="77777777" w:rsidR="006B1C4F"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13.2%</w:t>
            </w:r>
          </w:p>
          <w:p w14:paraId="18024102" w14:textId="77777777" w:rsidR="006B1C4F"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6.3%</w:t>
            </w:r>
          </w:p>
          <w:p w14:paraId="0EE9C751" w14:textId="77777777" w:rsidR="006B1C4F"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6.7%</w:t>
            </w:r>
          </w:p>
          <w:p w14:paraId="4B87D349" w14:textId="77777777" w:rsidR="006B1C4F"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8.7%</w:t>
            </w:r>
          </w:p>
          <w:p w14:paraId="2FC7B021" w14:textId="77777777" w:rsidR="006B1C4F"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10.1%</w:t>
            </w:r>
          </w:p>
          <w:p w14:paraId="45E51C30" w14:textId="77777777" w:rsidR="006B1C4F"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w:t>
            </w:r>
          </w:p>
          <w:p w14:paraId="5812BDAE" w14:textId="77FFB4AA" w:rsidR="006B1C4F" w:rsidRPr="00E44720" w:rsidRDefault="006B1C4F"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1294" w:type="dxa"/>
          </w:tcPr>
          <w:p w14:paraId="736F3910" w14:textId="752CF07C"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0CED21E9" w14:textId="6021AA88"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003AAE4E" w14:textId="350DE7B8"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77" w:type="dxa"/>
          </w:tcPr>
          <w:p w14:paraId="663DA4D3" w14:textId="717F4C97"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A928CA" w:rsidRPr="00E44720" w14:paraId="48E99A97"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6E7C8065" w14:textId="20654697" w:rsidR="00FF58C9" w:rsidRPr="00E44720" w:rsidRDefault="00FF58C9" w:rsidP="008D6AA8">
            <w:pPr>
              <w:rPr>
                <w:rFonts w:cstheme="minorHAnsi"/>
                <w:sz w:val="16"/>
                <w:szCs w:val="16"/>
              </w:rPr>
            </w:pPr>
            <w:r w:rsidRPr="00E44720">
              <w:rPr>
                <w:rFonts w:cstheme="minorHAnsi"/>
                <w:sz w:val="16"/>
                <w:szCs w:val="16"/>
              </w:rPr>
              <w:t>Bohlken 2020</w:t>
            </w:r>
          </w:p>
        </w:tc>
        <w:tc>
          <w:tcPr>
            <w:tcW w:w="1170" w:type="dxa"/>
          </w:tcPr>
          <w:p w14:paraId="3956A4C5" w14:textId="6851D3B6"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4990</w:t>
            </w:r>
          </w:p>
        </w:tc>
        <w:tc>
          <w:tcPr>
            <w:tcW w:w="1170" w:type="dxa"/>
          </w:tcPr>
          <w:p w14:paraId="4BFBD9A1" w14:textId="2633EA8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1098</w:t>
            </w:r>
          </w:p>
        </w:tc>
        <w:tc>
          <w:tcPr>
            <w:tcW w:w="1140" w:type="dxa"/>
          </w:tcPr>
          <w:p w14:paraId="17D8DAF2" w14:textId="30B9D93F"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205" w:type="dxa"/>
          </w:tcPr>
          <w:p w14:paraId="75542724" w14:textId="64D01E4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94" w:type="dxa"/>
          </w:tcPr>
          <w:p w14:paraId="386E76E1" w14:textId="1F2756B4"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530" w:type="dxa"/>
          </w:tcPr>
          <w:p w14:paraId="71EEB061" w14:textId="3D5D5EA6" w:rsidR="00FF58C9" w:rsidRPr="00E44720" w:rsidRDefault="00615A51"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Response NOS</w:t>
            </w:r>
          </w:p>
        </w:tc>
        <w:tc>
          <w:tcPr>
            <w:tcW w:w="1916" w:type="dxa"/>
          </w:tcPr>
          <w:p w14:paraId="1BCE4207" w14:textId="77777777" w:rsidR="00FF58C9" w:rsidRPr="00E44720" w:rsidRDefault="00615A51"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23.7%</w:t>
            </w:r>
          </w:p>
          <w:p w14:paraId="4627C016" w14:textId="7F75DBC2" w:rsidR="00615A51" w:rsidRPr="00E44720" w:rsidRDefault="00615A51"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32.9%</w:t>
            </w:r>
          </w:p>
        </w:tc>
        <w:tc>
          <w:tcPr>
            <w:tcW w:w="1294" w:type="dxa"/>
          </w:tcPr>
          <w:p w14:paraId="00D377AC" w14:textId="5BD64527"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148" w:type="dxa"/>
          </w:tcPr>
          <w:p w14:paraId="4BA2C478" w14:textId="1014A8FA"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422" w:type="dxa"/>
          </w:tcPr>
          <w:p w14:paraId="3E581845" w14:textId="3BAA396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077" w:type="dxa"/>
          </w:tcPr>
          <w:p w14:paraId="54A7EADA" w14:textId="0C68609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A928CA" w:rsidRPr="00E44720" w14:paraId="2546537A"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4F4825DA" w14:textId="4335EBFE" w:rsidR="00FF58C9" w:rsidRPr="00E44720" w:rsidRDefault="00FF58C9" w:rsidP="008D6AA8">
            <w:pPr>
              <w:rPr>
                <w:rFonts w:cstheme="minorHAnsi"/>
                <w:sz w:val="16"/>
                <w:szCs w:val="16"/>
              </w:rPr>
            </w:pPr>
            <w:r w:rsidRPr="00E44720">
              <w:rPr>
                <w:rFonts w:cstheme="minorHAnsi"/>
                <w:sz w:val="16"/>
                <w:szCs w:val="16"/>
              </w:rPr>
              <w:t>Barbuti, 2021</w:t>
            </w:r>
          </w:p>
        </w:tc>
        <w:tc>
          <w:tcPr>
            <w:tcW w:w="1170" w:type="dxa"/>
          </w:tcPr>
          <w:p w14:paraId="1DE10852" w14:textId="06AB366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70</w:t>
            </w:r>
          </w:p>
        </w:tc>
        <w:tc>
          <w:tcPr>
            <w:tcW w:w="1170" w:type="dxa"/>
          </w:tcPr>
          <w:p w14:paraId="5D08E962" w14:textId="71520F89"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70</w:t>
            </w:r>
          </w:p>
        </w:tc>
        <w:tc>
          <w:tcPr>
            <w:tcW w:w="1140" w:type="dxa"/>
          </w:tcPr>
          <w:p w14:paraId="39EE4C43" w14:textId="742AF4FA"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1205" w:type="dxa"/>
          </w:tcPr>
          <w:p w14:paraId="05F08341" w14:textId="2F04FE8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Baseline 15 mmol/day, endpoint 22 mmol/day</w:t>
            </w:r>
          </w:p>
        </w:tc>
        <w:tc>
          <w:tcPr>
            <w:tcW w:w="1094" w:type="dxa"/>
          </w:tcPr>
          <w:p w14:paraId="76E81114" w14:textId="6DA63811"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0.63 mEq/L</w:t>
            </w:r>
          </w:p>
        </w:tc>
        <w:tc>
          <w:tcPr>
            <w:tcW w:w="1530" w:type="dxa"/>
          </w:tcPr>
          <w:p w14:paraId="3796DEA3" w14:textId="77777777" w:rsidR="00FF58C9" w:rsidRPr="00E44720" w:rsidRDefault="003E1F9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FAST</w:t>
            </w:r>
          </w:p>
          <w:p w14:paraId="0BCA9BBC" w14:textId="77777777" w:rsidR="003E1F9E" w:rsidRPr="00E44720" w:rsidRDefault="003E1F9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CGI-BD (prolonged release group)</w:t>
            </w:r>
          </w:p>
          <w:p w14:paraId="6DDB859A" w14:textId="428455DA" w:rsidR="003E1F9E" w:rsidRPr="00E44720" w:rsidRDefault="003E1F9E"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CGI-BD (immediate release group)</w:t>
            </w:r>
          </w:p>
        </w:tc>
        <w:tc>
          <w:tcPr>
            <w:tcW w:w="1916" w:type="dxa"/>
          </w:tcPr>
          <w:p w14:paraId="2674B210" w14:textId="77777777" w:rsidR="00FF58C9" w:rsidRPr="00E44720" w:rsidRDefault="00EC6A4B"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-15.81</w:t>
            </w:r>
          </w:p>
          <w:p w14:paraId="6AA8DA9A" w14:textId="45E50E45" w:rsidR="00EC6A4B" w:rsidRPr="00E44720" w:rsidRDefault="00EC6A4B"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-1.61</w:t>
            </w:r>
          </w:p>
          <w:p w14:paraId="7F614A0D" w14:textId="5262BE85" w:rsidR="00024A67" w:rsidRPr="00E44720" w:rsidRDefault="00024A67"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133E070" w14:textId="77777777" w:rsidR="00024A67" w:rsidRPr="00E44720" w:rsidRDefault="00024A67"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50541AE" w14:textId="384CA249" w:rsidR="00EC6A4B" w:rsidRPr="00E44720" w:rsidRDefault="00EC6A4B"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-1.56</w:t>
            </w:r>
          </w:p>
        </w:tc>
        <w:tc>
          <w:tcPr>
            <w:tcW w:w="1294" w:type="dxa"/>
          </w:tcPr>
          <w:p w14:paraId="3FE41C82" w14:textId="7239E9F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Mean/SD AE/TEAE per </w:t>
            </w:r>
            <w:r w:rsidR="005F0B6F" w:rsidRPr="00E44720">
              <w:rPr>
                <w:rFonts w:cstheme="minorHAnsi"/>
                <w:sz w:val="16"/>
                <w:szCs w:val="16"/>
              </w:rPr>
              <w:t>participant</w:t>
            </w:r>
          </w:p>
        </w:tc>
        <w:tc>
          <w:tcPr>
            <w:tcW w:w="1148" w:type="dxa"/>
          </w:tcPr>
          <w:p w14:paraId="2D2684F7" w14:textId="25E1A9E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0.878788</w:t>
            </w:r>
          </w:p>
        </w:tc>
        <w:tc>
          <w:tcPr>
            <w:tcW w:w="1422" w:type="dxa"/>
          </w:tcPr>
          <w:p w14:paraId="39C7B420" w14:textId="23C09B8F"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77" w:type="dxa"/>
          </w:tcPr>
          <w:p w14:paraId="3D55F289" w14:textId="42829EBD"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53%</w:t>
            </w:r>
          </w:p>
        </w:tc>
      </w:tr>
      <w:tr w:rsidR="00A928CA" w:rsidRPr="00E44720" w14:paraId="1ABCDC7A" w14:textId="77777777" w:rsidTr="00FF58C9">
        <w:tc>
          <w:tcPr>
            <w:cnfStyle w:val="001000000000" w:firstRow="0" w:lastRow="0" w:firstColumn="1" w:lastColumn="0" w:oddVBand="0" w:evenVBand="0" w:oddHBand="0" w:evenHBand="0" w:firstRowFirstColumn="0" w:firstRowLastColumn="0" w:lastRowFirstColumn="0" w:lastRowLastColumn="0"/>
            <w:tcW w:w="1222" w:type="dxa"/>
          </w:tcPr>
          <w:p w14:paraId="02DF826D" w14:textId="1CC1E402" w:rsidR="00FF58C9" w:rsidRPr="00E44720" w:rsidRDefault="00FF58C9" w:rsidP="008D6AA8">
            <w:pPr>
              <w:rPr>
                <w:rFonts w:cstheme="minorHAnsi"/>
                <w:sz w:val="16"/>
                <w:szCs w:val="16"/>
              </w:rPr>
            </w:pPr>
            <w:r w:rsidRPr="00E44720">
              <w:rPr>
                <w:rFonts w:cstheme="minorHAnsi"/>
                <w:sz w:val="16"/>
                <w:szCs w:val="16"/>
              </w:rPr>
              <w:t>Burton 2021</w:t>
            </w:r>
          </w:p>
        </w:tc>
        <w:tc>
          <w:tcPr>
            <w:tcW w:w="1170" w:type="dxa"/>
          </w:tcPr>
          <w:p w14:paraId="539B428C" w14:textId="5554CFB5"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w:t>
            </w:r>
          </w:p>
        </w:tc>
        <w:tc>
          <w:tcPr>
            <w:tcW w:w="1170" w:type="dxa"/>
          </w:tcPr>
          <w:p w14:paraId="0654E27C" w14:textId="31B1285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140" w:type="dxa"/>
          </w:tcPr>
          <w:p w14:paraId="01816F90" w14:textId="7464BC4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37.1</w:t>
            </w:r>
          </w:p>
        </w:tc>
        <w:tc>
          <w:tcPr>
            <w:tcW w:w="1205" w:type="dxa"/>
          </w:tcPr>
          <w:p w14:paraId="5DA1A9D9" w14:textId="57973473"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560 mg</w:t>
            </w:r>
          </w:p>
        </w:tc>
        <w:tc>
          <w:tcPr>
            <w:tcW w:w="1094" w:type="dxa"/>
          </w:tcPr>
          <w:p w14:paraId="1DFDCF10" w14:textId="5EC3FF0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530" w:type="dxa"/>
          </w:tcPr>
          <w:p w14:paraId="761DBAD5" w14:textId="77777777" w:rsidR="00FF58C9" w:rsidRPr="00E44720" w:rsidRDefault="00D21FD2"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No response / Hospitalisation </w:t>
            </w:r>
          </w:p>
          <w:p w14:paraId="14D69CAF" w14:textId="15EA1532" w:rsidR="00796F28" w:rsidRPr="00E44720" w:rsidRDefault="00796F28"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Time to discontinuation of treatment (mean)</w:t>
            </w:r>
          </w:p>
        </w:tc>
        <w:tc>
          <w:tcPr>
            <w:tcW w:w="1916" w:type="dxa"/>
          </w:tcPr>
          <w:p w14:paraId="213AD8B1" w14:textId="77777777" w:rsidR="00FF58C9" w:rsidRPr="00E44720" w:rsidRDefault="00D21FD2"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w:t>
            </w:r>
          </w:p>
          <w:p w14:paraId="00519A01" w14:textId="77777777" w:rsidR="00796F28" w:rsidRPr="00E44720" w:rsidRDefault="00796F28"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271CAA0" w14:textId="39EF87FF" w:rsidR="00796F28" w:rsidRPr="00E44720" w:rsidRDefault="00796F28"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1128.7 days</w:t>
            </w:r>
          </w:p>
        </w:tc>
        <w:tc>
          <w:tcPr>
            <w:tcW w:w="1294" w:type="dxa"/>
          </w:tcPr>
          <w:p w14:paraId="2CFD66F7" w14:textId="0FB01DBE"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148" w:type="dxa"/>
          </w:tcPr>
          <w:p w14:paraId="1063D685" w14:textId="5DDAE675"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1422" w:type="dxa"/>
          </w:tcPr>
          <w:p w14:paraId="6129560D" w14:textId="2E9E99B2"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1077" w:type="dxa"/>
          </w:tcPr>
          <w:p w14:paraId="09D7113C" w14:textId="1FAE6037" w:rsidR="00FF58C9" w:rsidRPr="00E44720" w:rsidRDefault="00FF58C9" w:rsidP="008D6AA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100</w:t>
            </w:r>
          </w:p>
        </w:tc>
      </w:tr>
    </w:tbl>
    <w:p w14:paraId="6E52F136" w14:textId="32E2B620" w:rsidR="008D6AA8" w:rsidRPr="00E44720" w:rsidRDefault="008D6AA8" w:rsidP="00686C17">
      <w:pPr>
        <w:rPr>
          <w:rFonts w:cstheme="minorHAnsi"/>
        </w:rPr>
      </w:pPr>
    </w:p>
    <w:p w14:paraId="3E71AEDC" w14:textId="77777777" w:rsidR="008D6AA8" w:rsidRPr="00E44720" w:rsidRDefault="008D6AA8" w:rsidP="00686C17">
      <w:pPr>
        <w:rPr>
          <w:rFonts w:cstheme="minorHAnsi"/>
        </w:rPr>
      </w:pPr>
    </w:p>
    <w:p w14:paraId="355805E2" w14:textId="454780E3" w:rsidR="00FE79AD" w:rsidRPr="00E44720" w:rsidRDefault="00FE79AD" w:rsidP="00FE79AD">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00F96C35" w:rsidRPr="00E44720">
        <w:rPr>
          <w:rFonts w:cstheme="minorHAnsi"/>
        </w:rPr>
        <w:t>2</w:t>
      </w:r>
      <w:r w:rsidRPr="00E44720">
        <w:rPr>
          <w:rFonts w:cstheme="minorHAnsi"/>
        </w:rPr>
        <w:t>C: Lithium treatment, NRT 1 arm</w:t>
      </w:r>
    </w:p>
    <w:p w14:paraId="44A2D1D1" w14:textId="2A4E0178" w:rsidR="00FE79AD" w:rsidRPr="00E44720" w:rsidRDefault="00FE79AD" w:rsidP="00686C17">
      <w:pPr>
        <w:rPr>
          <w:rFonts w:cstheme="minorHAnsi"/>
        </w:rPr>
      </w:pPr>
    </w:p>
    <w:tbl>
      <w:tblPr>
        <w:tblStyle w:val="GridTable1Light-Accent1"/>
        <w:tblW w:w="0" w:type="auto"/>
        <w:tblLook w:val="04A0" w:firstRow="1" w:lastRow="0" w:firstColumn="1" w:lastColumn="0" w:noHBand="0" w:noVBand="1"/>
      </w:tblPr>
      <w:tblGrid>
        <w:gridCol w:w="1164"/>
        <w:gridCol w:w="1127"/>
        <w:gridCol w:w="1127"/>
        <w:gridCol w:w="1065"/>
        <w:gridCol w:w="1056"/>
        <w:gridCol w:w="1282"/>
        <w:gridCol w:w="1233"/>
        <w:gridCol w:w="1498"/>
        <w:gridCol w:w="1403"/>
        <w:gridCol w:w="1891"/>
        <w:gridCol w:w="1592"/>
        <w:gridCol w:w="950"/>
      </w:tblGrid>
      <w:tr w:rsidR="00FF58C9" w:rsidRPr="00E44720" w14:paraId="25BB8CF6" w14:textId="77777777" w:rsidTr="00FF5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3" w:type="dxa"/>
          </w:tcPr>
          <w:p w14:paraId="1335DD2B" w14:textId="77777777" w:rsidR="00FF58C9" w:rsidRPr="00E44720" w:rsidRDefault="00FF58C9" w:rsidP="00FF58C9">
            <w:pPr>
              <w:rPr>
                <w:rFonts w:cstheme="minorHAnsi"/>
                <w:sz w:val="16"/>
                <w:szCs w:val="16"/>
              </w:rPr>
            </w:pPr>
            <w:r w:rsidRPr="00E44720">
              <w:rPr>
                <w:rFonts w:cstheme="minorHAnsi"/>
                <w:sz w:val="16"/>
                <w:szCs w:val="16"/>
              </w:rPr>
              <w:t>Reference</w:t>
            </w:r>
          </w:p>
        </w:tc>
        <w:tc>
          <w:tcPr>
            <w:tcW w:w="1156" w:type="dxa"/>
          </w:tcPr>
          <w:p w14:paraId="14726961"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 (baseline, whole study)</w:t>
            </w:r>
          </w:p>
        </w:tc>
        <w:tc>
          <w:tcPr>
            <w:tcW w:w="1156" w:type="dxa"/>
          </w:tcPr>
          <w:p w14:paraId="04416EE8"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 (baseline, lithium group)</w:t>
            </w:r>
          </w:p>
        </w:tc>
        <w:tc>
          <w:tcPr>
            <w:tcW w:w="1093" w:type="dxa"/>
          </w:tcPr>
          <w:p w14:paraId="5D486464"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Duration (month)</w:t>
            </w:r>
          </w:p>
        </w:tc>
        <w:tc>
          <w:tcPr>
            <w:tcW w:w="1086" w:type="dxa"/>
          </w:tcPr>
          <w:p w14:paraId="3D402D51"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Dose</w:t>
            </w:r>
          </w:p>
        </w:tc>
        <w:tc>
          <w:tcPr>
            <w:tcW w:w="1315" w:type="dxa"/>
          </w:tcPr>
          <w:p w14:paraId="62173FDC"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levels</w:t>
            </w:r>
          </w:p>
        </w:tc>
        <w:tc>
          <w:tcPr>
            <w:tcW w:w="832" w:type="dxa"/>
          </w:tcPr>
          <w:p w14:paraId="4E1183A2" w14:textId="250BE438"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Lithium efficacy response type</w:t>
            </w:r>
          </w:p>
        </w:tc>
        <w:tc>
          <w:tcPr>
            <w:tcW w:w="1575" w:type="dxa"/>
          </w:tcPr>
          <w:p w14:paraId="09768B57" w14:textId="543F05E5"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Results</w:t>
            </w:r>
          </w:p>
        </w:tc>
        <w:tc>
          <w:tcPr>
            <w:tcW w:w="3374" w:type="dxa"/>
            <w:gridSpan w:val="2"/>
          </w:tcPr>
          <w:p w14:paraId="30F9C70B" w14:textId="40F17086"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Tolerability (Measure / value)</w:t>
            </w:r>
          </w:p>
        </w:tc>
        <w:tc>
          <w:tcPr>
            <w:tcW w:w="2608" w:type="dxa"/>
            <w:gridSpan w:val="2"/>
          </w:tcPr>
          <w:p w14:paraId="7955CEF4"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Acceptability (measure / value)</w:t>
            </w:r>
          </w:p>
          <w:p w14:paraId="6BF15E4C" w14:textId="77777777" w:rsidR="00FF58C9" w:rsidRPr="00E44720" w:rsidRDefault="00FF58C9" w:rsidP="00FF58C9">
            <w:pPr>
              <w:cnfStyle w:val="100000000000" w:firstRow="1" w:lastRow="0" w:firstColumn="0" w:lastColumn="0" w:oddVBand="0" w:evenVBand="0" w:oddHBand="0" w:evenHBand="0" w:firstRowFirstColumn="0" w:firstRowLastColumn="0" w:lastRowFirstColumn="0" w:lastRowLastColumn="0"/>
              <w:rPr>
                <w:rFonts w:cstheme="minorHAnsi"/>
                <w:sz w:val="16"/>
                <w:szCs w:val="16"/>
              </w:rPr>
            </w:pPr>
          </w:p>
        </w:tc>
      </w:tr>
      <w:tr w:rsidR="00FF58C9" w:rsidRPr="00E44720" w14:paraId="3C605EBF"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271B7CE1" w14:textId="6917CC8E" w:rsidR="00FF58C9" w:rsidRPr="00E44720" w:rsidRDefault="00FF58C9" w:rsidP="00D2126D">
            <w:pPr>
              <w:rPr>
                <w:rFonts w:cstheme="minorHAnsi"/>
                <w:sz w:val="16"/>
                <w:szCs w:val="16"/>
              </w:rPr>
            </w:pPr>
            <w:r w:rsidRPr="00E44720">
              <w:rPr>
                <w:rFonts w:cstheme="minorHAnsi"/>
                <w:sz w:val="16"/>
                <w:szCs w:val="16"/>
              </w:rPr>
              <w:t>Licht et al 2001</w:t>
            </w:r>
          </w:p>
        </w:tc>
        <w:tc>
          <w:tcPr>
            <w:tcW w:w="1156" w:type="dxa"/>
          </w:tcPr>
          <w:p w14:paraId="64929077" w14:textId="5180671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148</w:t>
            </w:r>
          </w:p>
        </w:tc>
        <w:tc>
          <w:tcPr>
            <w:tcW w:w="1156" w:type="dxa"/>
          </w:tcPr>
          <w:p w14:paraId="65BCFF11" w14:textId="7A77D51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132</w:t>
            </w:r>
          </w:p>
        </w:tc>
        <w:tc>
          <w:tcPr>
            <w:tcW w:w="1093" w:type="dxa"/>
          </w:tcPr>
          <w:p w14:paraId="1E922737" w14:textId="1B066D6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086" w:type="dxa"/>
          </w:tcPr>
          <w:p w14:paraId="67F71C01" w14:textId="0D8AA3A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0DFA46F5" w14:textId="41493C5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0.63 +/- 0.18 mmol/</w:t>
            </w:r>
          </w:p>
        </w:tc>
        <w:tc>
          <w:tcPr>
            <w:tcW w:w="832" w:type="dxa"/>
          </w:tcPr>
          <w:p w14:paraId="10A9A2E5" w14:textId="77777777" w:rsidR="00FF58C9" w:rsidRPr="00E44720" w:rsidRDefault="0082063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No response / hospitalisation</w:t>
            </w:r>
          </w:p>
          <w:p w14:paraId="17C8EF47" w14:textId="547A251F" w:rsidR="00B340FC" w:rsidRPr="00E44720" w:rsidRDefault="00B340FC"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Other response / No intervention required</w:t>
            </w:r>
          </w:p>
        </w:tc>
        <w:tc>
          <w:tcPr>
            <w:tcW w:w="1575" w:type="dxa"/>
          </w:tcPr>
          <w:p w14:paraId="61956078" w14:textId="77777777" w:rsidR="00FF58C9" w:rsidRPr="00E44720" w:rsidRDefault="00B340FC"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21.6%</w:t>
            </w:r>
          </w:p>
          <w:p w14:paraId="25E84256" w14:textId="77777777" w:rsidR="00B340FC" w:rsidRPr="00E44720" w:rsidRDefault="00B340FC"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9E4B37B" w14:textId="2A748B53" w:rsidR="00B340FC" w:rsidRPr="00E44720" w:rsidRDefault="00B340FC"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30.4%</w:t>
            </w:r>
          </w:p>
          <w:p w14:paraId="7E3BDDD0" w14:textId="5A459151" w:rsidR="00B340FC" w:rsidRPr="00E44720" w:rsidRDefault="00B340FC"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37" w:type="dxa"/>
          </w:tcPr>
          <w:p w14:paraId="5580CA64" w14:textId="48A5084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 any AE/TEAE</w:t>
            </w:r>
          </w:p>
        </w:tc>
        <w:tc>
          <w:tcPr>
            <w:tcW w:w="1937" w:type="dxa"/>
          </w:tcPr>
          <w:p w14:paraId="48E150AB" w14:textId="1D0E3F1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72%</w:t>
            </w:r>
          </w:p>
        </w:tc>
        <w:tc>
          <w:tcPr>
            <w:tcW w:w="1630" w:type="dxa"/>
          </w:tcPr>
          <w:p w14:paraId="06E09102" w14:textId="5CC59C6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7027A7E1" w14:textId="429246B0"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48.00%</w:t>
            </w:r>
          </w:p>
        </w:tc>
      </w:tr>
      <w:tr w:rsidR="00FF58C9" w:rsidRPr="00E44720" w14:paraId="74F7FCDD"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276616AF" w14:textId="1AB5BA07" w:rsidR="00FF58C9" w:rsidRPr="00E44720" w:rsidRDefault="00FF58C9" w:rsidP="00D2126D">
            <w:pPr>
              <w:rPr>
                <w:rFonts w:cstheme="minorHAnsi"/>
                <w:sz w:val="16"/>
                <w:szCs w:val="16"/>
              </w:rPr>
            </w:pPr>
            <w:r w:rsidRPr="00E44720">
              <w:rPr>
                <w:rFonts w:cstheme="minorHAnsi"/>
                <w:sz w:val="16"/>
                <w:szCs w:val="16"/>
              </w:rPr>
              <w:t>Selek et al 2013</w:t>
            </w:r>
          </w:p>
        </w:tc>
        <w:tc>
          <w:tcPr>
            <w:tcW w:w="1156" w:type="dxa"/>
          </w:tcPr>
          <w:p w14:paraId="12810D85" w14:textId="48AE6F6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w:t>
            </w:r>
          </w:p>
        </w:tc>
        <w:tc>
          <w:tcPr>
            <w:tcW w:w="1156" w:type="dxa"/>
          </w:tcPr>
          <w:p w14:paraId="7BF067E7" w14:textId="66F428C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30</w:t>
            </w:r>
          </w:p>
        </w:tc>
        <w:tc>
          <w:tcPr>
            <w:tcW w:w="1093" w:type="dxa"/>
          </w:tcPr>
          <w:p w14:paraId="50CEF8C9" w14:textId="3FCDC8F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6" w:type="dxa"/>
          </w:tcPr>
          <w:p w14:paraId="2F2B1834" w14:textId="54A28D2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234C4CEC" w14:textId="319DCBA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0.67 mEq/L</w:t>
            </w:r>
          </w:p>
        </w:tc>
        <w:tc>
          <w:tcPr>
            <w:tcW w:w="832" w:type="dxa"/>
          </w:tcPr>
          <w:p w14:paraId="5492FB31" w14:textId="77777777" w:rsidR="00FF58C9" w:rsidRPr="00E44720" w:rsidRDefault="006962CA"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response</w:t>
            </w:r>
          </w:p>
          <w:p w14:paraId="06E76FBF" w14:textId="6344F8E5" w:rsidR="003D1C34" w:rsidRPr="00E44720" w:rsidRDefault="003D1C3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remission</w:t>
            </w:r>
          </w:p>
        </w:tc>
        <w:tc>
          <w:tcPr>
            <w:tcW w:w="1575" w:type="dxa"/>
          </w:tcPr>
          <w:p w14:paraId="6B310304" w14:textId="0CD431DD" w:rsidR="00FF58C9" w:rsidRPr="00E44720" w:rsidRDefault="003D1C3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p w14:paraId="4389B5EA" w14:textId="77777777" w:rsidR="003D1C34" w:rsidRPr="00E44720" w:rsidRDefault="003D1C3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E48B59B" w14:textId="60A3F3FE" w:rsidR="003D1C34" w:rsidRPr="00E44720" w:rsidRDefault="003D1C3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w:t>
            </w:r>
          </w:p>
        </w:tc>
        <w:tc>
          <w:tcPr>
            <w:tcW w:w="1437" w:type="dxa"/>
          </w:tcPr>
          <w:p w14:paraId="412FBEE5" w14:textId="3B6F0CB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5FBB23C4" w14:textId="349AD91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29580878" w14:textId="00AE931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Discontinuation from lithium group</w:t>
            </w:r>
          </w:p>
        </w:tc>
        <w:tc>
          <w:tcPr>
            <w:tcW w:w="978" w:type="dxa"/>
          </w:tcPr>
          <w:p w14:paraId="3149BD82" w14:textId="444DF2A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w:t>
            </w:r>
          </w:p>
        </w:tc>
      </w:tr>
      <w:tr w:rsidR="00FF58C9" w:rsidRPr="00E44720" w14:paraId="6D53B41F"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4E8F740F" w14:textId="7B0F106C" w:rsidR="00FF58C9" w:rsidRPr="00E44720" w:rsidRDefault="00FF58C9" w:rsidP="00D2126D">
            <w:pPr>
              <w:rPr>
                <w:rFonts w:cstheme="minorHAnsi"/>
                <w:sz w:val="16"/>
                <w:szCs w:val="16"/>
              </w:rPr>
            </w:pPr>
            <w:r w:rsidRPr="00E44720">
              <w:rPr>
                <w:rFonts w:cstheme="minorHAnsi"/>
                <w:sz w:val="16"/>
                <w:szCs w:val="16"/>
              </w:rPr>
              <w:t>Machado-Vieira et al., 2015</w:t>
            </w:r>
          </w:p>
        </w:tc>
        <w:tc>
          <w:tcPr>
            <w:tcW w:w="1156" w:type="dxa"/>
          </w:tcPr>
          <w:p w14:paraId="706452F1" w14:textId="0BF602F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156" w:type="dxa"/>
          </w:tcPr>
          <w:p w14:paraId="53CECC2E" w14:textId="77DC576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24</w:t>
            </w:r>
          </w:p>
        </w:tc>
        <w:tc>
          <w:tcPr>
            <w:tcW w:w="1093" w:type="dxa"/>
          </w:tcPr>
          <w:p w14:paraId="3F7BD874" w14:textId="5B12FC6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0D2BA885" w14:textId="026A464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712 mg/day, max</w:t>
            </w:r>
          </w:p>
        </w:tc>
        <w:tc>
          <w:tcPr>
            <w:tcW w:w="1315" w:type="dxa"/>
          </w:tcPr>
          <w:p w14:paraId="5EECA9A4" w14:textId="0D9A6F8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0.49 mEq/L</w:t>
            </w:r>
          </w:p>
        </w:tc>
        <w:tc>
          <w:tcPr>
            <w:tcW w:w="832" w:type="dxa"/>
          </w:tcPr>
          <w:p w14:paraId="1FFA6750" w14:textId="77777777" w:rsidR="00FF58C9" w:rsidRPr="00E44720" w:rsidRDefault="003D1C3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p w14:paraId="4F4D4F55" w14:textId="0D60DFE1" w:rsidR="003F4FAD" w:rsidRPr="00E44720" w:rsidRDefault="003F4FA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remission</w:t>
            </w:r>
          </w:p>
        </w:tc>
        <w:tc>
          <w:tcPr>
            <w:tcW w:w="1575" w:type="dxa"/>
          </w:tcPr>
          <w:p w14:paraId="5F4BB616" w14:textId="77777777" w:rsidR="00FF58C9" w:rsidRPr="00E44720" w:rsidRDefault="003D1C3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91%</w:t>
            </w:r>
          </w:p>
          <w:p w14:paraId="5AC7AC7A" w14:textId="77777777" w:rsidR="003F4FAD" w:rsidRPr="00E44720" w:rsidRDefault="003F4FA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EB1B354" w14:textId="47DCD181" w:rsidR="003F4FAD" w:rsidRPr="00E44720" w:rsidRDefault="003F4FA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71%</w:t>
            </w:r>
          </w:p>
        </w:tc>
        <w:tc>
          <w:tcPr>
            <w:tcW w:w="1437" w:type="dxa"/>
          </w:tcPr>
          <w:p w14:paraId="3834E2AD" w14:textId="2B30802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5FE8E87A" w14:textId="3B7F691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052B842A" w14:textId="7D63094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78" w:type="dxa"/>
          </w:tcPr>
          <w:p w14:paraId="7179EBB0" w14:textId="5B688DF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FF58C9" w:rsidRPr="00E44720" w14:paraId="3B071679"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3C062389" w14:textId="4215D3A0" w:rsidR="00FF58C9" w:rsidRPr="00E44720" w:rsidRDefault="00FF58C9" w:rsidP="00D2126D">
            <w:pPr>
              <w:rPr>
                <w:rFonts w:cstheme="minorHAnsi"/>
                <w:sz w:val="16"/>
                <w:szCs w:val="16"/>
              </w:rPr>
            </w:pPr>
            <w:r w:rsidRPr="00E44720">
              <w:rPr>
                <w:rFonts w:cstheme="minorHAnsi"/>
                <w:sz w:val="16"/>
                <w:szCs w:val="16"/>
              </w:rPr>
              <w:t>Moore et al., 2009</w:t>
            </w:r>
          </w:p>
        </w:tc>
        <w:tc>
          <w:tcPr>
            <w:tcW w:w="1156" w:type="dxa"/>
          </w:tcPr>
          <w:p w14:paraId="528E05F3" w14:textId="5A647AD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w:t>
            </w:r>
          </w:p>
        </w:tc>
        <w:tc>
          <w:tcPr>
            <w:tcW w:w="1156" w:type="dxa"/>
          </w:tcPr>
          <w:p w14:paraId="2D872A8C" w14:textId="5BC87EA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w:t>
            </w:r>
          </w:p>
        </w:tc>
        <w:tc>
          <w:tcPr>
            <w:tcW w:w="1093" w:type="dxa"/>
          </w:tcPr>
          <w:p w14:paraId="35780C96" w14:textId="35B0185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6" w:type="dxa"/>
          </w:tcPr>
          <w:p w14:paraId="59879428" w14:textId="3FA1F67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414BAF2D" w14:textId="78B662A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0.9 meq/l</w:t>
            </w:r>
          </w:p>
        </w:tc>
        <w:tc>
          <w:tcPr>
            <w:tcW w:w="832" w:type="dxa"/>
          </w:tcPr>
          <w:p w14:paraId="43E6CA21" w14:textId="07E56416" w:rsidR="00FF58C9" w:rsidRPr="00E44720" w:rsidRDefault="003F4FA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tc>
        <w:tc>
          <w:tcPr>
            <w:tcW w:w="1575" w:type="dxa"/>
          </w:tcPr>
          <w:p w14:paraId="7BC9164B" w14:textId="4FA11CBB" w:rsidR="00FF58C9" w:rsidRPr="00E44720" w:rsidRDefault="003B57A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39.3%</w:t>
            </w:r>
          </w:p>
        </w:tc>
        <w:tc>
          <w:tcPr>
            <w:tcW w:w="1437" w:type="dxa"/>
          </w:tcPr>
          <w:p w14:paraId="0F8C39BA" w14:textId="4ADF839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118F4906" w14:textId="5CFDC91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40F1245A" w14:textId="1F65AE2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7E0C5ADF" w14:textId="2C5D733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FF58C9" w:rsidRPr="00E44720" w14:paraId="39D76F1A"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29882705" w14:textId="437892DD" w:rsidR="00FF58C9" w:rsidRPr="00E44720" w:rsidRDefault="00FF58C9" w:rsidP="00D2126D">
            <w:pPr>
              <w:rPr>
                <w:rFonts w:cstheme="minorHAnsi"/>
                <w:sz w:val="16"/>
                <w:szCs w:val="16"/>
              </w:rPr>
            </w:pPr>
            <w:r w:rsidRPr="00E44720">
              <w:rPr>
                <w:rFonts w:cstheme="minorHAnsi"/>
                <w:sz w:val="16"/>
                <w:szCs w:val="16"/>
              </w:rPr>
              <w:t>Keck et al., 2001</w:t>
            </w:r>
          </w:p>
        </w:tc>
        <w:tc>
          <w:tcPr>
            <w:tcW w:w="1156" w:type="dxa"/>
          </w:tcPr>
          <w:p w14:paraId="674DB12C" w14:textId="03A6F02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156" w:type="dxa"/>
          </w:tcPr>
          <w:p w14:paraId="2A92D454" w14:textId="3657765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93" w:type="dxa"/>
          </w:tcPr>
          <w:p w14:paraId="5DE87135" w14:textId="5463923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0.33</w:t>
            </w:r>
          </w:p>
        </w:tc>
        <w:tc>
          <w:tcPr>
            <w:tcW w:w="1086" w:type="dxa"/>
          </w:tcPr>
          <w:p w14:paraId="394BDE2A" w14:textId="0AEE159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1380 mg/day</w:t>
            </w:r>
          </w:p>
        </w:tc>
        <w:tc>
          <w:tcPr>
            <w:tcW w:w="1315" w:type="dxa"/>
          </w:tcPr>
          <w:p w14:paraId="2E96B7EB" w14:textId="07F409E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1.0 mEq/L +/- 0.2 </w:t>
            </w:r>
          </w:p>
        </w:tc>
        <w:tc>
          <w:tcPr>
            <w:tcW w:w="832" w:type="dxa"/>
          </w:tcPr>
          <w:p w14:paraId="081F1CC7" w14:textId="77777777" w:rsidR="00FF58C9" w:rsidRPr="00E44720" w:rsidRDefault="003B57A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response</w:t>
            </w:r>
          </w:p>
          <w:p w14:paraId="6B94CD68" w14:textId="77777777" w:rsidR="00C901FA" w:rsidRPr="00E44720" w:rsidRDefault="00C901FA"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r w:rsidR="003462C3" w:rsidRPr="00E44720">
              <w:rPr>
                <w:rFonts w:cstheme="minorHAnsi"/>
                <w:sz w:val="16"/>
                <w:szCs w:val="16"/>
              </w:rPr>
              <w:t>-24</w:t>
            </w:r>
          </w:p>
          <w:p w14:paraId="1B89867F" w14:textId="784EF1BC" w:rsidR="003462C3" w:rsidRPr="00E44720" w:rsidRDefault="003462C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tc>
        <w:tc>
          <w:tcPr>
            <w:tcW w:w="1575" w:type="dxa"/>
          </w:tcPr>
          <w:p w14:paraId="1F439AC1" w14:textId="77777777" w:rsidR="00FF58C9" w:rsidRPr="00E44720" w:rsidRDefault="003B57A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p w14:paraId="037C6A31" w14:textId="77777777" w:rsidR="003462C3" w:rsidRPr="00E44720" w:rsidRDefault="003462C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AC59930" w14:textId="30F84C85" w:rsidR="003462C3" w:rsidRPr="00E44720" w:rsidRDefault="003462C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-11.2</w:t>
            </w:r>
          </w:p>
          <w:p w14:paraId="409C5312" w14:textId="77777777" w:rsidR="003462C3" w:rsidRPr="00E44720" w:rsidRDefault="003462C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A3A3C41" w14:textId="759A0680" w:rsidR="003462C3" w:rsidRPr="00E44720" w:rsidRDefault="003462C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-16.6</w:t>
            </w:r>
          </w:p>
        </w:tc>
        <w:tc>
          <w:tcPr>
            <w:tcW w:w="1437" w:type="dxa"/>
          </w:tcPr>
          <w:p w14:paraId="671A70DC" w14:textId="6497D2E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Mean/SD AE/TEAE per </w:t>
            </w:r>
            <w:r w:rsidR="005F0B6F" w:rsidRPr="00E44720">
              <w:rPr>
                <w:rFonts w:cstheme="minorHAnsi"/>
                <w:sz w:val="16"/>
                <w:szCs w:val="16"/>
              </w:rPr>
              <w:t>participant</w:t>
            </w:r>
          </w:p>
        </w:tc>
        <w:tc>
          <w:tcPr>
            <w:tcW w:w="1937" w:type="dxa"/>
          </w:tcPr>
          <w:p w14:paraId="7C68947D" w14:textId="1BAEA8A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0.933333</w:t>
            </w:r>
          </w:p>
        </w:tc>
        <w:tc>
          <w:tcPr>
            <w:tcW w:w="1630" w:type="dxa"/>
          </w:tcPr>
          <w:p w14:paraId="5315872E" w14:textId="7AA1559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7BEFCEA4" w14:textId="1D10F29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w:t>
            </w:r>
          </w:p>
        </w:tc>
      </w:tr>
      <w:tr w:rsidR="00FF58C9" w:rsidRPr="00E44720" w14:paraId="2D79FE1A"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31CD893C" w14:textId="6ABE0243" w:rsidR="00FF58C9" w:rsidRPr="00E44720" w:rsidRDefault="00FF58C9" w:rsidP="00D2126D">
            <w:pPr>
              <w:rPr>
                <w:rFonts w:cstheme="minorHAnsi"/>
                <w:sz w:val="16"/>
                <w:szCs w:val="16"/>
              </w:rPr>
            </w:pPr>
            <w:r w:rsidRPr="00E44720">
              <w:rPr>
                <w:rFonts w:cstheme="minorHAnsi"/>
                <w:sz w:val="16"/>
                <w:szCs w:val="16"/>
              </w:rPr>
              <w:t>Machado-Vieira et al., 2016</w:t>
            </w:r>
          </w:p>
        </w:tc>
        <w:tc>
          <w:tcPr>
            <w:tcW w:w="1156" w:type="dxa"/>
          </w:tcPr>
          <w:p w14:paraId="351690F3" w14:textId="1669B31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w:t>
            </w:r>
          </w:p>
        </w:tc>
        <w:tc>
          <w:tcPr>
            <w:tcW w:w="1156" w:type="dxa"/>
          </w:tcPr>
          <w:p w14:paraId="3DC37F10" w14:textId="7008184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w:t>
            </w:r>
          </w:p>
        </w:tc>
        <w:tc>
          <w:tcPr>
            <w:tcW w:w="1093" w:type="dxa"/>
          </w:tcPr>
          <w:p w14:paraId="0FEE58EA" w14:textId="01991C7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45D5C327" w14:textId="69E6AB1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710.05 mg/day, mean</w:t>
            </w:r>
          </w:p>
        </w:tc>
        <w:tc>
          <w:tcPr>
            <w:tcW w:w="1315" w:type="dxa"/>
          </w:tcPr>
          <w:p w14:paraId="34AC8736" w14:textId="382D677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0.49 mEq/L, endpoint mean</w:t>
            </w:r>
          </w:p>
        </w:tc>
        <w:tc>
          <w:tcPr>
            <w:tcW w:w="832" w:type="dxa"/>
          </w:tcPr>
          <w:p w14:paraId="5293B9FC" w14:textId="77777777" w:rsidR="00FF58C9" w:rsidRPr="00E44720" w:rsidRDefault="00481B3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p w14:paraId="63374DED" w14:textId="77777777" w:rsidR="00481B35" w:rsidRPr="00E44720" w:rsidRDefault="00481B3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remission</w:t>
            </w:r>
          </w:p>
          <w:p w14:paraId="51B26935" w14:textId="77777777" w:rsidR="00FB0BD9" w:rsidRPr="00E44720" w:rsidRDefault="00FB0BD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remission</w:t>
            </w:r>
          </w:p>
          <w:p w14:paraId="53391D03" w14:textId="422A0543" w:rsidR="003462C3" w:rsidRPr="00E44720" w:rsidRDefault="003462C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tc>
        <w:tc>
          <w:tcPr>
            <w:tcW w:w="1575" w:type="dxa"/>
          </w:tcPr>
          <w:p w14:paraId="684561A3" w14:textId="77777777" w:rsidR="00FF58C9" w:rsidRPr="00E44720" w:rsidRDefault="00481B3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85%</w:t>
            </w:r>
          </w:p>
          <w:p w14:paraId="770315B4" w14:textId="77777777" w:rsidR="00481B35" w:rsidRPr="00E44720" w:rsidRDefault="00481B3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576018F" w14:textId="77777777" w:rsidR="00481B35" w:rsidRPr="00E44720" w:rsidRDefault="00481B3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65.2%</w:t>
            </w:r>
          </w:p>
          <w:p w14:paraId="07ABC71B" w14:textId="77777777" w:rsidR="00FB0BD9" w:rsidRPr="00E44720" w:rsidRDefault="00FB0BD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CE58C23" w14:textId="77777777" w:rsidR="00FB0BD9" w:rsidRPr="00E44720" w:rsidRDefault="00FB0BD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p w14:paraId="250DF724" w14:textId="77777777" w:rsidR="003462C3" w:rsidRPr="00E44720" w:rsidRDefault="003462C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F74C703" w14:textId="2E039EC4" w:rsidR="003462C3" w:rsidRPr="00E44720" w:rsidRDefault="003462C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-15.2</w:t>
            </w:r>
          </w:p>
        </w:tc>
        <w:tc>
          <w:tcPr>
            <w:tcW w:w="1437" w:type="dxa"/>
          </w:tcPr>
          <w:p w14:paraId="59CBE680" w14:textId="676A98C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7E56AC11" w14:textId="36EF0DA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5E13F3C5" w14:textId="2E38446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78" w:type="dxa"/>
          </w:tcPr>
          <w:p w14:paraId="3E7BC67A" w14:textId="3FA6102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FF58C9" w:rsidRPr="00E44720" w14:paraId="2CEB3BE5"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5788E495" w14:textId="513DAC34" w:rsidR="00FF58C9" w:rsidRPr="00E44720" w:rsidRDefault="00FF58C9" w:rsidP="00D2126D">
            <w:pPr>
              <w:rPr>
                <w:rFonts w:cstheme="minorHAnsi"/>
                <w:sz w:val="16"/>
                <w:szCs w:val="16"/>
              </w:rPr>
            </w:pPr>
            <w:r w:rsidRPr="00E44720">
              <w:rPr>
                <w:rFonts w:cstheme="minorHAnsi"/>
                <w:sz w:val="16"/>
                <w:szCs w:val="16"/>
              </w:rPr>
              <w:t>Tondo et al., 1997</w:t>
            </w:r>
          </w:p>
        </w:tc>
        <w:tc>
          <w:tcPr>
            <w:tcW w:w="1156" w:type="dxa"/>
          </w:tcPr>
          <w:p w14:paraId="39B61945" w14:textId="460423F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86</w:t>
            </w:r>
          </w:p>
        </w:tc>
        <w:tc>
          <w:tcPr>
            <w:tcW w:w="1156" w:type="dxa"/>
          </w:tcPr>
          <w:p w14:paraId="19F4508C" w14:textId="27E4120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86</w:t>
            </w:r>
          </w:p>
        </w:tc>
        <w:tc>
          <w:tcPr>
            <w:tcW w:w="1093" w:type="dxa"/>
          </w:tcPr>
          <w:p w14:paraId="4CC2D497" w14:textId="739517F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1086" w:type="dxa"/>
          </w:tcPr>
          <w:p w14:paraId="69627481" w14:textId="39C66FF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011C55EE" w14:textId="40E6498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0.62 meq/l</w:t>
            </w:r>
          </w:p>
        </w:tc>
        <w:tc>
          <w:tcPr>
            <w:tcW w:w="832" w:type="dxa"/>
          </w:tcPr>
          <w:p w14:paraId="79A9A37D" w14:textId="77777777" w:rsidR="00FF58C9" w:rsidRPr="00E44720" w:rsidRDefault="0018348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episodes per year</w:t>
            </w:r>
          </w:p>
          <w:p w14:paraId="77A5E68C" w14:textId="77777777" w:rsidR="00183485" w:rsidRPr="00E44720" w:rsidRDefault="0018348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hospitalisations per year</w:t>
            </w:r>
          </w:p>
          <w:p w14:paraId="1F389066" w14:textId="5EC17F2B" w:rsidR="00183485" w:rsidRPr="00E44720" w:rsidRDefault="0018348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time spent ill</w:t>
            </w:r>
          </w:p>
          <w:p w14:paraId="6924B9AC" w14:textId="2C4D802E" w:rsidR="00183485" w:rsidRPr="00E44720" w:rsidRDefault="0018348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75" w:type="dxa"/>
          </w:tcPr>
          <w:p w14:paraId="60B9F0FF" w14:textId="77777777" w:rsidR="00FF58C9" w:rsidRPr="00E44720" w:rsidRDefault="00D32A62"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-1.48 episodes</w:t>
            </w:r>
          </w:p>
          <w:p w14:paraId="5C3E9734" w14:textId="77777777" w:rsidR="00D32A62" w:rsidRPr="00E44720" w:rsidRDefault="00D32A62"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E271487" w14:textId="77777777" w:rsidR="00D32A62" w:rsidRPr="00E44720" w:rsidRDefault="00D32A62"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F17126A" w14:textId="77777777" w:rsidR="00D32A62" w:rsidRPr="00E44720" w:rsidRDefault="001E2A60"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-0.48</w:t>
            </w:r>
          </w:p>
          <w:p w14:paraId="5818D328" w14:textId="77777777" w:rsidR="001E2A60" w:rsidRPr="00E44720" w:rsidRDefault="001E2A60"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CE007CD" w14:textId="77777777" w:rsidR="001E2A60" w:rsidRPr="00E44720" w:rsidRDefault="001E2A60"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6FB798E" w14:textId="5203D855" w:rsidR="001E2A60" w:rsidRPr="00E44720" w:rsidRDefault="001E2A60"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-32.5%</w:t>
            </w:r>
          </w:p>
        </w:tc>
        <w:tc>
          <w:tcPr>
            <w:tcW w:w="1437" w:type="dxa"/>
          </w:tcPr>
          <w:p w14:paraId="37192F81" w14:textId="005BA5F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5C402980" w14:textId="6134950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2484FD4D" w14:textId="60C7242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78" w:type="dxa"/>
          </w:tcPr>
          <w:p w14:paraId="1CF638BC" w14:textId="52C2C08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FF58C9" w:rsidRPr="00E44720" w14:paraId="0E0A3C79"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33F94ADE" w14:textId="0CC27150" w:rsidR="00FF58C9" w:rsidRPr="00E44720" w:rsidRDefault="00FF58C9" w:rsidP="00D2126D">
            <w:pPr>
              <w:rPr>
                <w:rFonts w:cstheme="minorHAnsi"/>
                <w:sz w:val="16"/>
                <w:szCs w:val="16"/>
              </w:rPr>
            </w:pPr>
            <w:r w:rsidRPr="00E44720">
              <w:rPr>
                <w:rFonts w:cstheme="minorHAnsi"/>
                <w:sz w:val="16"/>
                <w:szCs w:val="16"/>
              </w:rPr>
              <w:t>Serretti et al., 2004</w:t>
            </w:r>
          </w:p>
        </w:tc>
        <w:tc>
          <w:tcPr>
            <w:tcW w:w="1156" w:type="dxa"/>
          </w:tcPr>
          <w:p w14:paraId="7DB9ECDA" w14:textId="1A81B2F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tc>
        <w:tc>
          <w:tcPr>
            <w:tcW w:w="1156" w:type="dxa"/>
          </w:tcPr>
          <w:p w14:paraId="60C06EF7" w14:textId="7CBBDB0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83</w:t>
            </w:r>
          </w:p>
        </w:tc>
        <w:tc>
          <w:tcPr>
            <w:tcW w:w="1093" w:type="dxa"/>
          </w:tcPr>
          <w:p w14:paraId="516DD8AA" w14:textId="4DCEEDA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36</w:t>
            </w:r>
          </w:p>
        </w:tc>
        <w:tc>
          <w:tcPr>
            <w:tcW w:w="1086" w:type="dxa"/>
          </w:tcPr>
          <w:p w14:paraId="7E1DD0EA" w14:textId="167F92B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mean 1173 mg/die</w:t>
            </w:r>
          </w:p>
        </w:tc>
        <w:tc>
          <w:tcPr>
            <w:tcW w:w="1315" w:type="dxa"/>
          </w:tcPr>
          <w:p w14:paraId="58E49512" w14:textId="5DA03E20"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0.65–0.75mMol/l</w:t>
            </w:r>
          </w:p>
        </w:tc>
        <w:tc>
          <w:tcPr>
            <w:tcW w:w="832" w:type="dxa"/>
          </w:tcPr>
          <w:p w14:paraId="216A32E8" w14:textId="34A80377" w:rsidR="00FF58C9" w:rsidRPr="00E44720" w:rsidRDefault="00FB617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Response NOS</w:t>
            </w:r>
          </w:p>
        </w:tc>
        <w:tc>
          <w:tcPr>
            <w:tcW w:w="1575" w:type="dxa"/>
          </w:tcPr>
          <w:p w14:paraId="2202ECF3" w14:textId="70305953" w:rsidR="00FF58C9" w:rsidRPr="00E44720" w:rsidRDefault="00FB617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56.6%</w:t>
            </w:r>
          </w:p>
        </w:tc>
        <w:tc>
          <w:tcPr>
            <w:tcW w:w="1437" w:type="dxa"/>
          </w:tcPr>
          <w:p w14:paraId="5437BB50" w14:textId="7D362A5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7919DBDA" w14:textId="772D58C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70143AB2" w14:textId="7777777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78" w:type="dxa"/>
          </w:tcPr>
          <w:p w14:paraId="531CAC49" w14:textId="146135D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FF58C9" w:rsidRPr="00E44720" w14:paraId="7D1A3370"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734A7D81" w14:textId="372BF356" w:rsidR="00FF58C9" w:rsidRPr="00E44720" w:rsidRDefault="00FF58C9" w:rsidP="00D2126D">
            <w:pPr>
              <w:rPr>
                <w:rFonts w:cstheme="minorHAnsi"/>
                <w:sz w:val="16"/>
                <w:szCs w:val="16"/>
              </w:rPr>
            </w:pPr>
            <w:r w:rsidRPr="00E44720">
              <w:rPr>
                <w:rFonts w:cstheme="minorHAnsi"/>
                <w:sz w:val="16"/>
                <w:szCs w:val="16"/>
              </w:rPr>
              <w:t>Machado-Vieira et al., 2017</w:t>
            </w:r>
          </w:p>
        </w:tc>
        <w:tc>
          <w:tcPr>
            <w:tcW w:w="1156" w:type="dxa"/>
          </w:tcPr>
          <w:p w14:paraId="0BBDBB5F" w14:textId="2C22EBF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1156" w:type="dxa"/>
          </w:tcPr>
          <w:p w14:paraId="08C9E895" w14:textId="52C2D4F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1093" w:type="dxa"/>
          </w:tcPr>
          <w:p w14:paraId="44EC5107" w14:textId="1770119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38ED5C86" w14:textId="415ED6B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671.1mg</w:t>
            </w:r>
          </w:p>
        </w:tc>
        <w:tc>
          <w:tcPr>
            <w:tcW w:w="1315" w:type="dxa"/>
          </w:tcPr>
          <w:p w14:paraId="05035880" w14:textId="677C294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0.48 mmL</w:t>
            </w:r>
          </w:p>
        </w:tc>
        <w:tc>
          <w:tcPr>
            <w:tcW w:w="832" w:type="dxa"/>
          </w:tcPr>
          <w:p w14:paraId="4944C99B" w14:textId="77777777" w:rsidR="00FF58C9" w:rsidRPr="00E44720" w:rsidRDefault="008E4507"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p w14:paraId="013FBF0D" w14:textId="77777777" w:rsidR="002E608E" w:rsidRPr="00E44720" w:rsidRDefault="002E608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response</w:t>
            </w:r>
          </w:p>
          <w:p w14:paraId="308BE24B" w14:textId="77777777" w:rsidR="00A6759A" w:rsidRPr="00E44720" w:rsidRDefault="00A6759A"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p w14:paraId="49844760" w14:textId="5962CEDA" w:rsidR="00A6759A" w:rsidRPr="00E44720" w:rsidRDefault="00A6759A"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w:t>
            </w:r>
          </w:p>
        </w:tc>
        <w:tc>
          <w:tcPr>
            <w:tcW w:w="1575" w:type="dxa"/>
          </w:tcPr>
          <w:p w14:paraId="182C8EC0" w14:textId="77777777" w:rsidR="00FF58C9" w:rsidRPr="00E44720" w:rsidRDefault="002E608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85%</w:t>
            </w:r>
          </w:p>
          <w:p w14:paraId="598CFCE1" w14:textId="77777777" w:rsidR="002E608E" w:rsidRPr="00E44720" w:rsidRDefault="002E608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F2A5801" w14:textId="77777777" w:rsidR="007912F8" w:rsidRPr="00E44720" w:rsidRDefault="007912F8"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p w14:paraId="2C6FBDD2" w14:textId="77777777" w:rsidR="00A6759A" w:rsidRPr="00E44720" w:rsidRDefault="00A6759A"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FA2639F" w14:textId="77777777" w:rsidR="00A6759A" w:rsidRPr="00E44720" w:rsidRDefault="00A6759A"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-14.5</w:t>
            </w:r>
          </w:p>
          <w:p w14:paraId="3DC8BAC0" w14:textId="69F63C3D" w:rsidR="00A6759A" w:rsidRPr="00E44720" w:rsidRDefault="00A6759A"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-1.85</w:t>
            </w:r>
          </w:p>
        </w:tc>
        <w:tc>
          <w:tcPr>
            <w:tcW w:w="1437" w:type="dxa"/>
          </w:tcPr>
          <w:p w14:paraId="6C66D57A" w14:textId="61F637D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4018A541" w14:textId="6AB67D8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0C8872E0" w14:textId="013B136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69ABC10E" w14:textId="798FCAD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23.10%</w:t>
            </w:r>
          </w:p>
        </w:tc>
      </w:tr>
      <w:tr w:rsidR="00FF58C9" w:rsidRPr="00E44720" w14:paraId="343B3C23"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3898A841" w14:textId="6E603206" w:rsidR="00FF58C9" w:rsidRPr="00E44720" w:rsidRDefault="00FF58C9" w:rsidP="00D2126D">
            <w:pPr>
              <w:rPr>
                <w:rFonts w:cstheme="minorHAnsi"/>
                <w:sz w:val="16"/>
                <w:szCs w:val="16"/>
              </w:rPr>
            </w:pPr>
            <w:r w:rsidRPr="00E44720">
              <w:rPr>
                <w:rFonts w:cstheme="minorHAnsi"/>
                <w:sz w:val="16"/>
                <w:szCs w:val="16"/>
              </w:rPr>
              <w:t>Teixeira et al., 2015</w:t>
            </w:r>
          </w:p>
        </w:tc>
        <w:tc>
          <w:tcPr>
            <w:tcW w:w="1156" w:type="dxa"/>
          </w:tcPr>
          <w:p w14:paraId="537B9556" w14:textId="7B6C009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56</w:t>
            </w:r>
          </w:p>
        </w:tc>
        <w:tc>
          <w:tcPr>
            <w:tcW w:w="1156" w:type="dxa"/>
          </w:tcPr>
          <w:p w14:paraId="471CE845" w14:textId="795ECC8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w:t>
            </w:r>
          </w:p>
        </w:tc>
        <w:tc>
          <w:tcPr>
            <w:tcW w:w="1093" w:type="dxa"/>
          </w:tcPr>
          <w:p w14:paraId="3B078BB7" w14:textId="44DA7CF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2B87AD7E" w14:textId="0CF8E2A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450 mg/day</w:t>
            </w:r>
          </w:p>
        </w:tc>
        <w:tc>
          <w:tcPr>
            <w:tcW w:w="1315" w:type="dxa"/>
          </w:tcPr>
          <w:p w14:paraId="0F179597" w14:textId="2148E9A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0.49 mEq/L</w:t>
            </w:r>
          </w:p>
        </w:tc>
        <w:tc>
          <w:tcPr>
            <w:tcW w:w="832" w:type="dxa"/>
          </w:tcPr>
          <w:p w14:paraId="4F820802" w14:textId="77777777" w:rsidR="00FF58C9" w:rsidRPr="00E44720" w:rsidRDefault="00DC663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p w14:paraId="171BADDD" w14:textId="402931F4" w:rsidR="001A4FF5" w:rsidRPr="00E44720" w:rsidRDefault="001A4F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remission</w:t>
            </w:r>
          </w:p>
        </w:tc>
        <w:tc>
          <w:tcPr>
            <w:tcW w:w="1575" w:type="dxa"/>
          </w:tcPr>
          <w:p w14:paraId="2B5BAF76" w14:textId="77777777" w:rsidR="00FF58C9" w:rsidRPr="00E44720" w:rsidRDefault="00DC663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82.8%</w:t>
            </w:r>
          </w:p>
          <w:p w14:paraId="447A3BA8" w14:textId="77777777" w:rsidR="001A4FF5" w:rsidRPr="00E44720" w:rsidRDefault="001A4F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5B25A7B" w14:textId="0951062F" w:rsidR="001A4FF5" w:rsidRPr="00E44720" w:rsidRDefault="001A4F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62.1%</w:t>
            </w:r>
          </w:p>
        </w:tc>
        <w:tc>
          <w:tcPr>
            <w:tcW w:w="1437" w:type="dxa"/>
          </w:tcPr>
          <w:p w14:paraId="16D27B07" w14:textId="7EA9DDE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23C685B9" w14:textId="13438D8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1204DD4E" w14:textId="1C655A7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78" w:type="dxa"/>
          </w:tcPr>
          <w:p w14:paraId="5FAABDAB" w14:textId="774C88A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FF58C9" w:rsidRPr="00E44720" w14:paraId="06812E1F"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425F239F" w14:textId="431CE39C" w:rsidR="00FF58C9" w:rsidRPr="00E44720" w:rsidRDefault="00FF58C9" w:rsidP="00D2126D">
            <w:pPr>
              <w:rPr>
                <w:rFonts w:cstheme="minorHAnsi"/>
                <w:sz w:val="16"/>
                <w:szCs w:val="16"/>
              </w:rPr>
            </w:pPr>
            <w:r w:rsidRPr="00E44720">
              <w:rPr>
                <w:rFonts w:cstheme="minorHAnsi"/>
                <w:sz w:val="16"/>
                <w:szCs w:val="16"/>
              </w:rPr>
              <w:t>Lowthert et al., 2012</w:t>
            </w:r>
          </w:p>
        </w:tc>
        <w:tc>
          <w:tcPr>
            <w:tcW w:w="1156" w:type="dxa"/>
          </w:tcPr>
          <w:p w14:paraId="56E65F48" w14:textId="4654AC9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1156" w:type="dxa"/>
          </w:tcPr>
          <w:p w14:paraId="5EE222CC" w14:textId="396D08C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1093" w:type="dxa"/>
          </w:tcPr>
          <w:p w14:paraId="245DDD8E" w14:textId="26F756F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6" w:type="dxa"/>
          </w:tcPr>
          <w:p w14:paraId="40094436" w14:textId="79CF5DC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0.6-1.2 mEq/L</w:t>
            </w:r>
          </w:p>
        </w:tc>
        <w:tc>
          <w:tcPr>
            <w:tcW w:w="1315" w:type="dxa"/>
          </w:tcPr>
          <w:p w14:paraId="3E8AAB3A" w14:textId="0538897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0.64 mmol/L</w:t>
            </w:r>
          </w:p>
        </w:tc>
        <w:tc>
          <w:tcPr>
            <w:tcW w:w="832" w:type="dxa"/>
          </w:tcPr>
          <w:p w14:paraId="3364A717" w14:textId="05864A7F" w:rsidR="00FF58C9" w:rsidRPr="00E44720" w:rsidRDefault="001A4F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tc>
        <w:tc>
          <w:tcPr>
            <w:tcW w:w="1575" w:type="dxa"/>
          </w:tcPr>
          <w:p w14:paraId="5B0E00CE" w14:textId="60705206" w:rsidR="00FF58C9" w:rsidRPr="00E44720" w:rsidRDefault="001A4F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437" w:type="dxa"/>
          </w:tcPr>
          <w:p w14:paraId="68D7A137" w14:textId="67CDBE6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3350B052" w14:textId="7E53C35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3988FE80" w14:textId="5B40D70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57983DA1" w14:textId="1C1F746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23.10%</w:t>
            </w:r>
          </w:p>
        </w:tc>
      </w:tr>
      <w:tr w:rsidR="00FF58C9" w:rsidRPr="00E44720" w14:paraId="500BA220"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7C68591C" w14:textId="234D694C" w:rsidR="00FF58C9" w:rsidRPr="00E44720" w:rsidRDefault="00FF58C9" w:rsidP="00D2126D">
            <w:pPr>
              <w:rPr>
                <w:rFonts w:cstheme="minorHAnsi"/>
                <w:sz w:val="16"/>
                <w:szCs w:val="16"/>
                <w:lang w:val="da-DK"/>
              </w:rPr>
            </w:pPr>
            <w:r w:rsidRPr="00E44720">
              <w:rPr>
                <w:rFonts w:cstheme="minorHAnsi"/>
                <w:sz w:val="16"/>
                <w:szCs w:val="16"/>
                <w:lang w:val="da-DK"/>
              </w:rPr>
              <w:t>Soeiro-de-Souza et al., 2014</w:t>
            </w:r>
          </w:p>
        </w:tc>
        <w:tc>
          <w:tcPr>
            <w:tcW w:w="1156" w:type="dxa"/>
          </w:tcPr>
          <w:p w14:paraId="4A2F704C" w14:textId="6BCD3F8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48</w:t>
            </w:r>
          </w:p>
        </w:tc>
        <w:tc>
          <w:tcPr>
            <w:tcW w:w="1156" w:type="dxa"/>
          </w:tcPr>
          <w:p w14:paraId="18F3E775" w14:textId="3C0B23B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25</w:t>
            </w:r>
          </w:p>
        </w:tc>
        <w:tc>
          <w:tcPr>
            <w:tcW w:w="1093" w:type="dxa"/>
          </w:tcPr>
          <w:p w14:paraId="600330CB" w14:textId="1265FF1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7573CBE9" w14:textId="6DF9015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450 mg/day</w:t>
            </w:r>
          </w:p>
        </w:tc>
        <w:tc>
          <w:tcPr>
            <w:tcW w:w="1315" w:type="dxa"/>
          </w:tcPr>
          <w:p w14:paraId="7662A69F" w14:textId="64FEF70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0.49 mEq/L</w:t>
            </w:r>
          </w:p>
        </w:tc>
        <w:tc>
          <w:tcPr>
            <w:tcW w:w="832" w:type="dxa"/>
          </w:tcPr>
          <w:p w14:paraId="6C6A8699" w14:textId="77777777" w:rsidR="00FF58C9" w:rsidRPr="00E44720" w:rsidRDefault="00F60AB1"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p w14:paraId="31DED28C" w14:textId="58B4E82D" w:rsidR="00F60AB1" w:rsidRPr="00E44720" w:rsidRDefault="00F60AB1"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Depression remission</w:t>
            </w:r>
          </w:p>
        </w:tc>
        <w:tc>
          <w:tcPr>
            <w:tcW w:w="1575" w:type="dxa"/>
          </w:tcPr>
          <w:p w14:paraId="2984270C" w14:textId="77777777" w:rsidR="00FF58C9" w:rsidRPr="00E44720" w:rsidRDefault="00F60AB1"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84%</w:t>
            </w:r>
          </w:p>
          <w:p w14:paraId="5CBE1889" w14:textId="77777777" w:rsidR="00F60AB1" w:rsidRPr="00E44720" w:rsidRDefault="00F60AB1"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655BE3E" w14:textId="7C59CE72" w:rsidR="00F60AB1" w:rsidRPr="00E44720" w:rsidRDefault="00F60AB1"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64%</w:t>
            </w:r>
          </w:p>
        </w:tc>
        <w:tc>
          <w:tcPr>
            <w:tcW w:w="1437" w:type="dxa"/>
          </w:tcPr>
          <w:p w14:paraId="419F2111" w14:textId="39AA539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Side effects tool</w:t>
            </w:r>
          </w:p>
        </w:tc>
        <w:tc>
          <w:tcPr>
            <w:tcW w:w="1937" w:type="dxa"/>
          </w:tcPr>
          <w:p w14:paraId="10C45408" w14:textId="4680DA6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28% weight gain</w:t>
            </w:r>
          </w:p>
        </w:tc>
        <w:tc>
          <w:tcPr>
            <w:tcW w:w="1630" w:type="dxa"/>
          </w:tcPr>
          <w:p w14:paraId="56D87BFD" w14:textId="46D691F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4A1984E2" w14:textId="2446D30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FF58C9" w:rsidRPr="00E44720" w14:paraId="1331FC47"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0AA8AA23" w14:textId="04B5E9A3" w:rsidR="00FF58C9" w:rsidRPr="00E44720" w:rsidRDefault="00FF58C9" w:rsidP="00D2126D">
            <w:pPr>
              <w:rPr>
                <w:rFonts w:cstheme="minorHAnsi"/>
                <w:sz w:val="16"/>
                <w:szCs w:val="16"/>
              </w:rPr>
            </w:pPr>
            <w:r w:rsidRPr="00E44720">
              <w:rPr>
                <w:rFonts w:cstheme="minorHAnsi"/>
                <w:sz w:val="16"/>
                <w:szCs w:val="16"/>
              </w:rPr>
              <w:t>Machado-Vieira et al., 2014</w:t>
            </w:r>
          </w:p>
        </w:tc>
        <w:tc>
          <w:tcPr>
            <w:tcW w:w="1156" w:type="dxa"/>
          </w:tcPr>
          <w:p w14:paraId="0393C162" w14:textId="51D0C32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31</w:t>
            </w:r>
          </w:p>
        </w:tc>
        <w:tc>
          <w:tcPr>
            <w:tcW w:w="1156" w:type="dxa"/>
          </w:tcPr>
          <w:p w14:paraId="566E76B6" w14:textId="50DB2D5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31</w:t>
            </w:r>
          </w:p>
        </w:tc>
        <w:tc>
          <w:tcPr>
            <w:tcW w:w="1093" w:type="dxa"/>
          </w:tcPr>
          <w:p w14:paraId="66CD011A" w14:textId="0368619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61B02C3E" w14:textId="5673B92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450-900 mg/day</w:t>
            </w:r>
          </w:p>
        </w:tc>
        <w:tc>
          <w:tcPr>
            <w:tcW w:w="1315" w:type="dxa"/>
          </w:tcPr>
          <w:p w14:paraId="3E9E32A5" w14:textId="2458462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0.49 mEq/L</w:t>
            </w:r>
          </w:p>
        </w:tc>
        <w:tc>
          <w:tcPr>
            <w:tcW w:w="832" w:type="dxa"/>
          </w:tcPr>
          <w:p w14:paraId="2BCE3E20" w14:textId="77777777" w:rsidR="00FF58C9" w:rsidRPr="00E44720" w:rsidRDefault="007912F8"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w:t>
            </w:r>
            <w:r w:rsidR="005F553F" w:rsidRPr="00E44720">
              <w:rPr>
                <w:rFonts w:cstheme="minorHAnsi"/>
                <w:sz w:val="16"/>
                <w:szCs w:val="16"/>
              </w:rPr>
              <w:t xml:space="preserve"> response</w:t>
            </w:r>
          </w:p>
          <w:p w14:paraId="419090A7" w14:textId="5E80AF69" w:rsidR="005F553F" w:rsidRPr="00E44720" w:rsidRDefault="005F553F"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remission</w:t>
            </w:r>
          </w:p>
        </w:tc>
        <w:tc>
          <w:tcPr>
            <w:tcW w:w="1575" w:type="dxa"/>
          </w:tcPr>
          <w:p w14:paraId="793F6E16" w14:textId="77777777" w:rsidR="00FF58C9" w:rsidRPr="00E44720" w:rsidRDefault="005F553F"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86.2%</w:t>
            </w:r>
          </w:p>
          <w:p w14:paraId="70F59065" w14:textId="77777777" w:rsidR="005F553F" w:rsidRPr="00E44720" w:rsidRDefault="005F553F"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CEC769B" w14:textId="050FFB14" w:rsidR="005F553F" w:rsidRPr="00E44720" w:rsidRDefault="005F553F"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62%</w:t>
            </w:r>
          </w:p>
        </w:tc>
        <w:tc>
          <w:tcPr>
            <w:tcW w:w="1437" w:type="dxa"/>
          </w:tcPr>
          <w:p w14:paraId="5609C1E7" w14:textId="7275D15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Side effects tool</w:t>
            </w:r>
          </w:p>
        </w:tc>
        <w:tc>
          <w:tcPr>
            <w:tcW w:w="1937" w:type="dxa"/>
          </w:tcPr>
          <w:p w14:paraId="4F608C37" w14:textId="5A4AA11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polydipsia/polyuria (62.1%), cognitive complaints (41.4%), nausea (31.0%), increased oniric activity (31.0%) and sedation (31.0%).</w:t>
            </w:r>
          </w:p>
        </w:tc>
        <w:tc>
          <w:tcPr>
            <w:tcW w:w="1630" w:type="dxa"/>
          </w:tcPr>
          <w:p w14:paraId="45EFF6E4" w14:textId="6DB4887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21DF6BA9" w14:textId="0F92032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6.50%</w:t>
            </w:r>
          </w:p>
        </w:tc>
      </w:tr>
      <w:tr w:rsidR="00FF58C9" w:rsidRPr="00E44720" w14:paraId="0480B707"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5DE7C693" w14:textId="309350A8" w:rsidR="00FF58C9" w:rsidRPr="00E44720" w:rsidRDefault="00FF58C9" w:rsidP="00D2126D">
            <w:pPr>
              <w:rPr>
                <w:rFonts w:cstheme="minorHAnsi"/>
                <w:sz w:val="16"/>
                <w:szCs w:val="16"/>
              </w:rPr>
            </w:pPr>
            <w:r w:rsidRPr="00E44720">
              <w:rPr>
                <w:rFonts w:cstheme="minorHAnsi"/>
                <w:sz w:val="16"/>
                <w:szCs w:val="16"/>
              </w:rPr>
              <w:t>De Sousa et al., 2015</w:t>
            </w:r>
          </w:p>
        </w:tc>
        <w:tc>
          <w:tcPr>
            <w:tcW w:w="1156" w:type="dxa"/>
          </w:tcPr>
          <w:p w14:paraId="1FB9EBCB" w14:textId="1E8A130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49</w:t>
            </w:r>
          </w:p>
        </w:tc>
        <w:tc>
          <w:tcPr>
            <w:tcW w:w="1156" w:type="dxa"/>
          </w:tcPr>
          <w:p w14:paraId="3A977DEC" w14:textId="3209A14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w:t>
            </w:r>
          </w:p>
        </w:tc>
        <w:tc>
          <w:tcPr>
            <w:tcW w:w="1093" w:type="dxa"/>
          </w:tcPr>
          <w:p w14:paraId="60C6A2E5" w14:textId="367D0C8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3F641511" w14:textId="7656EB9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450 mg/day start</w:t>
            </w:r>
          </w:p>
        </w:tc>
        <w:tc>
          <w:tcPr>
            <w:tcW w:w="1315" w:type="dxa"/>
          </w:tcPr>
          <w:p w14:paraId="7D88F9E6" w14:textId="698801E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0.49 mEq/L</w:t>
            </w:r>
          </w:p>
        </w:tc>
        <w:tc>
          <w:tcPr>
            <w:tcW w:w="832" w:type="dxa"/>
          </w:tcPr>
          <w:p w14:paraId="56E879D3" w14:textId="77777777" w:rsidR="00FF58C9" w:rsidRPr="00E44720" w:rsidRDefault="00672DE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p w14:paraId="5F164714" w14:textId="6415ED5A" w:rsidR="00D72207" w:rsidRPr="00E44720" w:rsidRDefault="00551CC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remission</w:t>
            </w:r>
          </w:p>
        </w:tc>
        <w:tc>
          <w:tcPr>
            <w:tcW w:w="1575" w:type="dxa"/>
          </w:tcPr>
          <w:p w14:paraId="2119C8AC" w14:textId="77777777" w:rsidR="00FF58C9" w:rsidRPr="00E44720" w:rsidRDefault="00672DE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85%</w:t>
            </w:r>
          </w:p>
          <w:p w14:paraId="7659D348" w14:textId="77777777" w:rsidR="005635E9" w:rsidRPr="00E44720" w:rsidRDefault="005635E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177A659" w14:textId="15B051AA" w:rsidR="00D72207" w:rsidRPr="00E44720" w:rsidRDefault="00551CC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63%</w:t>
            </w:r>
          </w:p>
        </w:tc>
        <w:tc>
          <w:tcPr>
            <w:tcW w:w="1437" w:type="dxa"/>
          </w:tcPr>
          <w:p w14:paraId="0AE7ECC3" w14:textId="6D30BAB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7E72A038" w14:textId="11FDE67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0E798B11" w14:textId="1864672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67D8D56D" w14:textId="0D4CC68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FF58C9" w:rsidRPr="00E44720" w14:paraId="6899BA3B"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13391FF0" w14:textId="7F99CBEF" w:rsidR="00FF58C9" w:rsidRPr="00E44720" w:rsidRDefault="00FF58C9" w:rsidP="00D2126D">
            <w:pPr>
              <w:rPr>
                <w:rFonts w:cstheme="minorHAnsi"/>
                <w:sz w:val="16"/>
                <w:szCs w:val="16"/>
              </w:rPr>
            </w:pPr>
            <w:r w:rsidRPr="00E44720">
              <w:rPr>
                <w:rFonts w:cstheme="minorHAnsi"/>
                <w:sz w:val="16"/>
                <w:szCs w:val="16"/>
              </w:rPr>
              <w:t>Altinay et al., 2017</w:t>
            </w:r>
          </w:p>
        </w:tc>
        <w:tc>
          <w:tcPr>
            <w:tcW w:w="1156" w:type="dxa"/>
          </w:tcPr>
          <w:p w14:paraId="118B0498" w14:textId="4A31913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41</w:t>
            </w:r>
          </w:p>
        </w:tc>
        <w:tc>
          <w:tcPr>
            <w:tcW w:w="1156" w:type="dxa"/>
          </w:tcPr>
          <w:p w14:paraId="1D3BFCDC" w14:textId="6A9D2C3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w:t>
            </w:r>
          </w:p>
        </w:tc>
        <w:tc>
          <w:tcPr>
            <w:tcW w:w="1093" w:type="dxa"/>
          </w:tcPr>
          <w:p w14:paraId="21603BE5" w14:textId="2AB64B7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6" w:type="dxa"/>
          </w:tcPr>
          <w:p w14:paraId="03E68DF9" w14:textId="2E7AF0E0"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600 mg/day</w:t>
            </w:r>
          </w:p>
        </w:tc>
        <w:tc>
          <w:tcPr>
            <w:tcW w:w="1315" w:type="dxa"/>
          </w:tcPr>
          <w:p w14:paraId="3EE12B66" w14:textId="21BD326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0.67</w:t>
            </w:r>
          </w:p>
        </w:tc>
        <w:tc>
          <w:tcPr>
            <w:tcW w:w="832" w:type="dxa"/>
          </w:tcPr>
          <w:p w14:paraId="13268E5E" w14:textId="77777777" w:rsidR="00FF58C9" w:rsidRPr="00E44720" w:rsidRDefault="00C23EA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 (depressed group)</w:t>
            </w:r>
          </w:p>
          <w:p w14:paraId="0D459B97" w14:textId="77777777" w:rsidR="00C23EA5" w:rsidRPr="00E44720" w:rsidRDefault="00C23EA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 (hypomanic group)</w:t>
            </w:r>
          </w:p>
          <w:p w14:paraId="30FA8B97" w14:textId="77777777" w:rsidR="00C23EA5" w:rsidRPr="00E44720" w:rsidRDefault="00C23EA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 (depressed group)</w:t>
            </w:r>
          </w:p>
          <w:p w14:paraId="178B7D41" w14:textId="77777777" w:rsidR="00C23EA5" w:rsidRPr="00E44720" w:rsidRDefault="00C23EA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 (hypomanic group)</w:t>
            </w:r>
          </w:p>
          <w:p w14:paraId="737803DA" w14:textId="77777777" w:rsidR="00C23EA5" w:rsidRPr="00E44720" w:rsidRDefault="00C23EA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CGI-S (depressed group)</w:t>
            </w:r>
          </w:p>
          <w:p w14:paraId="2D493B7C" w14:textId="7A68A070" w:rsidR="00C23EA5" w:rsidRPr="00E44720" w:rsidRDefault="00C23EA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CGI-S (hypomanic group)</w:t>
            </w:r>
          </w:p>
        </w:tc>
        <w:tc>
          <w:tcPr>
            <w:tcW w:w="1575" w:type="dxa"/>
          </w:tcPr>
          <w:p w14:paraId="0A9064A3" w14:textId="77777777" w:rsidR="00FF58C9" w:rsidRPr="00E44720" w:rsidRDefault="00A11AD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w:t>
            </w:r>
          </w:p>
          <w:p w14:paraId="7AF2A357" w14:textId="77777777" w:rsidR="00A11ADD" w:rsidRPr="00E44720" w:rsidRDefault="00A11AD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973EF81" w14:textId="77777777" w:rsidR="00A11ADD" w:rsidRPr="00E44720" w:rsidRDefault="00A11AD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1656109" w14:textId="77777777" w:rsidR="00A11ADD" w:rsidRPr="00E44720" w:rsidRDefault="00A11AD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 (bad)</w:t>
            </w:r>
          </w:p>
          <w:p w14:paraId="6863F1F9" w14:textId="77777777" w:rsidR="00A11ADD" w:rsidRPr="00E44720" w:rsidRDefault="00A11AD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2CF2CC7" w14:textId="77777777" w:rsidR="00A11ADD" w:rsidRPr="00E44720" w:rsidRDefault="00A11ADD"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FDC716D" w14:textId="77777777" w:rsidR="00A11ADD"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p w14:paraId="31AE2753"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050167F"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E2B9618"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-12.5</w:t>
            </w:r>
          </w:p>
          <w:p w14:paraId="1075F99F"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307FD3C"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CC8DAA6"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w:t>
            </w:r>
          </w:p>
          <w:p w14:paraId="2958C101"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656A3F4"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B1B90BD" w14:textId="417EC322"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-0.9</w:t>
            </w:r>
          </w:p>
        </w:tc>
        <w:tc>
          <w:tcPr>
            <w:tcW w:w="1437" w:type="dxa"/>
          </w:tcPr>
          <w:p w14:paraId="5F4ACCC2" w14:textId="0A45996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Side effects tool</w:t>
            </w:r>
          </w:p>
        </w:tc>
        <w:tc>
          <w:tcPr>
            <w:tcW w:w="1937" w:type="dxa"/>
          </w:tcPr>
          <w:p w14:paraId="539E0D1C" w14:textId="3AE4B3A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headache, increased appetite, dry mouth, blurred vision, dizziness, muscle twitching, bad taste after the drug was taken, heart palpitations, fatigue, nervousness and</w:t>
            </w:r>
          </w:p>
        </w:tc>
        <w:tc>
          <w:tcPr>
            <w:tcW w:w="1630" w:type="dxa"/>
          </w:tcPr>
          <w:p w14:paraId="7169D4D1" w14:textId="213A619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04165A7A" w14:textId="1ED892B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17.20%</w:t>
            </w:r>
          </w:p>
        </w:tc>
      </w:tr>
      <w:tr w:rsidR="00FF58C9" w:rsidRPr="00E44720" w14:paraId="5DF9B32F"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3D95E317" w14:textId="3D777B85" w:rsidR="00FF58C9" w:rsidRPr="00E44720" w:rsidRDefault="00FF58C9" w:rsidP="00D2126D">
            <w:pPr>
              <w:rPr>
                <w:rFonts w:cstheme="minorHAnsi"/>
                <w:sz w:val="16"/>
                <w:szCs w:val="16"/>
              </w:rPr>
            </w:pPr>
            <w:r w:rsidRPr="00E44720">
              <w:rPr>
                <w:rFonts w:cstheme="minorHAnsi"/>
                <w:sz w:val="16"/>
                <w:szCs w:val="16"/>
              </w:rPr>
              <w:t>Spielberg et al., 2018</w:t>
            </w:r>
          </w:p>
        </w:tc>
        <w:tc>
          <w:tcPr>
            <w:tcW w:w="1156" w:type="dxa"/>
          </w:tcPr>
          <w:p w14:paraId="3A35AED1" w14:textId="2BCA755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42</w:t>
            </w:r>
          </w:p>
        </w:tc>
        <w:tc>
          <w:tcPr>
            <w:tcW w:w="1156" w:type="dxa"/>
          </w:tcPr>
          <w:p w14:paraId="38804A03" w14:textId="11050E4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w:t>
            </w:r>
          </w:p>
        </w:tc>
        <w:tc>
          <w:tcPr>
            <w:tcW w:w="1093" w:type="dxa"/>
          </w:tcPr>
          <w:p w14:paraId="2CA436DF" w14:textId="0A02B5E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6" w:type="dxa"/>
          </w:tcPr>
          <w:p w14:paraId="32D9E46D" w14:textId="25094A8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600 mg/day</w:t>
            </w:r>
          </w:p>
        </w:tc>
        <w:tc>
          <w:tcPr>
            <w:tcW w:w="1315" w:type="dxa"/>
          </w:tcPr>
          <w:p w14:paraId="6C1CF426" w14:textId="7242E06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  mEq/L</w:t>
            </w:r>
          </w:p>
        </w:tc>
        <w:tc>
          <w:tcPr>
            <w:tcW w:w="832" w:type="dxa"/>
          </w:tcPr>
          <w:p w14:paraId="23906B30" w14:textId="77777777" w:rsidR="00FF58C9"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 (depressed group)</w:t>
            </w:r>
          </w:p>
          <w:p w14:paraId="28F23BC4"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 (manic group)</w:t>
            </w:r>
          </w:p>
          <w:p w14:paraId="7598337C" w14:textId="77777777"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 (depressed group)</w:t>
            </w:r>
          </w:p>
          <w:p w14:paraId="36CA30D0" w14:textId="65B57274" w:rsidR="000E3DE5" w:rsidRPr="00E44720" w:rsidRDefault="000E3DE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 (manic group)</w:t>
            </w:r>
          </w:p>
        </w:tc>
        <w:tc>
          <w:tcPr>
            <w:tcW w:w="1575" w:type="dxa"/>
          </w:tcPr>
          <w:p w14:paraId="6DF1D444" w14:textId="77777777" w:rsidR="00FF58C9"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-7.7</w:t>
            </w:r>
          </w:p>
          <w:p w14:paraId="6A33F011" w14:textId="77777777"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5D1D155" w14:textId="77777777"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91D0195" w14:textId="77777777"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-0.3</w:t>
            </w:r>
          </w:p>
          <w:p w14:paraId="7479EC2D" w14:textId="77777777"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A026A58" w14:textId="2D6B9942"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-1.7</w:t>
            </w:r>
          </w:p>
          <w:p w14:paraId="13E34688" w14:textId="111582CF"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14809E8" w14:textId="43B0C06E"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ED309CF" w14:textId="12A2E66C"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-10.2</w:t>
            </w:r>
          </w:p>
          <w:p w14:paraId="66844187" w14:textId="0466777B"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37" w:type="dxa"/>
          </w:tcPr>
          <w:p w14:paraId="2DCF4BBE" w14:textId="23CF65E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04998E45" w14:textId="2E6BFB8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11F3A32B" w14:textId="3FEA7A6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4AC761A4" w14:textId="6F51887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10.30%</w:t>
            </w:r>
          </w:p>
        </w:tc>
      </w:tr>
      <w:tr w:rsidR="00FF58C9" w:rsidRPr="00E44720" w14:paraId="420D4925"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7586577B" w14:textId="707C7D7F" w:rsidR="00FF58C9" w:rsidRPr="00E44720" w:rsidRDefault="00FF58C9" w:rsidP="00D2126D">
            <w:pPr>
              <w:rPr>
                <w:rFonts w:cstheme="minorHAnsi"/>
                <w:sz w:val="16"/>
                <w:szCs w:val="16"/>
              </w:rPr>
            </w:pPr>
            <w:r w:rsidRPr="00E44720">
              <w:rPr>
                <w:rFonts w:cstheme="minorHAnsi"/>
                <w:sz w:val="16"/>
                <w:szCs w:val="16"/>
              </w:rPr>
              <w:t>Breen et al., 2016</w:t>
            </w:r>
          </w:p>
        </w:tc>
        <w:tc>
          <w:tcPr>
            <w:tcW w:w="1156" w:type="dxa"/>
          </w:tcPr>
          <w:p w14:paraId="3DD712CE" w14:textId="72E75F4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125</w:t>
            </w:r>
          </w:p>
        </w:tc>
        <w:tc>
          <w:tcPr>
            <w:tcW w:w="1156" w:type="dxa"/>
          </w:tcPr>
          <w:p w14:paraId="7EF92BE5" w14:textId="313F279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125</w:t>
            </w:r>
          </w:p>
        </w:tc>
        <w:tc>
          <w:tcPr>
            <w:tcW w:w="1093" w:type="dxa"/>
          </w:tcPr>
          <w:p w14:paraId="3815DFD6" w14:textId="5EDED55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w:t>
            </w:r>
          </w:p>
        </w:tc>
        <w:tc>
          <w:tcPr>
            <w:tcW w:w="1086" w:type="dxa"/>
          </w:tcPr>
          <w:p w14:paraId="3A38E118" w14:textId="25AB9D1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33203315" w14:textId="0AA77A2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832" w:type="dxa"/>
          </w:tcPr>
          <w:p w14:paraId="7EF8850F" w14:textId="60435713" w:rsidR="00FF58C9" w:rsidRPr="00E44720" w:rsidRDefault="000D0D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Response NOS</w:t>
            </w:r>
          </w:p>
        </w:tc>
        <w:tc>
          <w:tcPr>
            <w:tcW w:w="1575" w:type="dxa"/>
          </w:tcPr>
          <w:p w14:paraId="28CF4E3C" w14:textId="3080BD8D" w:rsidR="00FF58C9" w:rsidRPr="00E44720" w:rsidRDefault="000D0D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437" w:type="dxa"/>
          </w:tcPr>
          <w:p w14:paraId="75546C8A" w14:textId="4C95C5B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42D4E803" w14:textId="73BA62B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7CD59AEB" w14:textId="0EF054C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29A535CA" w14:textId="1025871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87.20%</w:t>
            </w:r>
          </w:p>
        </w:tc>
      </w:tr>
      <w:tr w:rsidR="00FF58C9" w:rsidRPr="00E44720" w14:paraId="4DC4587E"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664F53C9" w14:textId="43B62218" w:rsidR="00FF58C9" w:rsidRPr="00E44720" w:rsidRDefault="00FF58C9" w:rsidP="00D2126D">
            <w:pPr>
              <w:rPr>
                <w:rFonts w:cstheme="minorHAnsi"/>
                <w:sz w:val="16"/>
                <w:szCs w:val="16"/>
              </w:rPr>
            </w:pPr>
            <w:r w:rsidRPr="00E44720">
              <w:rPr>
                <w:rFonts w:cstheme="minorHAnsi"/>
                <w:sz w:val="16"/>
                <w:szCs w:val="16"/>
              </w:rPr>
              <w:t>Tandon et al., 1981</w:t>
            </w:r>
          </w:p>
        </w:tc>
        <w:tc>
          <w:tcPr>
            <w:tcW w:w="1156" w:type="dxa"/>
          </w:tcPr>
          <w:p w14:paraId="0C4E3584" w14:textId="3D46C90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156" w:type="dxa"/>
          </w:tcPr>
          <w:p w14:paraId="2F67C738" w14:textId="5F9B41B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50</w:t>
            </w:r>
          </w:p>
        </w:tc>
        <w:tc>
          <w:tcPr>
            <w:tcW w:w="1093" w:type="dxa"/>
          </w:tcPr>
          <w:p w14:paraId="3B528703" w14:textId="62344B4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6" w:type="dxa"/>
          </w:tcPr>
          <w:p w14:paraId="6812457F" w14:textId="0B3938D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600-1500 mg/day</w:t>
            </w:r>
          </w:p>
        </w:tc>
        <w:tc>
          <w:tcPr>
            <w:tcW w:w="1315" w:type="dxa"/>
          </w:tcPr>
          <w:p w14:paraId="2000F6F3" w14:textId="56050C2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0.32-1.23 mEq/L</w:t>
            </w:r>
          </w:p>
        </w:tc>
        <w:tc>
          <w:tcPr>
            <w:tcW w:w="832" w:type="dxa"/>
          </w:tcPr>
          <w:p w14:paraId="3E7C4111" w14:textId="77777777" w:rsidR="00FF58C9" w:rsidRPr="00E44720" w:rsidRDefault="00926C77"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response</w:t>
            </w:r>
          </w:p>
          <w:p w14:paraId="6AEDEAD9" w14:textId="77777777"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p w14:paraId="16EEE570" w14:textId="5E1F7234"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Beigel’s rating scale</w:t>
            </w:r>
          </w:p>
        </w:tc>
        <w:tc>
          <w:tcPr>
            <w:tcW w:w="1575" w:type="dxa"/>
          </w:tcPr>
          <w:p w14:paraId="1F7310A1" w14:textId="77777777" w:rsidR="00FF58C9" w:rsidRPr="00E44720" w:rsidRDefault="00926C77"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p w14:paraId="2D3CD4B8" w14:textId="77777777" w:rsidR="00F66626" w:rsidRPr="00E44720" w:rsidRDefault="00F66626"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52%</w:t>
            </w:r>
          </w:p>
          <w:p w14:paraId="1134112D" w14:textId="77777777"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-20.8</w:t>
            </w:r>
          </w:p>
          <w:p w14:paraId="7902ED32" w14:textId="77777777"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CC72442" w14:textId="4792E36A" w:rsidR="002F5D5B" w:rsidRPr="00E44720" w:rsidRDefault="002F5D5B"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-13.3</w:t>
            </w:r>
          </w:p>
        </w:tc>
        <w:tc>
          <w:tcPr>
            <w:tcW w:w="1437" w:type="dxa"/>
          </w:tcPr>
          <w:p w14:paraId="600E8BA3" w14:textId="652FFB4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290FD15F" w14:textId="14CD716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5EDFE53A" w14:textId="0ABD6D8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978" w:type="dxa"/>
          </w:tcPr>
          <w:p w14:paraId="4E69D95B" w14:textId="2020AA6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FF58C9" w:rsidRPr="00E44720" w14:paraId="6DC310F1"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4EA4BEFA" w14:textId="2D474E1A" w:rsidR="00FF58C9" w:rsidRPr="00E44720" w:rsidRDefault="00FF58C9" w:rsidP="00D2126D">
            <w:pPr>
              <w:rPr>
                <w:rFonts w:cstheme="minorHAnsi"/>
                <w:sz w:val="16"/>
                <w:szCs w:val="16"/>
              </w:rPr>
            </w:pPr>
            <w:r w:rsidRPr="00E44720">
              <w:rPr>
                <w:rFonts w:cstheme="minorHAnsi"/>
                <w:sz w:val="16"/>
                <w:szCs w:val="16"/>
              </w:rPr>
              <w:t>Maj et al., 1998</w:t>
            </w:r>
          </w:p>
        </w:tc>
        <w:tc>
          <w:tcPr>
            <w:tcW w:w="1156" w:type="dxa"/>
          </w:tcPr>
          <w:p w14:paraId="213F5D68" w14:textId="238C10C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402</w:t>
            </w:r>
          </w:p>
        </w:tc>
        <w:tc>
          <w:tcPr>
            <w:tcW w:w="1156" w:type="dxa"/>
          </w:tcPr>
          <w:p w14:paraId="16EF176E" w14:textId="4F6CEAF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402</w:t>
            </w:r>
          </w:p>
        </w:tc>
        <w:tc>
          <w:tcPr>
            <w:tcW w:w="1093" w:type="dxa"/>
          </w:tcPr>
          <w:p w14:paraId="6D6296B9" w14:textId="207E56C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tc>
        <w:tc>
          <w:tcPr>
            <w:tcW w:w="1086" w:type="dxa"/>
          </w:tcPr>
          <w:p w14:paraId="7A3D2726" w14:textId="29D2E1D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1713C508" w14:textId="1AAFBE3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0.5-1 mmol/L</w:t>
            </w:r>
          </w:p>
        </w:tc>
        <w:tc>
          <w:tcPr>
            <w:tcW w:w="832" w:type="dxa"/>
          </w:tcPr>
          <w:p w14:paraId="636721D8" w14:textId="77777777" w:rsidR="00FF58C9" w:rsidRPr="00E44720" w:rsidRDefault="00F66626"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Response NOS</w:t>
            </w:r>
          </w:p>
          <w:p w14:paraId="019BAD50" w14:textId="77777777" w:rsidR="00DD7655" w:rsidRPr="00E44720" w:rsidRDefault="00DD765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42C3A6C" w14:textId="5388D9BC" w:rsidR="00DD7655" w:rsidRPr="00E44720" w:rsidRDefault="00DD765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Other remission / no new episodes</w:t>
            </w:r>
          </w:p>
        </w:tc>
        <w:tc>
          <w:tcPr>
            <w:tcW w:w="1575" w:type="dxa"/>
          </w:tcPr>
          <w:p w14:paraId="2FD1DBD3" w14:textId="77777777" w:rsidR="00FF58C9" w:rsidRPr="00E44720" w:rsidRDefault="00DD765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lastRenderedPageBreak/>
              <w:t>61%</w:t>
            </w:r>
          </w:p>
          <w:p w14:paraId="61C48809" w14:textId="77777777" w:rsidR="00DD7655" w:rsidRPr="00E44720" w:rsidRDefault="00DD765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85%</w:t>
            </w:r>
          </w:p>
          <w:p w14:paraId="2821FD0A" w14:textId="65769907" w:rsidR="00DD7655" w:rsidRPr="00E44720" w:rsidRDefault="00DD765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w:t>
            </w:r>
          </w:p>
        </w:tc>
        <w:tc>
          <w:tcPr>
            <w:tcW w:w="1437" w:type="dxa"/>
          </w:tcPr>
          <w:p w14:paraId="6C7A90DB" w14:textId="33F3B98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937" w:type="dxa"/>
          </w:tcPr>
          <w:p w14:paraId="3514104E" w14:textId="0BB9AFA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6.72</w:t>
            </w:r>
          </w:p>
        </w:tc>
        <w:tc>
          <w:tcPr>
            <w:tcW w:w="1630" w:type="dxa"/>
          </w:tcPr>
          <w:p w14:paraId="5DC245CB" w14:textId="06E6104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00FC6533" w14:textId="429FE0D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38.60%</w:t>
            </w:r>
          </w:p>
        </w:tc>
      </w:tr>
      <w:tr w:rsidR="00FF58C9" w:rsidRPr="00E44720" w14:paraId="79228D4E"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4F1B22EB" w14:textId="1A2F9429" w:rsidR="00FF58C9" w:rsidRPr="00E44720" w:rsidRDefault="00FF58C9" w:rsidP="00D2126D">
            <w:pPr>
              <w:rPr>
                <w:rFonts w:cstheme="minorHAnsi"/>
                <w:sz w:val="16"/>
                <w:szCs w:val="16"/>
              </w:rPr>
            </w:pPr>
            <w:r w:rsidRPr="00E44720">
              <w:rPr>
                <w:rFonts w:cstheme="minorHAnsi"/>
                <w:sz w:val="16"/>
                <w:szCs w:val="16"/>
              </w:rPr>
              <w:t>Serretti et al., 2000a</w:t>
            </w:r>
          </w:p>
        </w:tc>
        <w:tc>
          <w:tcPr>
            <w:tcW w:w="1156" w:type="dxa"/>
          </w:tcPr>
          <w:p w14:paraId="5F177A6B" w14:textId="2E53973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61</w:t>
            </w:r>
          </w:p>
        </w:tc>
        <w:tc>
          <w:tcPr>
            <w:tcW w:w="1156" w:type="dxa"/>
          </w:tcPr>
          <w:p w14:paraId="22C04E0A" w14:textId="57DC631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61</w:t>
            </w:r>
          </w:p>
        </w:tc>
        <w:tc>
          <w:tcPr>
            <w:tcW w:w="1093" w:type="dxa"/>
          </w:tcPr>
          <w:p w14:paraId="467E9014" w14:textId="3CD2EC0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53.5</w:t>
            </w:r>
          </w:p>
        </w:tc>
        <w:tc>
          <w:tcPr>
            <w:tcW w:w="1086" w:type="dxa"/>
          </w:tcPr>
          <w:p w14:paraId="006A1CD2" w14:textId="02B4E37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01E057B2" w14:textId="6320DE2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0.4-0.7 meq/l</w:t>
            </w:r>
          </w:p>
        </w:tc>
        <w:tc>
          <w:tcPr>
            <w:tcW w:w="832" w:type="dxa"/>
          </w:tcPr>
          <w:p w14:paraId="03E3EFDC" w14:textId="575C5951" w:rsidR="00FF58C9" w:rsidRPr="00E44720" w:rsidRDefault="00FA5C5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Other remission / no new episodes</w:t>
            </w:r>
          </w:p>
        </w:tc>
        <w:tc>
          <w:tcPr>
            <w:tcW w:w="1575" w:type="dxa"/>
          </w:tcPr>
          <w:p w14:paraId="1E05B9FF" w14:textId="77777777" w:rsidR="00FF58C9" w:rsidRPr="00E44720" w:rsidRDefault="008E4507"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21.3%</w:t>
            </w:r>
          </w:p>
          <w:p w14:paraId="0DB7117A" w14:textId="4176CECB" w:rsidR="008E4507" w:rsidRPr="00E44720" w:rsidRDefault="008E4507"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54.1%</w:t>
            </w:r>
          </w:p>
        </w:tc>
        <w:tc>
          <w:tcPr>
            <w:tcW w:w="1437" w:type="dxa"/>
          </w:tcPr>
          <w:p w14:paraId="1690EC02" w14:textId="6B9351D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50BACB5F" w14:textId="6B18D05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2918E75F" w14:textId="7777777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78" w:type="dxa"/>
          </w:tcPr>
          <w:p w14:paraId="3B71003A" w14:textId="0A81FC5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r>
      <w:tr w:rsidR="00FF58C9" w:rsidRPr="00E44720" w14:paraId="1A69DA39"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3CEACDA4" w14:textId="708724CB" w:rsidR="00FF58C9" w:rsidRPr="00E44720" w:rsidRDefault="00FF58C9" w:rsidP="00D2126D">
            <w:pPr>
              <w:rPr>
                <w:rFonts w:cstheme="minorHAnsi"/>
                <w:sz w:val="16"/>
                <w:szCs w:val="16"/>
              </w:rPr>
            </w:pPr>
            <w:r w:rsidRPr="00E44720">
              <w:rPr>
                <w:rFonts w:cstheme="minorHAnsi"/>
                <w:sz w:val="16"/>
                <w:szCs w:val="16"/>
              </w:rPr>
              <w:t>De Sousa et al., 2013</w:t>
            </w:r>
          </w:p>
        </w:tc>
        <w:tc>
          <w:tcPr>
            <w:tcW w:w="1156" w:type="dxa"/>
          </w:tcPr>
          <w:p w14:paraId="16DFD7F5" w14:textId="0B9B746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57</w:t>
            </w:r>
          </w:p>
        </w:tc>
        <w:tc>
          <w:tcPr>
            <w:tcW w:w="1156" w:type="dxa"/>
          </w:tcPr>
          <w:p w14:paraId="246CA181" w14:textId="65CDC9D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w:t>
            </w:r>
          </w:p>
        </w:tc>
        <w:tc>
          <w:tcPr>
            <w:tcW w:w="1093" w:type="dxa"/>
          </w:tcPr>
          <w:p w14:paraId="767CA0FC" w14:textId="22C62EC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2638DC8F" w14:textId="27FE508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6E721AE9" w14:textId="7EF680E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0.49 mmol</w:t>
            </w:r>
          </w:p>
        </w:tc>
        <w:tc>
          <w:tcPr>
            <w:tcW w:w="832" w:type="dxa"/>
          </w:tcPr>
          <w:p w14:paraId="7D2DE65C" w14:textId="0B3E1FA3" w:rsidR="006D18C0" w:rsidRPr="00E44720" w:rsidRDefault="006D18C0"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p w14:paraId="475DDA9F" w14:textId="77777777" w:rsidR="00FF58C9" w:rsidRPr="00E44720" w:rsidRDefault="006D18C0"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remission</w:t>
            </w:r>
          </w:p>
          <w:p w14:paraId="7698E84A" w14:textId="77777777" w:rsidR="003B6948" w:rsidRPr="00E44720" w:rsidRDefault="003B6948" w:rsidP="003B69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p w14:paraId="6A8784CA" w14:textId="6314599D" w:rsidR="003B6948" w:rsidRPr="00E44720" w:rsidRDefault="003B6948" w:rsidP="003B69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YMRS</w:t>
            </w:r>
          </w:p>
        </w:tc>
        <w:tc>
          <w:tcPr>
            <w:tcW w:w="1575" w:type="dxa"/>
          </w:tcPr>
          <w:p w14:paraId="1C8B4092" w14:textId="77777777" w:rsidR="005635E9" w:rsidRPr="00E44720" w:rsidRDefault="005635E9" w:rsidP="005635E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86.2%</w:t>
            </w:r>
          </w:p>
          <w:p w14:paraId="14BB69E6" w14:textId="77777777" w:rsidR="005635E9" w:rsidRPr="00E44720" w:rsidRDefault="005635E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891DF4E" w14:textId="77777777" w:rsidR="00FF58C9" w:rsidRPr="00E44720" w:rsidRDefault="006D18C0"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62.1%</w:t>
            </w:r>
          </w:p>
          <w:p w14:paraId="5781C831" w14:textId="77777777" w:rsidR="003B6948" w:rsidRPr="00E44720" w:rsidRDefault="003B6948"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8E9D811" w14:textId="77777777" w:rsidR="003B6948" w:rsidRPr="00E44720" w:rsidRDefault="003B6948" w:rsidP="003B69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-15.3</w:t>
            </w:r>
          </w:p>
          <w:p w14:paraId="6121D292" w14:textId="2E12DCF8" w:rsidR="003B6948" w:rsidRPr="00E44720" w:rsidRDefault="003B6948" w:rsidP="003B69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w:t>
            </w:r>
          </w:p>
        </w:tc>
        <w:tc>
          <w:tcPr>
            <w:tcW w:w="1437" w:type="dxa"/>
          </w:tcPr>
          <w:p w14:paraId="2A7F48FE" w14:textId="796CE1D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702004EC" w14:textId="0A55EC1C"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1769CAF9" w14:textId="6891303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509C6209" w14:textId="022AA9F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3.40%</w:t>
            </w:r>
          </w:p>
        </w:tc>
      </w:tr>
      <w:tr w:rsidR="00FF58C9" w:rsidRPr="00E44720" w14:paraId="6468DA4B"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2B0B3C9A" w14:textId="62652882" w:rsidR="00FF58C9" w:rsidRPr="00E44720" w:rsidRDefault="00FF58C9" w:rsidP="00D2126D">
            <w:pPr>
              <w:rPr>
                <w:rFonts w:cstheme="minorHAnsi"/>
                <w:sz w:val="16"/>
                <w:szCs w:val="16"/>
              </w:rPr>
            </w:pPr>
            <w:r w:rsidRPr="00E44720">
              <w:rPr>
                <w:rFonts w:cstheme="minorHAnsi"/>
                <w:sz w:val="16"/>
                <w:szCs w:val="16"/>
              </w:rPr>
              <w:t>Ananth et al., 2020</w:t>
            </w:r>
          </w:p>
        </w:tc>
        <w:tc>
          <w:tcPr>
            <w:tcW w:w="1156" w:type="dxa"/>
          </w:tcPr>
          <w:p w14:paraId="69209E6F" w14:textId="5DCFE3A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w:t>
            </w:r>
          </w:p>
        </w:tc>
        <w:tc>
          <w:tcPr>
            <w:tcW w:w="1156" w:type="dxa"/>
          </w:tcPr>
          <w:p w14:paraId="236AF4E6" w14:textId="0B5D9B78"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27</w:t>
            </w:r>
          </w:p>
        </w:tc>
        <w:tc>
          <w:tcPr>
            <w:tcW w:w="1093" w:type="dxa"/>
          </w:tcPr>
          <w:p w14:paraId="5941D699" w14:textId="2122129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w:t>
            </w:r>
          </w:p>
        </w:tc>
        <w:tc>
          <w:tcPr>
            <w:tcW w:w="1086" w:type="dxa"/>
          </w:tcPr>
          <w:p w14:paraId="4DD28A84" w14:textId="333066C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2118C91D" w14:textId="51BB69B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0.8–1.2 mEq/l</w:t>
            </w:r>
          </w:p>
        </w:tc>
        <w:tc>
          <w:tcPr>
            <w:tcW w:w="832" w:type="dxa"/>
          </w:tcPr>
          <w:p w14:paraId="21B0078C" w14:textId="77777777" w:rsidR="00FF58C9" w:rsidRPr="00E44720" w:rsidRDefault="001F51E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remission</w:t>
            </w:r>
          </w:p>
          <w:p w14:paraId="2C6EC655" w14:textId="3CA5C504" w:rsidR="003B6948" w:rsidRPr="00E44720" w:rsidRDefault="003B6948"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tc>
        <w:tc>
          <w:tcPr>
            <w:tcW w:w="1575" w:type="dxa"/>
          </w:tcPr>
          <w:p w14:paraId="693B27B3" w14:textId="77777777" w:rsidR="00FF58C9" w:rsidRPr="00E44720" w:rsidRDefault="001F51EE"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26.3%</w:t>
            </w:r>
          </w:p>
          <w:p w14:paraId="45E55190" w14:textId="77777777" w:rsidR="003B6948" w:rsidRPr="00E44720" w:rsidRDefault="003B6948"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DA3ADD6" w14:textId="7386F225" w:rsidR="003B6948" w:rsidRPr="00E44720" w:rsidRDefault="00533056"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-11.8</w:t>
            </w:r>
          </w:p>
        </w:tc>
        <w:tc>
          <w:tcPr>
            <w:tcW w:w="1437" w:type="dxa"/>
          </w:tcPr>
          <w:p w14:paraId="4EE82B3C" w14:textId="6ADDE4E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3BCF8480" w14:textId="14F0385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231AE4F7" w14:textId="2B75BEE0"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59CE8FA0" w14:textId="028C8DC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29.63%</w:t>
            </w:r>
          </w:p>
        </w:tc>
      </w:tr>
      <w:tr w:rsidR="00FF58C9" w:rsidRPr="00E44720" w14:paraId="23C8E23C"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0C2B3F79" w14:textId="62E3A90C" w:rsidR="00FF58C9" w:rsidRPr="00E44720" w:rsidRDefault="00FF58C9" w:rsidP="00D2126D">
            <w:pPr>
              <w:rPr>
                <w:rFonts w:cstheme="minorHAnsi"/>
                <w:sz w:val="16"/>
                <w:szCs w:val="16"/>
              </w:rPr>
            </w:pPr>
            <w:r w:rsidRPr="00E44720">
              <w:rPr>
                <w:rFonts w:cstheme="minorHAnsi"/>
                <w:sz w:val="16"/>
                <w:szCs w:val="16"/>
              </w:rPr>
              <w:t>Moore et al., 1999</w:t>
            </w:r>
          </w:p>
        </w:tc>
        <w:tc>
          <w:tcPr>
            <w:tcW w:w="1156" w:type="dxa"/>
          </w:tcPr>
          <w:p w14:paraId="722EB309" w14:textId="52D9198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1156" w:type="dxa"/>
          </w:tcPr>
          <w:p w14:paraId="04975550" w14:textId="6DB47C7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12</w:t>
            </w:r>
          </w:p>
        </w:tc>
        <w:tc>
          <w:tcPr>
            <w:tcW w:w="1093" w:type="dxa"/>
          </w:tcPr>
          <w:p w14:paraId="3CB0870C" w14:textId="4019000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w:t>
            </w:r>
          </w:p>
        </w:tc>
        <w:tc>
          <w:tcPr>
            <w:tcW w:w="1086" w:type="dxa"/>
          </w:tcPr>
          <w:p w14:paraId="5B39BEE9" w14:textId="1A23225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315" w:type="dxa"/>
          </w:tcPr>
          <w:p w14:paraId="515DCB88" w14:textId="1DD2946D"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0.8-1.2 meq/l</w:t>
            </w:r>
          </w:p>
        </w:tc>
        <w:tc>
          <w:tcPr>
            <w:tcW w:w="832" w:type="dxa"/>
          </w:tcPr>
          <w:p w14:paraId="5A8B0CAB" w14:textId="31DE7E76" w:rsidR="00FF58C9" w:rsidRPr="00E44720" w:rsidRDefault="00533056"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tc>
        <w:tc>
          <w:tcPr>
            <w:tcW w:w="1575" w:type="dxa"/>
          </w:tcPr>
          <w:p w14:paraId="33D333D7" w14:textId="0E2C1243" w:rsidR="00FF58C9" w:rsidRPr="00E44720" w:rsidRDefault="00533056"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-6.75</w:t>
            </w:r>
          </w:p>
        </w:tc>
        <w:tc>
          <w:tcPr>
            <w:tcW w:w="1437" w:type="dxa"/>
          </w:tcPr>
          <w:p w14:paraId="165606E9" w14:textId="23A95FF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discontinuing due to tolerability / AEs</w:t>
            </w:r>
          </w:p>
        </w:tc>
        <w:tc>
          <w:tcPr>
            <w:tcW w:w="1937" w:type="dxa"/>
          </w:tcPr>
          <w:p w14:paraId="7D53DEB3" w14:textId="6401E75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c>
          <w:tcPr>
            <w:tcW w:w="1630" w:type="dxa"/>
          </w:tcPr>
          <w:p w14:paraId="159372DD" w14:textId="09B4532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54AA493F" w14:textId="6FEE9E75"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w:t>
            </w:r>
          </w:p>
        </w:tc>
      </w:tr>
      <w:tr w:rsidR="00FF58C9" w:rsidRPr="00E44720" w14:paraId="3BACED41"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3594D57A" w14:textId="50E8A7D0" w:rsidR="00FF58C9" w:rsidRPr="00E44720" w:rsidRDefault="00FF58C9" w:rsidP="00D2126D">
            <w:pPr>
              <w:rPr>
                <w:rFonts w:cstheme="minorHAnsi"/>
                <w:sz w:val="16"/>
                <w:szCs w:val="16"/>
              </w:rPr>
            </w:pPr>
            <w:r w:rsidRPr="00E44720">
              <w:rPr>
                <w:rFonts w:cstheme="minorHAnsi"/>
                <w:sz w:val="16"/>
                <w:szCs w:val="16"/>
              </w:rPr>
              <w:t>Mallinger et al 2008</w:t>
            </w:r>
          </w:p>
        </w:tc>
        <w:tc>
          <w:tcPr>
            <w:tcW w:w="1156" w:type="dxa"/>
          </w:tcPr>
          <w:p w14:paraId="29CE76CC" w14:textId="087AB25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1156" w:type="dxa"/>
          </w:tcPr>
          <w:p w14:paraId="70B042E7" w14:textId="6618EDB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45</w:t>
            </w:r>
          </w:p>
        </w:tc>
        <w:tc>
          <w:tcPr>
            <w:tcW w:w="1093" w:type="dxa"/>
          </w:tcPr>
          <w:p w14:paraId="35038D1B" w14:textId="6564D9E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0.75</w:t>
            </w:r>
          </w:p>
        </w:tc>
        <w:tc>
          <w:tcPr>
            <w:tcW w:w="1086" w:type="dxa"/>
          </w:tcPr>
          <w:p w14:paraId="644921F1" w14:textId="69084AE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900-1200 mg/day</w:t>
            </w:r>
          </w:p>
        </w:tc>
        <w:tc>
          <w:tcPr>
            <w:tcW w:w="1315" w:type="dxa"/>
          </w:tcPr>
          <w:p w14:paraId="64A81249" w14:textId="3294ED5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0.8-1.4 mmol/l</w:t>
            </w:r>
          </w:p>
        </w:tc>
        <w:tc>
          <w:tcPr>
            <w:tcW w:w="832" w:type="dxa"/>
          </w:tcPr>
          <w:p w14:paraId="55A4811C" w14:textId="76E4A564" w:rsidR="00FF58C9" w:rsidRPr="00E44720" w:rsidRDefault="00310CA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Mania response</w:t>
            </w:r>
          </w:p>
        </w:tc>
        <w:tc>
          <w:tcPr>
            <w:tcW w:w="1575" w:type="dxa"/>
          </w:tcPr>
          <w:p w14:paraId="11EAA49B" w14:textId="0EF2AAA0" w:rsidR="00FF58C9" w:rsidRPr="00E44720" w:rsidRDefault="00310CA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58%</w:t>
            </w:r>
          </w:p>
        </w:tc>
        <w:tc>
          <w:tcPr>
            <w:tcW w:w="1437" w:type="dxa"/>
          </w:tcPr>
          <w:p w14:paraId="1ED25E67" w14:textId="3C1F2567"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077C4DC5" w14:textId="7D86404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46C02275" w14:textId="303054CA"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53F6BC91" w14:textId="6AEE38D4"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2.22%</w:t>
            </w:r>
          </w:p>
        </w:tc>
      </w:tr>
      <w:tr w:rsidR="00FF58C9" w:rsidRPr="00E44720" w14:paraId="7D3541E8" w14:textId="77777777" w:rsidTr="00FF58C9">
        <w:tc>
          <w:tcPr>
            <w:cnfStyle w:val="001000000000" w:firstRow="0" w:lastRow="0" w:firstColumn="1" w:lastColumn="0" w:oddVBand="0" w:evenVBand="0" w:oddHBand="0" w:evenHBand="0" w:firstRowFirstColumn="0" w:firstRowLastColumn="0" w:lastRowFirstColumn="0" w:lastRowLastColumn="0"/>
            <w:tcW w:w="1193" w:type="dxa"/>
          </w:tcPr>
          <w:p w14:paraId="4C9804C8" w14:textId="7E2DA361" w:rsidR="00FF58C9" w:rsidRPr="00E44720" w:rsidRDefault="00FF58C9" w:rsidP="00D2126D">
            <w:pPr>
              <w:rPr>
                <w:rFonts w:cstheme="minorHAnsi"/>
                <w:sz w:val="16"/>
                <w:szCs w:val="16"/>
              </w:rPr>
            </w:pPr>
            <w:r w:rsidRPr="00E44720">
              <w:rPr>
                <w:rFonts w:cstheme="minorHAnsi"/>
                <w:sz w:val="16"/>
                <w:szCs w:val="16"/>
              </w:rPr>
              <w:t>Machado-Vieira et al., 2016</w:t>
            </w:r>
          </w:p>
        </w:tc>
        <w:tc>
          <w:tcPr>
            <w:tcW w:w="1156" w:type="dxa"/>
          </w:tcPr>
          <w:p w14:paraId="7EFC5853" w14:textId="37E1B3EE"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1156" w:type="dxa"/>
          </w:tcPr>
          <w:p w14:paraId="31D56908" w14:textId="68C07651"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26</w:t>
            </w:r>
          </w:p>
        </w:tc>
        <w:tc>
          <w:tcPr>
            <w:tcW w:w="1093" w:type="dxa"/>
          </w:tcPr>
          <w:p w14:paraId="632B1B91" w14:textId="3A87FED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w:t>
            </w:r>
          </w:p>
        </w:tc>
        <w:tc>
          <w:tcPr>
            <w:tcW w:w="1086" w:type="dxa"/>
          </w:tcPr>
          <w:p w14:paraId="07CD6458" w14:textId="0E48F3F3"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671mg</w:t>
            </w:r>
          </w:p>
        </w:tc>
        <w:tc>
          <w:tcPr>
            <w:tcW w:w="1315" w:type="dxa"/>
          </w:tcPr>
          <w:p w14:paraId="6D8F2F33" w14:textId="16630BD6"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0.48 mmol/L</w:t>
            </w:r>
          </w:p>
        </w:tc>
        <w:tc>
          <w:tcPr>
            <w:tcW w:w="832" w:type="dxa"/>
          </w:tcPr>
          <w:p w14:paraId="557A9F24" w14:textId="77777777" w:rsidR="00FF58C9" w:rsidRPr="00E44720" w:rsidRDefault="00B9396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response</w:t>
            </w:r>
          </w:p>
          <w:p w14:paraId="61BE510C" w14:textId="77777777" w:rsidR="00B93964" w:rsidRPr="00E44720" w:rsidRDefault="00B9396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Depression remission</w:t>
            </w:r>
          </w:p>
          <w:p w14:paraId="14D680A1" w14:textId="77777777" w:rsidR="009522A3" w:rsidRPr="00E44720" w:rsidRDefault="009522A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Mixed scale remission</w:t>
            </w:r>
          </w:p>
          <w:p w14:paraId="68A14FA9" w14:textId="728C39EE" w:rsidR="003A4EF5" w:rsidRPr="00E44720" w:rsidRDefault="003A4E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Change HAM-D</w:t>
            </w:r>
          </w:p>
        </w:tc>
        <w:tc>
          <w:tcPr>
            <w:tcW w:w="1575" w:type="dxa"/>
          </w:tcPr>
          <w:p w14:paraId="6D399145" w14:textId="77777777" w:rsidR="00FF58C9" w:rsidRPr="00E44720" w:rsidRDefault="00B9396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85%</w:t>
            </w:r>
          </w:p>
          <w:p w14:paraId="5615925A" w14:textId="77777777" w:rsidR="00B93964" w:rsidRPr="00E44720" w:rsidRDefault="00B93964"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0EFD173" w14:textId="77777777" w:rsidR="00B93964" w:rsidRPr="00E44720" w:rsidRDefault="009522A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62.5%</w:t>
            </w:r>
          </w:p>
          <w:p w14:paraId="090F67CD" w14:textId="2F0DD959" w:rsidR="009522A3" w:rsidRPr="00E44720" w:rsidRDefault="009522A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157F5D0" w14:textId="10177BE5" w:rsidR="009522A3" w:rsidRPr="00E44720" w:rsidRDefault="009522A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60%</w:t>
            </w:r>
          </w:p>
          <w:p w14:paraId="32DEC743" w14:textId="77777777" w:rsidR="009522A3" w:rsidRPr="00E44720" w:rsidRDefault="009522A3"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F93CB04" w14:textId="1C8F2A63" w:rsidR="003A4EF5" w:rsidRPr="00E44720" w:rsidRDefault="003A4EF5"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-15.2</w:t>
            </w:r>
          </w:p>
        </w:tc>
        <w:tc>
          <w:tcPr>
            <w:tcW w:w="1437" w:type="dxa"/>
          </w:tcPr>
          <w:p w14:paraId="2912B050" w14:textId="7485E449"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937" w:type="dxa"/>
          </w:tcPr>
          <w:p w14:paraId="4D02BF69" w14:textId="0D11DF92"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n/r</w:t>
            </w:r>
          </w:p>
        </w:tc>
        <w:tc>
          <w:tcPr>
            <w:tcW w:w="1630" w:type="dxa"/>
          </w:tcPr>
          <w:p w14:paraId="7D75EA85" w14:textId="17F7CFEF"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 xml:space="preserve">% Discontinuation from </w:t>
            </w:r>
            <w:r w:rsidR="005F0B6F" w:rsidRPr="00E44720">
              <w:rPr>
                <w:rFonts w:cstheme="minorHAnsi"/>
                <w:sz w:val="16"/>
                <w:szCs w:val="16"/>
              </w:rPr>
              <w:t>lithium</w:t>
            </w:r>
            <w:r w:rsidRPr="00E44720">
              <w:rPr>
                <w:rFonts w:cstheme="minorHAnsi"/>
                <w:sz w:val="16"/>
                <w:szCs w:val="16"/>
              </w:rPr>
              <w:t xml:space="preserve"> group</w:t>
            </w:r>
          </w:p>
        </w:tc>
        <w:tc>
          <w:tcPr>
            <w:tcW w:w="978" w:type="dxa"/>
          </w:tcPr>
          <w:p w14:paraId="2FB2E62E" w14:textId="3977BBDB" w:rsidR="00FF58C9" w:rsidRPr="00E44720" w:rsidRDefault="00FF58C9" w:rsidP="00D2126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44720">
              <w:rPr>
                <w:rFonts w:cstheme="minorHAnsi"/>
                <w:sz w:val="16"/>
                <w:szCs w:val="16"/>
              </w:rPr>
              <w:t>23.10%</w:t>
            </w:r>
          </w:p>
        </w:tc>
      </w:tr>
    </w:tbl>
    <w:p w14:paraId="3E865E15" w14:textId="43D40F97" w:rsidR="00CF61CA" w:rsidRPr="00E44720" w:rsidRDefault="00CF61CA" w:rsidP="00686C17">
      <w:pPr>
        <w:rPr>
          <w:rFonts w:cstheme="minorHAnsi"/>
        </w:rPr>
      </w:pPr>
    </w:p>
    <w:p w14:paraId="3966E408" w14:textId="2103ED80" w:rsidR="00CF61CA" w:rsidRPr="00E44720" w:rsidRDefault="00CF61CA" w:rsidP="00686C17">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007F504C" w:rsidRPr="00E44720">
        <w:rPr>
          <w:rFonts w:cstheme="minorHAnsi"/>
        </w:rPr>
        <w:t>3</w:t>
      </w:r>
      <w:r w:rsidRPr="00E44720">
        <w:rPr>
          <w:rFonts w:cstheme="minorHAnsi"/>
        </w:rPr>
        <w:t xml:space="preserve">: Meta-analysis of primary outcome, only </w:t>
      </w:r>
      <w:r w:rsidR="00F90E9E" w:rsidRPr="00E44720">
        <w:rPr>
          <w:rFonts w:cstheme="minorHAnsi"/>
        </w:rPr>
        <w:t>low and moderate risk of bias studies</w:t>
      </w:r>
    </w:p>
    <w:tbl>
      <w:tblPr>
        <w:tblStyle w:val="GridTable1Light-Accent1"/>
        <w:tblW w:w="0" w:type="auto"/>
        <w:tblLook w:val="04A0" w:firstRow="1" w:lastRow="0" w:firstColumn="1" w:lastColumn="0" w:noHBand="0" w:noVBand="1"/>
      </w:tblPr>
      <w:tblGrid>
        <w:gridCol w:w="1856"/>
        <w:gridCol w:w="549"/>
        <w:gridCol w:w="709"/>
        <w:gridCol w:w="567"/>
        <w:gridCol w:w="567"/>
        <w:gridCol w:w="992"/>
        <w:gridCol w:w="581"/>
        <w:gridCol w:w="411"/>
        <w:gridCol w:w="567"/>
        <w:gridCol w:w="567"/>
        <w:gridCol w:w="567"/>
        <w:gridCol w:w="851"/>
        <w:gridCol w:w="581"/>
        <w:gridCol w:w="553"/>
        <w:gridCol w:w="567"/>
        <w:gridCol w:w="500"/>
        <w:gridCol w:w="500"/>
        <w:gridCol w:w="1126"/>
        <w:gridCol w:w="709"/>
      </w:tblGrid>
      <w:tr w:rsidR="00CA1CCB" w:rsidRPr="00CA1CCB" w14:paraId="075FD75C" w14:textId="77777777" w:rsidTr="00DD6234">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856" w:type="dxa"/>
          </w:tcPr>
          <w:p w14:paraId="02D2DA1E" w14:textId="77777777" w:rsidR="001F26D3" w:rsidRPr="00CA1CCB" w:rsidRDefault="001F26D3" w:rsidP="005A5009">
            <w:pPr>
              <w:rPr>
                <w:rFonts w:cstheme="minorHAnsi"/>
                <w:sz w:val="16"/>
                <w:szCs w:val="16"/>
              </w:rPr>
            </w:pPr>
            <w:r w:rsidRPr="00CA1CCB">
              <w:rPr>
                <w:rFonts w:cstheme="minorHAnsi"/>
                <w:sz w:val="16"/>
                <w:szCs w:val="16"/>
              </w:rPr>
              <w:t>Outcome</w:t>
            </w:r>
          </w:p>
        </w:tc>
        <w:tc>
          <w:tcPr>
            <w:tcW w:w="3965" w:type="dxa"/>
            <w:gridSpan w:val="6"/>
          </w:tcPr>
          <w:p w14:paraId="6E0651CA" w14:textId="77777777" w:rsidR="001F26D3" w:rsidRPr="00CA1CCB" w:rsidRDefault="001F26D3"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Depression</w:t>
            </w:r>
          </w:p>
        </w:tc>
        <w:tc>
          <w:tcPr>
            <w:tcW w:w="3544" w:type="dxa"/>
            <w:gridSpan w:val="6"/>
          </w:tcPr>
          <w:p w14:paraId="037CA8A0" w14:textId="77777777" w:rsidR="001F26D3" w:rsidRPr="00CA1CCB" w:rsidRDefault="001F26D3"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Mania</w:t>
            </w:r>
          </w:p>
        </w:tc>
        <w:tc>
          <w:tcPr>
            <w:tcW w:w="3955" w:type="dxa"/>
            <w:gridSpan w:val="6"/>
          </w:tcPr>
          <w:p w14:paraId="605DBE71" w14:textId="77777777" w:rsidR="001F26D3" w:rsidRPr="00CA1CCB" w:rsidRDefault="001F26D3" w:rsidP="005A5009">
            <w:pP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Global impression</w:t>
            </w:r>
          </w:p>
        </w:tc>
      </w:tr>
      <w:tr w:rsidR="00CA1CCB" w:rsidRPr="00CA1CCB" w14:paraId="56D6E168" w14:textId="77777777" w:rsidTr="00DD6234">
        <w:trPr>
          <w:trHeight w:val="803"/>
        </w:trPr>
        <w:tc>
          <w:tcPr>
            <w:cnfStyle w:val="001000000000" w:firstRow="0" w:lastRow="0" w:firstColumn="1" w:lastColumn="0" w:oddVBand="0" w:evenVBand="0" w:oddHBand="0" w:evenHBand="0" w:firstRowFirstColumn="0" w:firstRowLastColumn="0" w:lastRowFirstColumn="0" w:lastRowLastColumn="0"/>
            <w:tcW w:w="1856" w:type="dxa"/>
            <w:vAlign w:val="bottom"/>
          </w:tcPr>
          <w:p w14:paraId="58FD0F88" w14:textId="2FEAADBB" w:rsidR="00A31198" w:rsidRPr="00CA1CCB" w:rsidRDefault="00A31198" w:rsidP="007E13B9">
            <w:pPr>
              <w:rPr>
                <w:rFonts w:cstheme="minorHAnsi"/>
                <w:sz w:val="16"/>
                <w:szCs w:val="16"/>
              </w:rPr>
            </w:pPr>
            <w:r w:rsidRPr="00CA1CCB">
              <w:rPr>
                <w:rFonts w:cstheme="minorHAnsi"/>
                <w:sz w:val="16"/>
                <w:szCs w:val="16"/>
              </w:rPr>
              <w:t>Subgroup</w:t>
            </w:r>
          </w:p>
        </w:tc>
        <w:tc>
          <w:tcPr>
            <w:tcW w:w="549" w:type="dxa"/>
          </w:tcPr>
          <w:p w14:paraId="7F49CCF7"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k</w:t>
            </w:r>
          </w:p>
        </w:tc>
        <w:tc>
          <w:tcPr>
            <w:tcW w:w="709" w:type="dxa"/>
          </w:tcPr>
          <w:p w14:paraId="4D491A8A"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N</w:t>
            </w:r>
          </w:p>
        </w:tc>
        <w:tc>
          <w:tcPr>
            <w:tcW w:w="567" w:type="dxa"/>
          </w:tcPr>
          <w:p w14:paraId="088BEEE3"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ES</w:t>
            </w:r>
          </w:p>
        </w:tc>
        <w:tc>
          <w:tcPr>
            <w:tcW w:w="567" w:type="dxa"/>
          </w:tcPr>
          <w:p w14:paraId="7B582A44"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SE</w:t>
            </w:r>
          </w:p>
        </w:tc>
        <w:tc>
          <w:tcPr>
            <w:tcW w:w="992" w:type="dxa"/>
          </w:tcPr>
          <w:p w14:paraId="005A6E90"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95% CI</w:t>
            </w:r>
          </w:p>
        </w:tc>
        <w:tc>
          <w:tcPr>
            <w:tcW w:w="581" w:type="dxa"/>
          </w:tcPr>
          <w:p w14:paraId="28504788" w14:textId="4AE0FA0E"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vertAlign w:val="superscript"/>
              </w:rPr>
            </w:pPr>
            <w:r w:rsidRPr="00CA1CCB">
              <w:rPr>
                <w:rFonts w:cstheme="minorHAnsi"/>
                <w:sz w:val="16"/>
                <w:szCs w:val="16"/>
              </w:rPr>
              <w:t>I</w:t>
            </w:r>
            <w:r w:rsidR="002A5716" w:rsidRPr="00CA1CCB">
              <w:rPr>
                <w:rFonts w:cstheme="minorHAnsi"/>
                <w:sz w:val="16"/>
                <w:szCs w:val="16"/>
                <w:vertAlign w:val="superscript"/>
              </w:rPr>
              <w:t>2</w:t>
            </w:r>
          </w:p>
        </w:tc>
        <w:tc>
          <w:tcPr>
            <w:tcW w:w="411" w:type="dxa"/>
          </w:tcPr>
          <w:p w14:paraId="2AD4EF3F"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 xml:space="preserve">k </w:t>
            </w:r>
          </w:p>
        </w:tc>
        <w:tc>
          <w:tcPr>
            <w:tcW w:w="567" w:type="dxa"/>
          </w:tcPr>
          <w:p w14:paraId="45EB06A6"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N</w:t>
            </w:r>
          </w:p>
        </w:tc>
        <w:tc>
          <w:tcPr>
            <w:tcW w:w="567" w:type="dxa"/>
          </w:tcPr>
          <w:p w14:paraId="646AE213"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ES</w:t>
            </w:r>
          </w:p>
        </w:tc>
        <w:tc>
          <w:tcPr>
            <w:tcW w:w="567" w:type="dxa"/>
          </w:tcPr>
          <w:p w14:paraId="736FCF96"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SE</w:t>
            </w:r>
          </w:p>
        </w:tc>
        <w:tc>
          <w:tcPr>
            <w:tcW w:w="851" w:type="dxa"/>
          </w:tcPr>
          <w:p w14:paraId="237BA1C8"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95% CI</w:t>
            </w:r>
          </w:p>
        </w:tc>
        <w:tc>
          <w:tcPr>
            <w:tcW w:w="581" w:type="dxa"/>
          </w:tcPr>
          <w:p w14:paraId="58FA4BE6" w14:textId="05F92F54"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I</w:t>
            </w:r>
            <w:r w:rsidR="002A5716" w:rsidRPr="00CA1CCB">
              <w:rPr>
                <w:rFonts w:cstheme="minorHAnsi"/>
                <w:sz w:val="16"/>
                <w:szCs w:val="16"/>
                <w:vertAlign w:val="superscript"/>
              </w:rPr>
              <w:t>2</w:t>
            </w:r>
          </w:p>
        </w:tc>
        <w:tc>
          <w:tcPr>
            <w:tcW w:w="553" w:type="dxa"/>
          </w:tcPr>
          <w:p w14:paraId="153E9305"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 xml:space="preserve">k </w:t>
            </w:r>
          </w:p>
        </w:tc>
        <w:tc>
          <w:tcPr>
            <w:tcW w:w="567" w:type="dxa"/>
          </w:tcPr>
          <w:p w14:paraId="1C9ADFD7"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N</w:t>
            </w:r>
          </w:p>
        </w:tc>
        <w:tc>
          <w:tcPr>
            <w:tcW w:w="500" w:type="dxa"/>
          </w:tcPr>
          <w:p w14:paraId="7C89F758"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ES</w:t>
            </w:r>
          </w:p>
        </w:tc>
        <w:tc>
          <w:tcPr>
            <w:tcW w:w="500" w:type="dxa"/>
          </w:tcPr>
          <w:p w14:paraId="53E2ECAB"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SE</w:t>
            </w:r>
          </w:p>
        </w:tc>
        <w:tc>
          <w:tcPr>
            <w:tcW w:w="1126" w:type="dxa"/>
          </w:tcPr>
          <w:p w14:paraId="439E4625" w14:textId="77777777"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95% CI</w:t>
            </w:r>
          </w:p>
        </w:tc>
        <w:tc>
          <w:tcPr>
            <w:tcW w:w="709" w:type="dxa"/>
          </w:tcPr>
          <w:p w14:paraId="29F5D41B" w14:textId="40D1FA50" w:rsidR="00A31198" w:rsidRPr="00CA1CCB" w:rsidRDefault="00A31198" w:rsidP="007E13B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I</w:t>
            </w:r>
            <w:r w:rsidR="002A5716" w:rsidRPr="00CA1CCB">
              <w:rPr>
                <w:rFonts w:cstheme="minorHAnsi"/>
                <w:sz w:val="16"/>
                <w:szCs w:val="16"/>
                <w:vertAlign w:val="superscript"/>
              </w:rPr>
              <w:t>2</w:t>
            </w:r>
          </w:p>
        </w:tc>
      </w:tr>
      <w:tr w:rsidR="00CA1CCB" w:rsidRPr="00CA1CCB" w14:paraId="6B4D70B0" w14:textId="77777777" w:rsidTr="00DD6234">
        <w:trPr>
          <w:trHeight w:val="826"/>
        </w:trPr>
        <w:tc>
          <w:tcPr>
            <w:cnfStyle w:val="001000000000" w:firstRow="0" w:lastRow="0" w:firstColumn="1" w:lastColumn="0" w:oddVBand="0" w:evenVBand="0" w:oddHBand="0" w:evenHBand="0" w:firstRowFirstColumn="0" w:firstRowLastColumn="0" w:lastRowFirstColumn="0" w:lastRowLastColumn="0"/>
            <w:tcW w:w="1856" w:type="dxa"/>
            <w:vAlign w:val="bottom"/>
          </w:tcPr>
          <w:p w14:paraId="5DAA0E3C" w14:textId="73A8DC64" w:rsidR="00A31198" w:rsidRPr="00CA1CCB" w:rsidRDefault="00A31198" w:rsidP="00825F76">
            <w:pPr>
              <w:rPr>
                <w:rFonts w:cstheme="minorHAnsi"/>
                <w:sz w:val="16"/>
                <w:szCs w:val="16"/>
              </w:rPr>
            </w:pPr>
            <w:r w:rsidRPr="00CA1CCB">
              <w:rPr>
                <w:rFonts w:cstheme="minorHAnsi"/>
                <w:sz w:val="16"/>
                <w:szCs w:val="16"/>
              </w:rPr>
              <w:t>All</w:t>
            </w:r>
          </w:p>
        </w:tc>
        <w:tc>
          <w:tcPr>
            <w:tcW w:w="549" w:type="dxa"/>
            <w:vAlign w:val="bottom"/>
          </w:tcPr>
          <w:p w14:paraId="5FF10589" w14:textId="5DE29ACA"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823607" w:rsidRPr="00CA1CCB">
              <w:rPr>
                <w:rFonts w:cstheme="minorHAnsi"/>
                <w:sz w:val="16"/>
                <w:szCs w:val="16"/>
              </w:rPr>
              <w:t>3</w:t>
            </w:r>
          </w:p>
        </w:tc>
        <w:tc>
          <w:tcPr>
            <w:tcW w:w="709" w:type="dxa"/>
            <w:vAlign w:val="bottom"/>
          </w:tcPr>
          <w:p w14:paraId="3C6E4EA2" w14:textId="119C5112"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 </w:t>
            </w:r>
            <w:r w:rsidR="00FC44D0" w:rsidRPr="00CA1CCB">
              <w:rPr>
                <w:rFonts w:cstheme="minorHAnsi"/>
                <w:sz w:val="16"/>
                <w:szCs w:val="16"/>
              </w:rPr>
              <w:t>439</w:t>
            </w:r>
          </w:p>
        </w:tc>
        <w:tc>
          <w:tcPr>
            <w:tcW w:w="567" w:type="dxa"/>
            <w:vAlign w:val="bottom"/>
          </w:tcPr>
          <w:p w14:paraId="6ECB6BF9" w14:textId="6412A77B"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823607" w:rsidRPr="00CA1CCB">
              <w:rPr>
                <w:rFonts w:cstheme="minorHAnsi"/>
                <w:sz w:val="16"/>
                <w:szCs w:val="16"/>
              </w:rPr>
              <w:t>38</w:t>
            </w:r>
          </w:p>
        </w:tc>
        <w:tc>
          <w:tcPr>
            <w:tcW w:w="567" w:type="dxa"/>
            <w:vAlign w:val="bottom"/>
          </w:tcPr>
          <w:p w14:paraId="0CFA2878" w14:textId="0ED2C2AD"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0.2</w:t>
            </w:r>
            <w:r w:rsidR="00823607" w:rsidRPr="00CA1CCB">
              <w:rPr>
                <w:rFonts w:cstheme="minorHAnsi"/>
                <w:sz w:val="16"/>
                <w:szCs w:val="16"/>
              </w:rPr>
              <w:t>0</w:t>
            </w:r>
          </w:p>
        </w:tc>
        <w:tc>
          <w:tcPr>
            <w:tcW w:w="992" w:type="dxa"/>
            <w:vAlign w:val="bottom"/>
          </w:tcPr>
          <w:p w14:paraId="73EF448E" w14:textId="361432D7" w:rsidR="00A31198" w:rsidRPr="00CA1CCB" w:rsidRDefault="00823607"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0.99</w:t>
            </w:r>
            <w:r w:rsidR="00A31198" w:rsidRPr="00CA1CCB">
              <w:rPr>
                <w:rFonts w:cstheme="minorHAnsi"/>
                <w:sz w:val="16"/>
                <w:szCs w:val="16"/>
              </w:rPr>
              <w:t>-1.</w:t>
            </w:r>
            <w:r w:rsidRPr="00CA1CCB">
              <w:rPr>
                <w:rFonts w:cstheme="minorHAnsi"/>
                <w:sz w:val="16"/>
                <w:szCs w:val="16"/>
              </w:rPr>
              <w:t>77</w:t>
            </w:r>
          </w:p>
        </w:tc>
        <w:tc>
          <w:tcPr>
            <w:tcW w:w="581" w:type="dxa"/>
            <w:vAlign w:val="bottom"/>
          </w:tcPr>
          <w:p w14:paraId="3D25E7EF" w14:textId="5799678F"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w:t>
            </w:r>
            <w:r w:rsidR="00823607" w:rsidRPr="00CA1CCB">
              <w:rPr>
                <w:rFonts w:cstheme="minorHAnsi"/>
                <w:sz w:val="16"/>
                <w:szCs w:val="16"/>
              </w:rPr>
              <w:t>0</w:t>
            </w:r>
            <w:r w:rsidR="00CD1C51" w:rsidRPr="00CA1CCB">
              <w:rPr>
                <w:rFonts w:cstheme="minorHAnsi"/>
                <w:sz w:val="16"/>
                <w:szCs w:val="16"/>
              </w:rPr>
              <w:t>%</w:t>
            </w:r>
          </w:p>
        </w:tc>
        <w:tc>
          <w:tcPr>
            <w:tcW w:w="411" w:type="dxa"/>
            <w:vAlign w:val="bottom"/>
          </w:tcPr>
          <w:p w14:paraId="723F8879" w14:textId="4D578624"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FD3CE1" w:rsidRPr="00CA1CCB">
              <w:rPr>
                <w:rFonts w:cstheme="minorHAnsi"/>
                <w:sz w:val="16"/>
                <w:szCs w:val="16"/>
              </w:rPr>
              <w:t>8</w:t>
            </w:r>
          </w:p>
        </w:tc>
        <w:tc>
          <w:tcPr>
            <w:tcW w:w="567" w:type="dxa"/>
            <w:vAlign w:val="bottom"/>
          </w:tcPr>
          <w:p w14:paraId="0A638332" w14:textId="662A8B82"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 </w:t>
            </w:r>
            <w:r w:rsidR="00FD3CE1" w:rsidRPr="00CA1CCB">
              <w:rPr>
                <w:rFonts w:cstheme="minorHAnsi"/>
                <w:sz w:val="16"/>
                <w:szCs w:val="16"/>
              </w:rPr>
              <w:t>739</w:t>
            </w:r>
          </w:p>
        </w:tc>
        <w:tc>
          <w:tcPr>
            <w:tcW w:w="567" w:type="dxa"/>
            <w:vAlign w:val="bottom"/>
          </w:tcPr>
          <w:p w14:paraId="26ACC4BF" w14:textId="27D5C2B8"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FD3CE1" w:rsidRPr="00CA1CCB">
              <w:rPr>
                <w:rFonts w:cstheme="minorHAnsi"/>
                <w:sz w:val="16"/>
                <w:szCs w:val="16"/>
              </w:rPr>
              <w:t>78</w:t>
            </w:r>
          </w:p>
        </w:tc>
        <w:tc>
          <w:tcPr>
            <w:tcW w:w="567" w:type="dxa"/>
            <w:vAlign w:val="bottom"/>
          </w:tcPr>
          <w:p w14:paraId="4D0493F9" w14:textId="49B4C9DF"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0.2</w:t>
            </w:r>
            <w:r w:rsidR="00FD3CE1" w:rsidRPr="00CA1CCB">
              <w:rPr>
                <w:rFonts w:cstheme="minorHAnsi"/>
                <w:sz w:val="16"/>
                <w:szCs w:val="16"/>
              </w:rPr>
              <w:t>2</w:t>
            </w:r>
          </w:p>
        </w:tc>
        <w:tc>
          <w:tcPr>
            <w:tcW w:w="851" w:type="dxa"/>
            <w:vAlign w:val="bottom"/>
          </w:tcPr>
          <w:p w14:paraId="43ADA753" w14:textId="5A268D5F"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FD3CE1" w:rsidRPr="00CA1CCB">
              <w:rPr>
                <w:rFonts w:cstheme="minorHAnsi"/>
                <w:sz w:val="16"/>
                <w:szCs w:val="16"/>
              </w:rPr>
              <w:t>34</w:t>
            </w:r>
            <w:r w:rsidRPr="00CA1CCB">
              <w:rPr>
                <w:rFonts w:cstheme="minorHAnsi"/>
                <w:sz w:val="16"/>
                <w:szCs w:val="16"/>
              </w:rPr>
              <w:t>-2.</w:t>
            </w:r>
            <w:r w:rsidR="00FD3CE1" w:rsidRPr="00CA1CCB">
              <w:rPr>
                <w:rFonts w:cstheme="minorHAnsi"/>
                <w:sz w:val="16"/>
                <w:szCs w:val="16"/>
              </w:rPr>
              <w:t>22</w:t>
            </w:r>
          </w:p>
        </w:tc>
        <w:tc>
          <w:tcPr>
            <w:tcW w:w="581" w:type="dxa"/>
            <w:vAlign w:val="bottom"/>
          </w:tcPr>
          <w:p w14:paraId="77F8FC42" w14:textId="395A9FD6"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w:t>
            </w:r>
            <w:r w:rsidR="00A03BFC" w:rsidRPr="00CA1CCB">
              <w:rPr>
                <w:rFonts w:cstheme="minorHAnsi"/>
                <w:sz w:val="16"/>
                <w:szCs w:val="16"/>
              </w:rPr>
              <w:t>5%</w:t>
            </w:r>
          </w:p>
        </w:tc>
        <w:tc>
          <w:tcPr>
            <w:tcW w:w="553" w:type="dxa"/>
            <w:vAlign w:val="bottom"/>
          </w:tcPr>
          <w:p w14:paraId="25F25967" w14:textId="4FBF6C20"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12</w:t>
            </w:r>
          </w:p>
        </w:tc>
        <w:tc>
          <w:tcPr>
            <w:tcW w:w="567" w:type="dxa"/>
            <w:vAlign w:val="bottom"/>
          </w:tcPr>
          <w:p w14:paraId="5D5C8DC5" w14:textId="34890B52"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 </w:t>
            </w:r>
            <w:r w:rsidR="00FC44D0" w:rsidRPr="00CA1CCB">
              <w:rPr>
                <w:rFonts w:cstheme="minorHAnsi"/>
                <w:sz w:val="16"/>
                <w:szCs w:val="16"/>
              </w:rPr>
              <w:t>421</w:t>
            </w:r>
          </w:p>
        </w:tc>
        <w:tc>
          <w:tcPr>
            <w:tcW w:w="500" w:type="dxa"/>
            <w:vAlign w:val="bottom"/>
          </w:tcPr>
          <w:p w14:paraId="42B7B81A" w14:textId="0A96E722"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0.98</w:t>
            </w:r>
          </w:p>
        </w:tc>
        <w:tc>
          <w:tcPr>
            <w:tcW w:w="500" w:type="dxa"/>
            <w:vAlign w:val="bottom"/>
          </w:tcPr>
          <w:p w14:paraId="1D1E88C0" w14:textId="24A3CD85"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0.14</w:t>
            </w:r>
          </w:p>
        </w:tc>
        <w:tc>
          <w:tcPr>
            <w:tcW w:w="1126" w:type="dxa"/>
            <w:vAlign w:val="bottom"/>
          </w:tcPr>
          <w:p w14:paraId="3770F648" w14:textId="659DBA73"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0.69-1.2</w:t>
            </w:r>
            <w:r w:rsidR="00DD6234" w:rsidRPr="00CA1CCB">
              <w:rPr>
                <w:rFonts w:cstheme="minorHAnsi"/>
                <w:sz w:val="16"/>
                <w:szCs w:val="16"/>
              </w:rPr>
              <w:t>6</w:t>
            </w:r>
          </w:p>
        </w:tc>
        <w:tc>
          <w:tcPr>
            <w:tcW w:w="709" w:type="dxa"/>
            <w:vAlign w:val="bottom"/>
          </w:tcPr>
          <w:p w14:paraId="03A4FB68" w14:textId="2459C951"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8</w:t>
            </w:r>
            <w:r w:rsidR="00DD6234" w:rsidRPr="00CA1CCB">
              <w:rPr>
                <w:rFonts w:cstheme="minorHAnsi"/>
                <w:sz w:val="16"/>
                <w:szCs w:val="16"/>
              </w:rPr>
              <w:t>9%</w:t>
            </w:r>
          </w:p>
        </w:tc>
      </w:tr>
      <w:tr w:rsidR="00CA1CCB" w:rsidRPr="00CA1CCB" w14:paraId="2CD92C24" w14:textId="77777777" w:rsidTr="00DD6234">
        <w:trPr>
          <w:trHeight w:val="1204"/>
        </w:trPr>
        <w:tc>
          <w:tcPr>
            <w:cnfStyle w:val="001000000000" w:firstRow="0" w:lastRow="0" w:firstColumn="1" w:lastColumn="0" w:oddVBand="0" w:evenVBand="0" w:oddHBand="0" w:evenHBand="0" w:firstRowFirstColumn="0" w:firstRowLastColumn="0" w:lastRowFirstColumn="0" w:lastRowLastColumn="0"/>
            <w:tcW w:w="1856" w:type="dxa"/>
            <w:vAlign w:val="bottom"/>
          </w:tcPr>
          <w:p w14:paraId="5F1D0582" w14:textId="77777777" w:rsidR="00A31198" w:rsidRPr="00CA1CCB" w:rsidRDefault="00A31198" w:rsidP="00825F76">
            <w:pPr>
              <w:rPr>
                <w:rFonts w:cstheme="minorHAnsi"/>
                <w:b w:val="0"/>
                <w:bCs w:val="0"/>
                <w:sz w:val="16"/>
                <w:szCs w:val="16"/>
              </w:rPr>
            </w:pPr>
            <w:r w:rsidRPr="00CA1CCB">
              <w:rPr>
                <w:rFonts w:cstheme="minorHAnsi"/>
                <w:sz w:val="16"/>
                <w:szCs w:val="16"/>
              </w:rPr>
              <w:t>RCT vs non-RCT</w:t>
            </w:r>
          </w:p>
          <w:p w14:paraId="7EB390DC" w14:textId="77777777" w:rsidR="00A31198" w:rsidRPr="00CA1CCB" w:rsidRDefault="00A31198" w:rsidP="00A31198">
            <w:pPr>
              <w:jc w:val="right"/>
              <w:rPr>
                <w:rFonts w:cstheme="minorHAnsi"/>
                <w:sz w:val="16"/>
                <w:szCs w:val="16"/>
              </w:rPr>
            </w:pPr>
            <w:r w:rsidRPr="00CA1CCB">
              <w:rPr>
                <w:rFonts w:cstheme="minorHAnsi"/>
                <w:b w:val="0"/>
                <w:bCs w:val="0"/>
                <w:sz w:val="16"/>
                <w:szCs w:val="16"/>
              </w:rPr>
              <w:t>RCT</w:t>
            </w:r>
          </w:p>
          <w:p w14:paraId="48E6EBD0" w14:textId="23B3B72F" w:rsidR="00A31198" w:rsidRPr="00CA1CCB" w:rsidRDefault="00A31198" w:rsidP="00A31198">
            <w:pPr>
              <w:jc w:val="right"/>
              <w:rPr>
                <w:rFonts w:cstheme="minorHAnsi"/>
                <w:b w:val="0"/>
                <w:bCs w:val="0"/>
                <w:sz w:val="16"/>
                <w:szCs w:val="16"/>
              </w:rPr>
            </w:pPr>
            <w:r w:rsidRPr="00CA1CCB">
              <w:rPr>
                <w:rFonts w:cstheme="minorHAnsi"/>
                <w:b w:val="0"/>
                <w:bCs w:val="0"/>
                <w:sz w:val="16"/>
                <w:szCs w:val="16"/>
              </w:rPr>
              <w:t>NRT</w:t>
            </w:r>
          </w:p>
        </w:tc>
        <w:tc>
          <w:tcPr>
            <w:tcW w:w="549" w:type="dxa"/>
            <w:vAlign w:val="bottom"/>
          </w:tcPr>
          <w:p w14:paraId="33A05B57"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5</w:t>
            </w:r>
          </w:p>
          <w:p w14:paraId="5DF16047" w14:textId="714942A9" w:rsidR="002A6EAD" w:rsidRPr="00CA1CCB" w:rsidRDefault="00823607"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8</w:t>
            </w:r>
          </w:p>
        </w:tc>
        <w:tc>
          <w:tcPr>
            <w:tcW w:w="709" w:type="dxa"/>
            <w:vAlign w:val="bottom"/>
          </w:tcPr>
          <w:p w14:paraId="3F47A71D"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 </w:t>
            </w:r>
            <w:r w:rsidR="00FC44D0" w:rsidRPr="00CA1CCB">
              <w:rPr>
                <w:rFonts w:cstheme="minorHAnsi"/>
                <w:sz w:val="16"/>
                <w:szCs w:val="16"/>
              </w:rPr>
              <w:t>295</w:t>
            </w:r>
          </w:p>
          <w:p w14:paraId="10077C35" w14:textId="432C15A9" w:rsidR="00FC44D0" w:rsidRPr="00CA1CCB" w:rsidRDefault="00FC44D0"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144</w:t>
            </w:r>
          </w:p>
        </w:tc>
        <w:tc>
          <w:tcPr>
            <w:tcW w:w="567" w:type="dxa"/>
            <w:vAlign w:val="bottom"/>
          </w:tcPr>
          <w:p w14:paraId="5F3D0DCE"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0.57</w:t>
            </w:r>
          </w:p>
          <w:p w14:paraId="0A34ACC3" w14:textId="68A73D2C" w:rsidR="002A6EAD" w:rsidRPr="00CA1CCB" w:rsidRDefault="002A6EAD"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2.</w:t>
            </w:r>
            <w:r w:rsidR="00823607" w:rsidRPr="00CA1CCB">
              <w:rPr>
                <w:rFonts w:cstheme="minorHAnsi"/>
                <w:sz w:val="16"/>
                <w:szCs w:val="16"/>
              </w:rPr>
              <w:t>05</w:t>
            </w:r>
          </w:p>
        </w:tc>
        <w:tc>
          <w:tcPr>
            <w:tcW w:w="567" w:type="dxa"/>
            <w:vAlign w:val="bottom"/>
          </w:tcPr>
          <w:p w14:paraId="70A1777E"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0.10</w:t>
            </w:r>
          </w:p>
          <w:p w14:paraId="21D46E76" w14:textId="0039BEB1" w:rsidR="002A6EAD" w:rsidRPr="00CA1CCB" w:rsidRDefault="002A6EAD"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0.3</w:t>
            </w:r>
            <w:r w:rsidR="00823607" w:rsidRPr="00CA1CCB">
              <w:rPr>
                <w:rFonts w:cstheme="minorHAnsi"/>
                <w:sz w:val="16"/>
                <w:szCs w:val="16"/>
              </w:rPr>
              <w:t>5</w:t>
            </w:r>
          </w:p>
        </w:tc>
        <w:tc>
          <w:tcPr>
            <w:tcW w:w="992" w:type="dxa"/>
            <w:vAlign w:val="bottom"/>
          </w:tcPr>
          <w:p w14:paraId="16135150"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0.3</w:t>
            </w:r>
            <w:r w:rsidR="002A6EAD" w:rsidRPr="00CA1CCB">
              <w:rPr>
                <w:rFonts w:cstheme="minorHAnsi"/>
                <w:sz w:val="16"/>
                <w:szCs w:val="16"/>
              </w:rPr>
              <w:t>8</w:t>
            </w:r>
            <w:r w:rsidRPr="00CA1CCB">
              <w:rPr>
                <w:rFonts w:cstheme="minorHAnsi"/>
                <w:sz w:val="16"/>
                <w:szCs w:val="16"/>
              </w:rPr>
              <w:t>-0.76</w:t>
            </w:r>
          </w:p>
          <w:p w14:paraId="6D9E727E" w14:textId="0376AE57" w:rsidR="002953DB" w:rsidRPr="00CA1CCB" w:rsidRDefault="002953DB"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823607" w:rsidRPr="00CA1CCB">
              <w:rPr>
                <w:rFonts w:cstheme="minorHAnsi"/>
                <w:sz w:val="16"/>
                <w:szCs w:val="16"/>
              </w:rPr>
              <w:t>36</w:t>
            </w:r>
            <w:r w:rsidRPr="00CA1CCB">
              <w:rPr>
                <w:rFonts w:cstheme="minorHAnsi"/>
                <w:sz w:val="16"/>
                <w:szCs w:val="16"/>
              </w:rPr>
              <w:t>-2.7</w:t>
            </w:r>
            <w:r w:rsidR="00823607" w:rsidRPr="00CA1CCB">
              <w:rPr>
                <w:rFonts w:cstheme="minorHAnsi"/>
                <w:sz w:val="16"/>
                <w:szCs w:val="16"/>
              </w:rPr>
              <w:t>4</w:t>
            </w:r>
          </w:p>
        </w:tc>
        <w:tc>
          <w:tcPr>
            <w:tcW w:w="581" w:type="dxa"/>
            <w:vAlign w:val="bottom"/>
          </w:tcPr>
          <w:p w14:paraId="3D56B2BE" w14:textId="580E7BE9"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56</w:t>
            </w:r>
            <w:r w:rsidR="00E86007" w:rsidRPr="00CA1CCB">
              <w:rPr>
                <w:rFonts w:cstheme="minorHAnsi"/>
                <w:sz w:val="16"/>
                <w:szCs w:val="16"/>
              </w:rPr>
              <w:t>%</w:t>
            </w:r>
          </w:p>
          <w:p w14:paraId="729B2C81" w14:textId="415856BC" w:rsidR="002953DB" w:rsidRPr="00CA1CCB" w:rsidRDefault="002953DB"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8</w:t>
            </w:r>
            <w:r w:rsidR="00E86007" w:rsidRPr="00CA1CCB">
              <w:rPr>
                <w:rFonts w:cstheme="minorHAnsi"/>
                <w:sz w:val="16"/>
                <w:szCs w:val="16"/>
              </w:rPr>
              <w:t>2%</w:t>
            </w:r>
          </w:p>
        </w:tc>
        <w:tc>
          <w:tcPr>
            <w:tcW w:w="411" w:type="dxa"/>
            <w:vAlign w:val="bottom"/>
          </w:tcPr>
          <w:p w14:paraId="6643755C" w14:textId="69F7C859"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FD3CE1" w:rsidRPr="00CA1CCB">
              <w:rPr>
                <w:rFonts w:cstheme="minorHAnsi"/>
                <w:sz w:val="16"/>
                <w:szCs w:val="16"/>
              </w:rPr>
              <w:t>4</w:t>
            </w:r>
          </w:p>
          <w:p w14:paraId="46073DE2" w14:textId="44FA27A2" w:rsidR="002953DB" w:rsidRPr="00CA1CCB" w:rsidRDefault="002953DB"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4</w:t>
            </w:r>
          </w:p>
        </w:tc>
        <w:tc>
          <w:tcPr>
            <w:tcW w:w="567" w:type="dxa"/>
            <w:vAlign w:val="bottom"/>
          </w:tcPr>
          <w:p w14:paraId="5820E0F9" w14:textId="6EF6FBF1" w:rsidR="00FC44D0" w:rsidRPr="00CA1CCB" w:rsidRDefault="00FC44D0"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6</w:t>
            </w:r>
            <w:r w:rsidR="00FD3CE1" w:rsidRPr="00CA1CCB">
              <w:rPr>
                <w:rFonts w:cstheme="minorHAnsi"/>
                <w:sz w:val="16"/>
                <w:szCs w:val="16"/>
              </w:rPr>
              <w:t>46</w:t>
            </w:r>
          </w:p>
          <w:p w14:paraId="1EDDEC08" w14:textId="05FC9471" w:rsidR="00A31198" w:rsidRPr="00CA1CCB" w:rsidRDefault="00FC44D0"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93</w:t>
            </w:r>
            <w:r w:rsidR="00A31198" w:rsidRPr="00CA1CCB">
              <w:rPr>
                <w:rFonts w:cstheme="minorHAnsi"/>
                <w:sz w:val="16"/>
                <w:szCs w:val="16"/>
              </w:rPr>
              <w:t> </w:t>
            </w:r>
          </w:p>
        </w:tc>
        <w:tc>
          <w:tcPr>
            <w:tcW w:w="567" w:type="dxa"/>
            <w:vAlign w:val="bottom"/>
          </w:tcPr>
          <w:p w14:paraId="6A5E198F" w14:textId="5FEC5B7E"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FD3CE1" w:rsidRPr="00CA1CCB">
              <w:rPr>
                <w:rFonts w:cstheme="minorHAnsi"/>
                <w:sz w:val="16"/>
                <w:szCs w:val="16"/>
              </w:rPr>
              <w:t>55</w:t>
            </w:r>
          </w:p>
          <w:p w14:paraId="42B4BC15" w14:textId="032BC9BE" w:rsidR="002953DB" w:rsidRPr="00CA1CCB" w:rsidRDefault="002953DB"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3.47</w:t>
            </w:r>
          </w:p>
        </w:tc>
        <w:tc>
          <w:tcPr>
            <w:tcW w:w="567" w:type="dxa"/>
            <w:vAlign w:val="bottom"/>
          </w:tcPr>
          <w:p w14:paraId="3EC54F40" w14:textId="60B6D4A1"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0.2</w:t>
            </w:r>
            <w:r w:rsidR="00FD3CE1" w:rsidRPr="00CA1CCB">
              <w:rPr>
                <w:rFonts w:cstheme="minorHAnsi"/>
                <w:sz w:val="16"/>
                <w:szCs w:val="16"/>
              </w:rPr>
              <w:t>2</w:t>
            </w:r>
          </w:p>
          <w:p w14:paraId="2AA04EEB" w14:textId="4C2D69AC" w:rsidR="00E86007" w:rsidRPr="00CA1CCB" w:rsidRDefault="00E86007"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1.45</w:t>
            </w:r>
          </w:p>
        </w:tc>
        <w:tc>
          <w:tcPr>
            <w:tcW w:w="851" w:type="dxa"/>
            <w:vAlign w:val="bottom"/>
          </w:tcPr>
          <w:p w14:paraId="173EFFCA" w14:textId="7EE17CF2"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FD3CE1" w:rsidRPr="00CA1CCB">
              <w:rPr>
                <w:rFonts w:cstheme="minorHAnsi"/>
                <w:sz w:val="16"/>
                <w:szCs w:val="16"/>
              </w:rPr>
              <w:t>12</w:t>
            </w:r>
            <w:r w:rsidRPr="00CA1CCB">
              <w:rPr>
                <w:rFonts w:cstheme="minorHAnsi"/>
                <w:sz w:val="16"/>
                <w:szCs w:val="16"/>
              </w:rPr>
              <w:t>-</w:t>
            </w:r>
            <w:r w:rsidR="00FD3CE1" w:rsidRPr="00CA1CCB">
              <w:rPr>
                <w:rFonts w:cstheme="minorHAnsi"/>
                <w:sz w:val="16"/>
                <w:szCs w:val="16"/>
              </w:rPr>
              <w:t>1.99</w:t>
            </w:r>
          </w:p>
          <w:p w14:paraId="63004651" w14:textId="72FE262E" w:rsidR="00E86007" w:rsidRPr="00CA1CCB" w:rsidRDefault="00E86007"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0.63-6.32</w:t>
            </w:r>
          </w:p>
        </w:tc>
        <w:tc>
          <w:tcPr>
            <w:tcW w:w="581" w:type="dxa"/>
            <w:vAlign w:val="bottom"/>
          </w:tcPr>
          <w:p w14:paraId="06E22473"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w:t>
            </w:r>
            <w:r w:rsidR="00E86007" w:rsidRPr="00CA1CCB">
              <w:rPr>
                <w:rFonts w:cstheme="minorHAnsi"/>
                <w:sz w:val="16"/>
                <w:szCs w:val="16"/>
              </w:rPr>
              <w:t>5%</w:t>
            </w:r>
          </w:p>
          <w:p w14:paraId="1C966D11" w14:textId="76EEDD0A" w:rsidR="00E86007" w:rsidRPr="00CA1CCB" w:rsidRDefault="00E90896"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67%</w:t>
            </w:r>
          </w:p>
        </w:tc>
        <w:tc>
          <w:tcPr>
            <w:tcW w:w="553" w:type="dxa"/>
            <w:vAlign w:val="bottom"/>
          </w:tcPr>
          <w:p w14:paraId="308FF310"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w:t>
            </w:r>
          </w:p>
          <w:p w14:paraId="51E2DE45" w14:textId="1D6C883A" w:rsidR="00E90896" w:rsidRPr="00CA1CCB" w:rsidRDefault="00E90896"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3</w:t>
            </w:r>
          </w:p>
        </w:tc>
        <w:tc>
          <w:tcPr>
            <w:tcW w:w="567" w:type="dxa"/>
            <w:vAlign w:val="bottom"/>
          </w:tcPr>
          <w:p w14:paraId="00CF7217"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 </w:t>
            </w:r>
            <w:r w:rsidR="00FC44D0" w:rsidRPr="00CA1CCB">
              <w:rPr>
                <w:rFonts w:cstheme="minorHAnsi"/>
                <w:sz w:val="16"/>
                <w:szCs w:val="16"/>
              </w:rPr>
              <w:t>387</w:t>
            </w:r>
          </w:p>
          <w:p w14:paraId="0775E6A5" w14:textId="1C8D8543" w:rsidR="00FC44D0" w:rsidRPr="00CA1CCB" w:rsidRDefault="00FC44D0"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105</w:t>
            </w:r>
          </w:p>
        </w:tc>
        <w:tc>
          <w:tcPr>
            <w:tcW w:w="500" w:type="dxa"/>
            <w:vAlign w:val="bottom"/>
          </w:tcPr>
          <w:p w14:paraId="54D340B3"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0.95</w:t>
            </w:r>
          </w:p>
          <w:p w14:paraId="511DF8CB" w14:textId="5A4AA1CC" w:rsidR="00E90896" w:rsidRPr="00CA1CCB" w:rsidRDefault="00E90896"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1.16</w:t>
            </w:r>
          </w:p>
        </w:tc>
        <w:tc>
          <w:tcPr>
            <w:tcW w:w="500" w:type="dxa"/>
            <w:vAlign w:val="bottom"/>
          </w:tcPr>
          <w:p w14:paraId="09963536"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0.14</w:t>
            </w:r>
          </w:p>
          <w:p w14:paraId="05DE6E13" w14:textId="50A2DD61" w:rsidR="00E90896" w:rsidRPr="00CA1CCB" w:rsidRDefault="00E90896"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0.57</w:t>
            </w:r>
          </w:p>
        </w:tc>
        <w:tc>
          <w:tcPr>
            <w:tcW w:w="1126" w:type="dxa"/>
            <w:vAlign w:val="bottom"/>
          </w:tcPr>
          <w:p w14:paraId="791AA193" w14:textId="77777777" w:rsidR="00A31198" w:rsidRPr="00CA1CCB" w:rsidRDefault="00A31198"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0.68-1.2</w:t>
            </w:r>
            <w:r w:rsidR="00E90896" w:rsidRPr="00CA1CCB">
              <w:rPr>
                <w:rFonts w:cstheme="minorHAnsi"/>
                <w:sz w:val="16"/>
                <w:szCs w:val="16"/>
              </w:rPr>
              <w:t>1</w:t>
            </w:r>
          </w:p>
          <w:p w14:paraId="413178B6" w14:textId="283E8B6E" w:rsidR="00E90896" w:rsidRPr="00CA1CCB" w:rsidRDefault="00E90896"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0.05-2.27</w:t>
            </w:r>
          </w:p>
        </w:tc>
        <w:tc>
          <w:tcPr>
            <w:tcW w:w="709" w:type="dxa"/>
            <w:vAlign w:val="bottom"/>
          </w:tcPr>
          <w:p w14:paraId="1EE877AB" w14:textId="77777777" w:rsidR="00A31198" w:rsidRPr="00CA1CCB" w:rsidRDefault="00E90896"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84%</w:t>
            </w:r>
          </w:p>
          <w:p w14:paraId="21F0C598" w14:textId="14257605" w:rsidR="00E90896" w:rsidRPr="00CA1CCB" w:rsidRDefault="00E90896" w:rsidP="00825F76">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96%</w:t>
            </w:r>
          </w:p>
        </w:tc>
      </w:tr>
      <w:tr w:rsidR="00CA1CCB" w:rsidRPr="00CA1CCB" w14:paraId="7CD396ED" w14:textId="77777777" w:rsidTr="00DD6234">
        <w:trPr>
          <w:trHeight w:val="803"/>
        </w:trPr>
        <w:tc>
          <w:tcPr>
            <w:cnfStyle w:val="001000000000" w:firstRow="0" w:lastRow="0" w:firstColumn="1" w:lastColumn="0" w:oddVBand="0" w:evenVBand="0" w:oddHBand="0" w:evenHBand="0" w:firstRowFirstColumn="0" w:firstRowLastColumn="0" w:lastRowFirstColumn="0" w:lastRowLastColumn="0"/>
            <w:tcW w:w="1856" w:type="dxa"/>
            <w:vAlign w:val="bottom"/>
          </w:tcPr>
          <w:p w14:paraId="34761860" w14:textId="77777777" w:rsidR="002A6EAD" w:rsidRPr="00CA1CCB" w:rsidRDefault="002A6EAD" w:rsidP="005B7B1D">
            <w:pPr>
              <w:rPr>
                <w:rFonts w:cstheme="minorHAnsi"/>
                <w:b w:val="0"/>
                <w:bCs w:val="0"/>
                <w:sz w:val="16"/>
                <w:szCs w:val="16"/>
              </w:rPr>
            </w:pPr>
            <w:r w:rsidRPr="00CA1CCB">
              <w:rPr>
                <w:rFonts w:cstheme="minorHAnsi"/>
                <w:sz w:val="16"/>
                <w:szCs w:val="16"/>
              </w:rPr>
              <w:t>Baseline affective sate</w:t>
            </w:r>
          </w:p>
          <w:p w14:paraId="38A495D9" w14:textId="77777777" w:rsidR="002A6EAD" w:rsidRPr="00CA1CCB" w:rsidRDefault="002A6EAD" w:rsidP="002A6EAD">
            <w:pPr>
              <w:jc w:val="right"/>
              <w:rPr>
                <w:rFonts w:cstheme="minorHAnsi"/>
                <w:sz w:val="16"/>
                <w:szCs w:val="16"/>
              </w:rPr>
            </w:pPr>
            <w:r w:rsidRPr="00CA1CCB">
              <w:rPr>
                <w:rFonts w:cstheme="minorHAnsi"/>
                <w:b w:val="0"/>
                <w:bCs w:val="0"/>
                <w:sz w:val="16"/>
                <w:szCs w:val="16"/>
              </w:rPr>
              <w:t>Depressed</w:t>
            </w:r>
          </w:p>
          <w:p w14:paraId="14B20549" w14:textId="77777777" w:rsidR="002A6EAD" w:rsidRPr="00CA1CCB" w:rsidRDefault="002A6EAD" w:rsidP="002A6EAD">
            <w:pPr>
              <w:jc w:val="right"/>
              <w:rPr>
                <w:rFonts w:cstheme="minorHAnsi"/>
                <w:sz w:val="16"/>
                <w:szCs w:val="16"/>
              </w:rPr>
            </w:pPr>
            <w:r w:rsidRPr="00CA1CCB">
              <w:rPr>
                <w:rFonts w:cstheme="minorHAnsi"/>
                <w:b w:val="0"/>
                <w:bCs w:val="0"/>
                <w:sz w:val="16"/>
                <w:szCs w:val="16"/>
              </w:rPr>
              <w:t>Manic</w:t>
            </w:r>
          </w:p>
          <w:p w14:paraId="0047AB13" w14:textId="1707E732" w:rsidR="002A6EAD" w:rsidRPr="00CA1CCB" w:rsidRDefault="002A6EAD" w:rsidP="002A6EAD">
            <w:pPr>
              <w:jc w:val="right"/>
              <w:rPr>
                <w:rFonts w:cstheme="minorHAnsi"/>
                <w:b w:val="0"/>
                <w:bCs w:val="0"/>
                <w:sz w:val="16"/>
                <w:szCs w:val="16"/>
              </w:rPr>
            </w:pPr>
            <w:r w:rsidRPr="00CA1CCB">
              <w:rPr>
                <w:rFonts w:cstheme="minorHAnsi"/>
                <w:b w:val="0"/>
                <w:bCs w:val="0"/>
                <w:sz w:val="16"/>
                <w:szCs w:val="16"/>
              </w:rPr>
              <w:t>Mixed</w:t>
            </w:r>
          </w:p>
        </w:tc>
        <w:tc>
          <w:tcPr>
            <w:tcW w:w="549" w:type="dxa"/>
            <w:vAlign w:val="bottom"/>
          </w:tcPr>
          <w:p w14:paraId="747BA593" w14:textId="6CCECD4D" w:rsidR="002A6EAD" w:rsidRPr="00CA1CCB" w:rsidRDefault="00823607"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6</w:t>
            </w:r>
          </w:p>
          <w:p w14:paraId="7FA84843" w14:textId="77777777"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87A9E31" w14:textId="75E93C0E"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7</w:t>
            </w:r>
          </w:p>
        </w:tc>
        <w:tc>
          <w:tcPr>
            <w:tcW w:w="709" w:type="dxa"/>
            <w:vAlign w:val="bottom"/>
          </w:tcPr>
          <w:p w14:paraId="555A9021" w14:textId="54FF339B" w:rsidR="002A6EAD" w:rsidRPr="00CA1CCB" w:rsidRDefault="00FC44D0"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125</w:t>
            </w:r>
          </w:p>
          <w:p w14:paraId="01953AD8" w14:textId="77777777" w:rsidR="00FC44D0" w:rsidRPr="00CA1CCB" w:rsidRDefault="00FC44D0"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31390AC" w14:textId="281511DD" w:rsidR="00FC44D0" w:rsidRPr="00CA1CCB" w:rsidRDefault="00FC44D0"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314</w:t>
            </w:r>
          </w:p>
        </w:tc>
        <w:tc>
          <w:tcPr>
            <w:tcW w:w="567" w:type="dxa"/>
            <w:vAlign w:val="bottom"/>
          </w:tcPr>
          <w:p w14:paraId="35E722F1" w14:textId="04D12499"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2.</w:t>
            </w:r>
            <w:r w:rsidR="00823607" w:rsidRPr="00CA1CCB">
              <w:rPr>
                <w:rFonts w:cstheme="minorHAnsi"/>
                <w:sz w:val="16"/>
                <w:szCs w:val="16"/>
              </w:rPr>
              <w:t>05</w:t>
            </w:r>
          </w:p>
          <w:p w14:paraId="14966157" w14:textId="77777777"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50A1FAAA" w14:textId="6A42405E"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0.68</w:t>
            </w:r>
          </w:p>
        </w:tc>
        <w:tc>
          <w:tcPr>
            <w:tcW w:w="567" w:type="dxa"/>
            <w:vAlign w:val="bottom"/>
          </w:tcPr>
          <w:p w14:paraId="0EC4A007" w14:textId="030DF0C9"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w:t>
            </w:r>
            <w:r w:rsidR="00823607" w:rsidRPr="00CA1CCB">
              <w:rPr>
                <w:rFonts w:cstheme="minorHAnsi"/>
                <w:sz w:val="16"/>
                <w:szCs w:val="16"/>
              </w:rPr>
              <w:t>43</w:t>
            </w:r>
          </w:p>
          <w:p w14:paraId="1DDF9C8A" w14:textId="77777777"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11A200D" w14:textId="6E6A5C79"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0.13</w:t>
            </w:r>
          </w:p>
        </w:tc>
        <w:tc>
          <w:tcPr>
            <w:tcW w:w="992" w:type="dxa"/>
            <w:vAlign w:val="bottom"/>
          </w:tcPr>
          <w:p w14:paraId="666EC300" w14:textId="427A3379"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w:t>
            </w:r>
            <w:r w:rsidR="00823607" w:rsidRPr="00CA1CCB">
              <w:rPr>
                <w:rFonts w:cstheme="minorHAnsi"/>
                <w:sz w:val="16"/>
                <w:szCs w:val="16"/>
              </w:rPr>
              <w:t>21</w:t>
            </w:r>
            <w:r w:rsidRPr="00CA1CCB">
              <w:rPr>
                <w:rFonts w:cstheme="minorHAnsi"/>
                <w:sz w:val="16"/>
                <w:szCs w:val="16"/>
              </w:rPr>
              <w:t>-2.8</w:t>
            </w:r>
            <w:r w:rsidR="00823607" w:rsidRPr="00CA1CCB">
              <w:rPr>
                <w:rFonts w:cstheme="minorHAnsi"/>
                <w:sz w:val="16"/>
                <w:szCs w:val="16"/>
              </w:rPr>
              <w:t>8</w:t>
            </w:r>
          </w:p>
          <w:p w14:paraId="5B1FEB19" w14:textId="77777777"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24C79D4" w14:textId="4666C543"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0.43-0.93</w:t>
            </w:r>
          </w:p>
        </w:tc>
        <w:tc>
          <w:tcPr>
            <w:tcW w:w="581" w:type="dxa"/>
            <w:vAlign w:val="bottom"/>
          </w:tcPr>
          <w:p w14:paraId="25ABECDF" w14:textId="04254AD9" w:rsidR="00E90896"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8</w:t>
            </w:r>
            <w:r w:rsidR="00823607" w:rsidRPr="00CA1CCB">
              <w:rPr>
                <w:rFonts w:cstheme="minorHAnsi"/>
                <w:sz w:val="16"/>
                <w:szCs w:val="16"/>
              </w:rPr>
              <w:t>6</w:t>
            </w:r>
            <w:r w:rsidR="00E90896" w:rsidRPr="00CA1CCB">
              <w:rPr>
                <w:rFonts w:cstheme="minorHAnsi"/>
                <w:sz w:val="16"/>
                <w:szCs w:val="16"/>
              </w:rPr>
              <w:t>%</w:t>
            </w:r>
          </w:p>
          <w:p w14:paraId="68E8BAF1" w14:textId="77777777"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AEA6B19" w14:textId="02F3E58F" w:rsidR="00E90896" w:rsidRPr="00CA1CCB" w:rsidRDefault="00E90896"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68%</w:t>
            </w:r>
          </w:p>
        </w:tc>
        <w:tc>
          <w:tcPr>
            <w:tcW w:w="411" w:type="dxa"/>
            <w:vAlign w:val="bottom"/>
          </w:tcPr>
          <w:p w14:paraId="6C867648" w14:textId="77777777" w:rsidR="005B564E"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4B3A4EDA" w14:textId="364E14F3" w:rsidR="002A6EAD"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8</w:t>
            </w:r>
          </w:p>
          <w:p w14:paraId="2E1B5096" w14:textId="16ECC401" w:rsidR="005B564E"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8</w:t>
            </w:r>
          </w:p>
        </w:tc>
        <w:tc>
          <w:tcPr>
            <w:tcW w:w="567" w:type="dxa"/>
            <w:vAlign w:val="bottom"/>
          </w:tcPr>
          <w:p w14:paraId="040A734A" w14:textId="77777777" w:rsidR="002A6EAD" w:rsidRPr="00CA1CCB" w:rsidRDefault="00FC44D0"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426</w:t>
            </w:r>
          </w:p>
          <w:p w14:paraId="68EF4E4D" w14:textId="28B358ED" w:rsidR="00FC44D0" w:rsidRPr="00CA1CCB" w:rsidRDefault="00FC44D0"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421</w:t>
            </w:r>
          </w:p>
        </w:tc>
        <w:tc>
          <w:tcPr>
            <w:tcW w:w="567" w:type="dxa"/>
            <w:vAlign w:val="bottom"/>
          </w:tcPr>
          <w:p w14:paraId="178D853E" w14:textId="77777777" w:rsidR="002A6EAD"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3.04</w:t>
            </w:r>
          </w:p>
          <w:p w14:paraId="3F9BC893" w14:textId="464D504C" w:rsidR="005B564E"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1.13</w:t>
            </w:r>
          </w:p>
        </w:tc>
        <w:tc>
          <w:tcPr>
            <w:tcW w:w="567" w:type="dxa"/>
            <w:vAlign w:val="bottom"/>
          </w:tcPr>
          <w:p w14:paraId="703BD797" w14:textId="77777777" w:rsidR="002A6EAD"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0.54</w:t>
            </w:r>
          </w:p>
          <w:p w14:paraId="566A78C2" w14:textId="4BE9310E" w:rsidR="005B564E"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0.22</w:t>
            </w:r>
          </w:p>
        </w:tc>
        <w:tc>
          <w:tcPr>
            <w:tcW w:w="851" w:type="dxa"/>
            <w:vAlign w:val="bottom"/>
          </w:tcPr>
          <w:p w14:paraId="6B7F0E87" w14:textId="77777777" w:rsidR="002A6EAD"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1.99-4.09</w:t>
            </w:r>
          </w:p>
          <w:p w14:paraId="4DA77DA5" w14:textId="5F3B2297" w:rsidR="005B564E"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0.69-1.56</w:t>
            </w:r>
          </w:p>
        </w:tc>
        <w:tc>
          <w:tcPr>
            <w:tcW w:w="581" w:type="dxa"/>
            <w:vAlign w:val="bottom"/>
          </w:tcPr>
          <w:p w14:paraId="7D6B5955" w14:textId="77777777" w:rsidR="002A6EAD"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96%</w:t>
            </w:r>
          </w:p>
          <w:p w14:paraId="2D8C149C" w14:textId="1E106315" w:rsidR="005B564E" w:rsidRPr="00CA1CCB" w:rsidRDefault="005B564E"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A1CCB">
              <w:rPr>
                <w:rFonts w:cstheme="minorHAnsi"/>
                <w:sz w:val="16"/>
                <w:szCs w:val="16"/>
              </w:rPr>
              <w:t>91%</w:t>
            </w:r>
          </w:p>
        </w:tc>
        <w:tc>
          <w:tcPr>
            <w:tcW w:w="553" w:type="dxa"/>
          </w:tcPr>
          <w:p w14:paraId="71FF6D33" w14:textId="77777777"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6F0D3722" w14:textId="77777777"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00" w:type="dxa"/>
          </w:tcPr>
          <w:p w14:paraId="69090C0F" w14:textId="77777777"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00" w:type="dxa"/>
          </w:tcPr>
          <w:p w14:paraId="1B208D45" w14:textId="77777777"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26" w:type="dxa"/>
          </w:tcPr>
          <w:p w14:paraId="4AD8402C" w14:textId="77777777"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9" w:type="dxa"/>
          </w:tcPr>
          <w:p w14:paraId="6522A2FC" w14:textId="77777777" w:rsidR="002A6EAD" w:rsidRPr="00CA1CCB" w:rsidRDefault="002A6EAD" w:rsidP="005B7B1D">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0D1239AF" w14:textId="6C4B1CFF" w:rsidR="00F90E9E" w:rsidRPr="00E44720" w:rsidRDefault="00F90E9E" w:rsidP="00686C17">
      <w:pPr>
        <w:rPr>
          <w:rFonts w:cstheme="minorHAnsi"/>
        </w:rPr>
      </w:pPr>
    </w:p>
    <w:p w14:paraId="22C230D2" w14:textId="560A3CB1" w:rsidR="006C086F" w:rsidRPr="00E44720" w:rsidRDefault="008F0132" w:rsidP="006C086F">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007F504C" w:rsidRPr="00E44720">
        <w:rPr>
          <w:rFonts w:cstheme="minorHAnsi"/>
        </w:rPr>
        <w:t>4</w:t>
      </w:r>
      <w:r w:rsidR="006C086F" w:rsidRPr="00E44720">
        <w:rPr>
          <w:rFonts w:cstheme="minorHAnsi"/>
        </w:rPr>
        <w:t>A</w:t>
      </w:r>
      <w:r w:rsidRPr="00E44720">
        <w:rPr>
          <w:rFonts w:cstheme="minorHAnsi"/>
        </w:rPr>
        <w:t xml:space="preserve">: </w:t>
      </w:r>
      <w:r w:rsidR="006C086F" w:rsidRPr="00E44720">
        <w:rPr>
          <w:rFonts w:cstheme="minorHAnsi"/>
        </w:rPr>
        <w:t>Overall</w:t>
      </w:r>
      <w:r w:rsidR="0096767F">
        <w:rPr>
          <w:rFonts w:cstheme="minorHAnsi"/>
        </w:rPr>
        <w:t xml:space="preserve"> Risk of Bias </w:t>
      </w:r>
      <w:r w:rsidR="006C086F" w:rsidRPr="00E44720">
        <w:rPr>
          <w:rFonts w:cstheme="minorHAnsi"/>
        </w:rPr>
        <w:t>results</w:t>
      </w:r>
    </w:p>
    <w:tbl>
      <w:tblPr>
        <w:tblStyle w:val="GridTable3-Accent1"/>
        <w:tblW w:w="2840" w:type="dxa"/>
        <w:tblInd w:w="-5" w:type="dxa"/>
        <w:tblLook w:val="04A0" w:firstRow="1" w:lastRow="0" w:firstColumn="1" w:lastColumn="0" w:noHBand="0" w:noVBand="1"/>
      </w:tblPr>
      <w:tblGrid>
        <w:gridCol w:w="1103"/>
        <w:gridCol w:w="1737"/>
      </w:tblGrid>
      <w:tr w:rsidR="006C086F" w:rsidRPr="00E44720" w14:paraId="02260CDE" w14:textId="77777777" w:rsidTr="005A500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40" w:type="dxa"/>
            <w:gridSpan w:val="2"/>
            <w:noWrap/>
            <w:hideMark/>
          </w:tcPr>
          <w:p w14:paraId="0ED7A6C8" w14:textId="77777777" w:rsidR="006C086F" w:rsidRPr="00E44720" w:rsidRDefault="006C086F" w:rsidP="005A5009">
            <w:pPr>
              <w:jc w:val="left"/>
              <w:rPr>
                <w:rFonts w:eastAsia="Times New Roman" w:cstheme="minorHAnsi"/>
                <w:color w:val="000000"/>
                <w:lang w:eastAsia="en-GB"/>
              </w:rPr>
            </w:pPr>
            <w:r w:rsidRPr="00E44720">
              <w:rPr>
                <w:rFonts w:eastAsia="Times New Roman" w:cstheme="minorHAnsi"/>
                <w:color w:val="000000"/>
                <w:lang w:eastAsia="en-GB"/>
              </w:rPr>
              <w:t>TOTAL RoB</w:t>
            </w:r>
          </w:p>
        </w:tc>
      </w:tr>
      <w:tr w:rsidR="006C086F" w:rsidRPr="00E44720" w14:paraId="06E217F4" w14:textId="77777777" w:rsidTr="005A5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08C85BB2"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High</w:t>
            </w:r>
          </w:p>
        </w:tc>
        <w:tc>
          <w:tcPr>
            <w:tcW w:w="1737" w:type="dxa"/>
            <w:noWrap/>
            <w:hideMark/>
          </w:tcPr>
          <w:p w14:paraId="0972743E" w14:textId="77777777" w:rsidR="006C086F" w:rsidRPr="00E44720" w:rsidRDefault="006C086F" w:rsidP="005A500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16 (22.5%)</w:t>
            </w:r>
          </w:p>
        </w:tc>
      </w:tr>
      <w:tr w:rsidR="006C086F" w:rsidRPr="00E44720" w14:paraId="1ECC606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2ABDA105"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Moderate</w:t>
            </w:r>
          </w:p>
        </w:tc>
        <w:tc>
          <w:tcPr>
            <w:tcW w:w="1737" w:type="dxa"/>
            <w:noWrap/>
            <w:hideMark/>
          </w:tcPr>
          <w:p w14:paraId="47D7044A"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38 (53.5%)</w:t>
            </w:r>
          </w:p>
        </w:tc>
      </w:tr>
      <w:tr w:rsidR="006C086F" w:rsidRPr="00E44720" w14:paraId="1A8F829D" w14:textId="77777777" w:rsidTr="005A5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219B964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Low</w:t>
            </w:r>
          </w:p>
        </w:tc>
        <w:tc>
          <w:tcPr>
            <w:tcW w:w="1737" w:type="dxa"/>
            <w:noWrap/>
            <w:hideMark/>
          </w:tcPr>
          <w:p w14:paraId="68E0FE7A" w14:textId="77777777" w:rsidR="006C086F" w:rsidRPr="00E44720" w:rsidRDefault="006C086F" w:rsidP="005A500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17 (23.9%)</w:t>
            </w:r>
          </w:p>
        </w:tc>
      </w:tr>
      <w:tr w:rsidR="006C086F" w:rsidRPr="00E44720" w14:paraId="23029D79"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840" w:type="dxa"/>
            <w:gridSpan w:val="2"/>
            <w:noWrap/>
            <w:vAlign w:val="center"/>
            <w:hideMark/>
          </w:tcPr>
          <w:p w14:paraId="0E9270EB" w14:textId="77777777" w:rsidR="006C086F" w:rsidRPr="00E44720" w:rsidRDefault="006C086F" w:rsidP="005A5009">
            <w:pPr>
              <w:jc w:val="left"/>
              <w:rPr>
                <w:rFonts w:eastAsia="Times New Roman" w:cstheme="minorHAnsi"/>
                <w:b/>
                <w:bCs/>
                <w:color w:val="000000"/>
                <w:lang w:eastAsia="en-GB"/>
              </w:rPr>
            </w:pPr>
            <w:r w:rsidRPr="00E44720">
              <w:rPr>
                <w:rFonts w:eastAsia="Times New Roman" w:cstheme="minorHAnsi"/>
                <w:b/>
                <w:bCs/>
                <w:color w:val="000000"/>
                <w:lang w:eastAsia="en-GB"/>
              </w:rPr>
              <w:t>RCT</w:t>
            </w:r>
          </w:p>
        </w:tc>
      </w:tr>
      <w:tr w:rsidR="006C086F" w:rsidRPr="00E44720" w14:paraId="4E7DC0EF" w14:textId="77777777" w:rsidTr="005A5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365FE3FA"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High</w:t>
            </w:r>
          </w:p>
        </w:tc>
        <w:tc>
          <w:tcPr>
            <w:tcW w:w="1737" w:type="dxa"/>
            <w:noWrap/>
            <w:hideMark/>
          </w:tcPr>
          <w:p w14:paraId="17B9D06E" w14:textId="77777777" w:rsidR="006C086F" w:rsidRPr="00E44720" w:rsidRDefault="006C086F" w:rsidP="005A500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7 (21.2%)</w:t>
            </w:r>
          </w:p>
        </w:tc>
      </w:tr>
      <w:tr w:rsidR="006C086F" w:rsidRPr="00E44720" w14:paraId="6777BCD7"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495F7AC6"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Moderate</w:t>
            </w:r>
          </w:p>
        </w:tc>
        <w:tc>
          <w:tcPr>
            <w:tcW w:w="1737" w:type="dxa"/>
            <w:noWrap/>
            <w:hideMark/>
          </w:tcPr>
          <w:p w14:paraId="6EF5D19F"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13 (39.4%)</w:t>
            </w:r>
          </w:p>
        </w:tc>
      </w:tr>
      <w:tr w:rsidR="006C086F" w:rsidRPr="00E44720" w14:paraId="5474BD6C" w14:textId="77777777" w:rsidTr="005A5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77947C83"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Low</w:t>
            </w:r>
          </w:p>
        </w:tc>
        <w:tc>
          <w:tcPr>
            <w:tcW w:w="1737" w:type="dxa"/>
            <w:noWrap/>
            <w:hideMark/>
          </w:tcPr>
          <w:p w14:paraId="1679A9D3" w14:textId="77777777" w:rsidR="006C086F" w:rsidRPr="00E44720" w:rsidRDefault="006C086F" w:rsidP="005A500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13 (39.4%)</w:t>
            </w:r>
          </w:p>
        </w:tc>
      </w:tr>
      <w:tr w:rsidR="006C086F" w:rsidRPr="00E44720" w14:paraId="4665719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840" w:type="dxa"/>
            <w:gridSpan w:val="2"/>
            <w:noWrap/>
            <w:hideMark/>
          </w:tcPr>
          <w:p w14:paraId="1D93B3CD" w14:textId="77777777" w:rsidR="006C086F" w:rsidRPr="00E44720" w:rsidRDefault="006C086F" w:rsidP="005A5009">
            <w:pPr>
              <w:jc w:val="left"/>
              <w:rPr>
                <w:rFonts w:eastAsia="Times New Roman" w:cstheme="minorHAnsi"/>
                <w:b/>
                <w:bCs/>
                <w:color w:val="000000"/>
                <w:lang w:eastAsia="en-GB"/>
              </w:rPr>
            </w:pPr>
            <w:r w:rsidRPr="00E44720">
              <w:rPr>
                <w:rFonts w:eastAsia="Times New Roman" w:cstheme="minorHAnsi"/>
                <w:b/>
                <w:bCs/>
                <w:color w:val="000000"/>
                <w:lang w:eastAsia="en-GB"/>
              </w:rPr>
              <w:t>Non-RCT, 2 arm</w:t>
            </w:r>
          </w:p>
        </w:tc>
      </w:tr>
      <w:tr w:rsidR="006C086F" w:rsidRPr="00E44720" w14:paraId="5EE1AEB2" w14:textId="77777777" w:rsidTr="005A5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3CC3E847"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High</w:t>
            </w:r>
          </w:p>
        </w:tc>
        <w:tc>
          <w:tcPr>
            <w:tcW w:w="1737" w:type="dxa"/>
            <w:noWrap/>
            <w:hideMark/>
          </w:tcPr>
          <w:p w14:paraId="42B2C2A3" w14:textId="77777777" w:rsidR="006C086F" w:rsidRPr="00E44720" w:rsidRDefault="006C086F" w:rsidP="005A500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4 (30.8%)</w:t>
            </w:r>
          </w:p>
        </w:tc>
      </w:tr>
      <w:tr w:rsidR="006C086F" w:rsidRPr="00E44720" w14:paraId="2DEA2F3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12F7C772"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Moderate</w:t>
            </w:r>
          </w:p>
        </w:tc>
        <w:tc>
          <w:tcPr>
            <w:tcW w:w="1737" w:type="dxa"/>
            <w:noWrap/>
            <w:hideMark/>
          </w:tcPr>
          <w:p w14:paraId="46AB1FA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6 (46.2%)</w:t>
            </w:r>
          </w:p>
        </w:tc>
      </w:tr>
      <w:tr w:rsidR="006C086F" w:rsidRPr="00E44720" w14:paraId="06245CC6" w14:textId="77777777" w:rsidTr="005A5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0C216FBA"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Low</w:t>
            </w:r>
          </w:p>
        </w:tc>
        <w:tc>
          <w:tcPr>
            <w:tcW w:w="1737" w:type="dxa"/>
            <w:noWrap/>
            <w:hideMark/>
          </w:tcPr>
          <w:p w14:paraId="79C7EEE2" w14:textId="77777777" w:rsidR="006C086F" w:rsidRPr="00E44720" w:rsidRDefault="006C086F" w:rsidP="005A500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3 (23.1%)</w:t>
            </w:r>
          </w:p>
        </w:tc>
      </w:tr>
      <w:tr w:rsidR="006C086F" w:rsidRPr="00E44720" w14:paraId="13DF11C4"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840" w:type="dxa"/>
            <w:gridSpan w:val="2"/>
            <w:noWrap/>
            <w:hideMark/>
          </w:tcPr>
          <w:p w14:paraId="3C07D765" w14:textId="77777777" w:rsidR="006C086F" w:rsidRPr="00E44720" w:rsidRDefault="006C086F" w:rsidP="005A5009">
            <w:pPr>
              <w:jc w:val="left"/>
              <w:rPr>
                <w:rFonts w:eastAsia="Times New Roman" w:cstheme="minorHAnsi"/>
                <w:b/>
                <w:bCs/>
                <w:color w:val="000000"/>
                <w:lang w:eastAsia="en-GB"/>
              </w:rPr>
            </w:pPr>
            <w:r w:rsidRPr="00E44720">
              <w:rPr>
                <w:rFonts w:eastAsia="Times New Roman" w:cstheme="minorHAnsi"/>
                <w:b/>
                <w:bCs/>
                <w:color w:val="000000"/>
                <w:lang w:eastAsia="en-GB"/>
              </w:rPr>
              <w:t>Non-RCT, 1 arm</w:t>
            </w:r>
          </w:p>
        </w:tc>
      </w:tr>
      <w:tr w:rsidR="006C086F" w:rsidRPr="00E44720" w14:paraId="4B0ED1A5" w14:textId="77777777" w:rsidTr="005A5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6FB93809"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High</w:t>
            </w:r>
          </w:p>
        </w:tc>
        <w:tc>
          <w:tcPr>
            <w:tcW w:w="1737" w:type="dxa"/>
            <w:noWrap/>
            <w:hideMark/>
          </w:tcPr>
          <w:p w14:paraId="2FA79513" w14:textId="77777777" w:rsidR="006C086F" w:rsidRPr="00E44720" w:rsidRDefault="006C086F" w:rsidP="005A500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5 (20%)</w:t>
            </w:r>
          </w:p>
        </w:tc>
      </w:tr>
      <w:tr w:rsidR="006C086F" w:rsidRPr="00E44720" w14:paraId="742508A1"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128D7552"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Moderate</w:t>
            </w:r>
          </w:p>
        </w:tc>
        <w:tc>
          <w:tcPr>
            <w:tcW w:w="1737" w:type="dxa"/>
            <w:noWrap/>
            <w:hideMark/>
          </w:tcPr>
          <w:p w14:paraId="57DA7E1D"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19 (76%)</w:t>
            </w:r>
          </w:p>
        </w:tc>
      </w:tr>
      <w:tr w:rsidR="006C086F" w:rsidRPr="00E44720" w14:paraId="7FC3F158" w14:textId="77777777" w:rsidTr="005A5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noWrap/>
            <w:hideMark/>
          </w:tcPr>
          <w:p w14:paraId="4BC9107C"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Low</w:t>
            </w:r>
          </w:p>
        </w:tc>
        <w:tc>
          <w:tcPr>
            <w:tcW w:w="1737" w:type="dxa"/>
            <w:noWrap/>
            <w:hideMark/>
          </w:tcPr>
          <w:p w14:paraId="7B8A3298" w14:textId="77777777" w:rsidR="006C086F" w:rsidRPr="00E44720" w:rsidRDefault="006C086F" w:rsidP="005A500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 = 1 (4%)</w:t>
            </w:r>
          </w:p>
        </w:tc>
      </w:tr>
    </w:tbl>
    <w:p w14:paraId="1B0EAE30" w14:textId="77777777" w:rsidR="006C086F" w:rsidRPr="00E44720" w:rsidRDefault="006C086F" w:rsidP="006C086F">
      <w:pPr>
        <w:rPr>
          <w:rFonts w:cstheme="minorHAnsi"/>
        </w:rPr>
      </w:pPr>
    </w:p>
    <w:p w14:paraId="4EE4B628" w14:textId="77777777" w:rsidR="006C086F" w:rsidRPr="00E44720" w:rsidRDefault="006C086F" w:rsidP="006C086F">
      <w:pPr>
        <w:rPr>
          <w:rFonts w:cstheme="minorHAnsi"/>
        </w:rPr>
      </w:pPr>
    </w:p>
    <w:p w14:paraId="7391F8D1" w14:textId="2FE41F0A" w:rsidR="006C086F" w:rsidRPr="00E44720" w:rsidRDefault="006C086F" w:rsidP="006C086F">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007F504C" w:rsidRPr="00E44720">
        <w:rPr>
          <w:rFonts w:cstheme="minorHAnsi"/>
        </w:rPr>
        <w:t>4</w:t>
      </w:r>
      <w:r w:rsidRPr="00E44720">
        <w:rPr>
          <w:rFonts w:cstheme="minorHAnsi"/>
        </w:rPr>
        <w:t>B: Risk of bias scoring key</w:t>
      </w:r>
    </w:p>
    <w:tbl>
      <w:tblPr>
        <w:tblStyle w:val="GridTable2-Accent1"/>
        <w:tblW w:w="13958" w:type="dxa"/>
        <w:tblLook w:val="04A0" w:firstRow="1" w:lastRow="0" w:firstColumn="1" w:lastColumn="0" w:noHBand="0" w:noVBand="1"/>
      </w:tblPr>
      <w:tblGrid>
        <w:gridCol w:w="1482"/>
        <w:gridCol w:w="1644"/>
        <w:gridCol w:w="1410"/>
        <w:gridCol w:w="1418"/>
        <w:gridCol w:w="1301"/>
        <w:gridCol w:w="1554"/>
        <w:gridCol w:w="1762"/>
        <w:gridCol w:w="1552"/>
        <w:gridCol w:w="1835"/>
      </w:tblGrid>
      <w:tr w:rsidR="006C086F" w:rsidRPr="00E44720" w14:paraId="1751D163" w14:textId="77777777" w:rsidTr="005A50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2" w:type="dxa"/>
            <w:noWrap/>
            <w:hideMark/>
          </w:tcPr>
          <w:p w14:paraId="4203658F" w14:textId="77777777" w:rsidR="006C086F" w:rsidRPr="00E44720" w:rsidRDefault="006C086F" w:rsidP="005A5009">
            <w:pPr>
              <w:rPr>
                <w:rFonts w:eastAsia="Times New Roman" w:cstheme="minorHAnsi"/>
                <w:color w:val="000000"/>
                <w:sz w:val="18"/>
                <w:szCs w:val="18"/>
                <w:lang w:eastAsia="en-GB"/>
              </w:rPr>
            </w:pPr>
            <w:r w:rsidRPr="00E44720">
              <w:rPr>
                <w:rFonts w:eastAsia="Times New Roman" w:cstheme="minorHAnsi"/>
                <w:color w:val="000000"/>
                <w:sz w:val="18"/>
                <w:szCs w:val="18"/>
                <w:lang w:eastAsia="en-GB"/>
              </w:rPr>
              <w:t>Random allocation</w:t>
            </w:r>
          </w:p>
        </w:tc>
        <w:tc>
          <w:tcPr>
            <w:tcW w:w="1644" w:type="dxa"/>
            <w:noWrap/>
            <w:hideMark/>
          </w:tcPr>
          <w:p w14:paraId="175BEDB4"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Allocation concealment</w:t>
            </w:r>
          </w:p>
        </w:tc>
        <w:tc>
          <w:tcPr>
            <w:tcW w:w="1410" w:type="dxa"/>
            <w:noWrap/>
            <w:hideMark/>
          </w:tcPr>
          <w:p w14:paraId="3CBAC232"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 xml:space="preserve">Blinding </w:t>
            </w:r>
          </w:p>
        </w:tc>
        <w:tc>
          <w:tcPr>
            <w:tcW w:w="1418" w:type="dxa"/>
            <w:noWrap/>
            <w:hideMark/>
          </w:tcPr>
          <w:p w14:paraId="63B8CDA8"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Rater blinding</w:t>
            </w:r>
          </w:p>
        </w:tc>
        <w:tc>
          <w:tcPr>
            <w:tcW w:w="1301" w:type="dxa"/>
            <w:noWrap/>
            <w:hideMark/>
          </w:tcPr>
          <w:p w14:paraId="43B68989"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Equal treatment</w:t>
            </w:r>
          </w:p>
        </w:tc>
        <w:tc>
          <w:tcPr>
            <w:tcW w:w="1554" w:type="dxa"/>
            <w:noWrap/>
            <w:hideMark/>
          </w:tcPr>
          <w:p w14:paraId="4CC72F00"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Balanced groups</w:t>
            </w:r>
          </w:p>
        </w:tc>
        <w:tc>
          <w:tcPr>
            <w:tcW w:w="1762" w:type="dxa"/>
            <w:noWrap/>
            <w:hideMark/>
          </w:tcPr>
          <w:p w14:paraId="1062F1DD"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Appropriate outcomes</w:t>
            </w:r>
          </w:p>
        </w:tc>
        <w:tc>
          <w:tcPr>
            <w:tcW w:w="1552" w:type="dxa"/>
            <w:noWrap/>
            <w:hideMark/>
          </w:tcPr>
          <w:p w14:paraId="3EE55D1D"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ITT</w:t>
            </w:r>
          </w:p>
        </w:tc>
        <w:tc>
          <w:tcPr>
            <w:tcW w:w="1835" w:type="dxa"/>
            <w:noWrap/>
            <w:hideMark/>
          </w:tcPr>
          <w:p w14:paraId="0031F35C"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Deviations</w:t>
            </w:r>
          </w:p>
        </w:tc>
      </w:tr>
      <w:tr w:rsidR="006C086F" w:rsidRPr="00E44720" w14:paraId="4723963E" w14:textId="77777777" w:rsidTr="005A5009">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482" w:type="dxa"/>
            <w:noWrap/>
            <w:hideMark/>
          </w:tcPr>
          <w:p w14:paraId="38DA88F3" w14:textId="77777777" w:rsidR="006C086F" w:rsidRPr="00E44720" w:rsidRDefault="006C086F" w:rsidP="005A5009">
            <w:pPr>
              <w:rPr>
                <w:rFonts w:eastAsia="Times New Roman" w:cstheme="minorHAnsi"/>
                <w:b w:val="0"/>
                <w:bCs w:val="0"/>
                <w:color w:val="000000"/>
                <w:sz w:val="18"/>
                <w:szCs w:val="18"/>
                <w:lang w:eastAsia="en-GB"/>
              </w:rPr>
            </w:pPr>
            <w:r w:rsidRPr="00E44720">
              <w:rPr>
                <w:rFonts w:eastAsia="Times New Roman" w:cstheme="minorHAnsi"/>
                <w:b w:val="0"/>
                <w:bCs w:val="0"/>
                <w:color w:val="000000"/>
                <w:sz w:val="18"/>
                <w:szCs w:val="18"/>
                <w:lang w:eastAsia="en-GB"/>
              </w:rPr>
              <w:t>Were the participants randomised to treatment in a truly random fashion?</w:t>
            </w:r>
          </w:p>
        </w:tc>
        <w:tc>
          <w:tcPr>
            <w:tcW w:w="1644" w:type="dxa"/>
            <w:noWrap/>
            <w:hideMark/>
          </w:tcPr>
          <w:p w14:paraId="32C4AD26" w14:textId="77777777" w:rsidR="006C086F" w:rsidRPr="00E44720" w:rsidRDefault="006C086F" w:rsidP="005A500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Were participants/raters unable to determine what intervention a participant would get until they were assigned?</w:t>
            </w:r>
          </w:p>
        </w:tc>
        <w:tc>
          <w:tcPr>
            <w:tcW w:w="1410" w:type="dxa"/>
            <w:noWrap/>
            <w:hideMark/>
          </w:tcPr>
          <w:p w14:paraId="3E3352D0" w14:textId="77777777" w:rsidR="006C086F" w:rsidRPr="00E44720" w:rsidRDefault="006C086F" w:rsidP="005A500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Were participants and those delivering intervention blinded to assigned intervention?</w:t>
            </w:r>
          </w:p>
        </w:tc>
        <w:tc>
          <w:tcPr>
            <w:tcW w:w="1418" w:type="dxa"/>
            <w:noWrap/>
            <w:hideMark/>
          </w:tcPr>
          <w:p w14:paraId="51FCBE64" w14:textId="77777777" w:rsidR="006C086F" w:rsidRPr="00E44720" w:rsidRDefault="006C086F" w:rsidP="005A500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Were outcome assessors blind to intervention? If not, could this knowledge influence ratings?</w:t>
            </w:r>
          </w:p>
        </w:tc>
        <w:tc>
          <w:tcPr>
            <w:tcW w:w="1301" w:type="dxa"/>
            <w:noWrap/>
            <w:hideMark/>
          </w:tcPr>
          <w:p w14:paraId="6820F172" w14:textId="77777777" w:rsidR="006C086F" w:rsidRPr="00E44720" w:rsidRDefault="006C086F" w:rsidP="005A500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Did groups receive the same treatment, including monitoring, follow up type/length etc.</w:t>
            </w:r>
          </w:p>
        </w:tc>
        <w:tc>
          <w:tcPr>
            <w:tcW w:w="1554" w:type="dxa"/>
            <w:noWrap/>
            <w:hideMark/>
          </w:tcPr>
          <w:p w14:paraId="52DB8A90" w14:textId="77777777" w:rsidR="006C086F" w:rsidRPr="00E44720" w:rsidRDefault="006C086F" w:rsidP="005A500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Did treatment groups have similar characteristics? If not, could this confound effect of intervention?</w:t>
            </w:r>
          </w:p>
        </w:tc>
        <w:tc>
          <w:tcPr>
            <w:tcW w:w="1762" w:type="dxa"/>
            <w:noWrap/>
            <w:hideMark/>
          </w:tcPr>
          <w:p w14:paraId="4B5FA295" w14:textId="77777777" w:rsidR="006C086F" w:rsidRPr="00E44720" w:rsidRDefault="006C086F" w:rsidP="005A500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1) Were groups assessed using different measures? 2) Were several analyses used for same outcome?</w:t>
            </w:r>
          </w:p>
        </w:tc>
        <w:tc>
          <w:tcPr>
            <w:tcW w:w="1552" w:type="dxa"/>
            <w:noWrap/>
            <w:hideMark/>
          </w:tcPr>
          <w:p w14:paraId="2EED1A07" w14:textId="77777777" w:rsidR="006C086F" w:rsidRPr="00E44720" w:rsidRDefault="006C086F" w:rsidP="005A500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 xml:space="preserve">Was </w:t>
            </w:r>
            <w:r w:rsidRPr="00E44720">
              <w:rPr>
                <w:rFonts w:eastAsia="Times New Roman" w:cstheme="minorHAnsi"/>
                <w:i/>
                <w:iCs/>
                <w:color w:val="000000"/>
                <w:sz w:val="18"/>
                <w:szCs w:val="18"/>
                <w:lang w:eastAsia="en-GB"/>
              </w:rPr>
              <w:t>everyone</w:t>
            </w:r>
            <w:r w:rsidRPr="00E44720">
              <w:rPr>
                <w:rFonts w:eastAsia="Times New Roman" w:cstheme="minorHAnsi"/>
                <w:color w:val="000000"/>
                <w:sz w:val="18"/>
                <w:szCs w:val="18"/>
                <w:lang w:eastAsia="en-GB"/>
              </w:rPr>
              <w:t xml:space="preserve"> assigned to Li analysed, regardless of whether they completed or adhered?</w:t>
            </w:r>
          </w:p>
        </w:tc>
        <w:tc>
          <w:tcPr>
            <w:tcW w:w="1835" w:type="dxa"/>
            <w:noWrap/>
            <w:hideMark/>
          </w:tcPr>
          <w:p w14:paraId="590C4799" w14:textId="77777777" w:rsidR="006C086F" w:rsidRPr="00E44720" w:rsidRDefault="006C086F" w:rsidP="005A500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Did study deviate from plans in design, treatment, or analysis?</w:t>
            </w:r>
          </w:p>
        </w:tc>
      </w:tr>
      <w:tr w:rsidR="006C086F" w:rsidRPr="00E44720" w14:paraId="12D2A43C" w14:textId="77777777" w:rsidTr="005A5009">
        <w:trPr>
          <w:trHeight w:val="1275"/>
        </w:trPr>
        <w:tc>
          <w:tcPr>
            <w:cnfStyle w:val="001000000000" w:firstRow="0" w:lastRow="0" w:firstColumn="1" w:lastColumn="0" w:oddVBand="0" w:evenVBand="0" w:oddHBand="0" w:evenHBand="0" w:firstRowFirstColumn="0" w:firstRowLastColumn="0" w:lastRowFirstColumn="0" w:lastRowLastColumn="0"/>
            <w:tcW w:w="1482" w:type="dxa"/>
            <w:noWrap/>
            <w:hideMark/>
          </w:tcPr>
          <w:p w14:paraId="3B47A450" w14:textId="77777777" w:rsidR="006C086F" w:rsidRPr="00E44720" w:rsidRDefault="006C086F" w:rsidP="005A5009">
            <w:pPr>
              <w:rPr>
                <w:rFonts w:eastAsia="Times New Roman" w:cstheme="minorHAnsi"/>
                <w:color w:val="000000"/>
                <w:sz w:val="18"/>
                <w:szCs w:val="18"/>
                <w:lang w:eastAsia="en-GB"/>
              </w:rPr>
            </w:pPr>
            <w:r w:rsidRPr="00E44720">
              <w:rPr>
                <w:rFonts w:eastAsia="Times New Roman" w:cstheme="minorHAnsi"/>
                <w:b w:val="0"/>
                <w:bCs w:val="0"/>
                <w:color w:val="000000"/>
                <w:sz w:val="18"/>
                <w:szCs w:val="18"/>
                <w:lang w:eastAsia="en-GB"/>
              </w:rPr>
              <w:lastRenderedPageBreak/>
              <w:t xml:space="preserve">1 = yes </w:t>
            </w:r>
          </w:p>
          <w:p w14:paraId="46775818" w14:textId="77777777" w:rsidR="006C086F" w:rsidRPr="00E44720" w:rsidRDefault="006C086F" w:rsidP="005A5009">
            <w:pPr>
              <w:rPr>
                <w:rFonts w:eastAsia="Times New Roman" w:cstheme="minorHAnsi"/>
                <w:color w:val="000000"/>
                <w:sz w:val="18"/>
                <w:szCs w:val="18"/>
                <w:lang w:eastAsia="en-GB"/>
              </w:rPr>
            </w:pPr>
            <w:r w:rsidRPr="00E44720">
              <w:rPr>
                <w:rFonts w:eastAsia="Times New Roman" w:cstheme="minorHAnsi"/>
                <w:b w:val="0"/>
                <w:bCs w:val="0"/>
                <w:color w:val="000000"/>
                <w:sz w:val="18"/>
                <w:szCs w:val="18"/>
                <w:lang w:eastAsia="en-GB"/>
              </w:rPr>
              <w:t xml:space="preserve">0 = no </w:t>
            </w:r>
          </w:p>
          <w:p w14:paraId="6B7B720C" w14:textId="77777777" w:rsidR="006C086F" w:rsidRPr="00E44720" w:rsidRDefault="006C086F" w:rsidP="005A5009">
            <w:pPr>
              <w:rPr>
                <w:rFonts w:eastAsia="Times New Roman" w:cstheme="minorHAnsi"/>
                <w:color w:val="000000"/>
                <w:sz w:val="18"/>
                <w:szCs w:val="18"/>
                <w:lang w:eastAsia="en-GB"/>
              </w:rPr>
            </w:pPr>
            <w:r w:rsidRPr="00E44720">
              <w:rPr>
                <w:rFonts w:eastAsia="Times New Roman" w:cstheme="minorHAnsi"/>
                <w:b w:val="0"/>
                <w:bCs w:val="0"/>
                <w:color w:val="000000"/>
                <w:sz w:val="18"/>
                <w:szCs w:val="18"/>
                <w:lang w:eastAsia="en-GB"/>
              </w:rPr>
              <w:t>0.5=for unclear/unstated or method controlled by humans</w:t>
            </w:r>
          </w:p>
          <w:p w14:paraId="79D334AF" w14:textId="77777777" w:rsidR="006C086F" w:rsidRPr="00E44720" w:rsidRDefault="006C086F" w:rsidP="005A5009">
            <w:pPr>
              <w:rPr>
                <w:rFonts w:eastAsia="Times New Roman" w:cstheme="minorHAnsi"/>
                <w:color w:val="000000"/>
                <w:sz w:val="18"/>
                <w:szCs w:val="18"/>
                <w:lang w:eastAsia="en-GB"/>
              </w:rPr>
            </w:pPr>
          </w:p>
          <w:p w14:paraId="3699275E" w14:textId="77777777" w:rsidR="006C086F" w:rsidRPr="00E44720" w:rsidRDefault="006C086F" w:rsidP="005A5009">
            <w:pPr>
              <w:rPr>
                <w:rFonts w:eastAsia="Times New Roman" w:cstheme="minorHAnsi"/>
                <w:b w:val="0"/>
                <w:bCs w:val="0"/>
                <w:color w:val="000000"/>
                <w:sz w:val="18"/>
                <w:szCs w:val="18"/>
                <w:lang w:eastAsia="en-GB"/>
              </w:rPr>
            </w:pPr>
            <w:r w:rsidRPr="00E44720">
              <w:rPr>
                <w:rFonts w:eastAsia="Times New Roman" w:cstheme="minorHAnsi"/>
                <w:b w:val="0"/>
                <w:bCs w:val="0"/>
                <w:color w:val="000000"/>
                <w:sz w:val="18"/>
                <w:szCs w:val="18"/>
                <w:lang w:eastAsia="en-GB"/>
              </w:rPr>
              <w:t>Non-RCT = N/A</w:t>
            </w:r>
          </w:p>
        </w:tc>
        <w:tc>
          <w:tcPr>
            <w:tcW w:w="1644" w:type="dxa"/>
            <w:noWrap/>
            <w:hideMark/>
          </w:tcPr>
          <w:p w14:paraId="2C881C7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1 = yes</w:t>
            </w:r>
          </w:p>
          <w:p w14:paraId="7CB9AAF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 = no</w:t>
            </w:r>
          </w:p>
          <w:p w14:paraId="79E1CC5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0.5 = unclear, or if it just described as "randomised".</w:t>
            </w:r>
          </w:p>
          <w:p w14:paraId="6668AEA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p w14:paraId="5901D59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Non-RCT = N/A</w:t>
            </w:r>
          </w:p>
        </w:tc>
        <w:tc>
          <w:tcPr>
            <w:tcW w:w="1410" w:type="dxa"/>
            <w:noWrap/>
            <w:hideMark/>
          </w:tcPr>
          <w:p w14:paraId="366B411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1 = yes to both</w:t>
            </w:r>
          </w:p>
          <w:p w14:paraId="4BADF82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 = no</w:t>
            </w:r>
          </w:p>
          <w:p w14:paraId="6C15213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 xml:space="preserve">0.5 = if only one part was blinded. </w:t>
            </w:r>
          </w:p>
          <w:p w14:paraId="01A743C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p w14:paraId="08DFB6D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Non-RCT = N/A</w:t>
            </w:r>
          </w:p>
        </w:tc>
        <w:tc>
          <w:tcPr>
            <w:tcW w:w="1418" w:type="dxa"/>
            <w:noWrap/>
            <w:hideMark/>
          </w:tcPr>
          <w:p w14:paraId="0976C4A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1 = yes</w:t>
            </w:r>
          </w:p>
          <w:p w14:paraId="2C64136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 = no</w:t>
            </w:r>
          </w:p>
          <w:p w14:paraId="1648290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 xml:space="preserve">0.5 = if blinded but &lt;5% reported to have been unblinded. </w:t>
            </w:r>
          </w:p>
          <w:p w14:paraId="69599C0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p w14:paraId="2DC3DBD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Non-RCT = N/A</w:t>
            </w:r>
          </w:p>
        </w:tc>
        <w:tc>
          <w:tcPr>
            <w:tcW w:w="1301" w:type="dxa"/>
            <w:noWrap/>
            <w:hideMark/>
          </w:tcPr>
          <w:p w14:paraId="4DD5FC6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 xml:space="preserve">1 = yes, no evidence of different methods in study design between groups.  </w:t>
            </w:r>
          </w:p>
          <w:p w14:paraId="2541F7A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 = no</w:t>
            </w:r>
          </w:p>
          <w:p w14:paraId="6EC7A16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0.5 = minor differences</w:t>
            </w:r>
          </w:p>
          <w:p w14:paraId="7B86F7E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p w14:paraId="03E147E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N/A for one arm trials</w:t>
            </w:r>
          </w:p>
        </w:tc>
        <w:tc>
          <w:tcPr>
            <w:tcW w:w="1554" w:type="dxa"/>
            <w:noWrap/>
            <w:hideMark/>
          </w:tcPr>
          <w:p w14:paraId="748FA9C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1 = yes</w:t>
            </w:r>
          </w:p>
          <w:p w14:paraId="4670263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 = no</w:t>
            </w:r>
          </w:p>
          <w:p w14:paraId="57778C7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0.5 = minor differences</w:t>
            </w:r>
          </w:p>
          <w:p w14:paraId="20545B5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p w14:paraId="5F40F59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N/A for one arm trials</w:t>
            </w:r>
          </w:p>
        </w:tc>
        <w:tc>
          <w:tcPr>
            <w:tcW w:w="1762" w:type="dxa"/>
            <w:noWrap/>
            <w:hideMark/>
          </w:tcPr>
          <w:p w14:paraId="5A1A8BA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1 = no to both</w:t>
            </w:r>
          </w:p>
          <w:p w14:paraId="476C71C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 = yes to both</w:t>
            </w:r>
          </w:p>
          <w:p w14:paraId="2656305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 xml:space="preserve">0.5 = yes to either/both but justification provided. </w:t>
            </w:r>
          </w:p>
          <w:p w14:paraId="5389714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p w14:paraId="5ACB1A9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1552" w:type="dxa"/>
            <w:noWrap/>
            <w:hideMark/>
          </w:tcPr>
          <w:p w14:paraId="3CC8DBD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 xml:space="preserve">1 = yes, everyone was analysed. </w:t>
            </w:r>
          </w:p>
          <w:p w14:paraId="00A79D8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 = no</w:t>
            </w:r>
          </w:p>
          <w:p w14:paraId="395321A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 xml:space="preserve">0.5 = &lt;5% of patients were excluded (not taking intervention or lack of outcome) and no correction for bias potential in analyses. </w:t>
            </w:r>
          </w:p>
          <w:p w14:paraId="453DF24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p w14:paraId="7485975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c>
          <w:tcPr>
            <w:tcW w:w="1835" w:type="dxa"/>
            <w:noWrap/>
            <w:hideMark/>
          </w:tcPr>
          <w:p w14:paraId="440AD75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1 = no</w:t>
            </w:r>
          </w:p>
          <w:p w14:paraId="6EF4FC0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 = yes, evidence of deviation that may have influenced efficacy outcomes</w:t>
            </w:r>
          </w:p>
          <w:p w14:paraId="4774777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E44720">
              <w:rPr>
                <w:rFonts w:eastAsia="Times New Roman" w:cstheme="minorHAnsi"/>
                <w:color w:val="000000"/>
                <w:sz w:val="18"/>
                <w:szCs w:val="18"/>
                <w:lang w:eastAsia="en-GB"/>
              </w:rPr>
              <w:t>0.5 = no evidence of pre-specified methods or outcomes</w:t>
            </w:r>
          </w:p>
          <w:p w14:paraId="5A173C8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p w14:paraId="487A31B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p>
        </w:tc>
      </w:tr>
    </w:tbl>
    <w:p w14:paraId="35F34858" w14:textId="77777777" w:rsidR="006C086F" w:rsidRPr="00E44720" w:rsidRDefault="006C086F" w:rsidP="006C086F">
      <w:pPr>
        <w:rPr>
          <w:rFonts w:cstheme="minorHAnsi"/>
        </w:rPr>
      </w:pPr>
    </w:p>
    <w:p w14:paraId="2006EF57" w14:textId="31E7750B" w:rsidR="009D27D7" w:rsidRPr="00E44720" w:rsidRDefault="009D27D7" w:rsidP="009D27D7">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007F504C" w:rsidRPr="00E44720">
        <w:rPr>
          <w:rFonts w:cstheme="minorHAnsi"/>
        </w:rPr>
        <w:t>4</w:t>
      </w:r>
      <w:r w:rsidRPr="00E44720">
        <w:rPr>
          <w:rFonts w:cstheme="minorHAnsi"/>
        </w:rPr>
        <w:t>C: Risk of bias results, RCT</w:t>
      </w:r>
    </w:p>
    <w:p w14:paraId="512B3ACC" w14:textId="77777777" w:rsidR="006C086F" w:rsidRPr="00E44720" w:rsidRDefault="006C086F" w:rsidP="006C086F">
      <w:pPr>
        <w:rPr>
          <w:rFonts w:cstheme="minorHAnsi"/>
        </w:rPr>
      </w:pPr>
    </w:p>
    <w:tbl>
      <w:tblPr>
        <w:tblStyle w:val="GridTable1Light-Accent1"/>
        <w:tblW w:w="12478" w:type="dxa"/>
        <w:tblLook w:val="04A0" w:firstRow="1" w:lastRow="0" w:firstColumn="1" w:lastColumn="0" w:noHBand="0" w:noVBand="1"/>
      </w:tblPr>
      <w:tblGrid>
        <w:gridCol w:w="2132"/>
        <w:gridCol w:w="1119"/>
        <w:gridCol w:w="1394"/>
        <w:gridCol w:w="1422"/>
        <w:gridCol w:w="976"/>
        <w:gridCol w:w="1151"/>
        <w:gridCol w:w="1050"/>
        <w:gridCol w:w="1328"/>
        <w:gridCol w:w="976"/>
        <w:gridCol w:w="1187"/>
        <w:gridCol w:w="1111"/>
      </w:tblGrid>
      <w:tr w:rsidR="006C086F" w:rsidRPr="00E44720" w14:paraId="7DB45F7B" w14:textId="77777777" w:rsidTr="005A50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027B945B"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Authors</w:t>
            </w:r>
          </w:p>
        </w:tc>
        <w:tc>
          <w:tcPr>
            <w:tcW w:w="976" w:type="dxa"/>
            <w:noWrap/>
            <w:hideMark/>
          </w:tcPr>
          <w:p w14:paraId="59F71E48"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Random allocation</w:t>
            </w:r>
          </w:p>
        </w:tc>
        <w:tc>
          <w:tcPr>
            <w:tcW w:w="1158" w:type="dxa"/>
            <w:noWrap/>
            <w:hideMark/>
          </w:tcPr>
          <w:p w14:paraId="785184F9"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Allocation concealment</w:t>
            </w:r>
          </w:p>
        </w:tc>
        <w:tc>
          <w:tcPr>
            <w:tcW w:w="1173" w:type="dxa"/>
            <w:noWrap/>
            <w:hideMark/>
          </w:tcPr>
          <w:p w14:paraId="6A674CF9"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Blinding (participant &amp; intervention)</w:t>
            </w:r>
          </w:p>
        </w:tc>
        <w:tc>
          <w:tcPr>
            <w:tcW w:w="976" w:type="dxa"/>
            <w:noWrap/>
            <w:hideMark/>
          </w:tcPr>
          <w:p w14:paraId="1800EADD"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Rater blinding</w:t>
            </w:r>
          </w:p>
        </w:tc>
        <w:tc>
          <w:tcPr>
            <w:tcW w:w="976" w:type="dxa"/>
            <w:noWrap/>
            <w:hideMark/>
          </w:tcPr>
          <w:p w14:paraId="763EE42B"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Equal treatment</w:t>
            </w:r>
          </w:p>
        </w:tc>
        <w:tc>
          <w:tcPr>
            <w:tcW w:w="976" w:type="dxa"/>
            <w:noWrap/>
            <w:hideMark/>
          </w:tcPr>
          <w:p w14:paraId="65C43530"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Balanced groups</w:t>
            </w:r>
          </w:p>
        </w:tc>
        <w:tc>
          <w:tcPr>
            <w:tcW w:w="1083" w:type="dxa"/>
            <w:noWrap/>
            <w:hideMark/>
          </w:tcPr>
          <w:p w14:paraId="33395E1C"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Appropriate outcomes</w:t>
            </w:r>
          </w:p>
        </w:tc>
        <w:tc>
          <w:tcPr>
            <w:tcW w:w="976" w:type="dxa"/>
            <w:noWrap/>
            <w:hideMark/>
          </w:tcPr>
          <w:p w14:paraId="3ADC32B0"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ITT</w:t>
            </w:r>
          </w:p>
        </w:tc>
        <w:tc>
          <w:tcPr>
            <w:tcW w:w="976" w:type="dxa"/>
            <w:noWrap/>
            <w:hideMark/>
          </w:tcPr>
          <w:p w14:paraId="2C914D99"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Deviations</w:t>
            </w:r>
          </w:p>
        </w:tc>
        <w:tc>
          <w:tcPr>
            <w:tcW w:w="1076" w:type="dxa"/>
            <w:noWrap/>
            <w:hideMark/>
          </w:tcPr>
          <w:p w14:paraId="5D5AC13E"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ROB score</w:t>
            </w:r>
          </w:p>
        </w:tc>
      </w:tr>
      <w:tr w:rsidR="006C086F" w:rsidRPr="00E44720" w14:paraId="2A381F9F"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0BBFEA79"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T. Suppes et al., 2008</w:t>
            </w:r>
          </w:p>
        </w:tc>
        <w:tc>
          <w:tcPr>
            <w:tcW w:w="976" w:type="dxa"/>
            <w:noWrap/>
            <w:hideMark/>
          </w:tcPr>
          <w:p w14:paraId="5C92CFF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07401BE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173" w:type="dxa"/>
            <w:noWrap/>
            <w:hideMark/>
          </w:tcPr>
          <w:p w14:paraId="417C48F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5807D47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F6FB86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976" w:type="dxa"/>
            <w:noWrap/>
            <w:hideMark/>
          </w:tcPr>
          <w:p w14:paraId="3C02C81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51C432A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ED78E3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5E77257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1BE48E6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46E6E404"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4621E98F"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Astaneh et al 2012</w:t>
            </w:r>
          </w:p>
        </w:tc>
        <w:tc>
          <w:tcPr>
            <w:tcW w:w="976" w:type="dxa"/>
            <w:noWrap/>
            <w:hideMark/>
          </w:tcPr>
          <w:p w14:paraId="1E09E1C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7C27461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09B7CB8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6B089DE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449DFA1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976" w:type="dxa"/>
            <w:noWrap/>
            <w:hideMark/>
          </w:tcPr>
          <w:p w14:paraId="7B90ECB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01D5516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FA126F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460112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447E935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61185493"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22C659E0"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Pal singh 2008</w:t>
            </w:r>
          </w:p>
        </w:tc>
        <w:tc>
          <w:tcPr>
            <w:tcW w:w="976" w:type="dxa"/>
            <w:noWrap/>
            <w:hideMark/>
          </w:tcPr>
          <w:p w14:paraId="2E72B9D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02507AA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647DEA5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D94537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E51F13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8A08D2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0254ACE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57AAEB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E8D087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138B466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3F89DDC1"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7D717AF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Gao et al., 2018</w:t>
            </w:r>
          </w:p>
        </w:tc>
        <w:tc>
          <w:tcPr>
            <w:tcW w:w="976" w:type="dxa"/>
            <w:noWrap/>
            <w:hideMark/>
          </w:tcPr>
          <w:p w14:paraId="058767B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36A1C4D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7709809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4297E15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7AC025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CE2D7F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2583EB1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0DE621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E64ED0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00E72BD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7344E2C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270CF841"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Bowden et al., 2003</w:t>
            </w:r>
          </w:p>
        </w:tc>
        <w:tc>
          <w:tcPr>
            <w:tcW w:w="976" w:type="dxa"/>
            <w:noWrap/>
            <w:hideMark/>
          </w:tcPr>
          <w:p w14:paraId="379C8AF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0B8BE5C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10FB823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BBEB61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E5D83B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4924BF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5B78DF6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720483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C803EB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1EF334F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0031B1E9"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34BD5C84"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Clark et al., 1997</w:t>
            </w:r>
          </w:p>
        </w:tc>
        <w:tc>
          <w:tcPr>
            <w:tcW w:w="976" w:type="dxa"/>
            <w:noWrap/>
            <w:hideMark/>
          </w:tcPr>
          <w:p w14:paraId="5F92F49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23BF21E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768344F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24FAD47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45B4927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B62FD6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5F9F1D2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62EFDE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3CF1D0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3B99392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52188CBC"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0D82E1FC"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Bowden et al., 2005</w:t>
            </w:r>
          </w:p>
        </w:tc>
        <w:tc>
          <w:tcPr>
            <w:tcW w:w="976" w:type="dxa"/>
            <w:noWrap/>
            <w:hideMark/>
          </w:tcPr>
          <w:p w14:paraId="712425B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12C7A2E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0FC201B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0C7A17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58B2F7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7A9007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5984727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928C5E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C3E0ED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33CCC7C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4B20282C"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12DBDCAB"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Shafti 2017</w:t>
            </w:r>
          </w:p>
        </w:tc>
        <w:tc>
          <w:tcPr>
            <w:tcW w:w="976" w:type="dxa"/>
            <w:noWrap/>
            <w:hideMark/>
          </w:tcPr>
          <w:p w14:paraId="17AD53D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6F75BF5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133A1F7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7D6986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EA1CF1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0932C4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0916881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06FD49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D3A7BF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67B2A2E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4BB0BEF8"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2BB1F8ED"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Denicoff et al., 1997</w:t>
            </w:r>
          </w:p>
        </w:tc>
        <w:tc>
          <w:tcPr>
            <w:tcW w:w="976" w:type="dxa"/>
            <w:noWrap/>
            <w:hideMark/>
          </w:tcPr>
          <w:p w14:paraId="65A766E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622283D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6129324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47B108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976" w:type="dxa"/>
            <w:noWrap/>
            <w:hideMark/>
          </w:tcPr>
          <w:p w14:paraId="00360E7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4D5DC0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0B65ADA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6C332E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1985EA2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41754A5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658CE700"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569B1D1D"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Amsterdam et al., 2008</w:t>
            </w:r>
          </w:p>
        </w:tc>
        <w:tc>
          <w:tcPr>
            <w:tcW w:w="976" w:type="dxa"/>
            <w:noWrap/>
            <w:hideMark/>
          </w:tcPr>
          <w:p w14:paraId="17B8C66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269FB08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5744592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741DF24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3BE4935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AF4584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1AEB6B1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4774BC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FA2307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0C2AEB2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5AC44197"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6986DA0B"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Weisler et al., 2011</w:t>
            </w:r>
          </w:p>
        </w:tc>
        <w:tc>
          <w:tcPr>
            <w:tcW w:w="976" w:type="dxa"/>
            <w:noWrap/>
            <w:hideMark/>
          </w:tcPr>
          <w:p w14:paraId="7567B92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58" w:type="dxa"/>
            <w:noWrap/>
            <w:hideMark/>
          </w:tcPr>
          <w:p w14:paraId="2737E3B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73" w:type="dxa"/>
            <w:noWrap/>
            <w:hideMark/>
          </w:tcPr>
          <w:p w14:paraId="2628B52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2BB98A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NR</w:t>
            </w:r>
          </w:p>
        </w:tc>
        <w:tc>
          <w:tcPr>
            <w:tcW w:w="976" w:type="dxa"/>
            <w:noWrap/>
            <w:hideMark/>
          </w:tcPr>
          <w:p w14:paraId="71DC0A9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18E5CF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6D90EC5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BC8589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FFB8AA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7003BF0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1890D195"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361513CD"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Hollander et al., 2005</w:t>
            </w:r>
          </w:p>
        </w:tc>
        <w:tc>
          <w:tcPr>
            <w:tcW w:w="976" w:type="dxa"/>
            <w:noWrap/>
            <w:hideMark/>
          </w:tcPr>
          <w:p w14:paraId="61A5600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20630F5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134F778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AA985D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NR</w:t>
            </w:r>
          </w:p>
        </w:tc>
        <w:tc>
          <w:tcPr>
            <w:tcW w:w="976" w:type="dxa"/>
            <w:noWrap/>
            <w:hideMark/>
          </w:tcPr>
          <w:p w14:paraId="048005A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E65F09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67CBED0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5502DE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3FFD0DD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6A09E48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422446F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06C4FFFF"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Amsterdam et al., 2010</w:t>
            </w:r>
          </w:p>
        </w:tc>
        <w:tc>
          <w:tcPr>
            <w:tcW w:w="976" w:type="dxa"/>
            <w:noWrap/>
            <w:hideMark/>
          </w:tcPr>
          <w:p w14:paraId="4E9D9C5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0F82E8F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2C2FB97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DEA3E5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E65F64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8A5F2D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6162BF6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456D32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1F0349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671F985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607A348C"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04C3CAF4"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lastRenderedPageBreak/>
              <w:t>Shansis et al., 2016</w:t>
            </w:r>
          </w:p>
        </w:tc>
        <w:tc>
          <w:tcPr>
            <w:tcW w:w="976" w:type="dxa"/>
            <w:noWrap/>
            <w:hideMark/>
          </w:tcPr>
          <w:p w14:paraId="664D95D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497ADAA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09225E2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0682EE3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67F8701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0F2101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NR</w:t>
            </w:r>
          </w:p>
        </w:tc>
        <w:tc>
          <w:tcPr>
            <w:tcW w:w="1083" w:type="dxa"/>
            <w:noWrap/>
            <w:hideMark/>
          </w:tcPr>
          <w:p w14:paraId="215FBFA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1487B8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4B8C32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3F23EE4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56617225"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4B3ED59F"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Shafti et al., 2018</w:t>
            </w:r>
          </w:p>
        </w:tc>
        <w:tc>
          <w:tcPr>
            <w:tcW w:w="976" w:type="dxa"/>
            <w:noWrap/>
            <w:hideMark/>
          </w:tcPr>
          <w:p w14:paraId="44960AC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4B28623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173" w:type="dxa"/>
            <w:noWrap/>
            <w:hideMark/>
          </w:tcPr>
          <w:p w14:paraId="674C9D5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13DDA4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CEB489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94D3D5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133758E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D593F2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73D964D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75FF18A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5E25D13D"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7364C72F"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McNamara et al., 2015</w:t>
            </w:r>
          </w:p>
        </w:tc>
        <w:tc>
          <w:tcPr>
            <w:tcW w:w="976" w:type="dxa"/>
            <w:noWrap/>
            <w:hideMark/>
          </w:tcPr>
          <w:p w14:paraId="7C3A5CC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158" w:type="dxa"/>
            <w:noWrap/>
            <w:hideMark/>
          </w:tcPr>
          <w:p w14:paraId="6606C85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173" w:type="dxa"/>
            <w:noWrap/>
            <w:hideMark/>
          </w:tcPr>
          <w:p w14:paraId="2D4171E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42BC584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4E938B1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D4AB48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05FCCFC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EBCB1C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37FC217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5E9D933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3A6284F1"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6BD901B3"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Strakowski et al, 2016</w:t>
            </w:r>
          </w:p>
        </w:tc>
        <w:tc>
          <w:tcPr>
            <w:tcW w:w="976" w:type="dxa"/>
            <w:noWrap/>
            <w:hideMark/>
          </w:tcPr>
          <w:p w14:paraId="7F23297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158" w:type="dxa"/>
            <w:noWrap/>
            <w:hideMark/>
          </w:tcPr>
          <w:p w14:paraId="02FB64D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173" w:type="dxa"/>
            <w:noWrap/>
            <w:hideMark/>
          </w:tcPr>
          <w:p w14:paraId="01579FF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19A15C4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5E5D85B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4E0D06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7FA8C20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82998D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3ED9060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26CA4FC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36381BD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7092E59E"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Young et al., 2017</w:t>
            </w:r>
          </w:p>
        </w:tc>
        <w:tc>
          <w:tcPr>
            <w:tcW w:w="976" w:type="dxa"/>
            <w:noWrap/>
            <w:hideMark/>
          </w:tcPr>
          <w:p w14:paraId="4E7FD6F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58" w:type="dxa"/>
            <w:noWrap/>
            <w:hideMark/>
          </w:tcPr>
          <w:p w14:paraId="196658E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73" w:type="dxa"/>
            <w:noWrap/>
            <w:hideMark/>
          </w:tcPr>
          <w:p w14:paraId="066CB4D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36159D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8BF80F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5C4507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5750986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9F4D00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FDDD0D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0BA0E32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4EF4041B"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21914041"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Singh et al., 2011</w:t>
            </w:r>
          </w:p>
        </w:tc>
        <w:tc>
          <w:tcPr>
            <w:tcW w:w="976" w:type="dxa"/>
            <w:noWrap/>
            <w:hideMark/>
          </w:tcPr>
          <w:p w14:paraId="5C5AD11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2313F9C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173" w:type="dxa"/>
            <w:noWrap/>
            <w:hideMark/>
          </w:tcPr>
          <w:p w14:paraId="5063323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088B6FA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8465E0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E92645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0120857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7AC3B7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571D79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7B678F5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04A18D4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024E5C80"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Ichim et al., 2000</w:t>
            </w:r>
          </w:p>
        </w:tc>
        <w:tc>
          <w:tcPr>
            <w:tcW w:w="976" w:type="dxa"/>
            <w:noWrap/>
            <w:hideMark/>
          </w:tcPr>
          <w:p w14:paraId="133F421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7CD6360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40E4AA8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F6FB99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C30A67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16DC77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3B8A039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8B865C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525B72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62EEF7B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5A982948"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44B4E0C9"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Nierenberg et al., 2013</w:t>
            </w:r>
          </w:p>
        </w:tc>
        <w:tc>
          <w:tcPr>
            <w:tcW w:w="976" w:type="dxa"/>
            <w:noWrap/>
            <w:hideMark/>
          </w:tcPr>
          <w:p w14:paraId="6A20679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58" w:type="dxa"/>
            <w:noWrap/>
            <w:hideMark/>
          </w:tcPr>
          <w:p w14:paraId="7834081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73" w:type="dxa"/>
            <w:noWrap/>
            <w:hideMark/>
          </w:tcPr>
          <w:p w14:paraId="7F283A1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45488FF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BC8D9D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358F8E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77515E7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7A16C4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6C27A2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7DD474F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6D32A4B9"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1A748B3F"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Greil et al., 1997</w:t>
            </w:r>
          </w:p>
        </w:tc>
        <w:tc>
          <w:tcPr>
            <w:tcW w:w="976" w:type="dxa"/>
            <w:noWrap/>
            <w:hideMark/>
          </w:tcPr>
          <w:p w14:paraId="040EAC6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41F9C8C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73" w:type="dxa"/>
            <w:noWrap/>
            <w:hideMark/>
          </w:tcPr>
          <w:p w14:paraId="269986A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6ACFFCF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4827E44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D6D1DC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1E1C5F0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17602B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753977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0CE5F69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33442379"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4AE6362E"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Niufan et al., 2008</w:t>
            </w:r>
          </w:p>
        </w:tc>
        <w:tc>
          <w:tcPr>
            <w:tcW w:w="976" w:type="dxa"/>
            <w:noWrap/>
            <w:hideMark/>
          </w:tcPr>
          <w:p w14:paraId="7CB96EF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70E37F1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628F11A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5A6445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76976D7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A4EE46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2F9D984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BE82A4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4AB702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5FFACAD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2A5EA133"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5811A77B"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Vestergaard et al., 1998</w:t>
            </w:r>
          </w:p>
        </w:tc>
        <w:tc>
          <w:tcPr>
            <w:tcW w:w="976" w:type="dxa"/>
            <w:noWrap/>
            <w:hideMark/>
          </w:tcPr>
          <w:p w14:paraId="3853014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58" w:type="dxa"/>
            <w:noWrap/>
            <w:hideMark/>
          </w:tcPr>
          <w:p w14:paraId="6366158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5E55CAF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1C58528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0362D4F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191E6D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5551CCC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E28CB4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E0A31F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282B90C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149911C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0B5AF91F"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Hartong et al., 2003</w:t>
            </w:r>
          </w:p>
        </w:tc>
        <w:tc>
          <w:tcPr>
            <w:tcW w:w="976" w:type="dxa"/>
            <w:noWrap/>
            <w:hideMark/>
          </w:tcPr>
          <w:p w14:paraId="3C13DAB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58" w:type="dxa"/>
            <w:noWrap/>
            <w:hideMark/>
          </w:tcPr>
          <w:p w14:paraId="60B9E6F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73" w:type="dxa"/>
            <w:noWrap/>
            <w:hideMark/>
          </w:tcPr>
          <w:p w14:paraId="56DE2E5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4A51B5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D17DBD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7596FC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4D228A8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1281C7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976" w:type="dxa"/>
            <w:noWrap/>
            <w:hideMark/>
          </w:tcPr>
          <w:p w14:paraId="3AD9553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076" w:type="dxa"/>
            <w:noWrap/>
            <w:hideMark/>
          </w:tcPr>
          <w:p w14:paraId="3EA6806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5817724D"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4F4C3D76"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Li et al., 2008</w:t>
            </w:r>
          </w:p>
        </w:tc>
        <w:tc>
          <w:tcPr>
            <w:tcW w:w="976" w:type="dxa"/>
            <w:noWrap/>
            <w:hideMark/>
          </w:tcPr>
          <w:p w14:paraId="3ADEB1D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0C59FE2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737888C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223BC8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004E55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6DFAB3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3DB7A6E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98A006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E3E09C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3D0A883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2968BE2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1688DE26"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Segal et al., 1998</w:t>
            </w:r>
          </w:p>
        </w:tc>
        <w:tc>
          <w:tcPr>
            <w:tcW w:w="976" w:type="dxa"/>
            <w:noWrap/>
            <w:hideMark/>
          </w:tcPr>
          <w:p w14:paraId="1BBF1A0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0D56E15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59100CD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7CA6BF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B9C382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323C33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0E0580B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427642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63A89E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3EC868C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0653ADB1"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32540E40"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Amsterdam et al 2015</w:t>
            </w:r>
          </w:p>
        </w:tc>
        <w:tc>
          <w:tcPr>
            <w:tcW w:w="976" w:type="dxa"/>
            <w:noWrap/>
            <w:hideMark/>
          </w:tcPr>
          <w:p w14:paraId="5DB3818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58" w:type="dxa"/>
            <w:noWrap/>
            <w:hideMark/>
          </w:tcPr>
          <w:p w14:paraId="4A7D989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73" w:type="dxa"/>
            <w:noWrap/>
            <w:hideMark/>
          </w:tcPr>
          <w:p w14:paraId="4F53FD0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41EA80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721982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ED7923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1F115E1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8525EF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0B12B4D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67B0D7C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003728FE"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533B0716"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Altshuler et al 2017</w:t>
            </w:r>
          </w:p>
        </w:tc>
        <w:tc>
          <w:tcPr>
            <w:tcW w:w="976" w:type="dxa"/>
            <w:noWrap/>
            <w:hideMark/>
          </w:tcPr>
          <w:p w14:paraId="1A8BC22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58" w:type="dxa"/>
            <w:noWrap/>
            <w:hideMark/>
          </w:tcPr>
          <w:p w14:paraId="7EA3AF2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73" w:type="dxa"/>
            <w:noWrap/>
            <w:hideMark/>
          </w:tcPr>
          <w:p w14:paraId="688431D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279769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8C7B5D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097759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6D86C0C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59F52F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C3F779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19DAF6B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6C6F2EF8"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5F2C4454"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Simhandl et al 1993</w:t>
            </w:r>
          </w:p>
        </w:tc>
        <w:tc>
          <w:tcPr>
            <w:tcW w:w="976" w:type="dxa"/>
            <w:noWrap/>
            <w:hideMark/>
          </w:tcPr>
          <w:p w14:paraId="4046433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628DE1D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781D997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229487E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372F5CF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F0DA58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3994F2C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233A7D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32BAEF9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48868A2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2178615C"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0069C567"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Calabrese et al 2003</w:t>
            </w:r>
          </w:p>
        </w:tc>
        <w:tc>
          <w:tcPr>
            <w:tcW w:w="976" w:type="dxa"/>
            <w:noWrap/>
            <w:hideMark/>
          </w:tcPr>
          <w:p w14:paraId="74C6A3B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038345C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5E1992A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61CE27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D2802F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3065F2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167D0F3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6BEA09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A232C8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6270EE7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7CD63A6C"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223BC703"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Gao 2020</w:t>
            </w:r>
          </w:p>
        </w:tc>
        <w:tc>
          <w:tcPr>
            <w:tcW w:w="976" w:type="dxa"/>
            <w:noWrap/>
            <w:hideMark/>
          </w:tcPr>
          <w:p w14:paraId="6A4E879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61B4B35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6C50609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6295D70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2967B3B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A662A7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0C78709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384751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B8D1FE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400E3A0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6F8FB790"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132" w:type="dxa"/>
            <w:noWrap/>
            <w:hideMark/>
          </w:tcPr>
          <w:p w14:paraId="418C2D6E"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Parker G 2021</w:t>
            </w:r>
          </w:p>
        </w:tc>
        <w:tc>
          <w:tcPr>
            <w:tcW w:w="976" w:type="dxa"/>
            <w:noWrap/>
            <w:hideMark/>
          </w:tcPr>
          <w:p w14:paraId="39B7B9E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58" w:type="dxa"/>
            <w:noWrap/>
            <w:hideMark/>
          </w:tcPr>
          <w:p w14:paraId="58632D0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173" w:type="dxa"/>
            <w:noWrap/>
            <w:hideMark/>
          </w:tcPr>
          <w:p w14:paraId="6FC25CA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0E692B9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976" w:type="dxa"/>
            <w:noWrap/>
            <w:hideMark/>
          </w:tcPr>
          <w:p w14:paraId="73BB01A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83C02F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6149C14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65887F9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4093593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076" w:type="dxa"/>
            <w:noWrap/>
            <w:hideMark/>
          </w:tcPr>
          <w:p w14:paraId="6FD23D8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bl>
    <w:tbl>
      <w:tblPr>
        <w:tblW w:w="6616" w:type="dxa"/>
        <w:tblLook w:val="04A0" w:firstRow="1" w:lastRow="0" w:firstColumn="1" w:lastColumn="0" w:noHBand="0" w:noVBand="1"/>
      </w:tblPr>
      <w:tblGrid>
        <w:gridCol w:w="6616"/>
      </w:tblGrid>
      <w:tr w:rsidR="006C086F" w:rsidRPr="00E44720" w14:paraId="524C9BB3" w14:textId="77777777" w:rsidTr="005A5009">
        <w:trPr>
          <w:trHeight w:val="300"/>
        </w:trPr>
        <w:tc>
          <w:tcPr>
            <w:tcW w:w="6616" w:type="dxa"/>
            <w:tcBorders>
              <w:top w:val="nil"/>
              <w:left w:val="nil"/>
              <w:bottom w:val="nil"/>
              <w:right w:val="nil"/>
            </w:tcBorders>
            <w:shd w:val="clear" w:color="auto" w:fill="auto"/>
            <w:noWrap/>
            <w:vAlign w:val="bottom"/>
            <w:hideMark/>
          </w:tcPr>
          <w:p w14:paraId="778206D2"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Low risk = &lt;1 criteria rated high RoB and &lt;4 unclear RoB</w:t>
            </w:r>
          </w:p>
        </w:tc>
      </w:tr>
      <w:tr w:rsidR="006C086F" w:rsidRPr="00E44720" w14:paraId="31579B6B" w14:textId="77777777" w:rsidTr="005A5009">
        <w:trPr>
          <w:trHeight w:val="300"/>
        </w:trPr>
        <w:tc>
          <w:tcPr>
            <w:tcW w:w="6616" w:type="dxa"/>
            <w:tcBorders>
              <w:top w:val="nil"/>
              <w:left w:val="nil"/>
              <w:bottom w:val="nil"/>
              <w:right w:val="nil"/>
            </w:tcBorders>
            <w:shd w:val="clear" w:color="auto" w:fill="auto"/>
            <w:noWrap/>
            <w:vAlign w:val="bottom"/>
            <w:hideMark/>
          </w:tcPr>
          <w:p w14:paraId="5FFE1424"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High risk = &gt;4 criteria rated high or unclear RoB</w:t>
            </w:r>
          </w:p>
        </w:tc>
      </w:tr>
      <w:tr w:rsidR="006C086F" w:rsidRPr="00E44720" w14:paraId="4F7818A2" w14:textId="77777777" w:rsidTr="005A5009">
        <w:trPr>
          <w:trHeight w:val="300"/>
        </w:trPr>
        <w:tc>
          <w:tcPr>
            <w:tcW w:w="6616" w:type="dxa"/>
            <w:tcBorders>
              <w:top w:val="nil"/>
              <w:left w:val="nil"/>
              <w:bottom w:val="nil"/>
              <w:right w:val="nil"/>
            </w:tcBorders>
            <w:shd w:val="clear" w:color="auto" w:fill="auto"/>
            <w:noWrap/>
            <w:vAlign w:val="bottom"/>
            <w:hideMark/>
          </w:tcPr>
          <w:p w14:paraId="08F238C2"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Moderate risk if not meeting criteria for high or low risk of bias.</w:t>
            </w:r>
          </w:p>
        </w:tc>
      </w:tr>
    </w:tbl>
    <w:p w14:paraId="4D55D47E" w14:textId="419BA7F1" w:rsidR="006C086F" w:rsidRDefault="006C086F" w:rsidP="006C086F">
      <w:pPr>
        <w:rPr>
          <w:rFonts w:cstheme="minorHAnsi"/>
        </w:rPr>
      </w:pPr>
    </w:p>
    <w:p w14:paraId="0B86913C" w14:textId="447E659E" w:rsidR="00A80EC9" w:rsidRDefault="00A80EC9" w:rsidP="006C086F">
      <w:pPr>
        <w:rPr>
          <w:rFonts w:cstheme="minorHAnsi"/>
        </w:rPr>
      </w:pPr>
    </w:p>
    <w:p w14:paraId="400D286E" w14:textId="53D4C91E" w:rsidR="00A80EC9" w:rsidRDefault="00A80EC9" w:rsidP="006C086F">
      <w:pPr>
        <w:rPr>
          <w:rFonts w:cstheme="minorHAnsi"/>
        </w:rPr>
      </w:pPr>
    </w:p>
    <w:p w14:paraId="253476D7" w14:textId="68BFE201" w:rsidR="00A80EC9" w:rsidRDefault="00A80EC9" w:rsidP="006C086F">
      <w:pPr>
        <w:rPr>
          <w:rFonts w:cstheme="minorHAnsi"/>
        </w:rPr>
      </w:pPr>
    </w:p>
    <w:p w14:paraId="244E40A4" w14:textId="77777777" w:rsidR="00A80EC9" w:rsidRPr="00E44720" w:rsidRDefault="00A80EC9" w:rsidP="006C086F">
      <w:pPr>
        <w:rPr>
          <w:rFonts w:cstheme="minorHAnsi"/>
        </w:rPr>
      </w:pPr>
    </w:p>
    <w:p w14:paraId="16501605" w14:textId="6DAF6E38" w:rsidR="009D27D7" w:rsidRPr="00E44720" w:rsidRDefault="009D27D7" w:rsidP="009D27D7">
      <w:pPr>
        <w:rPr>
          <w:rFonts w:cstheme="minorHAnsi"/>
        </w:rPr>
      </w:pPr>
      <w:r w:rsidRPr="00E44720">
        <w:rPr>
          <w:rFonts w:cstheme="minorHAnsi"/>
        </w:rPr>
        <w:lastRenderedPageBreak/>
        <w:t xml:space="preserve">Supplementary </w:t>
      </w:r>
      <w:r w:rsidR="00117852">
        <w:rPr>
          <w:rFonts w:cstheme="minorHAnsi"/>
        </w:rPr>
        <w:t>data</w:t>
      </w:r>
      <w:r w:rsidRPr="00E44720">
        <w:rPr>
          <w:rFonts w:cstheme="minorHAnsi"/>
        </w:rPr>
        <w:t xml:space="preserve"> </w:t>
      </w:r>
      <w:r w:rsidR="00C23665">
        <w:rPr>
          <w:rFonts w:cstheme="minorHAnsi"/>
        </w:rPr>
        <w:t>4.</w:t>
      </w:r>
      <w:r w:rsidR="007F504C" w:rsidRPr="00E44720">
        <w:rPr>
          <w:rFonts w:cstheme="minorHAnsi"/>
        </w:rPr>
        <w:t>4</w:t>
      </w:r>
      <w:r w:rsidRPr="00E44720">
        <w:rPr>
          <w:rFonts w:cstheme="minorHAnsi"/>
        </w:rPr>
        <w:t>D: Risk of bias results, NRT 2 arm studies</w:t>
      </w:r>
    </w:p>
    <w:tbl>
      <w:tblPr>
        <w:tblStyle w:val="GridTable1Light-Accent1"/>
        <w:tblW w:w="12380" w:type="dxa"/>
        <w:tblLook w:val="04A0" w:firstRow="1" w:lastRow="0" w:firstColumn="1" w:lastColumn="0" w:noHBand="0" w:noVBand="1"/>
      </w:tblPr>
      <w:tblGrid>
        <w:gridCol w:w="2034"/>
        <w:gridCol w:w="1119"/>
        <w:gridCol w:w="1394"/>
        <w:gridCol w:w="1422"/>
        <w:gridCol w:w="976"/>
        <w:gridCol w:w="1151"/>
        <w:gridCol w:w="1050"/>
        <w:gridCol w:w="1328"/>
        <w:gridCol w:w="976"/>
        <w:gridCol w:w="1187"/>
        <w:gridCol w:w="1111"/>
      </w:tblGrid>
      <w:tr w:rsidR="006C086F" w:rsidRPr="00E44720" w14:paraId="77A2A10E" w14:textId="77777777" w:rsidTr="005A50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70DE32F7"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Authors</w:t>
            </w:r>
          </w:p>
        </w:tc>
        <w:tc>
          <w:tcPr>
            <w:tcW w:w="976" w:type="dxa"/>
            <w:noWrap/>
            <w:hideMark/>
          </w:tcPr>
          <w:p w14:paraId="175633C8"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Random allocation</w:t>
            </w:r>
          </w:p>
        </w:tc>
        <w:tc>
          <w:tcPr>
            <w:tcW w:w="1158" w:type="dxa"/>
            <w:noWrap/>
            <w:hideMark/>
          </w:tcPr>
          <w:p w14:paraId="610D317B"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Allocation concealment</w:t>
            </w:r>
          </w:p>
        </w:tc>
        <w:tc>
          <w:tcPr>
            <w:tcW w:w="1173" w:type="dxa"/>
            <w:noWrap/>
            <w:hideMark/>
          </w:tcPr>
          <w:p w14:paraId="523033DE"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Blinding (participant &amp; intervention)</w:t>
            </w:r>
          </w:p>
        </w:tc>
        <w:tc>
          <w:tcPr>
            <w:tcW w:w="976" w:type="dxa"/>
            <w:noWrap/>
            <w:hideMark/>
          </w:tcPr>
          <w:p w14:paraId="1E42B2FA"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Rater blinding</w:t>
            </w:r>
          </w:p>
        </w:tc>
        <w:tc>
          <w:tcPr>
            <w:tcW w:w="976" w:type="dxa"/>
            <w:noWrap/>
            <w:hideMark/>
          </w:tcPr>
          <w:p w14:paraId="7FD8E6CD"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Equal treatment</w:t>
            </w:r>
          </w:p>
        </w:tc>
        <w:tc>
          <w:tcPr>
            <w:tcW w:w="976" w:type="dxa"/>
            <w:noWrap/>
            <w:hideMark/>
          </w:tcPr>
          <w:p w14:paraId="3F1B3957"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Balanced groups</w:t>
            </w:r>
          </w:p>
        </w:tc>
        <w:tc>
          <w:tcPr>
            <w:tcW w:w="1083" w:type="dxa"/>
            <w:noWrap/>
            <w:hideMark/>
          </w:tcPr>
          <w:p w14:paraId="1273839E"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Appropriate outcomes</w:t>
            </w:r>
          </w:p>
        </w:tc>
        <w:tc>
          <w:tcPr>
            <w:tcW w:w="976" w:type="dxa"/>
            <w:noWrap/>
            <w:hideMark/>
          </w:tcPr>
          <w:p w14:paraId="748D0309"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ITT</w:t>
            </w:r>
          </w:p>
        </w:tc>
        <w:tc>
          <w:tcPr>
            <w:tcW w:w="976" w:type="dxa"/>
            <w:noWrap/>
            <w:hideMark/>
          </w:tcPr>
          <w:p w14:paraId="60BA6AC7"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Deviations</w:t>
            </w:r>
          </w:p>
        </w:tc>
        <w:tc>
          <w:tcPr>
            <w:tcW w:w="1076" w:type="dxa"/>
            <w:noWrap/>
            <w:hideMark/>
          </w:tcPr>
          <w:p w14:paraId="6A9F2D88"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ROB score</w:t>
            </w:r>
          </w:p>
        </w:tc>
      </w:tr>
      <w:tr w:rsidR="006C086F" w:rsidRPr="00E44720" w14:paraId="21178C40"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35099072"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Kessing et al., 2012</w:t>
            </w:r>
          </w:p>
        </w:tc>
        <w:tc>
          <w:tcPr>
            <w:tcW w:w="976" w:type="dxa"/>
            <w:noWrap/>
            <w:hideMark/>
          </w:tcPr>
          <w:p w14:paraId="4AF730B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0814CB6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20CAF51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252A788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695EE42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976" w:type="dxa"/>
            <w:noWrap/>
            <w:hideMark/>
          </w:tcPr>
          <w:p w14:paraId="78648C5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083" w:type="dxa"/>
            <w:noWrap/>
            <w:hideMark/>
          </w:tcPr>
          <w:p w14:paraId="446867A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45C61B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71E1F6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79A7453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26DD48C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1F6C467F"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Dalkilic et al., 2000</w:t>
            </w:r>
          </w:p>
        </w:tc>
        <w:tc>
          <w:tcPr>
            <w:tcW w:w="976" w:type="dxa"/>
            <w:noWrap/>
            <w:hideMark/>
          </w:tcPr>
          <w:p w14:paraId="17D9486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05BBA88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0B3E233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69D9770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56B7378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DDA31E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46B9280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842A9A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074571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4A3D25B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3ECBAAC4"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123CFB71"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Pae et al., 2008</w:t>
            </w:r>
          </w:p>
        </w:tc>
        <w:tc>
          <w:tcPr>
            <w:tcW w:w="976" w:type="dxa"/>
            <w:noWrap/>
            <w:hideMark/>
          </w:tcPr>
          <w:p w14:paraId="4886E40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79E6F9C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2D08E5D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49672D5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16427B0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F77A0E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7B63949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647DE7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E2F2A7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727CF4E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6CFBE8A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2662F640"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Silverstone et al., 2005</w:t>
            </w:r>
          </w:p>
        </w:tc>
        <w:tc>
          <w:tcPr>
            <w:tcW w:w="976" w:type="dxa"/>
            <w:noWrap/>
            <w:hideMark/>
          </w:tcPr>
          <w:p w14:paraId="3D8DAEF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7F7D4E8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0539ADD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10CED81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6A43B82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2FD726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083" w:type="dxa"/>
            <w:noWrap/>
            <w:hideMark/>
          </w:tcPr>
          <w:p w14:paraId="101BEF3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AB57B4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F47529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2E3972F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4F401941"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17188192"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Hayes et al., 2016</w:t>
            </w:r>
          </w:p>
        </w:tc>
        <w:tc>
          <w:tcPr>
            <w:tcW w:w="976" w:type="dxa"/>
            <w:noWrap/>
            <w:hideMark/>
          </w:tcPr>
          <w:p w14:paraId="222F751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11ACA06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2692FC4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6FE49CE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3064792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198987C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083" w:type="dxa"/>
            <w:noWrap/>
            <w:hideMark/>
          </w:tcPr>
          <w:p w14:paraId="4C2B456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3130F6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D43EEE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3232505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22A8468F"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6915A6AE"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Maj et al., 2002</w:t>
            </w:r>
          </w:p>
        </w:tc>
        <w:tc>
          <w:tcPr>
            <w:tcW w:w="976" w:type="dxa"/>
            <w:noWrap/>
            <w:hideMark/>
          </w:tcPr>
          <w:p w14:paraId="7EA859C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w:t>
            </w:r>
          </w:p>
        </w:tc>
        <w:tc>
          <w:tcPr>
            <w:tcW w:w="1158" w:type="dxa"/>
            <w:noWrap/>
            <w:hideMark/>
          </w:tcPr>
          <w:p w14:paraId="1B88BE6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67FC1A4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4D87FDF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7527AC9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E1553A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63381BD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A90FAF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976" w:type="dxa"/>
            <w:noWrap/>
            <w:hideMark/>
          </w:tcPr>
          <w:p w14:paraId="26F7E8B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0FA75D0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5BE61A3E"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2CA7A934"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Altamura et al., 2008</w:t>
            </w:r>
          </w:p>
        </w:tc>
        <w:tc>
          <w:tcPr>
            <w:tcW w:w="976" w:type="dxa"/>
            <w:noWrap/>
            <w:hideMark/>
          </w:tcPr>
          <w:p w14:paraId="3712EDC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6C38ECD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5EE2F67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4416A89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344FB0B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03BCF0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083" w:type="dxa"/>
            <w:noWrap/>
            <w:hideMark/>
          </w:tcPr>
          <w:p w14:paraId="4181F1E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129BA6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28E1D87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7B392FA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42FD7AE5"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2589B10A"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Rucci et al 2002</w:t>
            </w:r>
          </w:p>
        </w:tc>
        <w:tc>
          <w:tcPr>
            <w:tcW w:w="976" w:type="dxa"/>
            <w:noWrap/>
            <w:hideMark/>
          </w:tcPr>
          <w:p w14:paraId="2E59916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3D2C85F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701C5B9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0AF2FAF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26937FD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39D5E3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n/r</w:t>
            </w:r>
          </w:p>
        </w:tc>
        <w:tc>
          <w:tcPr>
            <w:tcW w:w="1083" w:type="dxa"/>
            <w:noWrap/>
            <w:hideMark/>
          </w:tcPr>
          <w:p w14:paraId="4733188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E41AD2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89C28B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69D2471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550506A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1160789D"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Kessing et al., 2011</w:t>
            </w:r>
          </w:p>
        </w:tc>
        <w:tc>
          <w:tcPr>
            <w:tcW w:w="976" w:type="dxa"/>
            <w:noWrap/>
            <w:hideMark/>
          </w:tcPr>
          <w:p w14:paraId="3CFFD53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3DA3389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39BF70C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0056F77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236029E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3B3574E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083" w:type="dxa"/>
            <w:noWrap/>
            <w:hideMark/>
          </w:tcPr>
          <w:p w14:paraId="0CD31AF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9BF178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2F76C8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790BCEA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07C922F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3CDC66D1"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Kessing et al 2014</w:t>
            </w:r>
          </w:p>
        </w:tc>
        <w:tc>
          <w:tcPr>
            <w:tcW w:w="976" w:type="dxa"/>
            <w:noWrap/>
            <w:hideMark/>
          </w:tcPr>
          <w:p w14:paraId="6E61445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248733A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71D4EE6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10CB88E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6B4F5CC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5EA7493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083" w:type="dxa"/>
            <w:noWrap/>
            <w:hideMark/>
          </w:tcPr>
          <w:p w14:paraId="52B06D7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56447B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31F4CD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62D45B8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34CF7C91"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4A4E458D"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Bohlken 2020</w:t>
            </w:r>
          </w:p>
        </w:tc>
        <w:tc>
          <w:tcPr>
            <w:tcW w:w="976" w:type="dxa"/>
            <w:noWrap/>
            <w:hideMark/>
          </w:tcPr>
          <w:p w14:paraId="37CF0F6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1D8FEDA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359D728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743F110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327D735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1BFA29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083" w:type="dxa"/>
            <w:noWrap/>
            <w:hideMark/>
          </w:tcPr>
          <w:p w14:paraId="7FCDFCC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C66804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23533F7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4BB689C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7DE2EF23"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16EA9D25"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Barbuti, 2021</w:t>
            </w:r>
          </w:p>
        </w:tc>
        <w:tc>
          <w:tcPr>
            <w:tcW w:w="976" w:type="dxa"/>
            <w:noWrap/>
            <w:hideMark/>
          </w:tcPr>
          <w:p w14:paraId="419B5F7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00A96B7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7E8B650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44B09AD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4631C7F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7ED0DA4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2D5261D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4C80F1D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976" w:type="dxa"/>
            <w:noWrap/>
            <w:hideMark/>
          </w:tcPr>
          <w:p w14:paraId="09CA926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3B60712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02980048"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2034" w:type="dxa"/>
            <w:noWrap/>
            <w:hideMark/>
          </w:tcPr>
          <w:p w14:paraId="05FD147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Burton 2021</w:t>
            </w:r>
          </w:p>
        </w:tc>
        <w:tc>
          <w:tcPr>
            <w:tcW w:w="976" w:type="dxa"/>
            <w:noWrap/>
            <w:hideMark/>
          </w:tcPr>
          <w:p w14:paraId="5906F1B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58" w:type="dxa"/>
            <w:noWrap/>
            <w:hideMark/>
          </w:tcPr>
          <w:p w14:paraId="7A740D8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73" w:type="dxa"/>
            <w:noWrap/>
            <w:hideMark/>
          </w:tcPr>
          <w:p w14:paraId="51383DF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75AE676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976" w:type="dxa"/>
            <w:noWrap/>
            <w:hideMark/>
          </w:tcPr>
          <w:p w14:paraId="3EC0B99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029DEA6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83" w:type="dxa"/>
            <w:noWrap/>
            <w:hideMark/>
          </w:tcPr>
          <w:p w14:paraId="7F35F22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53982E6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976" w:type="dxa"/>
            <w:noWrap/>
            <w:hideMark/>
          </w:tcPr>
          <w:p w14:paraId="1039A4B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076" w:type="dxa"/>
            <w:noWrap/>
            <w:hideMark/>
          </w:tcPr>
          <w:p w14:paraId="0E703B1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bl>
    <w:tbl>
      <w:tblPr>
        <w:tblW w:w="6616" w:type="dxa"/>
        <w:tblLook w:val="04A0" w:firstRow="1" w:lastRow="0" w:firstColumn="1" w:lastColumn="0" w:noHBand="0" w:noVBand="1"/>
      </w:tblPr>
      <w:tblGrid>
        <w:gridCol w:w="6616"/>
      </w:tblGrid>
      <w:tr w:rsidR="006C086F" w:rsidRPr="00E44720" w14:paraId="3211D054" w14:textId="77777777" w:rsidTr="005A5009">
        <w:trPr>
          <w:trHeight w:val="300"/>
        </w:trPr>
        <w:tc>
          <w:tcPr>
            <w:tcW w:w="6616" w:type="dxa"/>
            <w:tcBorders>
              <w:top w:val="nil"/>
              <w:left w:val="nil"/>
              <w:bottom w:val="nil"/>
              <w:right w:val="nil"/>
            </w:tcBorders>
            <w:shd w:val="clear" w:color="auto" w:fill="auto"/>
            <w:noWrap/>
            <w:vAlign w:val="bottom"/>
            <w:hideMark/>
          </w:tcPr>
          <w:p w14:paraId="1C4F879A"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Low risk = &lt;1 criteria rated high RoB and &lt;5 unclear RoB</w:t>
            </w:r>
          </w:p>
        </w:tc>
      </w:tr>
      <w:tr w:rsidR="006C086F" w:rsidRPr="00E44720" w14:paraId="5C7F6307" w14:textId="77777777" w:rsidTr="005A5009">
        <w:trPr>
          <w:trHeight w:val="300"/>
        </w:trPr>
        <w:tc>
          <w:tcPr>
            <w:tcW w:w="6616" w:type="dxa"/>
            <w:tcBorders>
              <w:top w:val="nil"/>
              <w:left w:val="nil"/>
              <w:bottom w:val="nil"/>
              <w:right w:val="nil"/>
            </w:tcBorders>
            <w:shd w:val="clear" w:color="auto" w:fill="auto"/>
            <w:noWrap/>
            <w:vAlign w:val="bottom"/>
            <w:hideMark/>
          </w:tcPr>
          <w:p w14:paraId="7071E587"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High risk = &gt;5 criteria rated high or unclear RoB</w:t>
            </w:r>
          </w:p>
        </w:tc>
      </w:tr>
      <w:tr w:rsidR="006C086F" w:rsidRPr="00E44720" w14:paraId="0AF72CCA" w14:textId="77777777" w:rsidTr="005A5009">
        <w:trPr>
          <w:trHeight w:val="300"/>
        </w:trPr>
        <w:tc>
          <w:tcPr>
            <w:tcW w:w="6616" w:type="dxa"/>
            <w:tcBorders>
              <w:top w:val="nil"/>
              <w:left w:val="nil"/>
              <w:bottom w:val="nil"/>
              <w:right w:val="nil"/>
            </w:tcBorders>
            <w:shd w:val="clear" w:color="auto" w:fill="auto"/>
            <w:noWrap/>
            <w:vAlign w:val="bottom"/>
            <w:hideMark/>
          </w:tcPr>
          <w:p w14:paraId="1E06EE78"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Moderate risk if not meeting criteria for high or low risk of bias.</w:t>
            </w:r>
          </w:p>
        </w:tc>
      </w:tr>
    </w:tbl>
    <w:p w14:paraId="477E07E4" w14:textId="77777777" w:rsidR="006C086F" w:rsidRPr="00E44720" w:rsidRDefault="006C086F" w:rsidP="006C086F">
      <w:pPr>
        <w:rPr>
          <w:rFonts w:cstheme="minorHAnsi"/>
        </w:rPr>
      </w:pPr>
    </w:p>
    <w:p w14:paraId="6F956DC5" w14:textId="5114BCD0" w:rsidR="009D27D7" w:rsidRPr="00E44720" w:rsidRDefault="009D27D7" w:rsidP="009D27D7">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007F504C" w:rsidRPr="00E44720">
        <w:rPr>
          <w:rFonts w:cstheme="minorHAnsi"/>
        </w:rPr>
        <w:t>4</w:t>
      </w:r>
      <w:r w:rsidRPr="00E44720">
        <w:rPr>
          <w:rFonts w:cstheme="minorHAnsi"/>
        </w:rPr>
        <w:t>E: Risk of bias results, NRT 1 arm studies</w:t>
      </w:r>
    </w:p>
    <w:tbl>
      <w:tblPr>
        <w:tblStyle w:val="GridTable1Light-Accent1"/>
        <w:tblW w:w="13948" w:type="dxa"/>
        <w:tblLook w:val="04A0" w:firstRow="1" w:lastRow="0" w:firstColumn="1" w:lastColumn="0" w:noHBand="0" w:noVBand="1"/>
      </w:tblPr>
      <w:tblGrid>
        <w:gridCol w:w="1837"/>
        <w:gridCol w:w="1250"/>
        <w:gridCol w:w="1394"/>
        <w:gridCol w:w="1509"/>
        <w:gridCol w:w="1073"/>
        <w:gridCol w:w="1193"/>
        <w:gridCol w:w="1204"/>
        <w:gridCol w:w="1426"/>
        <w:gridCol w:w="589"/>
        <w:gridCol w:w="1363"/>
        <w:gridCol w:w="1111"/>
      </w:tblGrid>
      <w:tr w:rsidR="006C086F" w:rsidRPr="00E44720" w14:paraId="77F18A81" w14:textId="77777777" w:rsidTr="005A50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5B8149D6"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Authors</w:t>
            </w:r>
          </w:p>
        </w:tc>
        <w:tc>
          <w:tcPr>
            <w:tcW w:w="1250" w:type="dxa"/>
            <w:noWrap/>
            <w:hideMark/>
          </w:tcPr>
          <w:p w14:paraId="09FA7767"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Random allocation</w:t>
            </w:r>
          </w:p>
        </w:tc>
        <w:tc>
          <w:tcPr>
            <w:tcW w:w="1393" w:type="dxa"/>
            <w:noWrap/>
            <w:hideMark/>
          </w:tcPr>
          <w:p w14:paraId="68C36A08"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Allocation concealment</w:t>
            </w:r>
          </w:p>
        </w:tc>
        <w:tc>
          <w:tcPr>
            <w:tcW w:w="1509" w:type="dxa"/>
            <w:noWrap/>
            <w:hideMark/>
          </w:tcPr>
          <w:p w14:paraId="2BC796EA"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Blinding (participant &amp; intervention)</w:t>
            </w:r>
          </w:p>
        </w:tc>
        <w:tc>
          <w:tcPr>
            <w:tcW w:w="1073" w:type="dxa"/>
            <w:noWrap/>
            <w:hideMark/>
          </w:tcPr>
          <w:p w14:paraId="22F558F7"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Rater blinding</w:t>
            </w:r>
          </w:p>
        </w:tc>
        <w:tc>
          <w:tcPr>
            <w:tcW w:w="1193" w:type="dxa"/>
            <w:noWrap/>
            <w:hideMark/>
          </w:tcPr>
          <w:p w14:paraId="3962B9EC"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Equal treatment</w:t>
            </w:r>
          </w:p>
        </w:tc>
        <w:tc>
          <w:tcPr>
            <w:tcW w:w="1204" w:type="dxa"/>
            <w:noWrap/>
            <w:hideMark/>
          </w:tcPr>
          <w:p w14:paraId="1B83636F"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Balanced groups</w:t>
            </w:r>
          </w:p>
        </w:tc>
        <w:tc>
          <w:tcPr>
            <w:tcW w:w="1426" w:type="dxa"/>
            <w:noWrap/>
            <w:hideMark/>
          </w:tcPr>
          <w:p w14:paraId="1A8A64DB"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Appropriate outcomes</w:t>
            </w:r>
          </w:p>
        </w:tc>
        <w:tc>
          <w:tcPr>
            <w:tcW w:w="589" w:type="dxa"/>
            <w:noWrap/>
            <w:hideMark/>
          </w:tcPr>
          <w:p w14:paraId="4A4BDCA1"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ITT</w:t>
            </w:r>
          </w:p>
        </w:tc>
        <w:tc>
          <w:tcPr>
            <w:tcW w:w="1363" w:type="dxa"/>
            <w:noWrap/>
            <w:hideMark/>
          </w:tcPr>
          <w:p w14:paraId="5B5BF9BB"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Deviations</w:t>
            </w:r>
          </w:p>
        </w:tc>
        <w:tc>
          <w:tcPr>
            <w:tcW w:w="1111" w:type="dxa"/>
            <w:noWrap/>
            <w:hideMark/>
          </w:tcPr>
          <w:p w14:paraId="728874B0" w14:textId="77777777" w:rsidR="006C086F" w:rsidRPr="00E44720" w:rsidRDefault="006C086F" w:rsidP="005A500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ROB score</w:t>
            </w:r>
          </w:p>
        </w:tc>
      </w:tr>
      <w:tr w:rsidR="006C086F" w:rsidRPr="00E44720" w14:paraId="15F5E5EB"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085B7FC3"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Licht et al 2001</w:t>
            </w:r>
          </w:p>
        </w:tc>
        <w:tc>
          <w:tcPr>
            <w:tcW w:w="1250" w:type="dxa"/>
            <w:noWrap/>
            <w:hideMark/>
          </w:tcPr>
          <w:p w14:paraId="394109E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0F26716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50D9985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46B6419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58FED44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4321CDB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02DE4C0A"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2517CB9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1CEA1CED"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5C647C0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26A54FA4"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15821AA7"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Selek et al 2013</w:t>
            </w:r>
          </w:p>
        </w:tc>
        <w:tc>
          <w:tcPr>
            <w:tcW w:w="1250" w:type="dxa"/>
            <w:noWrap/>
            <w:hideMark/>
          </w:tcPr>
          <w:p w14:paraId="3B45279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670C010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528F4B9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5E53E3F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535CEA6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2E990DF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40B99E70"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2C000322"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1784FE0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641221B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73EB162D"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2EED0359"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Machado-Vieira et al., 2015</w:t>
            </w:r>
          </w:p>
        </w:tc>
        <w:tc>
          <w:tcPr>
            <w:tcW w:w="1250" w:type="dxa"/>
            <w:noWrap/>
            <w:hideMark/>
          </w:tcPr>
          <w:p w14:paraId="55A62CB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630E824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3EA9E70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171067E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6B6E245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7B75E6C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7522C51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51F0061B"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0027124E"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75F5DB4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757D8F3C"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1CBEB8A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Moore et al., 2009</w:t>
            </w:r>
          </w:p>
        </w:tc>
        <w:tc>
          <w:tcPr>
            <w:tcW w:w="1250" w:type="dxa"/>
            <w:noWrap/>
            <w:hideMark/>
          </w:tcPr>
          <w:p w14:paraId="5BBEC5B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40B30E2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303231B4"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073" w:type="dxa"/>
            <w:noWrap/>
            <w:hideMark/>
          </w:tcPr>
          <w:p w14:paraId="10A989D4"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93" w:type="dxa"/>
            <w:noWrap/>
            <w:hideMark/>
          </w:tcPr>
          <w:p w14:paraId="53194FC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0D163CE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292AC821"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694C5089"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2FBA7A9A"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1FFE2FD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Low</w:t>
            </w:r>
          </w:p>
        </w:tc>
      </w:tr>
      <w:tr w:rsidR="006C086F" w:rsidRPr="00E44720" w14:paraId="6C6B6C91"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6CECEBFA"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lastRenderedPageBreak/>
              <w:t>Keck et al., 2001</w:t>
            </w:r>
          </w:p>
        </w:tc>
        <w:tc>
          <w:tcPr>
            <w:tcW w:w="1250" w:type="dxa"/>
            <w:noWrap/>
            <w:hideMark/>
          </w:tcPr>
          <w:p w14:paraId="5825C75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3C5D0F4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591FD2E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34EA1BD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143BDF7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57F91E4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0B0AF378"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3E2AF120"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10712AC0"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6081BE3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18D57198"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7030EB09"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Machado-Vieira et al., 2016</w:t>
            </w:r>
          </w:p>
        </w:tc>
        <w:tc>
          <w:tcPr>
            <w:tcW w:w="1250" w:type="dxa"/>
            <w:noWrap/>
            <w:hideMark/>
          </w:tcPr>
          <w:p w14:paraId="1FB5BBE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19F705C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34A49FB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2A90312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78BB9BA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504F761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1372262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1D2E58D2"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1612420A"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557C33A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3F57F46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F73A05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Tondo et al., 1997</w:t>
            </w:r>
          </w:p>
        </w:tc>
        <w:tc>
          <w:tcPr>
            <w:tcW w:w="1250" w:type="dxa"/>
            <w:noWrap/>
            <w:hideMark/>
          </w:tcPr>
          <w:p w14:paraId="21DB3EC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730497A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123B04C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7D337D7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3B6228E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3FC7455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5ABBC8E9"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71177639"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2C1F51E8"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48960C0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23812C7C"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2C4721E7"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Serretti et al., 2004</w:t>
            </w:r>
          </w:p>
        </w:tc>
        <w:tc>
          <w:tcPr>
            <w:tcW w:w="1250" w:type="dxa"/>
            <w:noWrap/>
            <w:hideMark/>
          </w:tcPr>
          <w:p w14:paraId="3FEC6DA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6C36F46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134C279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6B97504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26EF82C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4D78846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237D20AB"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125AF626"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46A1C1DB"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4696D54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6D3DA63F"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2D94582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Machado-Vieira et al., 2017</w:t>
            </w:r>
          </w:p>
        </w:tc>
        <w:tc>
          <w:tcPr>
            <w:tcW w:w="1250" w:type="dxa"/>
            <w:noWrap/>
            <w:hideMark/>
          </w:tcPr>
          <w:p w14:paraId="2F06B87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2FDFA77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3227575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2A4E94C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23AE468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6FD541C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634A2040"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2DC41BE1"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576E5E6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4028833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32CA512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711FA89C"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Teixeira et al., 2015</w:t>
            </w:r>
          </w:p>
        </w:tc>
        <w:tc>
          <w:tcPr>
            <w:tcW w:w="1250" w:type="dxa"/>
            <w:noWrap/>
            <w:hideMark/>
          </w:tcPr>
          <w:p w14:paraId="66944DE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627D59A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7DE63BF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0497E8E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52CD810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30DB2D4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6365BB50"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50CFCBD2"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4ECB165F"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6026279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447A8710"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16974771"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Lowthert et al., 2012</w:t>
            </w:r>
          </w:p>
        </w:tc>
        <w:tc>
          <w:tcPr>
            <w:tcW w:w="1250" w:type="dxa"/>
            <w:noWrap/>
            <w:hideMark/>
          </w:tcPr>
          <w:p w14:paraId="449C757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4153580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35640F4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5AAB0CB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6F14380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75B6331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69D1FACD"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378F6C68"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143E94C5"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3FDE0BE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61812477"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2B9C3FDD" w14:textId="77777777" w:rsidR="006C086F" w:rsidRPr="00E44720" w:rsidRDefault="006C086F" w:rsidP="005A5009">
            <w:pPr>
              <w:rPr>
                <w:rFonts w:eastAsia="Times New Roman" w:cstheme="minorHAnsi"/>
                <w:color w:val="000000"/>
                <w:lang w:val="da-DK" w:eastAsia="en-GB"/>
              </w:rPr>
            </w:pPr>
            <w:r w:rsidRPr="00E44720">
              <w:rPr>
                <w:rFonts w:eastAsia="Times New Roman" w:cstheme="minorHAnsi"/>
                <w:color w:val="000000"/>
                <w:lang w:val="da-DK" w:eastAsia="en-GB"/>
              </w:rPr>
              <w:t>Soeiro-de-Souza et al., 2014</w:t>
            </w:r>
          </w:p>
        </w:tc>
        <w:tc>
          <w:tcPr>
            <w:tcW w:w="1250" w:type="dxa"/>
            <w:noWrap/>
            <w:hideMark/>
          </w:tcPr>
          <w:p w14:paraId="244ACCF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64A5E4B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4B450BA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32DD4CE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6EDC131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0BD4EC5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027A9142"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33233C70"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69D255A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452CC4A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3B787C1C"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3260D55A"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Machado-Vieira et al., 2014</w:t>
            </w:r>
          </w:p>
        </w:tc>
        <w:tc>
          <w:tcPr>
            <w:tcW w:w="1250" w:type="dxa"/>
            <w:noWrap/>
            <w:hideMark/>
          </w:tcPr>
          <w:p w14:paraId="47E5BBA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535CED5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2F098C6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1C5D146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39E589D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35E5DAB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4E038D1E"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7949A969"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19F52878"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6D1E38D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5BF88F6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183E0189"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De Sousa et al., 2015</w:t>
            </w:r>
          </w:p>
        </w:tc>
        <w:tc>
          <w:tcPr>
            <w:tcW w:w="1250" w:type="dxa"/>
            <w:noWrap/>
            <w:hideMark/>
          </w:tcPr>
          <w:p w14:paraId="1DCDA39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7508870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63310ED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6C12BB7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25ADFBD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1EA3A25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06982D7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1714EEBF"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1917D7ED"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42C35DF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3909F5EB"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69A2C8AC"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Altinay et al., 2017</w:t>
            </w:r>
          </w:p>
        </w:tc>
        <w:tc>
          <w:tcPr>
            <w:tcW w:w="1250" w:type="dxa"/>
            <w:noWrap/>
            <w:hideMark/>
          </w:tcPr>
          <w:p w14:paraId="24F94F4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0B63BDC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0C7514E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02AEA01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003FFCC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31D12C2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40976DB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0C58CCBE"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363" w:type="dxa"/>
            <w:noWrap/>
            <w:hideMark/>
          </w:tcPr>
          <w:p w14:paraId="45B33E89"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0872D96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43094170"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E2BFB22"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Spielberg et al., 2018</w:t>
            </w:r>
          </w:p>
        </w:tc>
        <w:tc>
          <w:tcPr>
            <w:tcW w:w="1250" w:type="dxa"/>
            <w:noWrap/>
            <w:hideMark/>
          </w:tcPr>
          <w:p w14:paraId="084E1B2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377350F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5DF5483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25DFC92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1533F9D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06037FF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4F504985"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56214EA7"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363" w:type="dxa"/>
            <w:noWrap/>
            <w:hideMark/>
          </w:tcPr>
          <w:p w14:paraId="56D3469E"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0248EF1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6C514AC0"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552037BC"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Breen et al., 2016</w:t>
            </w:r>
          </w:p>
        </w:tc>
        <w:tc>
          <w:tcPr>
            <w:tcW w:w="1250" w:type="dxa"/>
            <w:noWrap/>
            <w:hideMark/>
          </w:tcPr>
          <w:p w14:paraId="5007142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3A9D8C8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4925589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38C42CC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58F700F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16EE18A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47343BE5"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39EAA4BF"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363" w:type="dxa"/>
            <w:noWrap/>
            <w:hideMark/>
          </w:tcPr>
          <w:p w14:paraId="79BF0415"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300C8B8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5AC7D89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05AD9500"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Tandon et al., 1981</w:t>
            </w:r>
          </w:p>
        </w:tc>
        <w:tc>
          <w:tcPr>
            <w:tcW w:w="1250" w:type="dxa"/>
            <w:noWrap/>
            <w:hideMark/>
          </w:tcPr>
          <w:p w14:paraId="6F39CE2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17A7A8D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1605B40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73D720B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1F0E0516"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77E5EE4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4AF369CB"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772E7393"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4C14BEA5"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52E29DA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24AF3DA7"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3FCD753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Maj et al., 1998</w:t>
            </w:r>
          </w:p>
        </w:tc>
        <w:tc>
          <w:tcPr>
            <w:tcW w:w="1250" w:type="dxa"/>
            <w:noWrap/>
            <w:hideMark/>
          </w:tcPr>
          <w:p w14:paraId="4816C70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2CDF122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04C8CA4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260594C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3F2AA2D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61B4E8B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744FB40D"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30BB4A30"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w:t>
            </w:r>
          </w:p>
        </w:tc>
        <w:tc>
          <w:tcPr>
            <w:tcW w:w="1363" w:type="dxa"/>
            <w:noWrap/>
            <w:hideMark/>
          </w:tcPr>
          <w:p w14:paraId="1C19E9D5"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292C546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r w:rsidR="006C086F" w:rsidRPr="00E44720" w14:paraId="6E97BA35"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71DCECA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Serretti et al., 2000a</w:t>
            </w:r>
          </w:p>
        </w:tc>
        <w:tc>
          <w:tcPr>
            <w:tcW w:w="1250" w:type="dxa"/>
            <w:noWrap/>
            <w:hideMark/>
          </w:tcPr>
          <w:p w14:paraId="436FE3B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367EBE1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37503CF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1C3EE4A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33D6EB9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571871D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5FD44694"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6DA4972C"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5E48530A"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17A6A1B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08410E6B"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DCF6855"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De Sousa et al., 2013</w:t>
            </w:r>
          </w:p>
        </w:tc>
        <w:tc>
          <w:tcPr>
            <w:tcW w:w="1250" w:type="dxa"/>
            <w:noWrap/>
            <w:hideMark/>
          </w:tcPr>
          <w:p w14:paraId="28E2601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0F8C483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13BA356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699E78D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7F8ECF8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24BD79A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13F14AFF"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2AD6E31E"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10D3BE82"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26403514"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243A6581"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2D2E3A8"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Ananth et al., 2020</w:t>
            </w:r>
          </w:p>
        </w:tc>
        <w:tc>
          <w:tcPr>
            <w:tcW w:w="1250" w:type="dxa"/>
            <w:noWrap/>
            <w:hideMark/>
          </w:tcPr>
          <w:p w14:paraId="2F74742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2197F68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5DD83E2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4BD62E98"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72C66CC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4148469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0CC9EEF2"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39E081B2"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74DC63F3"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45F35CC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12788614"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6F54D655"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Moore et al., 1999</w:t>
            </w:r>
          </w:p>
        </w:tc>
        <w:tc>
          <w:tcPr>
            <w:tcW w:w="1250" w:type="dxa"/>
            <w:noWrap/>
            <w:hideMark/>
          </w:tcPr>
          <w:p w14:paraId="24AF7E3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7B8A60F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06B5F0A5"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0CDD9D6C"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2CECE38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16E224E3"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7CADE6B0"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3677E00E"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2FDB4524"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09F8379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1435588A"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34BC5CEC"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t>Mallinger et al 2008</w:t>
            </w:r>
          </w:p>
        </w:tc>
        <w:tc>
          <w:tcPr>
            <w:tcW w:w="1250" w:type="dxa"/>
            <w:noWrap/>
            <w:hideMark/>
          </w:tcPr>
          <w:p w14:paraId="3945914B"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3CE3AFA1"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05D594F9"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6DC0D3FE"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1991B8AD"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06669300"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28222BC9"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41F68E1E"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363" w:type="dxa"/>
            <w:noWrap/>
            <w:hideMark/>
          </w:tcPr>
          <w:p w14:paraId="2AB6F568"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47F16ED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Moderate</w:t>
            </w:r>
          </w:p>
        </w:tc>
      </w:tr>
      <w:tr w:rsidR="006C086F" w:rsidRPr="00E44720" w14:paraId="70388892" w14:textId="77777777" w:rsidTr="005A5009">
        <w:trPr>
          <w:trHeight w:val="300"/>
        </w:trPr>
        <w:tc>
          <w:tcPr>
            <w:cnfStyle w:val="001000000000" w:firstRow="0" w:lastRow="0" w:firstColumn="1" w:lastColumn="0" w:oddVBand="0" w:evenVBand="0" w:oddHBand="0" w:evenHBand="0" w:firstRowFirstColumn="0" w:firstRowLastColumn="0" w:lastRowFirstColumn="0" w:lastRowLastColumn="0"/>
            <w:tcW w:w="1837" w:type="dxa"/>
            <w:noWrap/>
            <w:hideMark/>
          </w:tcPr>
          <w:p w14:paraId="5D926F56" w14:textId="77777777" w:rsidR="006C086F" w:rsidRPr="00E44720" w:rsidRDefault="006C086F" w:rsidP="005A5009">
            <w:pPr>
              <w:rPr>
                <w:rFonts w:eastAsia="Times New Roman" w:cstheme="minorHAnsi"/>
                <w:color w:val="000000"/>
                <w:lang w:eastAsia="en-GB"/>
              </w:rPr>
            </w:pPr>
            <w:r w:rsidRPr="00E44720">
              <w:rPr>
                <w:rFonts w:eastAsia="Times New Roman" w:cstheme="minorHAnsi"/>
                <w:color w:val="000000"/>
                <w:lang w:eastAsia="en-GB"/>
              </w:rPr>
              <w:lastRenderedPageBreak/>
              <w:t>Machado-Vieira et al., 2016</w:t>
            </w:r>
          </w:p>
        </w:tc>
        <w:tc>
          <w:tcPr>
            <w:tcW w:w="1250" w:type="dxa"/>
            <w:noWrap/>
            <w:hideMark/>
          </w:tcPr>
          <w:p w14:paraId="55C621D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393" w:type="dxa"/>
            <w:noWrap/>
            <w:hideMark/>
          </w:tcPr>
          <w:p w14:paraId="2D0D08A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509" w:type="dxa"/>
            <w:noWrap/>
            <w:hideMark/>
          </w:tcPr>
          <w:p w14:paraId="6811B67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073" w:type="dxa"/>
            <w:noWrap/>
            <w:hideMark/>
          </w:tcPr>
          <w:p w14:paraId="0A913412"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193" w:type="dxa"/>
            <w:noWrap/>
            <w:hideMark/>
          </w:tcPr>
          <w:p w14:paraId="7F87454A"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204" w:type="dxa"/>
            <w:noWrap/>
            <w:hideMark/>
          </w:tcPr>
          <w:p w14:paraId="037A3547"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n/a</w:t>
            </w:r>
          </w:p>
        </w:tc>
        <w:tc>
          <w:tcPr>
            <w:tcW w:w="1426" w:type="dxa"/>
            <w:noWrap/>
            <w:hideMark/>
          </w:tcPr>
          <w:p w14:paraId="025A8EFB"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589" w:type="dxa"/>
            <w:noWrap/>
            <w:hideMark/>
          </w:tcPr>
          <w:p w14:paraId="672BF0C6"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0.5</w:t>
            </w:r>
          </w:p>
        </w:tc>
        <w:tc>
          <w:tcPr>
            <w:tcW w:w="1363" w:type="dxa"/>
            <w:noWrap/>
            <w:hideMark/>
          </w:tcPr>
          <w:p w14:paraId="1BC0C19D" w14:textId="77777777" w:rsidR="006C086F" w:rsidRPr="00E44720" w:rsidRDefault="006C086F" w:rsidP="005A500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1</w:t>
            </w:r>
          </w:p>
        </w:tc>
        <w:tc>
          <w:tcPr>
            <w:tcW w:w="1111" w:type="dxa"/>
            <w:noWrap/>
            <w:hideMark/>
          </w:tcPr>
          <w:p w14:paraId="4CD05ACF" w14:textId="77777777" w:rsidR="006C086F" w:rsidRPr="00E44720" w:rsidRDefault="006C086F" w:rsidP="005A500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44720">
              <w:rPr>
                <w:rFonts w:eastAsia="Times New Roman" w:cstheme="minorHAnsi"/>
                <w:color w:val="000000"/>
                <w:lang w:eastAsia="en-GB"/>
              </w:rPr>
              <w:t>High</w:t>
            </w:r>
          </w:p>
        </w:tc>
      </w:tr>
    </w:tbl>
    <w:tbl>
      <w:tblPr>
        <w:tblW w:w="6616" w:type="dxa"/>
        <w:tblLook w:val="04A0" w:firstRow="1" w:lastRow="0" w:firstColumn="1" w:lastColumn="0" w:noHBand="0" w:noVBand="1"/>
      </w:tblPr>
      <w:tblGrid>
        <w:gridCol w:w="6616"/>
      </w:tblGrid>
      <w:tr w:rsidR="006C086F" w:rsidRPr="00E44720" w14:paraId="70B41227" w14:textId="77777777" w:rsidTr="005A5009">
        <w:trPr>
          <w:trHeight w:val="300"/>
        </w:trPr>
        <w:tc>
          <w:tcPr>
            <w:tcW w:w="6616" w:type="dxa"/>
            <w:tcBorders>
              <w:top w:val="nil"/>
              <w:left w:val="nil"/>
              <w:bottom w:val="nil"/>
              <w:right w:val="nil"/>
            </w:tcBorders>
            <w:shd w:val="clear" w:color="auto" w:fill="auto"/>
            <w:noWrap/>
            <w:vAlign w:val="bottom"/>
            <w:hideMark/>
          </w:tcPr>
          <w:p w14:paraId="43DC2CEB"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Low risk = &lt;1 criteria rated high RoB and &lt;6 unclear RoB</w:t>
            </w:r>
          </w:p>
        </w:tc>
      </w:tr>
      <w:tr w:rsidR="006C086F" w:rsidRPr="00E44720" w14:paraId="1865170F" w14:textId="77777777" w:rsidTr="005A5009">
        <w:trPr>
          <w:trHeight w:val="300"/>
        </w:trPr>
        <w:tc>
          <w:tcPr>
            <w:tcW w:w="6616" w:type="dxa"/>
            <w:tcBorders>
              <w:top w:val="nil"/>
              <w:left w:val="nil"/>
              <w:bottom w:val="nil"/>
              <w:right w:val="nil"/>
            </w:tcBorders>
            <w:shd w:val="clear" w:color="auto" w:fill="auto"/>
            <w:noWrap/>
            <w:vAlign w:val="bottom"/>
            <w:hideMark/>
          </w:tcPr>
          <w:p w14:paraId="472959C1"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High risk = &gt;6 criteria rated high or unclear RoB</w:t>
            </w:r>
          </w:p>
        </w:tc>
      </w:tr>
      <w:tr w:rsidR="006C086F" w:rsidRPr="00E44720" w14:paraId="1BDB5824" w14:textId="77777777" w:rsidTr="005A5009">
        <w:trPr>
          <w:trHeight w:val="300"/>
        </w:trPr>
        <w:tc>
          <w:tcPr>
            <w:tcW w:w="6616" w:type="dxa"/>
            <w:tcBorders>
              <w:top w:val="nil"/>
              <w:left w:val="nil"/>
              <w:bottom w:val="nil"/>
              <w:right w:val="nil"/>
            </w:tcBorders>
            <w:shd w:val="clear" w:color="auto" w:fill="auto"/>
            <w:noWrap/>
            <w:vAlign w:val="bottom"/>
            <w:hideMark/>
          </w:tcPr>
          <w:p w14:paraId="79325B09" w14:textId="77777777" w:rsidR="006C086F" w:rsidRPr="00E44720" w:rsidRDefault="006C086F" w:rsidP="005A5009">
            <w:pPr>
              <w:spacing w:after="0" w:line="240" w:lineRule="auto"/>
              <w:rPr>
                <w:rFonts w:eastAsia="Times New Roman" w:cstheme="minorHAnsi"/>
                <w:color w:val="000000"/>
                <w:lang w:eastAsia="en-GB"/>
              </w:rPr>
            </w:pPr>
            <w:r w:rsidRPr="00E44720">
              <w:rPr>
                <w:rFonts w:eastAsia="Times New Roman" w:cstheme="minorHAnsi"/>
                <w:color w:val="000000"/>
                <w:lang w:eastAsia="en-GB"/>
              </w:rPr>
              <w:t>Moderate risk if not meeting criteria for high or low risk of bias.</w:t>
            </w:r>
          </w:p>
        </w:tc>
      </w:tr>
    </w:tbl>
    <w:p w14:paraId="48D117E6" w14:textId="77777777" w:rsidR="006C086F" w:rsidRPr="00E44720" w:rsidRDefault="006C086F" w:rsidP="006C086F">
      <w:pPr>
        <w:rPr>
          <w:rFonts w:cstheme="minorHAnsi"/>
        </w:rPr>
      </w:pPr>
    </w:p>
    <w:p w14:paraId="2772323F" w14:textId="22F6E21E" w:rsidR="006C086F" w:rsidRPr="00E44720" w:rsidRDefault="006C086F" w:rsidP="006C086F">
      <w:pPr>
        <w:rPr>
          <w:rFonts w:cstheme="minorHAnsi"/>
        </w:rPr>
      </w:pPr>
    </w:p>
    <w:p w14:paraId="744D5F8E" w14:textId="59A04990" w:rsidR="005077A9" w:rsidRPr="00E44720" w:rsidRDefault="005077A9" w:rsidP="006C086F">
      <w:pPr>
        <w:rPr>
          <w:rFonts w:cstheme="minorHAnsi"/>
        </w:rPr>
      </w:pPr>
    </w:p>
    <w:p w14:paraId="7532F70B" w14:textId="411F14BE" w:rsidR="006A6DBA" w:rsidRPr="00E44720" w:rsidRDefault="006A6DBA" w:rsidP="006C086F">
      <w:pPr>
        <w:rPr>
          <w:rFonts w:cstheme="minorHAnsi"/>
        </w:rPr>
      </w:pPr>
      <w:r w:rsidRPr="00E44720">
        <w:rPr>
          <w:rFonts w:cstheme="minorHAnsi"/>
        </w:rPr>
        <w:t xml:space="preserve">Supplementary </w:t>
      </w:r>
      <w:r w:rsidR="00117852">
        <w:rPr>
          <w:rFonts w:cstheme="minorHAnsi"/>
        </w:rPr>
        <w:t>data</w:t>
      </w:r>
      <w:r w:rsidRPr="00E44720">
        <w:rPr>
          <w:rFonts w:cstheme="minorHAnsi"/>
        </w:rPr>
        <w:t xml:space="preserve"> </w:t>
      </w:r>
      <w:r w:rsidR="00C23665">
        <w:rPr>
          <w:rFonts w:cstheme="minorHAnsi"/>
        </w:rPr>
        <w:t>4.</w:t>
      </w:r>
      <w:r w:rsidRPr="00E44720">
        <w:rPr>
          <w:rFonts w:cstheme="minorHAnsi"/>
        </w:rPr>
        <w:t>5: Lithium efficacy of binary data</w:t>
      </w:r>
    </w:p>
    <w:tbl>
      <w:tblPr>
        <w:tblStyle w:val="GridTable1Light-Accent1"/>
        <w:tblW w:w="0" w:type="auto"/>
        <w:tblLook w:val="04A0" w:firstRow="1" w:lastRow="0" w:firstColumn="1" w:lastColumn="0" w:noHBand="0" w:noVBand="1"/>
      </w:tblPr>
      <w:tblGrid>
        <w:gridCol w:w="2286"/>
        <w:gridCol w:w="1390"/>
        <w:gridCol w:w="2078"/>
        <w:gridCol w:w="1483"/>
        <w:gridCol w:w="1096"/>
        <w:gridCol w:w="2218"/>
        <w:gridCol w:w="3926"/>
        <w:gridCol w:w="911"/>
      </w:tblGrid>
      <w:tr w:rsidR="00667783" w:rsidRPr="00E44720" w14:paraId="46D208C3" w14:textId="77777777" w:rsidTr="00507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59E350" w14:textId="25A7AF2E" w:rsidR="005077A9" w:rsidRPr="00E44720" w:rsidRDefault="005077A9" w:rsidP="006C086F">
            <w:pPr>
              <w:rPr>
                <w:rFonts w:cstheme="minorHAnsi"/>
              </w:rPr>
            </w:pPr>
            <w:r w:rsidRPr="00E44720">
              <w:rPr>
                <w:rFonts w:cstheme="minorHAnsi"/>
              </w:rPr>
              <w:t>Lithium response type</w:t>
            </w:r>
          </w:p>
        </w:tc>
        <w:tc>
          <w:tcPr>
            <w:tcW w:w="0" w:type="auto"/>
          </w:tcPr>
          <w:p w14:paraId="097255B3" w14:textId="28AF3383" w:rsidR="005077A9" w:rsidRPr="00E44720" w:rsidRDefault="005077A9" w:rsidP="006C086F">
            <w:pPr>
              <w:cnfStyle w:val="100000000000" w:firstRow="1" w:lastRow="0" w:firstColumn="0" w:lastColumn="0" w:oddVBand="0" w:evenVBand="0" w:oddHBand="0" w:evenHBand="0" w:firstRowFirstColumn="0" w:firstRowLastColumn="0" w:lastRowFirstColumn="0" w:lastRowLastColumn="0"/>
              <w:rPr>
                <w:rFonts w:cstheme="minorHAnsi"/>
              </w:rPr>
            </w:pPr>
            <w:r w:rsidRPr="00E44720">
              <w:rPr>
                <w:rFonts w:cstheme="minorHAnsi"/>
              </w:rPr>
              <w:t>Reference</w:t>
            </w:r>
          </w:p>
        </w:tc>
        <w:tc>
          <w:tcPr>
            <w:tcW w:w="0" w:type="auto"/>
          </w:tcPr>
          <w:p w14:paraId="024E5B38" w14:textId="09257158" w:rsidR="005077A9" w:rsidRPr="00E44720" w:rsidRDefault="005077A9" w:rsidP="006C086F">
            <w:pPr>
              <w:cnfStyle w:val="100000000000" w:firstRow="1" w:lastRow="0" w:firstColumn="0" w:lastColumn="0" w:oddVBand="0" w:evenVBand="0" w:oddHBand="0" w:evenHBand="0" w:firstRowFirstColumn="0" w:firstRowLastColumn="0" w:lastRowFirstColumn="0" w:lastRowLastColumn="0"/>
              <w:rPr>
                <w:rFonts w:cstheme="minorHAnsi"/>
              </w:rPr>
            </w:pPr>
            <w:r w:rsidRPr="00E44720">
              <w:rPr>
                <w:rFonts w:cstheme="minorHAnsi"/>
              </w:rPr>
              <w:t>Depression baseline</w:t>
            </w:r>
          </w:p>
        </w:tc>
        <w:tc>
          <w:tcPr>
            <w:tcW w:w="0" w:type="auto"/>
          </w:tcPr>
          <w:p w14:paraId="130E26BF" w14:textId="65D11AF6" w:rsidR="005077A9" w:rsidRPr="00E44720" w:rsidRDefault="005077A9" w:rsidP="006C086F">
            <w:pPr>
              <w:cnfStyle w:val="100000000000" w:firstRow="1" w:lastRow="0" w:firstColumn="0" w:lastColumn="0" w:oddVBand="0" w:evenVBand="0" w:oddHBand="0" w:evenHBand="0" w:firstRowFirstColumn="0" w:firstRowLastColumn="0" w:lastRowFirstColumn="0" w:lastRowLastColumn="0"/>
              <w:rPr>
                <w:rFonts w:cstheme="minorHAnsi"/>
              </w:rPr>
            </w:pPr>
            <w:r w:rsidRPr="00E44720">
              <w:rPr>
                <w:rFonts w:cstheme="minorHAnsi"/>
              </w:rPr>
              <w:t>Mania baseline</w:t>
            </w:r>
          </w:p>
        </w:tc>
        <w:tc>
          <w:tcPr>
            <w:tcW w:w="0" w:type="auto"/>
          </w:tcPr>
          <w:p w14:paraId="20F13818" w14:textId="475467D0" w:rsidR="005077A9" w:rsidRPr="00E44720" w:rsidRDefault="005077A9" w:rsidP="006C086F">
            <w:pPr>
              <w:cnfStyle w:val="100000000000" w:firstRow="1" w:lastRow="0" w:firstColumn="0" w:lastColumn="0" w:oddVBand="0" w:evenVBand="0" w:oddHBand="0" w:evenHBand="0" w:firstRowFirstColumn="0" w:firstRowLastColumn="0" w:lastRowFirstColumn="0" w:lastRowLastColumn="0"/>
              <w:rPr>
                <w:rFonts w:cstheme="minorHAnsi"/>
              </w:rPr>
            </w:pPr>
            <w:r w:rsidRPr="00E44720">
              <w:rPr>
                <w:rFonts w:cstheme="minorHAnsi"/>
              </w:rPr>
              <w:t>N analysed</w:t>
            </w:r>
          </w:p>
        </w:tc>
        <w:tc>
          <w:tcPr>
            <w:tcW w:w="0" w:type="auto"/>
          </w:tcPr>
          <w:p w14:paraId="6101BEDE" w14:textId="61EF2082" w:rsidR="005077A9" w:rsidRPr="00E44720" w:rsidRDefault="005077A9" w:rsidP="006C086F">
            <w:pPr>
              <w:cnfStyle w:val="100000000000" w:firstRow="1" w:lastRow="0" w:firstColumn="0" w:lastColumn="0" w:oddVBand="0" w:evenVBand="0" w:oddHBand="0" w:evenHBand="0" w:firstRowFirstColumn="0" w:firstRowLastColumn="0" w:lastRowFirstColumn="0" w:lastRowLastColumn="0"/>
              <w:rPr>
                <w:rFonts w:cstheme="minorHAnsi"/>
              </w:rPr>
            </w:pPr>
            <w:r w:rsidRPr="00E44720">
              <w:rPr>
                <w:rFonts w:cstheme="minorHAnsi"/>
              </w:rPr>
              <w:t>Measurement</w:t>
            </w:r>
          </w:p>
        </w:tc>
        <w:tc>
          <w:tcPr>
            <w:tcW w:w="0" w:type="auto"/>
          </w:tcPr>
          <w:p w14:paraId="1B0435CC" w14:textId="50039DDF" w:rsidR="005077A9" w:rsidRPr="00E44720" w:rsidRDefault="005077A9" w:rsidP="006C086F">
            <w:pPr>
              <w:cnfStyle w:val="100000000000" w:firstRow="1" w:lastRow="0" w:firstColumn="0" w:lastColumn="0" w:oddVBand="0" w:evenVBand="0" w:oddHBand="0" w:evenHBand="0" w:firstRowFirstColumn="0" w:firstRowLastColumn="0" w:lastRowFirstColumn="0" w:lastRowLastColumn="0"/>
              <w:rPr>
                <w:rFonts w:cstheme="minorHAnsi"/>
              </w:rPr>
            </w:pPr>
            <w:r w:rsidRPr="00E44720">
              <w:rPr>
                <w:rFonts w:cstheme="minorHAnsi"/>
              </w:rPr>
              <w:t>Outcome description</w:t>
            </w:r>
          </w:p>
        </w:tc>
        <w:tc>
          <w:tcPr>
            <w:tcW w:w="0" w:type="auto"/>
          </w:tcPr>
          <w:p w14:paraId="0B90A336" w14:textId="371BDDD8" w:rsidR="005077A9" w:rsidRPr="00E44720" w:rsidRDefault="005077A9" w:rsidP="006C086F">
            <w:pPr>
              <w:cnfStyle w:val="100000000000" w:firstRow="1" w:lastRow="0" w:firstColumn="0" w:lastColumn="0" w:oddVBand="0" w:evenVBand="0" w:oddHBand="0" w:evenHBand="0" w:firstRowFirstColumn="0" w:firstRowLastColumn="0" w:lastRowFirstColumn="0" w:lastRowLastColumn="0"/>
              <w:rPr>
                <w:rFonts w:cstheme="minorHAnsi"/>
              </w:rPr>
            </w:pPr>
            <w:r w:rsidRPr="00E44720">
              <w:rPr>
                <w:rFonts w:cstheme="minorHAnsi"/>
              </w:rPr>
              <w:t>Result</w:t>
            </w:r>
          </w:p>
        </w:tc>
      </w:tr>
      <w:tr w:rsidR="006A6DBA" w:rsidRPr="00E44720" w14:paraId="3EFBECFC"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02A6F8E2" w14:textId="7A826D32" w:rsidR="005077A9" w:rsidRPr="00E44720" w:rsidRDefault="005077A9" w:rsidP="005077A9">
            <w:pPr>
              <w:rPr>
                <w:rFonts w:cstheme="minorHAnsi"/>
              </w:rPr>
            </w:pPr>
            <w:r w:rsidRPr="00E44720">
              <w:rPr>
                <w:rFonts w:cstheme="minorHAnsi"/>
              </w:rPr>
              <w:t>Depression response</w:t>
            </w:r>
          </w:p>
        </w:tc>
        <w:tc>
          <w:tcPr>
            <w:tcW w:w="0" w:type="auto"/>
            <w:vAlign w:val="bottom"/>
          </w:tcPr>
          <w:p w14:paraId="5AA6B9FC" w14:textId="245D8AC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Suppes et al 2008</w:t>
            </w:r>
          </w:p>
        </w:tc>
        <w:tc>
          <w:tcPr>
            <w:tcW w:w="0" w:type="auto"/>
            <w:vAlign w:val="bottom"/>
          </w:tcPr>
          <w:p w14:paraId="4939E81E" w14:textId="33A247A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HAM-D-17 21.2; MADRS 30.2</w:t>
            </w:r>
          </w:p>
        </w:tc>
        <w:tc>
          <w:tcPr>
            <w:tcW w:w="0" w:type="auto"/>
            <w:vAlign w:val="center"/>
          </w:tcPr>
          <w:p w14:paraId="4D8AA322" w14:textId="73A42E4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6.71</w:t>
            </w:r>
          </w:p>
        </w:tc>
        <w:tc>
          <w:tcPr>
            <w:tcW w:w="0" w:type="auto"/>
            <w:vAlign w:val="bottom"/>
          </w:tcPr>
          <w:p w14:paraId="5AA14031" w14:textId="23C1559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49</w:t>
            </w:r>
          </w:p>
        </w:tc>
        <w:tc>
          <w:tcPr>
            <w:tcW w:w="0" w:type="auto"/>
            <w:vAlign w:val="bottom"/>
          </w:tcPr>
          <w:p w14:paraId="772886C4" w14:textId="4AFD18B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17</w:t>
            </w:r>
          </w:p>
        </w:tc>
        <w:tc>
          <w:tcPr>
            <w:tcW w:w="0" w:type="auto"/>
            <w:vAlign w:val="bottom"/>
          </w:tcPr>
          <w:p w14:paraId="68C70DC7" w14:textId="6AA9C0F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37687FCF" w14:textId="0D5C2B6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55.10%</w:t>
            </w:r>
          </w:p>
        </w:tc>
      </w:tr>
      <w:tr w:rsidR="006A6DBA" w:rsidRPr="00E44720" w14:paraId="194D8C2C"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61BF4FA5" w14:textId="77777777" w:rsidR="005077A9" w:rsidRPr="00E44720" w:rsidRDefault="005077A9" w:rsidP="005077A9">
            <w:pPr>
              <w:rPr>
                <w:rFonts w:cstheme="minorHAnsi"/>
              </w:rPr>
            </w:pPr>
          </w:p>
        </w:tc>
        <w:tc>
          <w:tcPr>
            <w:tcW w:w="0" w:type="auto"/>
            <w:vAlign w:val="bottom"/>
          </w:tcPr>
          <w:p w14:paraId="035F4D74" w14:textId="7C8F6A3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Machado-vieira 2015</w:t>
            </w:r>
          </w:p>
        </w:tc>
        <w:tc>
          <w:tcPr>
            <w:tcW w:w="0" w:type="auto"/>
            <w:vAlign w:val="center"/>
          </w:tcPr>
          <w:p w14:paraId="7A2B0CD1" w14:textId="24EAFB3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21.7</w:t>
            </w:r>
          </w:p>
        </w:tc>
        <w:tc>
          <w:tcPr>
            <w:tcW w:w="0" w:type="auto"/>
            <w:vAlign w:val="center"/>
          </w:tcPr>
          <w:p w14:paraId="6097982C" w14:textId="65B4B6E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4.7</w:t>
            </w:r>
          </w:p>
        </w:tc>
        <w:tc>
          <w:tcPr>
            <w:tcW w:w="0" w:type="auto"/>
            <w:vAlign w:val="bottom"/>
          </w:tcPr>
          <w:p w14:paraId="32B5BFB4" w14:textId="23F900CE"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24</w:t>
            </w:r>
          </w:p>
        </w:tc>
        <w:tc>
          <w:tcPr>
            <w:tcW w:w="0" w:type="auto"/>
            <w:vAlign w:val="bottom"/>
          </w:tcPr>
          <w:p w14:paraId="01882F91" w14:textId="22A0AD2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6095729D" w14:textId="091EEA7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605ADFEE" w14:textId="0214928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91%</w:t>
            </w:r>
          </w:p>
        </w:tc>
      </w:tr>
      <w:tr w:rsidR="006A6DBA" w:rsidRPr="00E44720" w14:paraId="1CD759F5"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1EC9F7A5" w14:textId="77777777" w:rsidR="005077A9" w:rsidRPr="00E44720" w:rsidRDefault="005077A9" w:rsidP="005077A9">
            <w:pPr>
              <w:rPr>
                <w:rFonts w:cstheme="minorHAnsi"/>
              </w:rPr>
            </w:pPr>
          </w:p>
        </w:tc>
        <w:tc>
          <w:tcPr>
            <w:tcW w:w="0" w:type="auto"/>
            <w:vAlign w:val="bottom"/>
          </w:tcPr>
          <w:p w14:paraId="452E3262" w14:textId="60D9F67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Moore et al 2009</w:t>
            </w:r>
          </w:p>
        </w:tc>
        <w:tc>
          <w:tcPr>
            <w:tcW w:w="0" w:type="auto"/>
            <w:vAlign w:val="center"/>
          </w:tcPr>
          <w:p w14:paraId="184FB158" w14:textId="24D1FE3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17.6</w:t>
            </w:r>
          </w:p>
        </w:tc>
        <w:tc>
          <w:tcPr>
            <w:tcW w:w="0" w:type="auto"/>
            <w:vAlign w:val="center"/>
          </w:tcPr>
          <w:p w14:paraId="44534B58" w14:textId="27115D0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A7E48A8" w14:textId="6A46BFC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28</w:t>
            </w:r>
          </w:p>
        </w:tc>
        <w:tc>
          <w:tcPr>
            <w:tcW w:w="0" w:type="auto"/>
            <w:vAlign w:val="bottom"/>
          </w:tcPr>
          <w:p w14:paraId="69B63F21" w14:textId="3737201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0FA0B6A0" w14:textId="58D7D09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238ABF3D" w14:textId="6A6981A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39.30%</w:t>
            </w:r>
          </w:p>
        </w:tc>
      </w:tr>
      <w:tr w:rsidR="006A6DBA" w:rsidRPr="00E44720" w14:paraId="1E795861"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4F073E3D" w14:textId="77777777" w:rsidR="005077A9" w:rsidRPr="00E44720" w:rsidRDefault="005077A9" w:rsidP="005077A9">
            <w:pPr>
              <w:rPr>
                <w:rFonts w:cstheme="minorHAnsi"/>
              </w:rPr>
            </w:pPr>
          </w:p>
        </w:tc>
        <w:tc>
          <w:tcPr>
            <w:tcW w:w="0" w:type="auto"/>
            <w:vAlign w:val="bottom"/>
          </w:tcPr>
          <w:p w14:paraId="63EB8439" w14:textId="602B2E2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Amsterdam et al., 2008</w:t>
            </w:r>
          </w:p>
        </w:tc>
        <w:tc>
          <w:tcPr>
            <w:tcW w:w="0" w:type="auto"/>
            <w:vAlign w:val="center"/>
          </w:tcPr>
          <w:p w14:paraId="5D3C6548" w14:textId="7396B974"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28.8</w:t>
            </w:r>
          </w:p>
        </w:tc>
        <w:tc>
          <w:tcPr>
            <w:tcW w:w="0" w:type="auto"/>
            <w:vAlign w:val="center"/>
          </w:tcPr>
          <w:p w14:paraId="71066E8B" w14:textId="785579D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1.2</w:t>
            </w:r>
          </w:p>
        </w:tc>
        <w:tc>
          <w:tcPr>
            <w:tcW w:w="0" w:type="auto"/>
            <w:vAlign w:val="bottom"/>
          </w:tcPr>
          <w:p w14:paraId="1ECBC036" w14:textId="6C9FACD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40</w:t>
            </w:r>
          </w:p>
        </w:tc>
        <w:tc>
          <w:tcPr>
            <w:tcW w:w="0" w:type="auto"/>
            <w:vAlign w:val="bottom"/>
          </w:tcPr>
          <w:p w14:paraId="099998E2" w14:textId="44B7D29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 28</w:t>
            </w:r>
          </w:p>
        </w:tc>
        <w:tc>
          <w:tcPr>
            <w:tcW w:w="0" w:type="auto"/>
            <w:vAlign w:val="bottom"/>
          </w:tcPr>
          <w:p w14:paraId="648AD198" w14:textId="5B177E3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3C97969A" w14:textId="2F51F22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20%</w:t>
            </w:r>
          </w:p>
        </w:tc>
      </w:tr>
      <w:tr w:rsidR="006A6DBA" w:rsidRPr="00E44720" w14:paraId="196D4EA3"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30405130" w14:textId="77777777" w:rsidR="005077A9" w:rsidRPr="00E44720" w:rsidRDefault="005077A9" w:rsidP="005077A9">
            <w:pPr>
              <w:rPr>
                <w:rFonts w:cstheme="minorHAnsi"/>
              </w:rPr>
            </w:pPr>
          </w:p>
        </w:tc>
        <w:tc>
          <w:tcPr>
            <w:tcW w:w="0" w:type="auto"/>
            <w:vAlign w:val="bottom"/>
          </w:tcPr>
          <w:p w14:paraId="2E777103" w14:textId="022F4FA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Machado-Vieira et al., 2017</w:t>
            </w:r>
          </w:p>
        </w:tc>
        <w:tc>
          <w:tcPr>
            <w:tcW w:w="0" w:type="auto"/>
            <w:vAlign w:val="bottom"/>
          </w:tcPr>
          <w:p w14:paraId="37373A03" w14:textId="6C103FF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22.4</w:t>
            </w:r>
          </w:p>
        </w:tc>
        <w:tc>
          <w:tcPr>
            <w:tcW w:w="0" w:type="auto"/>
            <w:vAlign w:val="bottom"/>
          </w:tcPr>
          <w:p w14:paraId="5CB94839" w14:textId="4673CA3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N/A</w:t>
            </w:r>
          </w:p>
        </w:tc>
        <w:tc>
          <w:tcPr>
            <w:tcW w:w="0" w:type="auto"/>
            <w:vAlign w:val="bottom"/>
          </w:tcPr>
          <w:p w14:paraId="4B14A951" w14:textId="75C28FE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20</w:t>
            </w:r>
          </w:p>
        </w:tc>
        <w:tc>
          <w:tcPr>
            <w:tcW w:w="0" w:type="auto"/>
            <w:vAlign w:val="bottom"/>
          </w:tcPr>
          <w:p w14:paraId="72B076DE" w14:textId="4417D92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76CD18CF" w14:textId="61F187A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353DA846" w14:textId="09EDE22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85%</w:t>
            </w:r>
          </w:p>
        </w:tc>
      </w:tr>
      <w:tr w:rsidR="006A6DBA" w:rsidRPr="00E44720" w14:paraId="59327FD3"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116E8874" w14:textId="77777777" w:rsidR="005077A9" w:rsidRPr="00E44720" w:rsidRDefault="005077A9" w:rsidP="005077A9">
            <w:pPr>
              <w:rPr>
                <w:rFonts w:cstheme="minorHAnsi"/>
              </w:rPr>
            </w:pPr>
          </w:p>
        </w:tc>
        <w:tc>
          <w:tcPr>
            <w:tcW w:w="0" w:type="auto"/>
            <w:vAlign w:val="bottom"/>
          </w:tcPr>
          <w:p w14:paraId="58757752" w14:textId="63209F54"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Teixeira et al., 2015</w:t>
            </w:r>
          </w:p>
        </w:tc>
        <w:tc>
          <w:tcPr>
            <w:tcW w:w="0" w:type="auto"/>
            <w:vAlign w:val="center"/>
          </w:tcPr>
          <w:p w14:paraId="2D6F72EF" w14:textId="758D381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2799151D" w14:textId="45AD139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36CBCEA8" w14:textId="06095C1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29</w:t>
            </w:r>
          </w:p>
        </w:tc>
        <w:tc>
          <w:tcPr>
            <w:tcW w:w="0" w:type="auto"/>
            <w:vAlign w:val="bottom"/>
          </w:tcPr>
          <w:p w14:paraId="43C3C3B2" w14:textId="301DBB9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48375423" w14:textId="7FB33BC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0DA39FB4" w14:textId="1A09B8B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82.80%</w:t>
            </w:r>
          </w:p>
        </w:tc>
      </w:tr>
      <w:tr w:rsidR="006A6DBA" w:rsidRPr="00E44720" w14:paraId="13AF3833"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015EADC7" w14:textId="77777777" w:rsidR="005077A9" w:rsidRPr="00E44720" w:rsidRDefault="005077A9" w:rsidP="005077A9">
            <w:pPr>
              <w:rPr>
                <w:rFonts w:cstheme="minorHAnsi"/>
              </w:rPr>
            </w:pPr>
          </w:p>
        </w:tc>
        <w:tc>
          <w:tcPr>
            <w:tcW w:w="0" w:type="auto"/>
            <w:vAlign w:val="bottom"/>
          </w:tcPr>
          <w:p w14:paraId="283D62E4" w14:textId="1BD51D8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Lowthert et al., 2012</w:t>
            </w:r>
          </w:p>
        </w:tc>
        <w:tc>
          <w:tcPr>
            <w:tcW w:w="0" w:type="auto"/>
            <w:vAlign w:val="bottom"/>
          </w:tcPr>
          <w:p w14:paraId="56079620" w14:textId="59D9F10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27.65</w:t>
            </w:r>
          </w:p>
        </w:tc>
        <w:tc>
          <w:tcPr>
            <w:tcW w:w="0" w:type="auto"/>
            <w:vAlign w:val="bottom"/>
          </w:tcPr>
          <w:p w14:paraId="7C173209" w14:textId="1900432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6.1</w:t>
            </w:r>
          </w:p>
        </w:tc>
        <w:tc>
          <w:tcPr>
            <w:tcW w:w="0" w:type="auto"/>
            <w:vAlign w:val="bottom"/>
          </w:tcPr>
          <w:p w14:paraId="20E774B7" w14:textId="01FFC934"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20</w:t>
            </w:r>
          </w:p>
        </w:tc>
        <w:tc>
          <w:tcPr>
            <w:tcW w:w="0" w:type="auto"/>
            <w:vAlign w:val="bottom"/>
          </w:tcPr>
          <w:p w14:paraId="6A754441" w14:textId="4CD6946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2FC85F29" w14:textId="5F07017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34F770CD" w14:textId="2AD013D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50%</w:t>
            </w:r>
          </w:p>
        </w:tc>
      </w:tr>
      <w:tr w:rsidR="006A6DBA" w:rsidRPr="00E44720" w14:paraId="3325357D"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440BBA32" w14:textId="77777777" w:rsidR="005077A9" w:rsidRPr="00E44720" w:rsidRDefault="005077A9" w:rsidP="005077A9">
            <w:pPr>
              <w:rPr>
                <w:rFonts w:cstheme="minorHAnsi"/>
              </w:rPr>
            </w:pPr>
          </w:p>
        </w:tc>
        <w:tc>
          <w:tcPr>
            <w:tcW w:w="0" w:type="auto"/>
            <w:vAlign w:val="bottom"/>
          </w:tcPr>
          <w:p w14:paraId="10F2D673" w14:textId="3A1C1B8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lang w:val="da-DK"/>
              </w:rPr>
            </w:pPr>
            <w:r w:rsidRPr="00E44720">
              <w:rPr>
                <w:rFonts w:cstheme="minorHAnsi"/>
                <w:sz w:val="20"/>
                <w:szCs w:val="20"/>
                <w:lang w:val="da-DK"/>
              </w:rPr>
              <w:t>Soeiro-de-Souza et al., 2014</w:t>
            </w:r>
          </w:p>
        </w:tc>
        <w:tc>
          <w:tcPr>
            <w:tcW w:w="0" w:type="auto"/>
            <w:vAlign w:val="center"/>
          </w:tcPr>
          <w:p w14:paraId="4F19BBCA" w14:textId="635A1D3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29460F33" w14:textId="132049F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FC1D0B2" w14:textId="0B96D2C4"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25</w:t>
            </w:r>
          </w:p>
        </w:tc>
        <w:tc>
          <w:tcPr>
            <w:tcW w:w="0" w:type="auto"/>
            <w:vAlign w:val="bottom"/>
          </w:tcPr>
          <w:p w14:paraId="49702D35" w14:textId="342055A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6F831D7F" w14:textId="57821D0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140F89C6" w14:textId="35A0E5C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84%</w:t>
            </w:r>
          </w:p>
        </w:tc>
      </w:tr>
      <w:tr w:rsidR="006A6DBA" w:rsidRPr="00E44720" w14:paraId="6BF0FA2E"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37F56ABB" w14:textId="77777777" w:rsidR="005077A9" w:rsidRPr="00E44720" w:rsidRDefault="005077A9" w:rsidP="005077A9">
            <w:pPr>
              <w:rPr>
                <w:rFonts w:cstheme="minorHAnsi"/>
              </w:rPr>
            </w:pPr>
          </w:p>
        </w:tc>
        <w:tc>
          <w:tcPr>
            <w:tcW w:w="0" w:type="auto"/>
            <w:vAlign w:val="bottom"/>
          </w:tcPr>
          <w:p w14:paraId="5D0C5688" w14:textId="58C1261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Machado-Vieira et al., 2014</w:t>
            </w:r>
          </w:p>
        </w:tc>
        <w:tc>
          <w:tcPr>
            <w:tcW w:w="0" w:type="auto"/>
            <w:vAlign w:val="bottom"/>
          </w:tcPr>
          <w:p w14:paraId="3D608E00" w14:textId="04DE6EF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22.5</w:t>
            </w:r>
          </w:p>
        </w:tc>
        <w:tc>
          <w:tcPr>
            <w:tcW w:w="0" w:type="auto"/>
            <w:vAlign w:val="bottom"/>
          </w:tcPr>
          <w:p w14:paraId="3C3473BC" w14:textId="6454895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6.1</w:t>
            </w:r>
          </w:p>
        </w:tc>
        <w:tc>
          <w:tcPr>
            <w:tcW w:w="0" w:type="auto"/>
            <w:vAlign w:val="bottom"/>
          </w:tcPr>
          <w:p w14:paraId="4348D60D" w14:textId="789B87E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29</w:t>
            </w:r>
          </w:p>
        </w:tc>
        <w:tc>
          <w:tcPr>
            <w:tcW w:w="0" w:type="auto"/>
            <w:vAlign w:val="bottom"/>
          </w:tcPr>
          <w:p w14:paraId="5C4899FF" w14:textId="01BAE61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6848AD57" w14:textId="7A18F8F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472EDD6A" w14:textId="2B13C69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86.20%</w:t>
            </w:r>
          </w:p>
        </w:tc>
      </w:tr>
      <w:tr w:rsidR="00667783" w:rsidRPr="00E44720" w14:paraId="7F48139F"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16BAAC47" w14:textId="77777777" w:rsidR="005077A9" w:rsidRPr="00E44720" w:rsidRDefault="005077A9" w:rsidP="005077A9">
            <w:pPr>
              <w:rPr>
                <w:rFonts w:cstheme="minorHAnsi"/>
              </w:rPr>
            </w:pPr>
          </w:p>
        </w:tc>
        <w:tc>
          <w:tcPr>
            <w:tcW w:w="0" w:type="auto"/>
            <w:vAlign w:val="bottom"/>
          </w:tcPr>
          <w:p w14:paraId="126FD31F" w14:textId="1A25DFF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De Sousa et al., 2015</w:t>
            </w:r>
          </w:p>
        </w:tc>
        <w:tc>
          <w:tcPr>
            <w:tcW w:w="0" w:type="auto"/>
            <w:vAlign w:val="bottom"/>
          </w:tcPr>
          <w:p w14:paraId="67030FFF" w14:textId="3A0DEF4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22.2</w:t>
            </w:r>
          </w:p>
        </w:tc>
        <w:tc>
          <w:tcPr>
            <w:tcW w:w="0" w:type="auto"/>
            <w:vAlign w:val="bottom"/>
          </w:tcPr>
          <w:p w14:paraId="7B898B44" w14:textId="43A0795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5.6</w:t>
            </w:r>
          </w:p>
        </w:tc>
        <w:tc>
          <w:tcPr>
            <w:tcW w:w="0" w:type="auto"/>
            <w:vAlign w:val="bottom"/>
          </w:tcPr>
          <w:p w14:paraId="66B0A38A" w14:textId="30B67BE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27</w:t>
            </w:r>
          </w:p>
        </w:tc>
        <w:tc>
          <w:tcPr>
            <w:tcW w:w="0" w:type="auto"/>
            <w:vAlign w:val="bottom"/>
          </w:tcPr>
          <w:p w14:paraId="217EDE72" w14:textId="63BB253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1B2871D1" w14:textId="1D900EA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79A30D74" w14:textId="3A8E8AF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85%</w:t>
            </w:r>
          </w:p>
        </w:tc>
      </w:tr>
      <w:tr w:rsidR="00667783" w:rsidRPr="00E44720" w14:paraId="4F992DF8"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0B25BDF7" w14:textId="77777777" w:rsidR="005077A9" w:rsidRPr="00E44720" w:rsidRDefault="005077A9" w:rsidP="005077A9">
            <w:pPr>
              <w:rPr>
                <w:rFonts w:cstheme="minorHAnsi"/>
              </w:rPr>
            </w:pPr>
          </w:p>
        </w:tc>
        <w:tc>
          <w:tcPr>
            <w:tcW w:w="0" w:type="auto"/>
            <w:vAlign w:val="bottom"/>
          </w:tcPr>
          <w:p w14:paraId="41F5624E" w14:textId="7E5CBC1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De Sousa et al., 2013</w:t>
            </w:r>
          </w:p>
        </w:tc>
        <w:tc>
          <w:tcPr>
            <w:tcW w:w="0" w:type="auto"/>
            <w:vAlign w:val="bottom"/>
          </w:tcPr>
          <w:p w14:paraId="7DC91F4D" w14:textId="46A8163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22.5</w:t>
            </w:r>
          </w:p>
        </w:tc>
        <w:tc>
          <w:tcPr>
            <w:tcW w:w="0" w:type="auto"/>
            <w:vAlign w:val="bottom"/>
          </w:tcPr>
          <w:p w14:paraId="27C2CC6D" w14:textId="3968483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6.1</w:t>
            </w:r>
          </w:p>
        </w:tc>
        <w:tc>
          <w:tcPr>
            <w:tcW w:w="0" w:type="auto"/>
            <w:vAlign w:val="bottom"/>
          </w:tcPr>
          <w:p w14:paraId="77294A62" w14:textId="0976C47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29</w:t>
            </w:r>
          </w:p>
        </w:tc>
        <w:tc>
          <w:tcPr>
            <w:tcW w:w="0" w:type="auto"/>
            <w:vAlign w:val="bottom"/>
          </w:tcPr>
          <w:p w14:paraId="06179B2C" w14:textId="2C5C81D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52A8AD57" w14:textId="73EE092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2C0ED1F3" w14:textId="0DE29E5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86.20%</w:t>
            </w:r>
          </w:p>
        </w:tc>
      </w:tr>
      <w:tr w:rsidR="00667783" w:rsidRPr="00E44720" w14:paraId="46706BBA"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42856301" w14:textId="77777777" w:rsidR="005077A9" w:rsidRPr="00E44720" w:rsidRDefault="005077A9" w:rsidP="005077A9">
            <w:pPr>
              <w:rPr>
                <w:rFonts w:cstheme="minorHAnsi"/>
              </w:rPr>
            </w:pPr>
          </w:p>
        </w:tc>
        <w:tc>
          <w:tcPr>
            <w:tcW w:w="0" w:type="auto"/>
            <w:vAlign w:val="bottom"/>
          </w:tcPr>
          <w:p w14:paraId="1233E406" w14:textId="70A74DD4"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Amsterdam et al 2015</w:t>
            </w:r>
          </w:p>
        </w:tc>
        <w:tc>
          <w:tcPr>
            <w:tcW w:w="0" w:type="auto"/>
            <w:vAlign w:val="center"/>
          </w:tcPr>
          <w:p w14:paraId="6BBF78AB" w14:textId="5D61B4C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HAM-D 18.8 </w:t>
            </w:r>
          </w:p>
        </w:tc>
        <w:tc>
          <w:tcPr>
            <w:tcW w:w="0" w:type="auto"/>
            <w:vAlign w:val="bottom"/>
          </w:tcPr>
          <w:p w14:paraId="2B8524B2" w14:textId="08610C64"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0.6</w:t>
            </w:r>
          </w:p>
        </w:tc>
        <w:tc>
          <w:tcPr>
            <w:tcW w:w="0" w:type="auto"/>
            <w:vAlign w:val="bottom"/>
          </w:tcPr>
          <w:p w14:paraId="2DDD7BC9" w14:textId="49E0989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64</w:t>
            </w:r>
          </w:p>
        </w:tc>
        <w:tc>
          <w:tcPr>
            <w:tcW w:w="0" w:type="auto"/>
            <w:vAlign w:val="bottom"/>
          </w:tcPr>
          <w:p w14:paraId="24E28D90" w14:textId="484B9D4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CGI-S</w:t>
            </w:r>
          </w:p>
        </w:tc>
        <w:tc>
          <w:tcPr>
            <w:tcW w:w="0" w:type="auto"/>
            <w:vAlign w:val="bottom"/>
          </w:tcPr>
          <w:p w14:paraId="225D81FD" w14:textId="17DE336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50% or more HRSD decrease from baseline to week 12 + final CGI-S score of 3 or less</w:t>
            </w:r>
          </w:p>
        </w:tc>
        <w:tc>
          <w:tcPr>
            <w:tcW w:w="0" w:type="auto"/>
            <w:vAlign w:val="bottom"/>
          </w:tcPr>
          <w:p w14:paraId="785094FB" w14:textId="42675C4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34.40%</w:t>
            </w:r>
          </w:p>
        </w:tc>
      </w:tr>
      <w:tr w:rsidR="00667783" w:rsidRPr="00E44720" w14:paraId="7E2DA94A"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61E192DD" w14:textId="77777777" w:rsidR="005077A9" w:rsidRPr="00E44720" w:rsidRDefault="005077A9" w:rsidP="005077A9">
            <w:pPr>
              <w:rPr>
                <w:rFonts w:cstheme="minorHAnsi"/>
              </w:rPr>
            </w:pPr>
          </w:p>
        </w:tc>
        <w:tc>
          <w:tcPr>
            <w:tcW w:w="0" w:type="auto"/>
            <w:vAlign w:val="bottom"/>
          </w:tcPr>
          <w:p w14:paraId="25CC0F63" w14:textId="0E25007E"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Altshuler et al 2017</w:t>
            </w:r>
          </w:p>
        </w:tc>
        <w:tc>
          <w:tcPr>
            <w:tcW w:w="0" w:type="auto"/>
            <w:vAlign w:val="bottom"/>
          </w:tcPr>
          <w:p w14:paraId="20772069" w14:textId="3C90A30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Depressive symptomatology-clinician-rated score 35.2</w:t>
            </w:r>
          </w:p>
        </w:tc>
        <w:tc>
          <w:tcPr>
            <w:tcW w:w="0" w:type="auto"/>
            <w:vAlign w:val="bottom"/>
          </w:tcPr>
          <w:p w14:paraId="15230EA6" w14:textId="13CB722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5.6</w:t>
            </w:r>
          </w:p>
        </w:tc>
        <w:tc>
          <w:tcPr>
            <w:tcW w:w="0" w:type="auto"/>
            <w:vAlign w:val="bottom"/>
          </w:tcPr>
          <w:p w14:paraId="7CF5BA1D" w14:textId="124CB3F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49</w:t>
            </w:r>
          </w:p>
        </w:tc>
        <w:tc>
          <w:tcPr>
            <w:tcW w:w="0" w:type="auto"/>
            <w:vAlign w:val="bottom"/>
          </w:tcPr>
          <w:p w14:paraId="79F1D322" w14:textId="239FE05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IDS-C (Inventory of Depressive symptomatology - Clinician rated) + CGI</w:t>
            </w:r>
          </w:p>
        </w:tc>
        <w:tc>
          <w:tcPr>
            <w:tcW w:w="0" w:type="auto"/>
            <w:vAlign w:val="bottom"/>
          </w:tcPr>
          <w:p w14:paraId="4D3DAF12" w14:textId="476E67D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50% or higher decrease of score of IDS-C, OR a 2 point or higher decrease in CGI from baseline, for at least two consecutive visits spanning at least a 2 week period</w:t>
            </w:r>
          </w:p>
        </w:tc>
        <w:tc>
          <w:tcPr>
            <w:tcW w:w="0" w:type="auto"/>
            <w:vAlign w:val="bottom"/>
          </w:tcPr>
          <w:p w14:paraId="527218C9" w14:textId="71933F3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67.40%</w:t>
            </w:r>
          </w:p>
        </w:tc>
      </w:tr>
      <w:tr w:rsidR="00667783" w:rsidRPr="00E44720" w14:paraId="000BBC04"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38C466A8" w14:textId="77777777" w:rsidR="005077A9" w:rsidRPr="00E44720" w:rsidRDefault="005077A9" w:rsidP="005077A9">
            <w:pPr>
              <w:rPr>
                <w:rFonts w:cstheme="minorHAnsi"/>
              </w:rPr>
            </w:pPr>
          </w:p>
        </w:tc>
        <w:tc>
          <w:tcPr>
            <w:tcW w:w="0" w:type="auto"/>
            <w:vAlign w:val="bottom"/>
          </w:tcPr>
          <w:p w14:paraId="61A30EB9" w14:textId="7EE6180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Machado-Vieira et al., 2016</w:t>
            </w:r>
          </w:p>
        </w:tc>
        <w:tc>
          <w:tcPr>
            <w:tcW w:w="0" w:type="auto"/>
            <w:vAlign w:val="center"/>
          </w:tcPr>
          <w:p w14:paraId="4778CB4A" w14:textId="5C33CB2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22.4</w:t>
            </w:r>
          </w:p>
        </w:tc>
        <w:tc>
          <w:tcPr>
            <w:tcW w:w="0" w:type="auto"/>
            <w:vAlign w:val="center"/>
          </w:tcPr>
          <w:p w14:paraId="001BA7EF" w14:textId="4A05B3D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0062B54" w14:textId="38EDB23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20</w:t>
            </w:r>
          </w:p>
        </w:tc>
        <w:tc>
          <w:tcPr>
            <w:tcW w:w="0" w:type="auto"/>
            <w:vAlign w:val="bottom"/>
          </w:tcPr>
          <w:p w14:paraId="47B91580" w14:textId="11DBDF7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227AAB84" w14:textId="3B17F9F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57129C87" w14:textId="21DD8BF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85%</w:t>
            </w:r>
          </w:p>
        </w:tc>
      </w:tr>
      <w:tr w:rsidR="00667783" w:rsidRPr="00E44720" w14:paraId="55AC936B" w14:textId="77777777" w:rsidTr="002753B2">
        <w:tc>
          <w:tcPr>
            <w:cnfStyle w:val="001000000000" w:firstRow="0" w:lastRow="0" w:firstColumn="1" w:lastColumn="0" w:oddVBand="0" w:evenVBand="0" w:oddHBand="0" w:evenHBand="0" w:firstRowFirstColumn="0" w:firstRowLastColumn="0" w:lastRowFirstColumn="0" w:lastRowLastColumn="0"/>
            <w:tcW w:w="0" w:type="auto"/>
          </w:tcPr>
          <w:p w14:paraId="7A54CEE8" w14:textId="77777777" w:rsidR="00667783" w:rsidRPr="00E44720" w:rsidRDefault="00667783" w:rsidP="005077A9">
            <w:pPr>
              <w:rPr>
                <w:rFonts w:cstheme="minorHAnsi"/>
                <w:i/>
                <w:iCs/>
              </w:rPr>
            </w:pPr>
          </w:p>
        </w:tc>
        <w:tc>
          <w:tcPr>
            <w:tcW w:w="0" w:type="auto"/>
            <w:vAlign w:val="bottom"/>
          </w:tcPr>
          <w:p w14:paraId="229280A3"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center"/>
          </w:tcPr>
          <w:p w14:paraId="695DA57C"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center"/>
          </w:tcPr>
          <w:p w14:paraId="48A26FB2"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1AA3DDDA" w14:textId="61EEE60E"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453</w:t>
            </w:r>
          </w:p>
        </w:tc>
        <w:tc>
          <w:tcPr>
            <w:tcW w:w="0" w:type="auto"/>
            <w:vAlign w:val="bottom"/>
          </w:tcPr>
          <w:p w14:paraId="1B82B409"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0" w:type="auto"/>
            <w:vAlign w:val="bottom"/>
          </w:tcPr>
          <w:p w14:paraId="00418DD2"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0" w:type="auto"/>
            <w:vAlign w:val="bottom"/>
          </w:tcPr>
          <w:p w14:paraId="6DEA6EE1" w14:textId="52F25613" w:rsidR="00667783" w:rsidRPr="00E44720" w:rsidRDefault="004562F6"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68.0%</w:t>
            </w:r>
          </w:p>
        </w:tc>
      </w:tr>
      <w:tr w:rsidR="00667783" w:rsidRPr="00E44720" w14:paraId="5CD5B470" w14:textId="77777777" w:rsidTr="00A30268">
        <w:tc>
          <w:tcPr>
            <w:cnfStyle w:val="001000000000" w:firstRow="0" w:lastRow="0" w:firstColumn="1" w:lastColumn="0" w:oddVBand="0" w:evenVBand="0" w:oddHBand="0" w:evenHBand="0" w:firstRowFirstColumn="0" w:firstRowLastColumn="0" w:lastRowFirstColumn="0" w:lastRowLastColumn="0"/>
            <w:tcW w:w="0" w:type="auto"/>
          </w:tcPr>
          <w:p w14:paraId="5D38982E" w14:textId="40109002" w:rsidR="005077A9" w:rsidRPr="00E44720" w:rsidRDefault="005077A9" w:rsidP="005077A9">
            <w:pPr>
              <w:rPr>
                <w:rFonts w:cstheme="minorHAnsi"/>
              </w:rPr>
            </w:pPr>
            <w:r w:rsidRPr="00E44720">
              <w:rPr>
                <w:rFonts w:cstheme="minorHAnsi"/>
              </w:rPr>
              <w:t>Depression remission</w:t>
            </w:r>
          </w:p>
        </w:tc>
        <w:tc>
          <w:tcPr>
            <w:tcW w:w="0" w:type="auto"/>
            <w:vAlign w:val="bottom"/>
          </w:tcPr>
          <w:p w14:paraId="5F32F56D" w14:textId="6158C93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Machado-vieira 2015</w:t>
            </w:r>
          </w:p>
        </w:tc>
        <w:tc>
          <w:tcPr>
            <w:tcW w:w="0" w:type="auto"/>
            <w:vAlign w:val="center"/>
          </w:tcPr>
          <w:p w14:paraId="40FE4079" w14:textId="262C18C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21.7</w:t>
            </w:r>
          </w:p>
        </w:tc>
        <w:tc>
          <w:tcPr>
            <w:tcW w:w="0" w:type="auto"/>
            <w:vAlign w:val="center"/>
          </w:tcPr>
          <w:p w14:paraId="74FC2EAE" w14:textId="04BF3CF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4.7</w:t>
            </w:r>
          </w:p>
        </w:tc>
        <w:tc>
          <w:tcPr>
            <w:tcW w:w="0" w:type="auto"/>
            <w:vAlign w:val="bottom"/>
          </w:tcPr>
          <w:p w14:paraId="0997C96B" w14:textId="718FAA0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24</w:t>
            </w:r>
          </w:p>
        </w:tc>
        <w:tc>
          <w:tcPr>
            <w:tcW w:w="0" w:type="auto"/>
            <w:vAlign w:val="bottom"/>
          </w:tcPr>
          <w:p w14:paraId="1F16B942" w14:textId="2F79CD8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45CDD2F9" w14:textId="6ECE3A1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Remission: Score of 8 or less</w:t>
            </w:r>
          </w:p>
        </w:tc>
        <w:tc>
          <w:tcPr>
            <w:tcW w:w="0" w:type="auto"/>
            <w:vAlign w:val="bottom"/>
          </w:tcPr>
          <w:p w14:paraId="04236491" w14:textId="7898395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71%</w:t>
            </w:r>
          </w:p>
        </w:tc>
      </w:tr>
      <w:tr w:rsidR="00667783" w:rsidRPr="00E44720" w14:paraId="7CA70BDE" w14:textId="77777777" w:rsidTr="00A30268">
        <w:tc>
          <w:tcPr>
            <w:cnfStyle w:val="001000000000" w:firstRow="0" w:lastRow="0" w:firstColumn="1" w:lastColumn="0" w:oddVBand="0" w:evenVBand="0" w:oddHBand="0" w:evenHBand="0" w:firstRowFirstColumn="0" w:firstRowLastColumn="0" w:lastRowFirstColumn="0" w:lastRowLastColumn="0"/>
            <w:tcW w:w="0" w:type="auto"/>
          </w:tcPr>
          <w:p w14:paraId="2B17E32F" w14:textId="77777777" w:rsidR="005077A9" w:rsidRPr="00E44720" w:rsidRDefault="005077A9" w:rsidP="005077A9">
            <w:pPr>
              <w:rPr>
                <w:rFonts w:cstheme="minorHAnsi"/>
              </w:rPr>
            </w:pPr>
          </w:p>
        </w:tc>
        <w:tc>
          <w:tcPr>
            <w:tcW w:w="0" w:type="auto"/>
            <w:vAlign w:val="bottom"/>
          </w:tcPr>
          <w:p w14:paraId="4E733DDE" w14:textId="3791E1A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Machado-Vieira et al., 2016</w:t>
            </w:r>
          </w:p>
        </w:tc>
        <w:tc>
          <w:tcPr>
            <w:tcW w:w="0" w:type="auto"/>
            <w:vAlign w:val="center"/>
          </w:tcPr>
          <w:p w14:paraId="3619458A" w14:textId="728AF0C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22.6 HAMD</w:t>
            </w:r>
          </w:p>
        </w:tc>
        <w:tc>
          <w:tcPr>
            <w:tcW w:w="0" w:type="auto"/>
            <w:vAlign w:val="center"/>
          </w:tcPr>
          <w:p w14:paraId="028D9B73" w14:textId="5742E63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D9135DD" w14:textId="02DD5B9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23</w:t>
            </w:r>
          </w:p>
        </w:tc>
        <w:tc>
          <w:tcPr>
            <w:tcW w:w="0" w:type="auto"/>
            <w:vAlign w:val="bottom"/>
          </w:tcPr>
          <w:p w14:paraId="16CC23C6" w14:textId="010E4E6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30852E29" w14:textId="1CE2638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Remission: Score of 8 or less</w:t>
            </w:r>
          </w:p>
        </w:tc>
        <w:tc>
          <w:tcPr>
            <w:tcW w:w="0" w:type="auto"/>
            <w:vAlign w:val="bottom"/>
          </w:tcPr>
          <w:p w14:paraId="00489C76" w14:textId="341196B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65.20%</w:t>
            </w:r>
          </w:p>
        </w:tc>
      </w:tr>
      <w:tr w:rsidR="00667783" w:rsidRPr="00E44720" w14:paraId="69FA268C" w14:textId="77777777" w:rsidTr="00A30268">
        <w:tc>
          <w:tcPr>
            <w:cnfStyle w:val="001000000000" w:firstRow="0" w:lastRow="0" w:firstColumn="1" w:lastColumn="0" w:oddVBand="0" w:evenVBand="0" w:oddHBand="0" w:evenHBand="0" w:firstRowFirstColumn="0" w:firstRowLastColumn="0" w:lastRowFirstColumn="0" w:lastRowLastColumn="0"/>
            <w:tcW w:w="0" w:type="auto"/>
          </w:tcPr>
          <w:p w14:paraId="00773CB3" w14:textId="77777777" w:rsidR="005077A9" w:rsidRPr="00E44720" w:rsidRDefault="005077A9" w:rsidP="005077A9">
            <w:pPr>
              <w:rPr>
                <w:rFonts w:cstheme="minorHAnsi"/>
              </w:rPr>
            </w:pPr>
          </w:p>
        </w:tc>
        <w:tc>
          <w:tcPr>
            <w:tcW w:w="0" w:type="auto"/>
            <w:vAlign w:val="bottom"/>
          </w:tcPr>
          <w:p w14:paraId="796055B9" w14:textId="3C86BE8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Amsterdam et al., 2008</w:t>
            </w:r>
          </w:p>
        </w:tc>
        <w:tc>
          <w:tcPr>
            <w:tcW w:w="0" w:type="auto"/>
            <w:vAlign w:val="center"/>
          </w:tcPr>
          <w:p w14:paraId="7FC58AF9" w14:textId="1848D04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28.6 HAMD</w:t>
            </w:r>
          </w:p>
        </w:tc>
        <w:tc>
          <w:tcPr>
            <w:tcW w:w="0" w:type="auto"/>
            <w:vAlign w:val="center"/>
          </w:tcPr>
          <w:p w14:paraId="58716612" w14:textId="3C6B48A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1.2</w:t>
            </w:r>
          </w:p>
        </w:tc>
        <w:tc>
          <w:tcPr>
            <w:tcW w:w="0" w:type="auto"/>
            <w:vAlign w:val="bottom"/>
          </w:tcPr>
          <w:p w14:paraId="1165A4DF" w14:textId="21CFE5A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40</w:t>
            </w:r>
          </w:p>
        </w:tc>
        <w:tc>
          <w:tcPr>
            <w:tcW w:w="0" w:type="auto"/>
            <w:vAlign w:val="bottom"/>
          </w:tcPr>
          <w:p w14:paraId="0372BACF" w14:textId="3FA905F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17</w:t>
            </w:r>
          </w:p>
        </w:tc>
        <w:tc>
          <w:tcPr>
            <w:tcW w:w="0" w:type="auto"/>
            <w:vAlign w:val="bottom"/>
          </w:tcPr>
          <w:p w14:paraId="637548BA" w14:textId="525717A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Remission: Score of 8 or less</w:t>
            </w:r>
          </w:p>
        </w:tc>
        <w:tc>
          <w:tcPr>
            <w:tcW w:w="0" w:type="auto"/>
            <w:vAlign w:val="bottom"/>
          </w:tcPr>
          <w:p w14:paraId="2573E3E2" w14:textId="7233634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15.00%</w:t>
            </w:r>
          </w:p>
        </w:tc>
      </w:tr>
      <w:tr w:rsidR="00667783" w:rsidRPr="00E44720" w14:paraId="750283CD" w14:textId="77777777" w:rsidTr="00A30268">
        <w:tc>
          <w:tcPr>
            <w:cnfStyle w:val="001000000000" w:firstRow="0" w:lastRow="0" w:firstColumn="1" w:lastColumn="0" w:oddVBand="0" w:evenVBand="0" w:oddHBand="0" w:evenHBand="0" w:firstRowFirstColumn="0" w:firstRowLastColumn="0" w:lastRowFirstColumn="0" w:lastRowLastColumn="0"/>
            <w:tcW w:w="0" w:type="auto"/>
          </w:tcPr>
          <w:p w14:paraId="4C4BEFA1" w14:textId="77777777" w:rsidR="005077A9" w:rsidRPr="00E44720" w:rsidRDefault="005077A9" w:rsidP="005077A9">
            <w:pPr>
              <w:rPr>
                <w:rFonts w:cstheme="minorHAnsi"/>
              </w:rPr>
            </w:pPr>
          </w:p>
        </w:tc>
        <w:tc>
          <w:tcPr>
            <w:tcW w:w="0" w:type="auto"/>
            <w:vAlign w:val="bottom"/>
          </w:tcPr>
          <w:p w14:paraId="1834CEAE" w14:textId="7ACFEB9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lang w:val="da-DK"/>
              </w:rPr>
            </w:pPr>
            <w:r w:rsidRPr="00E44720">
              <w:rPr>
                <w:rFonts w:cstheme="minorHAnsi"/>
                <w:sz w:val="20"/>
                <w:szCs w:val="20"/>
                <w:lang w:val="da-DK"/>
              </w:rPr>
              <w:t>Soeiro-de-Souza et al., 2014</w:t>
            </w:r>
          </w:p>
        </w:tc>
        <w:tc>
          <w:tcPr>
            <w:tcW w:w="0" w:type="auto"/>
            <w:vAlign w:val="center"/>
          </w:tcPr>
          <w:p w14:paraId="3CE99EDC" w14:textId="158ECCE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98039DB" w14:textId="2257EF9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73881E3" w14:textId="3875173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25</w:t>
            </w:r>
          </w:p>
        </w:tc>
        <w:tc>
          <w:tcPr>
            <w:tcW w:w="0" w:type="auto"/>
            <w:vAlign w:val="bottom"/>
          </w:tcPr>
          <w:p w14:paraId="4DDBE0EB" w14:textId="7F08E3F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0750702A" w14:textId="131E30A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Remission: Score of 8 or less</w:t>
            </w:r>
          </w:p>
        </w:tc>
        <w:tc>
          <w:tcPr>
            <w:tcW w:w="0" w:type="auto"/>
            <w:vAlign w:val="bottom"/>
          </w:tcPr>
          <w:p w14:paraId="33EBB81A" w14:textId="083E54A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64%</w:t>
            </w:r>
          </w:p>
        </w:tc>
      </w:tr>
      <w:tr w:rsidR="00667783" w:rsidRPr="00E44720" w14:paraId="2784520B" w14:textId="77777777" w:rsidTr="00A30268">
        <w:tc>
          <w:tcPr>
            <w:cnfStyle w:val="001000000000" w:firstRow="0" w:lastRow="0" w:firstColumn="1" w:lastColumn="0" w:oddVBand="0" w:evenVBand="0" w:oddHBand="0" w:evenHBand="0" w:firstRowFirstColumn="0" w:firstRowLastColumn="0" w:lastRowFirstColumn="0" w:lastRowLastColumn="0"/>
            <w:tcW w:w="0" w:type="auto"/>
          </w:tcPr>
          <w:p w14:paraId="5445B487" w14:textId="77777777" w:rsidR="005077A9" w:rsidRPr="00E44720" w:rsidRDefault="005077A9" w:rsidP="005077A9">
            <w:pPr>
              <w:rPr>
                <w:rFonts w:cstheme="minorHAnsi"/>
              </w:rPr>
            </w:pPr>
          </w:p>
        </w:tc>
        <w:tc>
          <w:tcPr>
            <w:tcW w:w="0" w:type="auto"/>
            <w:vAlign w:val="bottom"/>
          </w:tcPr>
          <w:p w14:paraId="112B8F40" w14:textId="22906C9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Machado-Vieira et al., 2014</w:t>
            </w:r>
          </w:p>
        </w:tc>
        <w:tc>
          <w:tcPr>
            <w:tcW w:w="0" w:type="auto"/>
            <w:vAlign w:val="bottom"/>
          </w:tcPr>
          <w:p w14:paraId="4F233A34" w14:textId="19A2E82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22.5</w:t>
            </w:r>
          </w:p>
        </w:tc>
        <w:tc>
          <w:tcPr>
            <w:tcW w:w="0" w:type="auto"/>
            <w:vAlign w:val="bottom"/>
          </w:tcPr>
          <w:p w14:paraId="157CC053" w14:textId="19B0C6F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6.1</w:t>
            </w:r>
          </w:p>
        </w:tc>
        <w:tc>
          <w:tcPr>
            <w:tcW w:w="0" w:type="auto"/>
            <w:vAlign w:val="bottom"/>
          </w:tcPr>
          <w:p w14:paraId="6DEAE50D" w14:textId="5A429BE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29</w:t>
            </w:r>
          </w:p>
        </w:tc>
        <w:tc>
          <w:tcPr>
            <w:tcW w:w="0" w:type="auto"/>
            <w:vAlign w:val="bottom"/>
          </w:tcPr>
          <w:p w14:paraId="676206B3" w14:textId="4862E154"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36A7FF48" w14:textId="146B1E2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Remission: Score of 8 or less</w:t>
            </w:r>
          </w:p>
        </w:tc>
        <w:tc>
          <w:tcPr>
            <w:tcW w:w="0" w:type="auto"/>
            <w:vAlign w:val="bottom"/>
          </w:tcPr>
          <w:p w14:paraId="65F94977" w14:textId="6C7047F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62%</w:t>
            </w:r>
          </w:p>
        </w:tc>
      </w:tr>
      <w:tr w:rsidR="00667783" w:rsidRPr="00E44720" w14:paraId="00FCC8B8" w14:textId="77777777" w:rsidTr="00A30268">
        <w:tc>
          <w:tcPr>
            <w:cnfStyle w:val="001000000000" w:firstRow="0" w:lastRow="0" w:firstColumn="1" w:lastColumn="0" w:oddVBand="0" w:evenVBand="0" w:oddHBand="0" w:evenHBand="0" w:firstRowFirstColumn="0" w:firstRowLastColumn="0" w:lastRowFirstColumn="0" w:lastRowLastColumn="0"/>
            <w:tcW w:w="0" w:type="auto"/>
          </w:tcPr>
          <w:p w14:paraId="0862BBDE" w14:textId="77777777" w:rsidR="005077A9" w:rsidRPr="00E44720" w:rsidRDefault="005077A9" w:rsidP="005077A9">
            <w:pPr>
              <w:rPr>
                <w:rFonts w:cstheme="minorHAnsi"/>
              </w:rPr>
            </w:pPr>
          </w:p>
        </w:tc>
        <w:tc>
          <w:tcPr>
            <w:tcW w:w="0" w:type="auto"/>
            <w:vAlign w:val="bottom"/>
          </w:tcPr>
          <w:p w14:paraId="4ECDD704" w14:textId="2DCE687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Ananth et al., 2020</w:t>
            </w:r>
          </w:p>
        </w:tc>
        <w:tc>
          <w:tcPr>
            <w:tcW w:w="0" w:type="auto"/>
            <w:vAlign w:val="bottom"/>
          </w:tcPr>
          <w:p w14:paraId="49BE841A" w14:textId="628AA2E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27.3</w:t>
            </w:r>
          </w:p>
        </w:tc>
        <w:tc>
          <w:tcPr>
            <w:tcW w:w="0" w:type="auto"/>
            <w:vAlign w:val="center"/>
          </w:tcPr>
          <w:p w14:paraId="2CDEB682" w14:textId="7B98538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70C63A1" w14:textId="2A86608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19</w:t>
            </w:r>
          </w:p>
        </w:tc>
        <w:tc>
          <w:tcPr>
            <w:tcW w:w="0" w:type="auto"/>
            <w:vAlign w:val="bottom"/>
          </w:tcPr>
          <w:p w14:paraId="3156FF7D" w14:textId="00319D5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HAM-D</w:t>
            </w:r>
          </w:p>
        </w:tc>
        <w:tc>
          <w:tcPr>
            <w:tcW w:w="0" w:type="auto"/>
            <w:vAlign w:val="bottom"/>
          </w:tcPr>
          <w:p w14:paraId="71943CBE" w14:textId="0A6EEAD4"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&lt;10 HDRS-24 and &gt;=50% reduction in HDRS-24 from pre to post treatment</w:t>
            </w:r>
          </w:p>
        </w:tc>
        <w:tc>
          <w:tcPr>
            <w:tcW w:w="0" w:type="auto"/>
            <w:vAlign w:val="bottom"/>
          </w:tcPr>
          <w:p w14:paraId="5EEB3929" w14:textId="5C338C0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26.30%</w:t>
            </w:r>
          </w:p>
        </w:tc>
      </w:tr>
      <w:tr w:rsidR="00667783" w:rsidRPr="00E44720" w14:paraId="4A83CAC2" w14:textId="77777777" w:rsidTr="00A30268">
        <w:tc>
          <w:tcPr>
            <w:cnfStyle w:val="001000000000" w:firstRow="0" w:lastRow="0" w:firstColumn="1" w:lastColumn="0" w:oddVBand="0" w:evenVBand="0" w:oddHBand="0" w:evenHBand="0" w:firstRowFirstColumn="0" w:firstRowLastColumn="0" w:lastRowFirstColumn="0" w:lastRowLastColumn="0"/>
            <w:tcW w:w="0" w:type="auto"/>
          </w:tcPr>
          <w:p w14:paraId="062F1E19" w14:textId="77777777" w:rsidR="00667783" w:rsidRPr="00E44720" w:rsidRDefault="00667783" w:rsidP="005077A9">
            <w:pPr>
              <w:rPr>
                <w:rFonts w:cstheme="minorHAnsi"/>
              </w:rPr>
            </w:pPr>
          </w:p>
        </w:tc>
        <w:tc>
          <w:tcPr>
            <w:tcW w:w="0" w:type="auto"/>
            <w:vAlign w:val="bottom"/>
          </w:tcPr>
          <w:p w14:paraId="58A26B70"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6A009707"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33AEE499"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5784A17D" w14:textId="49560AEB"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160</w:t>
            </w:r>
          </w:p>
        </w:tc>
        <w:tc>
          <w:tcPr>
            <w:tcW w:w="0" w:type="auto"/>
            <w:vAlign w:val="bottom"/>
          </w:tcPr>
          <w:p w14:paraId="1634256F"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0" w:type="auto"/>
            <w:vAlign w:val="bottom"/>
          </w:tcPr>
          <w:p w14:paraId="698CD1D0"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5A5A0522" w14:textId="390E21EF" w:rsidR="00667783" w:rsidRPr="00E44720" w:rsidRDefault="004562F6"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50.55%</w:t>
            </w:r>
          </w:p>
        </w:tc>
      </w:tr>
      <w:tr w:rsidR="00667783" w:rsidRPr="00E44720" w14:paraId="06C28DDA"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433CF416" w14:textId="561A8795" w:rsidR="005077A9" w:rsidRPr="00E44720" w:rsidRDefault="005077A9" w:rsidP="005077A9">
            <w:pPr>
              <w:rPr>
                <w:rFonts w:cstheme="minorHAnsi"/>
              </w:rPr>
            </w:pPr>
            <w:r w:rsidRPr="00E44720">
              <w:rPr>
                <w:rFonts w:cstheme="minorHAnsi"/>
              </w:rPr>
              <w:t>Mania response</w:t>
            </w:r>
          </w:p>
        </w:tc>
        <w:tc>
          <w:tcPr>
            <w:tcW w:w="0" w:type="auto"/>
            <w:vAlign w:val="bottom"/>
          </w:tcPr>
          <w:p w14:paraId="146CC244" w14:textId="08250AD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Keck et al 2001</w:t>
            </w:r>
          </w:p>
        </w:tc>
        <w:tc>
          <w:tcPr>
            <w:tcW w:w="0" w:type="auto"/>
            <w:vAlign w:val="center"/>
          </w:tcPr>
          <w:p w14:paraId="2B656F1D" w14:textId="101D5C8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20.0 HAMD mean</w:t>
            </w:r>
          </w:p>
        </w:tc>
        <w:tc>
          <w:tcPr>
            <w:tcW w:w="0" w:type="auto"/>
            <w:vAlign w:val="center"/>
          </w:tcPr>
          <w:p w14:paraId="6D647F27" w14:textId="5172938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28.3 mean YMRS</w:t>
            </w:r>
          </w:p>
        </w:tc>
        <w:tc>
          <w:tcPr>
            <w:tcW w:w="0" w:type="auto"/>
            <w:vAlign w:val="bottom"/>
          </w:tcPr>
          <w:p w14:paraId="436EF048" w14:textId="586B0C6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15</w:t>
            </w:r>
          </w:p>
        </w:tc>
        <w:tc>
          <w:tcPr>
            <w:tcW w:w="0" w:type="auto"/>
            <w:vAlign w:val="bottom"/>
          </w:tcPr>
          <w:p w14:paraId="1204D067" w14:textId="1DC8604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YMRS</w:t>
            </w:r>
          </w:p>
        </w:tc>
        <w:tc>
          <w:tcPr>
            <w:tcW w:w="0" w:type="auto"/>
            <w:vAlign w:val="bottom"/>
          </w:tcPr>
          <w:p w14:paraId="5DBBB584" w14:textId="2B2263D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052F6857" w14:textId="615D76C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60%</w:t>
            </w:r>
          </w:p>
        </w:tc>
      </w:tr>
      <w:tr w:rsidR="00667783" w:rsidRPr="00E44720" w14:paraId="3967DCFF"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00C46912" w14:textId="77777777" w:rsidR="005077A9" w:rsidRPr="00E44720" w:rsidRDefault="005077A9" w:rsidP="005077A9">
            <w:pPr>
              <w:rPr>
                <w:rFonts w:cstheme="minorHAnsi"/>
              </w:rPr>
            </w:pPr>
          </w:p>
        </w:tc>
        <w:tc>
          <w:tcPr>
            <w:tcW w:w="0" w:type="auto"/>
            <w:vAlign w:val="bottom"/>
          </w:tcPr>
          <w:p w14:paraId="09FF7584" w14:textId="3391C97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Bowden et al., 2005</w:t>
            </w:r>
          </w:p>
        </w:tc>
        <w:tc>
          <w:tcPr>
            <w:tcW w:w="0" w:type="auto"/>
            <w:vAlign w:val="center"/>
          </w:tcPr>
          <w:p w14:paraId="284BEF3F" w14:textId="7AEB32B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6.3 MADRS</w:t>
            </w:r>
          </w:p>
        </w:tc>
        <w:tc>
          <w:tcPr>
            <w:tcW w:w="0" w:type="auto"/>
            <w:vAlign w:val="bottom"/>
          </w:tcPr>
          <w:p w14:paraId="0425FBE6" w14:textId="2C04CDA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33.3, YMRS</w:t>
            </w:r>
          </w:p>
        </w:tc>
        <w:tc>
          <w:tcPr>
            <w:tcW w:w="0" w:type="auto"/>
            <w:vAlign w:val="bottom"/>
          </w:tcPr>
          <w:p w14:paraId="403D64A2" w14:textId="59A2FFFE"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98</w:t>
            </w:r>
          </w:p>
        </w:tc>
        <w:tc>
          <w:tcPr>
            <w:tcW w:w="0" w:type="auto"/>
            <w:vAlign w:val="bottom"/>
          </w:tcPr>
          <w:p w14:paraId="0E4A7448" w14:textId="5D43A09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YMRS</w:t>
            </w:r>
          </w:p>
        </w:tc>
        <w:tc>
          <w:tcPr>
            <w:tcW w:w="0" w:type="auto"/>
            <w:vAlign w:val="bottom"/>
          </w:tcPr>
          <w:p w14:paraId="595BACA5" w14:textId="0674C19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2CFB2284" w14:textId="48334D3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75.50%</w:t>
            </w:r>
          </w:p>
        </w:tc>
      </w:tr>
      <w:tr w:rsidR="00667783" w:rsidRPr="00E44720" w14:paraId="32901386"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0825C3A7" w14:textId="77777777" w:rsidR="005077A9" w:rsidRPr="00E44720" w:rsidRDefault="005077A9" w:rsidP="005077A9">
            <w:pPr>
              <w:rPr>
                <w:rFonts w:cstheme="minorHAnsi"/>
              </w:rPr>
            </w:pPr>
          </w:p>
        </w:tc>
        <w:tc>
          <w:tcPr>
            <w:tcW w:w="0" w:type="auto"/>
            <w:vAlign w:val="bottom"/>
          </w:tcPr>
          <w:p w14:paraId="2BCF98DD" w14:textId="4F52443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Young et al., 2017</w:t>
            </w:r>
          </w:p>
        </w:tc>
        <w:tc>
          <w:tcPr>
            <w:tcW w:w="0" w:type="auto"/>
            <w:vAlign w:val="bottom"/>
          </w:tcPr>
          <w:p w14:paraId="56281CCB" w14:textId="221046A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N/A</w:t>
            </w:r>
          </w:p>
        </w:tc>
        <w:tc>
          <w:tcPr>
            <w:tcW w:w="0" w:type="auto"/>
            <w:vAlign w:val="bottom"/>
          </w:tcPr>
          <w:p w14:paraId="5BE56EA9" w14:textId="657254FE"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26.3 YMRS</w:t>
            </w:r>
          </w:p>
        </w:tc>
        <w:tc>
          <w:tcPr>
            <w:tcW w:w="0" w:type="auto"/>
            <w:vAlign w:val="bottom"/>
          </w:tcPr>
          <w:p w14:paraId="0BD33E36" w14:textId="732619E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112</w:t>
            </w:r>
          </w:p>
        </w:tc>
        <w:tc>
          <w:tcPr>
            <w:tcW w:w="0" w:type="auto"/>
            <w:vAlign w:val="bottom"/>
          </w:tcPr>
          <w:p w14:paraId="420657E9" w14:textId="17BBEA5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YMRS</w:t>
            </w:r>
          </w:p>
        </w:tc>
        <w:tc>
          <w:tcPr>
            <w:tcW w:w="0" w:type="auto"/>
            <w:vAlign w:val="bottom"/>
          </w:tcPr>
          <w:p w14:paraId="08676BA0" w14:textId="1F18D89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029894C6" w14:textId="173A681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78.60%</w:t>
            </w:r>
          </w:p>
        </w:tc>
      </w:tr>
      <w:tr w:rsidR="00667783" w:rsidRPr="00E44720" w14:paraId="33DD6AE7"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09D0E763" w14:textId="77777777" w:rsidR="005077A9" w:rsidRPr="00E44720" w:rsidRDefault="005077A9" w:rsidP="005077A9">
            <w:pPr>
              <w:rPr>
                <w:rFonts w:cstheme="minorHAnsi"/>
              </w:rPr>
            </w:pPr>
          </w:p>
        </w:tc>
        <w:tc>
          <w:tcPr>
            <w:tcW w:w="0" w:type="auto"/>
            <w:vAlign w:val="bottom"/>
          </w:tcPr>
          <w:p w14:paraId="2E49678E" w14:textId="6E33918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Ichim et al., 2000</w:t>
            </w:r>
          </w:p>
        </w:tc>
        <w:tc>
          <w:tcPr>
            <w:tcW w:w="0" w:type="auto"/>
            <w:vAlign w:val="bottom"/>
          </w:tcPr>
          <w:p w14:paraId="51167AF7" w14:textId="4B63C30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6784167" w14:textId="4D3E110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MRS mean 31.6</w:t>
            </w:r>
          </w:p>
        </w:tc>
        <w:tc>
          <w:tcPr>
            <w:tcW w:w="0" w:type="auto"/>
            <w:vAlign w:val="bottom"/>
          </w:tcPr>
          <w:p w14:paraId="2E71E6EF" w14:textId="36B8BDA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15</w:t>
            </w:r>
          </w:p>
        </w:tc>
        <w:tc>
          <w:tcPr>
            <w:tcW w:w="0" w:type="auto"/>
            <w:vAlign w:val="bottom"/>
          </w:tcPr>
          <w:p w14:paraId="62B5227C" w14:textId="6851AF4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MRS</w:t>
            </w:r>
          </w:p>
        </w:tc>
        <w:tc>
          <w:tcPr>
            <w:tcW w:w="0" w:type="auto"/>
            <w:vAlign w:val="bottom"/>
          </w:tcPr>
          <w:p w14:paraId="59F8C9B5" w14:textId="20BEF6D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385F1CB7" w14:textId="590F5B3C"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60%</w:t>
            </w:r>
          </w:p>
        </w:tc>
      </w:tr>
      <w:tr w:rsidR="00667783" w:rsidRPr="00E44720" w14:paraId="2A1CF7A0"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36EC8286" w14:textId="77777777" w:rsidR="005077A9" w:rsidRPr="00E44720" w:rsidRDefault="005077A9" w:rsidP="005077A9">
            <w:pPr>
              <w:rPr>
                <w:rFonts w:cstheme="minorHAnsi"/>
              </w:rPr>
            </w:pPr>
          </w:p>
        </w:tc>
        <w:tc>
          <w:tcPr>
            <w:tcW w:w="0" w:type="auto"/>
            <w:vAlign w:val="bottom"/>
          </w:tcPr>
          <w:p w14:paraId="2A582C1E" w14:textId="611F19F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Ichim et al., 2000</w:t>
            </w:r>
          </w:p>
        </w:tc>
        <w:tc>
          <w:tcPr>
            <w:tcW w:w="0" w:type="auto"/>
            <w:vAlign w:val="bottom"/>
          </w:tcPr>
          <w:p w14:paraId="13A141C9" w14:textId="013336CE"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2C65690E" w14:textId="24CA20CE"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MRS mean 31.6</w:t>
            </w:r>
          </w:p>
        </w:tc>
        <w:tc>
          <w:tcPr>
            <w:tcW w:w="0" w:type="auto"/>
            <w:vAlign w:val="bottom"/>
          </w:tcPr>
          <w:p w14:paraId="497BF7EE" w14:textId="3D2BE63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15</w:t>
            </w:r>
          </w:p>
        </w:tc>
        <w:tc>
          <w:tcPr>
            <w:tcW w:w="0" w:type="auto"/>
            <w:vAlign w:val="bottom"/>
          </w:tcPr>
          <w:p w14:paraId="33E347FE" w14:textId="582A8DA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BPRS</w:t>
            </w:r>
          </w:p>
        </w:tc>
        <w:tc>
          <w:tcPr>
            <w:tcW w:w="0" w:type="auto"/>
            <w:vAlign w:val="bottom"/>
          </w:tcPr>
          <w:p w14:paraId="314DAFA5" w14:textId="73897E8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0C5814A7" w14:textId="7CC7339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27%</w:t>
            </w:r>
          </w:p>
        </w:tc>
      </w:tr>
      <w:tr w:rsidR="00667783" w:rsidRPr="00E44720" w14:paraId="74D24710"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4AEC711E" w14:textId="77777777" w:rsidR="005077A9" w:rsidRPr="00E44720" w:rsidRDefault="005077A9" w:rsidP="005077A9">
            <w:pPr>
              <w:rPr>
                <w:rFonts w:cstheme="minorHAnsi"/>
              </w:rPr>
            </w:pPr>
          </w:p>
        </w:tc>
        <w:tc>
          <w:tcPr>
            <w:tcW w:w="0" w:type="auto"/>
            <w:vAlign w:val="bottom"/>
          </w:tcPr>
          <w:p w14:paraId="6BBC753F" w14:textId="7959398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Tandon et al., 1981</w:t>
            </w:r>
          </w:p>
        </w:tc>
        <w:tc>
          <w:tcPr>
            <w:tcW w:w="0" w:type="auto"/>
            <w:vAlign w:val="bottom"/>
          </w:tcPr>
          <w:p w14:paraId="37EADA90" w14:textId="6EFFF7D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19.9</w:t>
            </w:r>
          </w:p>
        </w:tc>
        <w:tc>
          <w:tcPr>
            <w:tcW w:w="0" w:type="auto"/>
            <w:vAlign w:val="bottom"/>
          </w:tcPr>
          <w:p w14:paraId="47CF96B6" w14:textId="6CD30F6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mean Beigel's Rating scale for mania 14.36 </w:t>
            </w:r>
          </w:p>
        </w:tc>
        <w:tc>
          <w:tcPr>
            <w:tcW w:w="0" w:type="auto"/>
            <w:vAlign w:val="bottom"/>
          </w:tcPr>
          <w:p w14:paraId="01D59A24" w14:textId="011222B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50</w:t>
            </w:r>
          </w:p>
        </w:tc>
        <w:tc>
          <w:tcPr>
            <w:tcW w:w="0" w:type="auto"/>
            <w:vAlign w:val="bottom"/>
          </w:tcPr>
          <w:p w14:paraId="7A86F845" w14:textId="2FCA5C4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Beigels rating scale</w:t>
            </w:r>
          </w:p>
        </w:tc>
        <w:tc>
          <w:tcPr>
            <w:tcW w:w="0" w:type="auto"/>
            <w:vAlign w:val="bottom"/>
          </w:tcPr>
          <w:p w14:paraId="26EF5AD1" w14:textId="014330E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90% or higher decrease in score from baseline to endpoint</w:t>
            </w:r>
          </w:p>
        </w:tc>
        <w:tc>
          <w:tcPr>
            <w:tcW w:w="0" w:type="auto"/>
            <w:vAlign w:val="bottom"/>
          </w:tcPr>
          <w:p w14:paraId="477BD61F" w14:textId="09B76E0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26%</w:t>
            </w:r>
          </w:p>
        </w:tc>
      </w:tr>
      <w:tr w:rsidR="00667783" w:rsidRPr="00E44720" w14:paraId="588152F2"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4F3E834B" w14:textId="77777777" w:rsidR="005077A9" w:rsidRPr="00E44720" w:rsidRDefault="005077A9" w:rsidP="005077A9">
            <w:pPr>
              <w:rPr>
                <w:rFonts w:cstheme="minorHAnsi"/>
              </w:rPr>
            </w:pPr>
          </w:p>
        </w:tc>
        <w:tc>
          <w:tcPr>
            <w:tcW w:w="0" w:type="auto"/>
            <w:vAlign w:val="bottom"/>
          </w:tcPr>
          <w:p w14:paraId="2C3FA864" w14:textId="7801B8D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Tandon et al., 1981</w:t>
            </w:r>
          </w:p>
        </w:tc>
        <w:tc>
          <w:tcPr>
            <w:tcW w:w="0" w:type="auto"/>
            <w:vAlign w:val="bottom"/>
          </w:tcPr>
          <w:p w14:paraId="212BDD7F" w14:textId="751D8172"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19.9</w:t>
            </w:r>
          </w:p>
        </w:tc>
        <w:tc>
          <w:tcPr>
            <w:tcW w:w="0" w:type="auto"/>
            <w:vAlign w:val="bottom"/>
          </w:tcPr>
          <w:p w14:paraId="2ADD0A75" w14:textId="07FBF52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mean Beigel's Rating scale for mania 14.36 </w:t>
            </w:r>
          </w:p>
        </w:tc>
        <w:tc>
          <w:tcPr>
            <w:tcW w:w="0" w:type="auto"/>
            <w:vAlign w:val="bottom"/>
          </w:tcPr>
          <w:p w14:paraId="7CE7029E" w14:textId="5D05313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50</w:t>
            </w:r>
          </w:p>
        </w:tc>
        <w:tc>
          <w:tcPr>
            <w:tcW w:w="0" w:type="auto"/>
            <w:vAlign w:val="bottom"/>
          </w:tcPr>
          <w:p w14:paraId="455C589D" w14:textId="2B3ED65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Beigels rating scale</w:t>
            </w:r>
          </w:p>
        </w:tc>
        <w:tc>
          <w:tcPr>
            <w:tcW w:w="0" w:type="auto"/>
            <w:vAlign w:val="bottom"/>
          </w:tcPr>
          <w:p w14:paraId="02C06A90" w14:textId="24B09D2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70-90%  decrease in score from baseline to endpoint</w:t>
            </w:r>
          </w:p>
        </w:tc>
        <w:tc>
          <w:tcPr>
            <w:tcW w:w="0" w:type="auto"/>
            <w:vAlign w:val="bottom"/>
          </w:tcPr>
          <w:p w14:paraId="2AC4BC87" w14:textId="2689655E"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52%</w:t>
            </w:r>
          </w:p>
        </w:tc>
      </w:tr>
      <w:tr w:rsidR="00667783" w:rsidRPr="00E44720" w14:paraId="089F8D75"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2AD08AF7" w14:textId="77777777" w:rsidR="005077A9" w:rsidRPr="00E44720" w:rsidRDefault="005077A9" w:rsidP="005077A9">
            <w:pPr>
              <w:rPr>
                <w:rFonts w:cstheme="minorHAnsi"/>
              </w:rPr>
            </w:pPr>
          </w:p>
        </w:tc>
        <w:tc>
          <w:tcPr>
            <w:tcW w:w="0" w:type="auto"/>
            <w:vAlign w:val="bottom"/>
          </w:tcPr>
          <w:p w14:paraId="1D6FE918" w14:textId="67F924B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Niufan et al., 2008</w:t>
            </w:r>
          </w:p>
        </w:tc>
        <w:tc>
          <w:tcPr>
            <w:tcW w:w="0" w:type="auto"/>
            <w:vAlign w:val="bottom"/>
          </w:tcPr>
          <w:p w14:paraId="694DFC82" w14:textId="5C03A11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5.0 (MADRS)</w:t>
            </w:r>
          </w:p>
        </w:tc>
        <w:tc>
          <w:tcPr>
            <w:tcW w:w="0" w:type="auto"/>
            <w:vAlign w:val="center"/>
          </w:tcPr>
          <w:p w14:paraId="6FDCE94E" w14:textId="1247797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32.4 (YMRS)</w:t>
            </w:r>
          </w:p>
        </w:tc>
        <w:tc>
          <w:tcPr>
            <w:tcW w:w="0" w:type="auto"/>
            <w:vAlign w:val="bottom"/>
          </w:tcPr>
          <w:p w14:paraId="08EF4CA0" w14:textId="00028139"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71</w:t>
            </w:r>
          </w:p>
        </w:tc>
        <w:tc>
          <w:tcPr>
            <w:tcW w:w="0" w:type="auto"/>
            <w:vAlign w:val="bottom"/>
          </w:tcPr>
          <w:p w14:paraId="5F5B5031" w14:textId="7B24126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YMRS</w:t>
            </w:r>
          </w:p>
        </w:tc>
        <w:tc>
          <w:tcPr>
            <w:tcW w:w="0" w:type="auto"/>
            <w:vAlign w:val="bottom"/>
          </w:tcPr>
          <w:p w14:paraId="4D205F3C" w14:textId="31E35AE1"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6DF26F2A" w14:textId="7A22406D"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73.20%</w:t>
            </w:r>
          </w:p>
        </w:tc>
      </w:tr>
      <w:tr w:rsidR="00667783" w:rsidRPr="00E44720" w14:paraId="0D02A8B5"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7149B70E" w14:textId="77777777" w:rsidR="005077A9" w:rsidRPr="00E44720" w:rsidRDefault="005077A9" w:rsidP="005077A9">
            <w:pPr>
              <w:rPr>
                <w:rFonts w:cstheme="minorHAnsi"/>
              </w:rPr>
            </w:pPr>
          </w:p>
        </w:tc>
        <w:tc>
          <w:tcPr>
            <w:tcW w:w="0" w:type="auto"/>
            <w:vAlign w:val="bottom"/>
          </w:tcPr>
          <w:p w14:paraId="34008980" w14:textId="5B0BDE70"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Li et al., 2008</w:t>
            </w:r>
          </w:p>
        </w:tc>
        <w:tc>
          <w:tcPr>
            <w:tcW w:w="0" w:type="auto"/>
            <w:vAlign w:val="center"/>
          </w:tcPr>
          <w:p w14:paraId="13A7BF41" w14:textId="7161537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4.8 MADRS</w:t>
            </w:r>
          </w:p>
        </w:tc>
        <w:tc>
          <w:tcPr>
            <w:tcW w:w="0" w:type="auto"/>
            <w:vAlign w:val="bottom"/>
          </w:tcPr>
          <w:p w14:paraId="2560EC98" w14:textId="3DCBE1D5"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29.8, YMRS</w:t>
            </w:r>
          </w:p>
        </w:tc>
        <w:tc>
          <w:tcPr>
            <w:tcW w:w="0" w:type="auto"/>
            <w:vAlign w:val="bottom"/>
          </w:tcPr>
          <w:p w14:paraId="12613DBE" w14:textId="0F0E9BD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77</w:t>
            </w:r>
          </w:p>
        </w:tc>
        <w:tc>
          <w:tcPr>
            <w:tcW w:w="0" w:type="auto"/>
            <w:vAlign w:val="bottom"/>
          </w:tcPr>
          <w:p w14:paraId="378A502E" w14:textId="3E7E80AB"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YMRS</w:t>
            </w:r>
          </w:p>
        </w:tc>
        <w:tc>
          <w:tcPr>
            <w:tcW w:w="0" w:type="auto"/>
            <w:vAlign w:val="bottom"/>
          </w:tcPr>
          <w:p w14:paraId="5032CA5A" w14:textId="161B04F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50% or higher decrease in score from baseline to endpoint</w:t>
            </w:r>
          </w:p>
        </w:tc>
        <w:tc>
          <w:tcPr>
            <w:tcW w:w="0" w:type="auto"/>
            <w:vAlign w:val="bottom"/>
          </w:tcPr>
          <w:p w14:paraId="4789D023" w14:textId="259AB10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59.70%</w:t>
            </w:r>
          </w:p>
        </w:tc>
      </w:tr>
      <w:tr w:rsidR="00667783" w:rsidRPr="00E44720" w14:paraId="5FB1FCCD"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7705C9D5" w14:textId="77777777" w:rsidR="005077A9" w:rsidRPr="00E44720" w:rsidRDefault="005077A9" w:rsidP="005077A9">
            <w:pPr>
              <w:rPr>
                <w:rFonts w:cstheme="minorHAnsi"/>
              </w:rPr>
            </w:pPr>
          </w:p>
        </w:tc>
        <w:tc>
          <w:tcPr>
            <w:tcW w:w="0" w:type="auto"/>
            <w:vAlign w:val="bottom"/>
          </w:tcPr>
          <w:p w14:paraId="341CE006" w14:textId="51A38DE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Mallinger et al 2008</w:t>
            </w:r>
          </w:p>
        </w:tc>
        <w:tc>
          <w:tcPr>
            <w:tcW w:w="0" w:type="auto"/>
            <w:vAlign w:val="center"/>
          </w:tcPr>
          <w:p w14:paraId="52CB1288" w14:textId="0A87DBD8"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center"/>
          </w:tcPr>
          <w:p w14:paraId="5392C8C4" w14:textId="1909A9CA"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12CED7B" w14:textId="3A863AF3"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45</w:t>
            </w:r>
          </w:p>
        </w:tc>
        <w:tc>
          <w:tcPr>
            <w:tcW w:w="0" w:type="auto"/>
            <w:vAlign w:val="bottom"/>
          </w:tcPr>
          <w:p w14:paraId="739F5F32" w14:textId="4A905B36"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BRMS</w:t>
            </w:r>
          </w:p>
        </w:tc>
        <w:tc>
          <w:tcPr>
            <w:tcW w:w="0" w:type="auto"/>
            <w:vAlign w:val="bottom"/>
          </w:tcPr>
          <w:p w14:paraId="4414075C" w14:textId="1F0805C7"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less than or 7 on RSMS AND less than or 15 on BRMS after minimum 3 weeks of lithium treatment</w:t>
            </w:r>
          </w:p>
        </w:tc>
        <w:tc>
          <w:tcPr>
            <w:tcW w:w="0" w:type="auto"/>
            <w:vAlign w:val="bottom"/>
          </w:tcPr>
          <w:p w14:paraId="4F6B3A8C" w14:textId="11D270FF" w:rsidR="005077A9" w:rsidRPr="00E44720" w:rsidRDefault="005077A9" w:rsidP="005077A9">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58%</w:t>
            </w:r>
          </w:p>
        </w:tc>
      </w:tr>
      <w:tr w:rsidR="00667783" w:rsidRPr="00E44720" w14:paraId="449886DB" w14:textId="77777777" w:rsidTr="00517F24">
        <w:tc>
          <w:tcPr>
            <w:cnfStyle w:val="001000000000" w:firstRow="0" w:lastRow="0" w:firstColumn="1" w:lastColumn="0" w:oddVBand="0" w:evenVBand="0" w:oddHBand="0" w:evenHBand="0" w:firstRowFirstColumn="0" w:firstRowLastColumn="0" w:lastRowFirstColumn="0" w:lastRowLastColumn="0"/>
            <w:tcW w:w="0" w:type="auto"/>
          </w:tcPr>
          <w:p w14:paraId="0BECFF76" w14:textId="77777777" w:rsidR="00667783" w:rsidRPr="00E44720" w:rsidRDefault="00667783" w:rsidP="005077A9">
            <w:pPr>
              <w:rPr>
                <w:rFonts w:cstheme="minorHAnsi"/>
              </w:rPr>
            </w:pPr>
          </w:p>
        </w:tc>
        <w:tc>
          <w:tcPr>
            <w:tcW w:w="0" w:type="auto"/>
            <w:vAlign w:val="bottom"/>
          </w:tcPr>
          <w:p w14:paraId="1E110618"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0E23915A"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058BD9E1"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61323858" w14:textId="643D9A4F"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=548</w:t>
            </w:r>
          </w:p>
        </w:tc>
        <w:tc>
          <w:tcPr>
            <w:tcW w:w="0" w:type="auto"/>
            <w:vAlign w:val="bottom"/>
          </w:tcPr>
          <w:p w14:paraId="5EA87D3B"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00D9248B" w14:textId="77777777" w:rsidR="00667783" w:rsidRPr="00E44720" w:rsidRDefault="00667783"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255B8F63" w14:textId="143395BA" w:rsidR="00667783" w:rsidRPr="00E44720" w:rsidRDefault="004562F6" w:rsidP="005077A9">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57%</w:t>
            </w:r>
          </w:p>
        </w:tc>
      </w:tr>
      <w:tr w:rsidR="004562F6" w:rsidRPr="00E44720" w14:paraId="0285F544" w14:textId="77777777" w:rsidTr="00F1041D">
        <w:tc>
          <w:tcPr>
            <w:cnfStyle w:val="001000000000" w:firstRow="0" w:lastRow="0" w:firstColumn="1" w:lastColumn="0" w:oddVBand="0" w:evenVBand="0" w:oddHBand="0" w:evenHBand="0" w:firstRowFirstColumn="0" w:firstRowLastColumn="0" w:lastRowFirstColumn="0" w:lastRowLastColumn="0"/>
            <w:tcW w:w="0" w:type="auto"/>
          </w:tcPr>
          <w:p w14:paraId="5A13804F" w14:textId="039CC52D" w:rsidR="006A6DBA" w:rsidRPr="00E44720" w:rsidRDefault="006A6DBA" w:rsidP="006A6DBA">
            <w:pPr>
              <w:rPr>
                <w:rFonts w:cstheme="minorHAnsi"/>
              </w:rPr>
            </w:pPr>
            <w:r w:rsidRPr="00E44720">
              <w:rPr>
                <w:rFonts w:cstheme="minorHAnsi"/>
              </w:rPr>
              <w:t>Mania remission</w:t>
            </w:r>
          </w:p>
        </w:tc>
        <w:tc>
          <w:tcPr>
            <w:tcW w:w="0" w:type="auto"/>
            <w:vAlign w:val="bottom"/>
          </w:tcPr>
          <w:p w14:paraId="392E4AB0" w14:textId="75B99E2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Bowden et al., 2005</w:t>
            </w:r>
          </w:p>
        </w:tc>
        <w:tc>
          <w:tcPr>
            <w:tcW w:w="0" w:type="auto"/>
            <w:vAlign w:val="center"/>
          </w:tcPr>
          <w:p w14:paraId="3FF422AC" w14:textId="6CF55E8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6.3 MADRS</w:t>
            </w:r>
          </w:p>
        </w:tc>
        <w:tc>
          <w:tcPr>
            <w:tcW w:w="0" w:type="auto"/>
            <w:vAlign w:val="bottom"/>
          </w:tcPr>
          <w:p w14:paraId="13E2E712" w14:textId="1C37BCB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33.3, YMRS</w:t>
            </w:r>
          </w:p>
        </w:tc>
        <w:tc>
          <w:tcPr>
            <w:tcW w:w="0" w:type="auto"/>
            <w:vAlign w:val="bottom"/>
          </w:tcPr>
          <w:p w14:paraId="02C75511" w14:textId="6BB52BA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98</w:t>
            </w:r>
          </w:p>
        </w:tc>
        <w:tc>
          <w:tcPr>
            <w:tcW w:w="0" w:type="auto"/>
            <w:vAlign w:val="bottom"/>
          </w:tcPr>
          <w:p w14:paraId="34171124" w14:textId="2057C4C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w:t>
            </w:r>
          </w:p>
        </w:tc>
        <w:tc>
          <w:tcPr>
            <w:tcW w:w="0" w:type="auto"/>
            <w:vAlign w:val="bottom"/>
          </w:tcPr>
          <w:p w14:paraId="73F9731C" w14:textId="6225324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Total score of 12 or less at endpoint</w:t>
            </w:r>
          </w:p>
        </w:tc>
        <w:tc>
          <w:tcPr>
            <w:tcW w:w="0" w:type="auto"/>
            <w:vAlign w:val="bottom"/>
          </w:tcPr>
          <w:p w14:paraId="43C1F2A1" w14:textId="4805BC4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72.40%</w:t>
            </w:r>
          </w:p>
        </w:tc>
      </w:tr>
      <w:tr w:rsidR="004562F6" w:rsidRPr="00E44720" w14:paraId="0CD392B5" w14:textId="77777777" w:rsidTr="00F1041D">
        <w:tc>
          <w:tcPr>
            <w:cnfStyle w:val="001000000000" w:firstRow="0" w:lastRow="0" w:firstColumn="1" w:lastColumn="0" w:oddVBand="0" w:evenVBand="0" w:oddHBand="0" w:evenHBand="0" w:firstRowFirstColumn="0" w:firstRowLastColumn="0" w:lastRowFirstColumn="0" w:lastRowLastColumn="0"/>
            <w:tcW w:w="0" w:type="auto"/>
          </w:tcPr>
          <w:p w14:paraId="681EDEF5" w14:textId="77777777" w:rsidR="006A6DBA" w:rsidRPr="00E44720" w:rsidRDefault="006A6DBA" w:rsidP="006A6DBA">
            <w:pPr>
              <w:rPr>
                <w:rFonts w:cstheme="minorHAnsi"/>
              </w:rPr>
            </w:pPr>
          </w:p>
        </w:tc>
        <w:tc>
          <w:tcPr>
            <w:tcW w:w="0" w:type="auto"/>
            <w:vAlign w:val="bottom"/>
          </w:tcPr>
          <w:p w14:paraId="035C5220" w14:textId="214F1BA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Young et al., 2017</w:t>
            </w:r>
          </w:p>
        </w:tc>
        <w:tc>
          <w:tcPr>
            <w:tcW w:w="0" w:type="auto"/>
            <w:vAlign w:val="bottom"/>
          </w:tcPr>
          <w:p w14:paraId="07C73613" w14:textId="72E3F24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N/A</w:t>
            </w:r>
          </w:p>
        </w:tc>
        <w:tc>
          <w:tcPr>
            <w:tcW w:w="0" w:type="auto"/>
            <w:vAlign w:val="bottom"/>
          </w:tcPr>
          <w:p w14:paraId="00721CF8" w14:textId="2DD3C67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26.3 YMRS</w:t>
            </w:r>
          </w:p>
        </w:tc>
        <w:tc>
          <w:tcPr>
            <w:tcW w:w="0" w:type="auto"/>
            <w:vAlign w:val="bottom"/>
          </w:tcPr>
          <w:p w14:paraId="34CE140F" w14:textId="1F14F9B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112</w:t>
            </w:r>
          </w:p>
        </w:tc>
        <w:tc>
          <w:tcPr>
            <w:tcW w:w="0" w:type="auto"/>
            <w:vAlign w:val="bottom"/>
          </w:tcPr>
          <w:p w14:paraId="60E4659B" w14:textId="02BD8A8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w:t>
            </w:r>
          </w:p>
        </w:tc>
        <w:tc>
          <w:tcPr>
            <w:tcW w:w="0" w:type="auto"/>
            <w:vAlign w:val="bottom"/>
          </w:tcPr>
          <w:p w14:paraId="351ACEB4" w14:textId="3C7704E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Total score of 9 or less at endpoint</w:t>
            </w:r>
          </w:p>
        </w:tc>
        <w:tc>
          <w:tcPr>
            <w:tcW w:w="0" w:type="auto"/>
            <w:vAlign w:val="bottom"/>
          </w:tcPr>
          <w:p w14:paraId="60789406" w14:textId="3D02DDF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69.60%</w:t>
            </w:r>
          </w:p>
        </w:tc>
      </w:tr>
      <w:tr w:rsidR="004562F6" w:rsidRPr="00E44720" w14:paraId="4AC18C8F" w14:textId="77777777" w:rsidTr="00F1041D">
        <w:tc>
          <w:tcPr>
            <w:cnfStyle w:val="001000000000" w:firstRow="0" w:lastRow="0" w:firstColumn="1" w:lastColumn="0" w:oddVBand="0" w:evenVBand="0" w:oddHBand="0" w:evenHBand="0" w:firstRowFirstColumn="0" w:firstRowLastColumn="0" w:lastRowFirstColumn="0" w:lastRowLastColumn="0"/>
            <w:tcW w:w="0" w:type="auto"/>
          </w:tcPr>
          <w:p w14:paraId="2BAFEC24" w14:textId="77777777" w:rsidR="006A6DBA" w:rsidRPr="00E44720" w:rsidRDefault="006A6DBA" w:rsidP="006A6DBA">
            <w:pPr>
              <w:rPr>
                <w:rFonts w:cstheme="minorHAnsi"/>
              </w:rPr>
            </w:pPr>
          </w:p>
        </w:tc>
        <w:tc>
          <w:tcPr>
            <w:tcW w:w="0" w:type="auto"/>
            <w:vAlign w:val="bottom"/>
          </w:tcPr>
          <w:p w14:paraId="1702F85F" w14:textId="3070E61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Niufan et al., 2008</w:t>
            </w:r>
          </w:p>
        </w:tc>
        <w:tc>
          <w:tcPr>
            <w:tcW w:w="0" w:type="auto"/>
            <w:vAlign w:val="bottom"/>
          </w:tcPr>
          <w:p w14:paraId="67FF1F70" w14:textId="7638090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5.0 (MADRS)</w:t>
            </w:r>
          </w:p>
        </w:tc>
        <w:tc>
          <w:tcPr>
            <w:tcW w:w="0" w:type="auto"/>
            <w:vAlign w:val="center"/>
          </w:tcPr>
          <w:p w14:paraId="4165FE1A" w14:textId="5EBF110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32.4 (YMRS)</w:t>
            </w:r>
          </w:p>
        </w:tc>
        <w:tc>
          <w:tcPr>
            <w:tcW w:w="0" w:type="auto"/>
            <w:vAlign w:val="bottom"/>
          </w:tcPr>
          <w:p w14:paraId="00D2134D" w14:textId="32094BD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71</w:t>
            </w:r>
          </w:p>
        </w:tc>
        <w:tc>
          <w:tcPr>
            <w:tcW w:w="0" w:type="auto"/>
            <w:vAlign w:val="bottom"/>
          </w:tcPr>
          <w:p w14:paraId="163B1B03" w14:textId="29AFDA3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w:t>
            </w:r>
          </w:p>
        </w:tc>
        <w:tc>
          <w:tcPr>
            <w:tcW w:w="0" w:type="auto"/>
            <w:vAlign w:val="bottom"/>
          </w:tcPr>
          <w:p w14:paraId="7487F1BE" w14:textId="5A5338A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Total score of 12 or less at endpoint</w:t>
            </w:r>
          </w:p>
        </w:tc>
        <w:tc>
          <w:tcPr>
            <w:tcW w:w="0" w:type="auto"/>
            <w:vAlign w:val="bottom"/>
          </w:tcPr>
          <w:p w14:paraId="1E51FF72" w14:textId="45B18C9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70.40%</w:t>
            </w:r>
          </w:p>
        </w:tc>
      </w:tr>
      <w:tr w:rsidR="004562F6" w:rsidRPr="00E44720" w14:paraId="65D86DF9" w14:textId="77777777" w:rsidTr="00F1041D">
        <w:tc>
          <w:tcPr>
            <w:cnfStyle w:val="001000000000" w:firstRow="0" w:lastRow="0" w:firstColumn="1" w:lastColumn="0" w:oddVBand="0" w:evenVBand="0" w:oddHBand="0" w:evenHBand="0" w:firstRowFirstColumn="0" w:firstRowLastColumn="0" w:lastRowFirstColumn="0" w:lastRowLastColumn="0"/>
            <w:tcW w:w="0" w:type="auto"/>
          </w:tcPr>
          <w:p w14:paraId="7E3A231C" w14:textId="77777777" w:rsidR="006A6DBA" w:rsidRPr="00E44720" w:rsidRDefault="006A6DBA" w:rsidP="006A6DBA">
            <w:pPr>
              <w:rPr>
                <w:rFonts w:cstheme="minorHAnsi"/>
              </w:rPr>
            </w:pPr>
          </w:p>
        </w:tc>
        <w:tc>
          <w:tcPr>
            <w:tcW w:w="0" w:type="auto"/>
            <w:vAlign w:val="bottom"/>
          </w:tcPr>
          <w:p w14:paraId="1761EF39" w14:textId="62FC4DD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Li et al., 2008</w:t>
            </w:r>
          </w:p>
        </w:tc>
        <w:tc>
          <w:tcPr>
            <w:tcW w:w="0" w:type="auto"/>
            <w:vAlign w:val="center"/>
          </w:tcPr>
          <w:p w14:paraId="23230F89" w14:textId="04443D2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4.8 MADRS</w:t>
            </w:r>
          </w:p>
        </w:tc>
        <w:tc>
          <w:tcPr>
            <w:tcW w:w="0" w:type="auto"/>
            <w:vAlign w:val="bottom"/>
          </w:tcPr>
          <w:p w14:paraId="1317CC98" w14:textId="48EBC70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29.8, YMRS</w:t>
            </w:r>
          </w:p>
        </w:tc>
        <w:tc>
          <w:tcPr>
            <w:tcW w:w="0" w:type="auto"/>
            <w:vAlign w:val="bottom"/>
          </w:tcPr>
          <w:p w14:paraId="1310A42F" w14:textId="476AD3C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77</w:t>
            </w:r>
          </w:p>
        </w:tc>
        <w:tc>
          <w:tcPr>
            <w:tcW w:w="0" w:type="auto"/>
            <w:vAlign w:val="bottom"/>
          </w:tcPr>
          <w:p w14:paraId="00776510" w14:textId="684BFE4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w:t>
            </w:r>
          </w:p>
        </w:tc>
        <w:tc>
          <w:tcPr>
            <w:tcW w:w="0" w:type="auto"/>
            <w:vAlign w:val="bottom"/>
          </w:tcPr>
          <w:p w14:paraId="7F6CBCF3" w14:textId="466669A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Total score of 12 or less at endpoint</w:t>
            </w:r>
          </w:p>
        </w:tc>
        <w:tc>
          <w:tcPr>
            <w:tcW w:w="0" w:type="auto"/>
            <w:vAlign w:val="bottom"/>
          </w:tcPr>
          <w:p w14:paraId="0999A194" w14:textId="61EFAAD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48.10%</w:t>
            </w:r>
          </w:p>
        </w:tc>
      </w:tr>
      <w:tr w:rsidR="004562F6" w:rsidRPr="00E44720" w14:paraId="5430E4C9" w14:textId="77777777" w:rsidTr="00F1041D">
        <w:tc>
          <w:tcPr>
            <w:cnfStyle w:val="001000000000" w:firstRow="0" w:lastRow="0" w:firstColumn="1" w:lastColumn="0" w:oddVBand="0" w:evenVBand="0" w:oddHBand="0" w:evenHBand="0" w:firstRowFirstColumn="0" w:firstRowLastColumn="0" w:lastRowFirstColumn="0" w:lastRowLastColumn="0"/>
            <w:tcW w:w="0" w:type="auto"/>
          </w:tcPr>
          <w:p w14:paraId="3AFFE70A" w14:textId="77777777" w:rsidR="006A6DBA" w:rsidRPr="00E44720" w:rsidRDefault="006A6DBA" w:rsidP="006A6DBA">
            <w:pPr>
              <w:rPr>
                <w:rFonts w:cstheme="minorHAnsi"/>
              </w:rPr>
            </w:pPr>
          </w:p>
        </w:tc>
        <w:tc>
          <w:tcPr>
            <w:tcW w:w="0" w:type="auto"/>
            <w:vAlign w:val="bottom"/>
          </w:tcPr>
          <w:p w14:paraId="064F2E99" w14:textId="183F560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Li et al., 2008</w:t>
            </w:r>
          </w:p>
        </w:tc>
        <w:tc>
          <w:tcPr>
            <w:tcW w:w="0" w:type="auto"/>
            <w:vAlign w:val="center"/>
          </w:tcPr>
          <w:p w14:paraId="26BB4D65" w14:textId="50D3EF0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4.8 MADRS</w:t>
            </w:r>
          </w:p>
        </w:tc>
        <w:tc>
          <w:tcPr>
            <w:tcW w:w="0" w:type="auto"/>
            <w:vAlign w:val="bottom"/>
          </w:tcPr>
          <w:p w14:paraId="7A94DCCD" w14:textId="6D85F15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29.8, YMRS</w:t>
            </w:r>
          </w:p>
        </w:tc>
        <w:tc>
          <w:tcPr>
            <w:tcW w:w="0" w:type="auto"/>
            <w:vAlign w:val="bottom"/>
          </w:tcPr>
          <w:p w14:paraId="3BE79EC2" w14:textId="4279FA6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77</w:t>
            </w:r>
          </w:p>
        </w:tc>
        <w:tc>
          <w:tcPr>
            <w:tcW w:w="0" w:type="auto"/>
            <w:vAlign w:val="bottom"/>
          </w:tcPr>
          <w:p w14:paraId="3FC23CBD" w14:textId="5C875A3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w:t>
            </w:r>
          </w:p>
        </w:tc>
        <w:tc>
          <w:tcPr>
            <w:tcW w:w="0" w:type="auto"/>
            <w:vAlign w:val="bottom"/>
          </w:tcPr>
          <w:p w14:paraId="19A0E459" w14:textId="4F9DD1C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Total score of 8 or less at endpoint</w:t>
            </w:r>
          </w:p>
        </w:tc>
        <w:tc>
          <w:tcPr>
            <w:tcW w:w="0" w:type="auto"/>
            <w:vAlign w:val="bottom"/>
          </w:tcPr>
          <w:p w14:paraId="4C64DAF6" w14:textId="7486275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32.50%</w:t>
            </w:r>
          </w:p>
        </w:tc>
      </w:tr>
      <w:tr w:rsidR="00667783" w:rsidRPr="00E44720" w14:paraId="2FFB1EB1" w14:textId="77777777" w:rsidTr="00F1041D">
        <w:tc>
          <w:tcPr>
            <w:cnfStyle w:val="001000000000" w:firstRow="0" w:lastRow="0" w:firstColumn="1" w:lastColumn="0" w:oddVBand="0" w:evenVBand="0" w:oddHBand="0" w:evenHBand="0" w:firstRowFirstColumn="0" w:firstRowLastColumn="0" w:lastRowFirstColumn="0" w:lastRowLastColumn="0"/>
            <w:tcW w:w="0" w:type="auto"/>
          </w:tcPr>
          <w:p w14:paraId="1D3A6C91" w14:textId="77777777" w:rsidR="00667783" w:rsidRPr="00E44720" w:rsidRDefault="00667783" w:rsidP="006A6DBA">
            <w:pPr>
              <w:rPr>
                <w:rFonts w:cstheme="minorHAnsi"/>
              </w:rPr>
            </w:pPr>
          </w:p>
        </w:tc>
        <w:tc>
          <w:tcPr>
            <w:tcW w:w="0" w:type="auto"/>
            <w:vAlign w:val="bottom"/>
          </w:tcPr>
          <w:p w14:paraId="6563BD8E"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3E6BEA58"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4D0A122D"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16682AE2" w14:textId="7EEC2D42"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435</w:t>
            </w:r>
          </w:p>
        </w:tc>
        <w:tc>
          <w:tcPr>
            <w:tcW w:w="0" w:type="auto"/>
            <w:vAlign w:val="bottom"/>
          </w:tcPr>
          <w:p w14:paraId="3541CE1C"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388CCFE1"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0D0FBE10" w14:textId="371FF412" w:rsidR="00667783" w:rsidRPr="00E44720" w:rsidRDefault="004562F6"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58.6%</w:t>
            </w:r>
          </w:p>
        </w:tc>
      </w:tr>
      <w:tr w:rsidR="004562F6" w:rsidRPr="00E44720" w14:paraId="41000BD1" w14:textId="77777777" w:rsidTr="001328F5">
        <w:tc>
          <w:tcPr>
            <w:cnfStyle w:val="001000000000" w:firstRow="0" w:lastRow="0" w:firstColumn="1" w:lastColumn="0" w:oddVBand="0" w:evenVBand="0" w:oddHBand="0" w:evenHBand="0" w:firstRowFirstColumn="0" w:firstRowLastColumn="0" w:lastRowFirstColumn="0" w:lastRowLastColumn="0"/>
            <w:tcW w:w="0" w:type="auto"/>
          </w:tcPr>
          <w:p w14:paraId="72C5CF8E" w14:textId="2CBE3B73" w:rsidR="006A6DBA" w:rsidRPr="00E44720" w:rsidRDefault="006A6DBA" w:rsidP="006A6DBA">
            <w:pPr>
              <w:rPr>
                <w:rFonts w:cstheme="minorHAnsi"/>
              </w:rPr>
            </w:pPr>
            <w:r w:rsidRPr="00E44720">
              <w:rPr>
                <w:rFonts w:cstheme="minorHAnsi"/>
              </w:rPr>
              <w:t>Mixed scale response</w:t>
            </w:r>
          </w:p>
        </w:tc>
        <w:tc>
          <w:tcPr>
            <w:tcW w:w="0" w:type="auto"/>
            <w:vAlign w:val="bottom"/>
          </w:tcPr>
          <w:p w14:paraId="29B860F1" w14:textId="284461E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Selek et al 2013</w:t>
            </w:r>
          </w:p>
        </w:tc>
        <w:tc>
          <w:tcPr>
            <w:tcW w:w="0" w:type="auto"/>
            <w:vAlign w:val="center"/>
          </w:tcPr>
          <w:p w14:paraId="216BB5D3" w14:textId="626DA7F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13.52</w:t>
            </w:r>
          </w:p>
        </w:tc>
        <w:tc>
          <w:tcPr>
            <w:tcW w:w="0" w:type="auto"/>
            <w:vAlign w:val="center"/>
          </w:tcPr>
          <w:p w14:paraId="3C2B22F0" w14:textId="23D1E45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7.76</w:t>
            </w:r>
          </w:p>
        </w:tc>
        <w:tc>
          <w:tcPr>
            <w:tcW w:w="0" w:type="auto"/>
            <w:vAlign w:val="bottom"/>
          </w:tcPr>
          <w:p w14:paraId="5DE82F5F" w14:textId="6CCB836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24</w:t>
            </w:r>
          </w:p>
        </w:tc>
        <w:tc>
          <w:tcPr>
            <w:tcW w:w="0" w:type="auto"/>
            <w:vAlign w:val="bottom"/>
          </w:tcPr>
          <w:p w14:paraId="2F6E35B7" w14:textId="567D409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320F7E08" w14:textId="1E24AF6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50% or higher decrease in score from baseline to endpoint</w:t>
            </w:r>
          </w:p>
        </w:tc>
        <w:tc>
          <w:tcPr>
            <w:tcW w:w="0" w:type="auto"/>
            <w:vAlign w:val="bottom"/>
          </w:tcPr>
          <w:p w14:paraId="1762B680" w14:textId="006A29F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50%</w:t>
            </w:r>
          </w:p>
        </w:tc>
      </w:tr>
      <w:tr w:rsidR="004562F6" w:rsidRPr="00E44720" w14:paraId="3200F4DD" w14:textId="77777777" w:rsidTr="001328F5">
        <w:tc>
          <w:tcPr>
            <w:cnfStyle w:val="001000000000" w:firstRow="0" w:lastRow="0" w:firstColumn="1" w:lastColumn="0" w:oddVBand="0" w:evenVBand="0" w:oddHBand="0" w:evenHBand="0" w:firstRowFirstColumn="0" w:firstRowLastColumn="0" w:lastRowFirstColumn="0" w:lastRowLastColumn="0"/>
            <w:tcW w:w="0" w:type="auto"/>
          </w:tcPr>
          <w:p w14:paraId="39D2170F" w14:textId="77777777" w:rsidR="006A6DBA" w:rsidRPr="00E44720" w:rsidRDefault="006A6DBA" w:rsidP="006A6DBA">
            <w:pPr>
              <w:rPr>
                <w:rFonts w:cstheme="minorHAnsi"/>
              </w:rPr>
            </w:pPr>
          </w:p>
        </w:tc>
        <w:tc>
          <w:tcPr>
            <w:tcW w:w="0" w:type="auto"/>
            <w:vAlign w:val="bottom"/>
          </w:tcPr>
          <w:p w14:paraId="4BCB74E3" w14:textId="46325C4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Denicoff et al., 1997</w:t>
            </w:r>
          </w:p>
        </w:tc>
        <w:tc>
          <w:tcPr>
            <w:tcW w:w="0" w:type="auto"/>
            <w:vAlign w:val="bottom"/>
          </w:tcPr>
          <w:p w14:paraId="57500B85" w14:textId="150B459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7.1 HAMD</w:t>
            </w:r>
          </w:p>
        </w:tc>
        <w:tc>
          <w:tcPr>
            <w:tcW w:w="0" w:type="auto"/>
            <w:vAlign w:val="bottom"/>
          </w:tcPr>
          <w:p w14:paraId="34D6CC1A" w14:textId="6C78BED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3.3 YMRS</w:t>
            </w:r>
          </w:p>
        </w:tc>
        <w:tc>
          <w:tcPr>
            <w:tcW w:w="0" w:type="auto"/>
            <w:vAlign w:val="bottom"/>
          </w:tcPr>
          <w:p w14:paraId="2F60D2AB" w14:textId="03D87B8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42</w:t>
            </w:r>
          </w:p>
        </w:tc>
        <w:tc>
          <w:tcPr>
            <w:tcW w:w="0" w:type="auto"/>
            <w:vAlign w:val="bottom"/>
          </w:tcPr>
          <w:p w14:paraId="307EC011" w14:textId="2308275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CGI</w:t>
            </w:r>
          </w:p>
        </w:tc>
        <w:tc>
          <w:tcPr>
            <w:tcW w:w="0" w:type="auto"/>
            <w:vAlign w:val="bottom"/>
          </w:tcPr>
          <w:p w14:paraId="099B0CC5" w14:textId="0AD906A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with good response to lithium (marked or mod improv)</w:t>
            </w:r>
          </w:p>
        </w:tc>
        <w:tc>
          <w:tcPr>
            <w:tcW w:w="0" w:type="auto"/>
            <w:vAlign w:val="bottom"/>
          </w:tcPr>
          <w:p w14:paraId="1C4584B6" w14:textId="42E1265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33.30%</w:t>
            </w:r>
          </w:p>
        </w:tc>
      </w:tr>
      <w:tr w:rsidR="004562F6" w:rsidRPr="00E44720" w14:paraId="7B752902" w14:textId="77777777" w:rsidTr="001328F5">
        <w:tc>
          <w:tcPr>
            <w:cnfStyle w:val="001000000000" w:firstRow="0" w:lastRow="0" w:firstColumn="1" w:lastColumn="0" w:oddVBand="0" w:evenVBand="0" w:oddHBand="0" w:evenHBand="0" w:firstRowFirstColumn="0" w:firstRowLastColumn="0" w:lastRowFirstColumn="0" w:lastRowLastColumn="0"/>
            <w:tcW w:w="0" w:type="auto"/>
          </w:tcPr>
          <w:p w14:paraId="69BE8558" w14:textId="77777777" w:rsidR="006A6DBA" w:rsidRPr="00E44720" w:rsidRDefault="006A6DBA" w:rsidP="006A6DBA">
            <w:pPr>
              <w:rPr>
                <w:rFonts w:cstheme="minorHAnsi"/>
              </w:rPr>
            </w:pPr>
          </w:p>
        </w:tc>
        <w:tc>
          <w:tcPr>
            <w:tcW w:w="0" w:type="auto"/>
            <w:vAlign w:val="bottom"/>
          </w:tcPr>
          <w:p w14:paraId="4D0E709D" w14:textId="6F3E1EE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Shansis 2016 </w:t>
            </w:r>
          </w:p>
        </w:tc>
        <w:tc>
          <w:tcPr>
            <w:tcW w:w="0" w:type="auto"/>
            <w:vAlign w:val="bottom"/>
          </w:tcPr>
          <w:p w14:paraId="3E03033D" w14:textId="3D34C48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19.20 (HAMD-21)</w:t>
            </w:r>
          </w:p>
        </w:tc>
        <w:tc>
          <w:tcPr>
            <w:tcW w:w="0" w:type="auto"/>
            <w:vAlign w:val="bottom"/>
          </w:tcPr>
          <w:p w14:paraId="14A00A96" w14:textId="2C657BC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10.04 for YMRS, 7.04 for BRMS, 12.06 for CARS-M. </w:t>
            </w:r>
          </w:p>
        </w:tc>
        <w:tc>
          <w:tcPr>
            <w:tcW w:w="0" w:type="auto"/>
            <w:vAlign w:val="bottom"/>
          </w:tcPr>
          <w:p w14:paraId="5AC2E4A6" w14:textId="5289E9B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68</w:t>
            </w:r>
          </w:p>
        </w:tc>
        <w:tc>
          <w:tcPr>
            <w:tcW w:w="0" w:type="auto"/>
            <w:vAlign w:val="bottom"/>
          </w:tcPr>
          <w:p w14:paraId="01CA8B13" w14:textId="0FD7A92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5246186A" w14:textId="5F814CA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50% of higher reduction in symptoms</w:t>
            </w:r>
          </w:p>
        </w:tc>
        <w:tc>
          <w:tcPr>
            <w:tcW w:w="0" w:type="auto"/>
            <w:vAlign w:val="bottom"/>
          </w:tcPr>
          <w:p w14:paraId="66238368" w14:textId="7E669CC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22.10%</w:t>
            </w:r>
          </w:p>
        </w:tc>
      </w:tr>
      <w:tr w:rsidR="004562F6" w:rsidRPr="00E44720" w14:paraId="360E1AD2" w14:textId="77777777" w:rsidTr="001328F5">
        <w:tc>
          <w:tcPr>
            <w:cnfStyle w:val="001000000000" w:firstRow="0" w:lastRow="0" w:firstColumn="1" w:lastColumn="0" w:oddVBand="0" w:evenVBand="0" w:oddHBand="0" w:evenHBand="0" w:firstRowFirstColumn="0" w:firstRowLastColumn="0" w:lastRowFirstColumn="0" w:lastRowLastColumn="0"/>
            <w:tcW w:w="0" w:type="auto"/>
          </w:tcPr>
          <w:p w14:paraId="58B33812" w14:textId="77777777" w:rsidR="006A6DBA" w:rsidRPr="00E44720" w:rsidRDefault="006A6DBA" w:rsidP="006A6DBA">
            <w:pPr>
              <w:rPr>
                <w:rFonts w:cstheme="minorHAnsi"/>
              </w:rPr>
            </w:pPr>
          </w:p>
        </w:tc>
        <w:tc>
          <w:tcPr>
            <w:tcW w:w="0" w:type="auto"/>
            <w:vAlign w:val="bottom"/>
          </w:tcPr>
          <w:p w14:paraId="6E7AFE9A" w14:textId="4C4AC60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Shansis 2016 </w:t>
            </w:r>
          </w:p>
        </w:tc>
        <w:tc>
          <w:tcPr>
            <w:tcW w:w="0" w:type="auto"/>
            <w:vAlign w:val="bottom"/>
          </w:tcPr>
          <w:p w14:paraId="7F8641A4" w14:textId="6B9CE07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19.20 (HAMD-21)</w:t>
            </w:r>
          </w:p>
        </w:tc>
        <w:tc>
          <w:tcPr>
            <w:tcW w:w="0" w:type="auto"/>
            <w:vAlign w:val="bottom"/>
          </w:tcPr>
          <w:p w14:paraId="5C913FC4" w14:textId="7C5C768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10.04 for YMRS, 7.04 for BRMS, 12.06 for CARS-M. </w:t>
            </w:r>
          </w:p>
        </w:tc>
        <w:tc>
          <w:tcPr>
            <w:tcW w:w="0" w:type="auto"/>
            <w:vAlign w:val="bottom"/>
          </w:tcPr>
          <w:p w14:paraId="4B48208A" w14:textId="419A412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68</w:t>
            </w:r>
          </w:p>
        </w:tc>
        <w:tc>
          <w:tcPr>
            <w:tcW w:w="0" w:type="auto"/>
            <w:vAlign w:val="bottom"/>
          </w:tcPr>
          <w:p w14:paraId="29151BE9" w14:textId="55C28FE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BRMS</w:t>
            </w:r>
          </w:p>
        </w:tc>
        <w:tc>
          <w:tcPr>
            <w:tcW w:w="0" w:type="auto"/>
            <w:vAlign w:val="bottom"/>
          </w:tcPr>
          <w:p w14:paraId="29DC81F4" w14:textId="2417216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50% of higher reduction in symptoms</w:t>
            </w:r>
          </w:p>
        </w:tc>
        <w:tc>
          <w:tcPr>
            <w:tcW w:w="0" w:type="auto"/>
            <w:vAlign w:val="bottom"/>
          </w:tcPr>
          <w:p w14:paraId="0B722BFC" w14:textId="266944C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20.60%</w:t>
            </w:r>
          </w:p>
        </w:tc>
      </w:tr>
      <w:tr w:rsidR="004562F6" w:rsidRPr="00E44720" w14:paraId="33C7C408" w14:textId="77777777" w:rsidTr="001328F5">
        <w:tc>
          <w:tcPr>
            <w:cnfStyle w:val="001000000000" w:firstRow="0" w:lastRow="0" w:firstColumn="1" w:lastColumn="0" w:oddVBand="0" w:evenVBand="0" w:oddHBand="0" w:evenHBand="0" w:firstRowFirstColumn="0" w:firstRowLastColumn="0" w:lastRowFirstColumn="0" w:lastRowLastColumn="0"/>
            <w:tcW w:w="0" w:type="auto"/>
          </w:tcPr>
          <w:p w14:paraId="5627AD93" w14:textId="77777777" w:rsidR="006A6DBA" w:rsidRPr="00E44720" w:rsidRDefault="006A6DBA" w:rsidP="006A6DBA">
            <w:pPr>
              <w:rPr>
                <w:rFonts w:cstheme="minorHAnsi"/>
              </w:rPr>
            </w:pPr>
          </w:p>
        </w:tc>
        <w:tc>
          <w:tcPr>
            <w:tcW w:w="0" w:type="auto"/>
            <w:vAlign w:val="bottom"/>
          </w:tcPr>
          <w:p w14:paraId="4B3ABE96" w14:textId="023CA49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Shansis 2016 </w:t>
            </w:r>
          </w:p>
        </w:tc>
        <w:tc>
          <w:tcPr>
            <w:tcW w:w="0" w:type="auto"/>
            <w:vAlign w:val="bottom"/>
          </w:tcPr>
          <w:p w14:paraId="27AE66B2" w14:textId="6B83E71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19.20 (HAMD-21)</w:t>
            </w:r>
          </w:p>
        </w:tc>
        <w:tc>
          <w:tcPr>
            <w:tcW w:w="0" w:type="auto"/>
            <w:vAlign w:val="bottom"/>
          </w:tcPr>
          <w:p w14:paraId="68A68B36" w14:textId="3E451ED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10.04 for YMRS, 7.04 for BRMS, 12.06 for CARS-M. </w:t>
            </w:r>
          </w:p>
        </w:tc>
        <w:tc>
          <w:tcPr>
            <w:tcW w:w="0" w:type="auto"/>
            <w:vAlign w:val="bottom"/>
          </w:tcPr>
          <w:p w14:paraId="58377A92" w14:textId="2F7FA63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68</w:t>
            </w:r>
          </w:p>
        </w:tc>
        <w:tc>
          <w:tcPr>
            <w:tcW w:w="0" w:type="auto"/>
            <w:vAlign w:val="bottom"/>
          </w:tcPr>
          <w:p w14:paraId="636618B7" w14:textId="4F192AE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CARS-M</w:t>
            </w:r>
          </w:p>
        </w:tc>
        <w:tc>
          <w:tcPr>
            <w:tcW w:w="0" w:type="auto"/>
            <w:vAlign w:val="bottom"/>
          </w:tcPr>
          <w:p w14:paraId="5ECF10FA" w14:textId="138EE6D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50% of higher reduction in symptoms</w:t>
            </w:r>
          </w:p>
        </w:tc>
        <w:tc>
          <w:tcPr>
            <w:tcW w:w="0" w:type="auto"/>
            <w:vAlign w:val="bottom"/>
          </w:tcPr>
          <w:p w14:paraId="48CB2142" w14:textId="6C3A653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23.50%</w:t>
            </w:r>
          </w:p>
        </w:tc>
      </w:tr>
      <w:tr w:rsidR="004562F6" w:rsidRPr="00E44720" w14:paraId="74E6E333" w14:textId="77777777" w:rsidTr="001328F5">
        <w:tc>
          <w:tcPr>
            <w:cnfStyle w:val="001000000000" w:firstRow="0" w:lastRow="0" w:firstColumn="1" w:lastColumn="0" w:oddVBand="0" w:evenVBand="0" w:oddHBand="0" w:evenHBand="0" w:firstRowFirstColumn="0" w:firstRowLastColumn="0" w:lastRowFirstColumn="0" w:lastRowLastColumn="0"/>
            <w:tcW w:w="0" w:type="auto"/>
          </w:tcPr>
          <w:p w14:paraId="11B845B2" w14:textId="77777777" w:rsidR="006A6DBA" w:rsidRPr="00E44720" w:rsidRDefault="006A6DBA" w:rsidP="006A6DBA">
            <w:pPr>
              <w:rPr>
                <w:rFonts w:cstheme="minorHAnsi"/>
              </w:rPr>
            </w:pPr>
          </w:p>
        </w:tc>
        <w:tc>
          <w:tcPr>
            <w:tcW w:w="0" w:type="auto"/>
            <w:vAlign w:val="bottom"/>
          </w:tcPr>
          <w:p w14:paraId="65566885" w14:textId="7CBD2BF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Ichim et al., 2000</w:t>
            </w:r>
          </w:p>
        </w:tc>
        <w:tc>
          <w:tcPr>
            <w:tcW w:w="0" w:type="auto"/>
            <w:vAlign w:val="bottom"/>
          </w:tcPr>
          <w:p w14:paraId="3EF4B29F" w14:textId="004BB6D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C7564B6" w14:textId="73B1F40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MRS mean 31.6</w:t>
            </w:r>
          </w:p>
        </w:tc>
        <w:tc>
          <w:tcPr>
            <w:tcW w:w="0" w:type="auto"/>
            <w:vAlign w:val="bottom"/>
          </w:tcPr>
          <w:p w14:paraId="4EA589FC" w14:textId="17493DF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15</w:t>
            </w:r>
          </w:p>
        </w:tc>
        <w:tc>
          <w:tcPr>
            <w:tcW w:w="0" w:type="auto"/>
            <w:vAlign w:val="bottom"/>
          </w:tcPr>
          <w:p w14:paraId="3FAB69A7" w14:textId="6FDB81C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CGI</w:t>
            </w:r>
          </w:p>
        </w:tc>
        <w:tc>
          <w:tcPr>
            <w:tcW w:w="0" w:type="auto"/>
            <w:vAlign w:val="bottom"/>
          </w:tcPr>
          <w:p w14:paraId="2E011518" w14:textId="530D8C1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score of 1 or 2</w:t>
            </w:r>
          </w:p>
        </w:tc>
        <w:tc>
          <w:tcPr>
            <w:tcW w:w="0" w:type="auto"/>
            <w:vAlign w:val="bottom"/>
          </w:tcPr>
          <w:p w14:paraId="7A9302FF" w14:textId="49C483E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27%</w:t>
            </w:r>
          </w:p>
        </w:tc>
      </w:tr>
      <w:tr w:rsidR="004562F6" w:rsidRPr="00E44720" w14:paraId="2087C9EE" w14:textId="77777777" w:rsidTr="001328F5">
        <w:tc>
          <w:tcPr>
            <w:cnfStyle w:val="001000000000" w:firstRow="0" w:lastRow="0" w:firstColumn="1" w:lastColumn="0" w:oddVBand="0" w:evenVBand="0" w:oddHBand="0" w:evenHBand="0" w:firstRowFirstColumn="0" w:firstRowLastColumn="0" w:lastRowFirstColumn="0" w:lastRowLastColumn="0"/>
            <w:tcW w:w="0" w:type="auto"/>
          </w:tcPr>
          <w:p w14:paraId="58A71163" w14:textId="77777777" w:rsidR="006A6DBA" w:rsidRPr="00E44720" w:rsidRDefault="006A6DBA" w:rsidP="006A6DBA">
            <w:pPr>
              <w:rPr>
                <w:rFonts w:cstheme="minorHAnsi"/>
              </w:rPr>
            </w:pPr>
          </w:p>
        </w:tc>
        <w:tc>
          <w:tcPr>
            <w:tcW w:w="0" w:type="auto"/>
            <w:vAlign w:val="bottom"/>
          </w:tcPr>
          <w:p w14:paraId="1C52F888" w14:textId="0CEA900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Gao 2020</w:t>
            </w:r>
          </w:p>
        </w:tc>
        <w:tc>
          <w:tcPr>
            <w:tcW w:w="0" w:type="auto"/>
            <w:vAlign w:val="bottom"/>
          </w:tcPr>
          <w:p w14:paraId="36152CA8" w14:textId="1DA501B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4.09, CGI-S depression</w:t>
            </w:r>
          </w:p>
        </w:tc>
        <w:tc>
          <w:tcPr>
            <w:tcW w:w="0" w:type="auto"/>
            <w:vAlign w:val="bottom"/>
          </w:tcPr>
          <w:p w14:paraId="655F0C29" w14:textId="5E40804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2.69, CGI-S mania</w:t>
            </w:r>
          </w:p>
        </w:tc>
        <w:tc>
          <w:tcPr>
            <w:tcW w:w="0" w:type="auto"/>
            <w:vAlign w:val="bottom"/>
          </w:tcPr>
          <w:p w14:paraId="0A6266A7" w14:textId="1305398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53</w:t>
            </w:r>
          </w:p>
        </w:tc>
        <w:tc>
          <w:tcPr>
            <w:tcW w:w="0" w:type="auto"/>
            <w:vAlign w:val="bottom"/>
          </w:tcPr>
          <w:p w14:paraId="7C08BB67" w14:textId="4A7D504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CGI</w:t>
            </w:r>
          </w:p>
        </w:tc>
        <w:tc>
          <w:tcPr>
            <w:tcW w:w="0" w:type="auto"/>
            <w:vAlign w:val="bottom"/>
          </w:tcPr>
          <w:p w14:paraId="760A5B18" w14:textId="447E8CC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&lt;3 after 2 weeks</w:t>
            </w:r>
          </w:p>
        </w:tc>
        <w:tc>
          <w:tcPr>
            <w:tcW w:w="0" w:type="auto"/>
            <w:vAlign w:val="bottom"/>
          </w:tcPr>
          <w:p w14:paraId="0655B184" w14:textId="45EAF92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5.66%</w:t>
            </w:r>
          </w:p>
        </w:tc>
      </w:tr>
      <w:tr w:rsidR="00667783" w:rsidRPr="00E44720" w14:paraId="4B0932E0" w14:textId="77777777" w:rsidTr="001328F5">
        <w:tc>
          <w:tcPr>
            <w:cnfStyle w:val="001000000000" w:firstRow="0" w:lastRow="0" w:firstColumn="1" w:lastColumn="0" w:oddVBand="0" w:evenVBand="0" w:oddHBand="0" w:evenHBand="0" w:firstRowFirstColumn="0" w:firstRowLastColumn="0" w:lastRowFirstColumn="0" w:lastRowLastColumn="0"/>
            <w:tcW w:w="0" w:type="auto"/>
          </w:tcPr>
          <w:p w14:paraId="459794B5" w14:textId="77777777" w:rsidR="00667783" w:rsidRPr="00E44720" w:rsidRDefault="00667783" w:rsidP="006A6DBA">
            <w:pPr>
              <w:rPr>
                <w:rFonts w:cstheme="minorHAnsi"/>
              </w:rPr>
            </w:pPr>
          </w:p>
        </w:tc>
        <w:tc>
          <w:tcPr>
            <w:tcW w:w="0" w:type="auto"/>
            <w:vAlign w:val="bottom"/>
          </w:tcPr>
          <w:p w14:paraId="6330BF8A"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6030FE87"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52A16260"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1447D4D8" w14:textId="68FBCFDE"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338</w:t>
            </w:r>
          </w:p>
        </w:tc>
        <w:tc>
          <w:tcPr>
            <w:tcW w:w="0" w:type="auto"/>
            <w:vAlign w:val="bottom"/>
          </w:tcPr>
          <w:p w14:paraId="22BD1F63"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4C69E64A"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15B4901C" w14:textId="74173C3D" w:rsidR="00667783" w:rsidRPr="00E44720" w:rsidRDefault="004562F6"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26%</w:t>
            </w:r>
          </w:p>
        </w:tc>
      </w:tr>
      <w:tr w:rsidR="004562F6" w:rsidRPr="00E44720" w14:paraId="6D44F431"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145A730D" w14:textId="506E3727" w:rsidR="006A6DBA" w:rsidRPr="00E44720" w:rsidRDefault="006A6DBA" w:rsidP="006A6DBA">
            <w:pPr>
              <w:rPr>
                <w:rFonts w:cstheme="minorHAnsi"/>
              </w:rPr>
            </w:pPr>
            <w:r w:rsidRPr="00E44720">
              <w:rPr>
                <w:rFonts w:cstheme="minorHAnsi"/>
              </w:rPr>
              <w:t>Mixed scale remission</w:t>
            </w:r>
          </w:p>
        </w:tc>
        <w:tc>
          <w:tcPr>
            <w:tcW w:w="0" w:type="auto"/>
            <w:vAlign w:val="bottom"/>
          </w:tcPr>
          <w:p w14:paraId="6CFC670D" w14:textId="0BDFFFA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Selek et al 2013</w:t>
            </w:r>
          </w:p>
        </w:tc>
        <w:tc>
          <w:tcPr>
            <w:tcW w:w="0" w:type="auto"/>
            <w:vAlign w:val="center"/>
          </w:tcPr>
          <w:p w14:paraId="2A0A59CE" w14:textId="114C52F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13.52</w:t>
            </w:r>
          </w:p>
        </w:tc>
        <w:tc>
          <w:tcPr>
            <w:tcW w:w="0" w:type="auto"/>
            <w:vAlign w:val="center"/>
          </w:tcPr>
          <w:p w14:paraId="6A2405E1" w14:textId="5A8A7C1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7.76</w:t>
            </w:r>
          </w:p>
        </w:tc>
        <w:tc>
          <w:tcPr>
            <w:tcW w:w="0" w:type="auto"/>
            <w:vAlign w:val="bottom"/>
          </w:tcPr>
          <w:p w14:paraId="030284F9" w14:textId="49C7776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24</w:t>
            </w:r>
          </w:p>
        </w:tc>
        <w:tc>
          <w:tcPr>
            <w:tcW w:w="0" w:type="auto"/>
            <w:vAlign w:val="bottom"/>
          </w:tcPr>
          <w:p w14:paraId="12B3FE14" w14:textId="043BDB8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1E2712E5" w14:textId="07614CE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score 7 or less + YMRS score 12 or less</w:t>
            </w:r>
          </w:p>
        </w:tc>
        <w:tc>
          <w:tcPr>
            <w:tcW w:w="0" w:type="auto"/>
            <w:vAlign w:val="bottom"/>
          </w:tcPr>
          <w:p w14:paraId="5C0CAC90" w14:textId="3ACF9CE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25%</w:t>
            </w:r>
          </w:p>
        </w:tc>
      </w:tr>
      <w:tr w:rsidR="004562F6" w:rsidRPr="00E44720" w14:paraId="14CB992B"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0958DA84" w14:textId="77777777" w:rsidR="006A6DBA" w:rsidRPr="00E44720" w:rsidRDefault="006A6DBA" w:rsidP="006A6DBA">
            <w:pPr>
              <w:rPr>
                <w:rFonts w:cstheme="minorHAnsi"/>
              </w:rPr>
            </w:pPr>
          </w:p>
        </w:tc>
        <w:tc>
          <w:tcPr>
            <w:tcW w:w="0" w:type="auto"/>
            <w:vAlign w:val="bottom"/>
          </w:tcPr>
          <w:p w14:paraId="30C39DD8" w14:textId="17C7C7C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Strakowski et al, 2016</w:t>
            </w:r>
          </w:p>
        </w:tc>
        <w:tc>
          <w:tcPr>
            <w:tcW w:w="0" w:type="auto"/>
            <w:vAlign w:val="bottom"/>
          </w:tcPr>
          <w:p w14:paraId="5B8B4188" w14:textId="01AFEEF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HDRS 14</w:t>
            </w:r>
          </w:p>
        </w:tc>
        <w:tc>
          <w:tcPr>
            <w:tcW w:w="0" w:type="auto"/>
            <w:vAlign w:val="bottom"/>
          </w:tcPr>
          <w:p w14:paraId="085DE4FD" w14:textId="7B66BCC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25</w:t>
            </w:r>
          </w:p>
        </w:tc>
        <w:tc>
          <w:tcPr>
            <w:tcW w:w="0" w:type="auto"/>
            <w:vAlign w:val="bottom"/>
          </w:tcPr>
          <w:p w14:paraId="15266493" w14:textId="49C3D84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19</w:t>
            </w:r>
          </w:p>
        </w:tc>
        <w:tc>
          <w:tcPr>
            <w:tcW w:w="0" w:type="auto"/>
            <w:vAlign w:val="bottom"/>
          </w:tcPr>
          <w:p w14:paraId="7CED2ABF" w14:textId="794C439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318DEF4D" w14:textId="7DCA4CC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 score 10 or less</w:t>
            </w:r>
          </w:p>
        </w:tc>
        <w:tc>
          <w:tcPr>
            <w:tcW w:w="0" w:type="auto"/>
            <w:vAlign w:val="bottom"/>
          </w:tcPr>
          <w:p w14:paraId="2D223803" w14:textId="54F1370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50%</w:t>
            </w:r>
          </w:p>
        </w:tc>
      </w:tr>
      <w:tr w:rsidR="004562F6" w:rsidRPr="00E44720" w14:paraId="0868C667"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61BFC46F" w14:textId="77777777" w:rsidR="006A6DBA" w:rsidRPr="00E44720" w:rsidRDefault="006A6DBA" w:rsidP="006A6DBA">
            <w:pPr>
              <w:rPr>
                <w:rFonts w:cstheme="minorHAnsi"/>
              </w:rPr>
            </w:pPr>
          </w:p>
        </w:tc>
        <w:tc>
          <w:tcPr>
            <w:tcW w:w="0" w:type="auto"/>
            <w:vAlign w:val="bottom"/>
          </w:tcPr>
          <w:p w14:paraId="14DFD0E9" w14:textId="38772C3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Machado-Vieira et al., 2017</w:t>
            </w:r>
          </w:p>
        </w:tc>
        <w:tc>
          <w:tcPr>
            <w:tcW w:w="0" w:type="auto"/>
            <w:vAlign w:val="bottom"/>
          </w:tcPr>
          <w:p w14:paraId="695E3469" w14:textId="1D6306F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HDRS 22.4</w:t>
            </w:r>
          </w:p>
        </w:tc>
        <w:tc>
          <w:tcPr>
            <w:tcW w:w="0" w:type="auto"/>
            <w:vAlign w:val="bottom"/>
          </w:tcPr>
          <w:p w14:paraId="5E0DA212" w14:textId="7CBCB8A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N/A</w:t>
            </w:r>
          </w:p>
        </w:tc>
        <w:tc>
          <w:tcPr>
            <w:tcW w:w="0" w:type="auto"/>
            <w:vAlign w:val="bottom"/>
          </w:tcPr>
          <w:p w14:paraId="4C0F6507" w14:textId="44D7F5C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20</w:t>
            </w:r>
          </w:p>
        </w:tc>
        <w:tc>
          <w:tcPr>
            <w:tcW w:w="0" w:type="auto"/>
            <w:vAlign w:val="bottom"/>
          </w:tcPr>
          <w:p w14:paraId="05A3AB3E" w14:textId="2BFDD4E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72ED1A00" w14:textId="43DC649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 score 8 or less</w:t>
            </w:r>
          </w:p>
        </w:tc>
        <w:tc>
          <w:tcPr>
            <w:tcW w:w="0" w:type="auto"/>
            <w:vAlign w:val="bottom"/>
          </w:tcPr>
          <w:p w14:paraId="0D0B5FD9" w14:textId="790B350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60%</w:t>
            </w:r>
          </w:p>
        </w:tc>
      </w:tr>
      <w:tr w:rsidR="004562F6" w:rsidRPr="00E44720" w14:paraId="58C8A005"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3690043B" w14:textId="77777777" w:rsidR="006A6DBA" w:rsidRPr="00E44720" w:rsidRDefault="006A6DBA" w:rsidP="006A6DBA">
            <w:pPr>
              <w:rPr>
                <w:rFonts w:cstheme="minorHAnsi"/>
              </w:rPr>
            </w:pPr>
          </w:p>
        </w:tc>
        <w:tc>
          <w:tcPr>
            <w:tcW w:w="0" w:type="auto"/>
            <w:vAlign w:val="bottom"/>
          </w:tcPr>
          <w:p w14:paraId="4DFF28B8" w14:textId="3E02EFA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Teixeira et al., 2015</w:t>
            </w:r>
          </w:p>
        </w:tc>
        <w:tc>
          <w:tcPr>
            <w:tcW w:w="0" w:type="auto"/>
            <w:vAlign w:val="bottom"/>
          </w:tcPr>
          <w:p w14:paraId="50C9FA27" w14:textId="1BE714E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F8E85CD" w14:textId="0C048D2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9B00F4B" w14:textId="3DFDBD9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29</w:t>
            </w:r>
          </w:p>
        </w:tc>
        <w:tc>
          <w:tcPr>
            <w:tcW w:w="0" w:type="auto"/>
            <w:vAlign w:val="bottom"/>
          </w:tcPr>
          <w:p w14:paraId="024799F9" w14:textId="4A5EE2F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0FEAA440" w14:textId="3535A51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 score 8 or less</w:t>
            </w:r>
          </w:p>
        </w:tc>
        <w:tc>
          <w:tcPr>
            <w:tcW w:w="0" w:type="auto"/>
            <w:vAlign w:val="bottom"/>
          </w:tcPr>
          <w:p w14:paraId="37ABE6F9" w14:textId="660A9C1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62.10%</w:t>
            </w:r>
          </w:p>
        </w:tc>
      </w:tr>
      <w:tr w:rsidR="004562F6" w:rsidRPr="00E44720" w14:paraId="63A2A7C0"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23AFB72F" w14:textId="77777777" w:rsidR="006A6DBA" w:rsidRPr="00E44720" w:rsidRDefault="006A6DBA" w:rsidP="006A6DBA">
            <w:pPr>
              <w:rPr>
                <w:rFonts w:cstheme="minorHAnsi"/>
              </w:rPr>
            </w:pPr>
          </w:p>
        </w:tc>
        <w:tc>
          <w:tcPr>
            <w:tcW w:w="0" w:type="auto"/>
            <w:vAlign w:val="bottom"/>
          </w:tcPr>
          <w:p w14:paraId="271357F9" w14:textId="1B36313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De Sousa et al., 2015</w:t>
            </w:r>
          </w:p>
        </w:tc>
        <w:tc>
          <w:tcPr>
            <w:tcW w:w="0" w:type="auto"/>
            <w:vAlign w:val="bottom"/>
          </w:tcPr>
          <w:p w14:paraId="2C22B364" w14:textId="633AC00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22.2</w:t>
            </w:r>
          </w:p>
        </w:tc>
        <w:tc>
          <w:tcPr>
            <w:tcW w:w="0" w:type="auto"/>
            <w:vAlign w:val="bottom"/>
          </w:tcPr>
          <w:p w14:paraId="4A48C531" w14:textId="310BF88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5.6</w:t>
            </w:r>
          </w:p>
        </w:tc>
        <w:tc>
          <w:tcPr>
            <w:tcW w:w="0" w:type="auto"/>
            <w:vAlign w:val="bottom"/>
          </w:tcPr>
          <w:p w14:paraId="64C1B5AD" w14:textId="40134EE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27</w:t>
            </w:r>
          </w:p>
        </w:tc>
        <w:tc>
          <w:tcPr>
            <w:tcW w:w="0" w:type="auto"/>
            <w:vAlign w:val="bottom"/>
          </w:tcPr>
          <w:p w14:paraId="7663959F" w14:textId="3FC6323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656FE48E" w14:textId="3180E9A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 score 8 or less</w:t>
            </w:r>
          </w:p>
        </w:tc>
        <w:tc>
          <w:tcPr>
            <w:tcW w:w="0" w:type="auto"/>
            <w:vAlign w:val="bottom"/>
          </w:tcPr>
          <w:p w14:paraId="109FF5BA" w14:textId="398F9F2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63%</w:t>
            </w:r>
          </w:p>
        </w:tc>
      </w:tr>
      <w:tr w:rsidR="004562F6" w:rsidRPr="00E44720" w14:paraId="44BDAF70"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720A6004" w14:textId="77777777" w:rsidR="006A6DBA" w:rsidRPr="00E44720" w:rsidRDefault="006A6DBA" w:rsidP="006A6DBA">
            <w:pPr>
              <w:rPr>
                <w:rFonts w:cstheme="minorHAnsi"/>
              </w:rPr>
            </w:pPr>
          </w:p>
        </w:tc>
        <w:tc>
          <w:tcPr>
            <w:tcW w:w="0" w:type="auto"/>
            <w:vAlign w:val="bottom"/>
          </w:tcPr>
          <w:p w14:paraId="13126F8B" w14:textId="3F806D9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Nierenberg et al., 2013</w:t>
            </w:r>
          </w:p>
        </w:tc>
        <w:tc>
          <w:tcPr>
            <w:tcW w:w="0" w:type="auto"/>
            <w:vAlign w:val="bottom"/>
          </w:tcPr>
          <w:p w14:paraId="454DE529" w14:textId="31CA492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MADRS 22.4</w:t>
            </w:r>
          </w:p>
        </w:tc>
        <w:tc>
          <w:tcPr>
            <w:tcW w:w="0" w:type="auto"/>
            <w:vAlign w:val="bottom"/>
          </w:tcPr>
          <w:p w14:paraId="585D428A" w14:textId="4001D18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13</w:t>
            </w:r>
          </w:p>
        </w:tc>
        <w:tc>
          <w:tcPr>
            <w:tcW w:w="0" w:type="auto"/>
            <w:vAlign w:val="bottom"/>
          </w:tcPr>
          <w:p w14:paraId="0CCE9083" w14:textId="55DA6B7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141</w:t>
            </w:r>
          </w:p>
        </w:tc>
        <w:tc>
          <w:tcPr>
            <w:tcW w:w="0" w:type="auto"/>
            <w:vAlign w:val="bottom"/>
          </w:tcPr>
          <w:p w14:paraId="6B8AA60A" w14:textId="3758D60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CGI-BP-S</w:t>
            </w:r>
          </w:p>
        </w:tc>
        <w:tc>
          <w:tcPr>
            <w:tcW w:w="0" w:type="auto"/>
            <w:vAlign w:val="bottom"/>
          </w:tcPr>
          <w:p w14:paraId="4110AD2B" w14:textId="661857D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Score of 2 or less for 2 months</w:t>
            </w:r>
          </w:p>
        </w:tc>
        <w:tc>
          <w:tcPr>
            <w:tcW w:w="0" w:type="auto"/>
            <w:vAlign w:val="bottom"/>
          </w:tcPr>
          <w:p w14:paraId="37D014E0" w14:textId="4EEE7F8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26.50%</w:t>
            </w:r>
          </w:p>
        </w:tc>
      </w:tr>
      <w:tr w:rsidR="004562F6" w:rsidRPr="00E44720" w14:paraId="425C32DD"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3C004244" w14:textId="77777777" w:rsidR="006A6DBA" w:rsidRPr="00E44720" w:rsidRDefault="006A6DBA" w:rsidP="006A6DBA">
            <w:pPr>
              <w:rPr>
                <w:rFonts w:cstheme="minorHAnsi"/>
              </w:rPr>
            </w:pPr>
          </w:p>
        </w:tc>
        <w:tc>
          <w:tcPr>
            <w:tcW w:w="0" w:type="auto"/>
            <w:vAlign w:val="bottom"/>
          </w:tcPr>
          <w:p w14:paraId="70FAF7BA" w14:textId="7B04250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De Sousa et al., 2013</w:t>
            </w:r>
          </w:p>
        </w:tc>
        <w:tc>
          <w:tcPr>
            <w:tcW w:w="0" w:type="auto"/>
            <w:vAlign w:val="bottom"/>
          </w:tcPr>
          <w:p w14:paraId="66FE9048" w14:textId="372D407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22.5, HAM-D</w:t>
            </w:r>
          </w:p>
        </w:tc>
        <w:tc>
          <w:tcPr>
            <w:tcW w:w="0" w:type="auto"/>
            <w:vAlign w:val="bottom"/>
          </w:tcPr>
          <w:p w14:paraId="4EF201C8" w14:textId="63066D7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6.1, YMRS</w:t>
            </w:r>
          </w:p>
        </w:tc>
        <w:tc>
          <w:tcPr>
            <w:tcW w:w="0" w:type="auto"/>
            <w:vAlign w:val="bottom"/>
          </w:tcPr>
          <w:p w14:paraId="353B3783" w14:textId="2E9F9FF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29</w:t>
            </w:r>
          </w:p>
        </w:tc>
        <w:tc>
          <w:tcPr>
            <w:tcW w:w="0" w:type="auto"/>
            <w:vAlign w:val="bottom"/>
          </w:tcPr>
          <w:p w14:paraId="3BCD7EF9" w14:textId="3CC8572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558CDCE3" w14:textId="6CC3D17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 score 8 or less</w:t>
            </w:r>
          </w:p>
        </w:tc>
        <w:tc>
          <w:tcPr>
            <w:tcW w:w="0" w:type="auto"/>
            <w:vAlign w:val="bottom"/>
          </w:tcPr>
          <w:p w14:paraId="1802E6C8" w14:textId="2F470CA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62.10%</w:t>
            </w:r>
          </w:p>
        </w:tc>
      </w:tr>
      <w:tr w:rsidR="004562F6" w:rsidRPr="00E44720" w14:paraId="7CE66C1A"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66182891" w14:textId="77777777" w:rsidR="006A6DBA" w:rsidRPr="00E44720" w:rsidRDefault="006A6DBA" w:rsidP="006A6DBA">
            <w:pPr>
              <w:rPr>
                <w:rFonts w:cstheme="minorHAnsi"/>
              </w:rPr>
            </w:pPr>
          </w:p>
        </w:tc>
        <w:tc>
          <w:tcPr>
            <w:tcW w:w="0" w:type="auto"/>
            <w:vAlign w:val="bottom"/>
          </w:tcPr>
          <w:p w14:paraId="47D92C2D" w14:textId="08A23C4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Li et al., 2008</w:t>
            </w:r>
          </w:p>
        </w:tc>
        <w:tc>
          <w:tcPr>
            <w:tcW w:w="0" w:type="auto"/>
            <w:vAlign w:val="center"/>
          </w:tcPr>
          <w:p w14:paraId="71808A98" w14:textId="52F0608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4.8 MADRS</w:t>
            </w:r>
          </w:p>
        </w:tc>
        <w:tc>
          <w:tcPr>
            <w:tcW w:w="0" w:type="auto"/>
            <w:vAlign w:val="bottom"/>
          </w:tcPr>
          <w:p w14:paraId="6B51D7A9" w14:textId="6AB37C2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29.8, YMRS</w:t>
            </w:r>
          </w:p>
        </w:tc>
        <w:tc>
          <w:tcPr>
            <w:tcW w:w="0" w:type="auto"/>
            <w:vAlign w:val="bottom"/>
          </w:tcPr>
          <w:p w14:paraId="3DCB64B5" w14:textId="53BD67D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77</w:t>
            </w:r>
          </w:p>
        </w:tc>
        <w:tc>
          <w:tcPr>
            <w:tcW w:w="0" w:type="auto"/>
            <w:vAlign w:val="bottom"/>
          </w:tcPr>
          <w:p w14:paraId="3EE34666" w14:textId="24448E2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MADRS + YMRS </w:t>
            </w:r>
          </w:p>
        </w:tc>
        <w:tc>
          <w:tcPr>
            <w:tcW w:w="0" w:type="auto"/>
            <w:vAlign w:val="bottom"/>
          </w:tcPr>
          <w:p w14:paraId="30109E4F" w14:textId="750E1DB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MADRS score 8 or less + YMRS score 12 or less</w:t>
            </w:r>
          </w:p>
        </w:tc>
        <w:tc>
          <w:tcPr>
            <w:tcW w:w="0" w:type="auto"/>
            <w:vAlign w:val="bottom"/>
          </w:tcPr>
          <w:p w14:paraId="0895FBB8" w14:textId="39980F5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48.10%</w:t>
            </w:r>
          </w:p>
        </w:tc>
      </w:tr>
      <w:tr w:rsidR="004562F6" w:rsidRPr="00E44720" w14:paraId="5AC8BC29"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2ECE0C5F" w14:textId="77777777" w:rsidR="006A6DBA" w:rsidRPr="00E44720" w:rsidRDefault="006A6DBA" w:rsidP="006A6DBA">
            <w:pPr>
              <w:rPr>
                <w:rFonts w:cstheme="minorHAnsi"/>
              </w:rPr>
            </w:pPr>
          </w:p>
        </w:tc>
        <w:tc>
          <w:tcPr>
            <w:tcW w:w="0" w:type="auto"/>
            <w:vAlign w:val="bottom"/>
          </w:tcPr>
          <w:p w14:paraId="31BD53C8" w14:textId="02AF841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Machado-Vieira et al., 2016</w:t>
            </w:r>
          </w:p>
        </w:tc>
        <w:tc>
          <w:tcPr>
            <w:tcW w:w="0" w:type="auto"/>
            <w:vAlign w:val="center"/>
          </w:tcPr>
          <w:p w14:paraId="4743ED22" w14:textId="226C4E7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22.4 HAMD</w:t>
            </w:r>
          </w:p>
        </w:tc>
        <w:tc>
          <w:tcPr>
            <w:tcW w:w="0" w:type="auto"/>
            <w:vAlign w:val="center"/>
          </w:tcPr>
          <w:p w14:paraId="13ED0426" w14:textId="300ADD5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6C4F4A2" w14:textId="1991464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20</w:t>
            </w:r>
          </w:p>
        </w:tc>
        <w:tc>
          <w:tcPr>
            <w:tcW w:w="0" w:type="auto"/>
            <w:vAlign w:val="bottom"/>
          </w:tcPr>
          <w:p w14:paraId="4CE9A1A0" w14:textId="7541410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w:t>
            </w:r>
          </w:p>
        </w:tc>
        <w:tc>
          <w:tcPr>
            <w:tcW w:w="0" w:type="auto"/>
            <w:vAlign w:val="bottom"/>
          </w:tcPr>
          <w:p w14:paraId="39EA487F" w14:textId="63683DF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 + YMRS score 8 or less</w:t>
            </w:r>
          </w:p>
        </w:tc>
        <w:tc>
          <w:tcPr>
            <w:tcW w:w="0" w:type="auto"/>
            <w:vAlign w:val="bottom"/>
          </w:tcPr>
          <w:p w14:paraId="6BEC1404" w14:textId="311F501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60%</w:t>
            </w:r>
          </w:p>
        </w:tc>
      </w:tr>
      <w:tr w:rsidR="00667783" w:rsidRPr="00E44720" w14:paraId="7F03350F" w14:textId="77777777" w:rsidTr="00DD7EEB">
        <w:tc>
          <w:tcPr>
            <w:cnfStyle w:val="001000000000" w:firstRow="0" w:lastRow="0" w:firstColumn="1" w:lastColumn="0" w:oddVBand="0" w:evenVBand="0" w:oddHBand="0" w:evenHBand="0" w:firstRowFirstColumn="0" w:firstRowLastColumn="0" w:lastRowFirstColumn="0" w:lastRowLastColumn="0"/>
            <w:tcW w:w="0" w:type="auto"/>
          </w:tcPr>
          <w:p w14:paraId="1538B3F6" w14:textId="77777777" w:rsidR="00667783" w:rsidRPr="00E44720" w:rsidRDefault="00667783" w:rsidP="006A6DBA">
            <w:pPr>
              <w:rPr>
                <w:rFonts w:cstheme="minorHAnsi"/>
              </w:rPr>
            </w:pPr>
          </w:p>
        </w:tc>
        <w:tc>
          <w:tcPr>
            <w:tcW w:w="0" w:type="auto"/>
            <w:vAlign w:val="bottom"/>
          </w:tcPr>
          <w:p w14:paraId="3B5CA7BA"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6C9B6FB9"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2219EE4A"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57D75DE1" w14:textId="140D2558"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386</w:t>
            </w:r>
          </w:p>
        </w:tc>
        <w:tc>
          <w:tcPr>
            <w:tcW w:w="0" w:type="auto"/>
            <w:vAlign w:val="bottom"/>
          </w:tcPr>
          <w:p w14:paraId="7C396823"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415CFA08"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26F0CD5D" w14:textId="320C4BEE" w:rsidR="00667783" w:rsidRPr="00E44720" w:rsidRDefault="004562F6"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51%</w:t>
            </w:r>
          </w:p>
        </w:tc>
      </w:tr>
      <w:tr w:rsidR="004562F6" w:rsidRPr="00E44720" w14:paraId="553C4733" w14:textId="77777777" w:rsidTr="00234A1C">
        <w:tc>
          <w:tcPr>
            <w:cnfStyle w:val="001000000000" w:firstRow="0" w:lastRow="0" w:firstColumn="1" w:lastColumn="0" w:oddVBand="0" w:evenVBand="0" w:oddHBand="0" w:evenHBand="0" w:firstRowFirstColumn="0" w:firstRowLastColumn="0" w:lastRowFirstColumn="0" w:lastRowLastColumn="0"/>
            <w:tcW w:w="0" w:type="auto"/>
          </w:tcPr>
          <w:p w14:paraId="61E76183" w14:textId="0E1FE067" w:rsidR="006A6DBA" w:rsidRPr="00E44720" w:rsidRDefault="006A6DBA" w:rsidP="006A6DBA">
            <w:pPr>
              <w:rPr>
                <w:rFonts w:cstheme="minorHAnsi"/>
              </w:rPr>
            </w:pPr>
            <w:r w:rsidRPr="00E44720">
              <w:rPr>
                <w:rFonts w:cstheme="minorHAnsi"/>
              </w:rPr>
              <w:t>N</w:t>
            </w:r>
            <w:r w:rsidR="00590C73" w:rsidRPr="00E44720">
              <w:rPr>
                <w:rFonts w:cstheme="minorHAnsi"/>
              </w:rPr>
              <w:t>egative</w:t>
            </w:r>
            <w:r w:rsidRPr="00E44720">
              <w:rPr>
                <w:rFonts w:cstheme="minorHAnsi"/>
              </w:rPr>
              <w:t xml:space="preserve"> response / switch or change in medication for response</w:t>
            </w:r>
          </w:p>
        </w:tc>
        <w:tc>
          <w:tcPr>
            <w:tcW w:w="0" w:type="auto"/>
            <w:vAlign w:val="bottom"/>
          </w:tcPr>
          <w:p w14:paraId="0494B8A8" w14:textId="4978196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2012</w:t>
            </w:r>
          </w:p>
        </w:tc>
        <w:tc>
          <w:tcPr>
            <w:tcW w:w="0" w:type="auto"/>
            <w:vAlign w:val="center"/>
          </w:tcPr>
          <w:p w14:paraId="587CC53E" w14:textId="1F72552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center"/>
          </w:tcPr>
          <w:p w14:paraId="45A7CEEA" w14:textId="0039E53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1B9B65B" w14:textId="60561E2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1547</w:t>
            </w:r>
          </w:p>
        </w:tc>
        <w:tc>
          <w:tcPr>
            <w:tcW w:w="0" w:type="auto"/>
            <w:vAlign w:val="bottom"/>
          </w:tcPr>
          <w:p w14:paraId="5C95A89C" w14:textId="62CFF87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Switch to/add on of another psychotropic drug</w:t>
            </w:r>
          </w:p>
        </w:tc>
        <w:tc>
          <w:tcPr>
            <w:tcW w:w="0" w:type="auto"/>
            <w:vAlign w:val="bottom"/>
          </w:tcPr>
          <w:p w14:paraId="7472438F" w14:textId="5F7ACFF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During study period</w:t>
            </w:r>
          </w:p>
        </w:tc>
        <w:tc>
          <w:tcPr>
            <w:tcW w:w="0" w:type="auto"/>
            <w:vAlign w:val="bottom"/>
          </w:tcPr>
          <w:p w14:paraId="5E96AB73" w14:textId="0588B9B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72%</w:t>
            </w:r>
          </w:p>
        </w:tc>
      </w:tr>
      <w:tr w:rsidR="004562F6" w:rsidRPr="00E44720" w14:paraId="6BF53EFF" w14:textId="77777777" w:rsidTr="00234A1C">
        <w:tc>
          <w:tcPr>
            <w:cnfStyle w:val="001000000000" w:firstRow="0" w:lastRow="0" w:firstColumn="1" w:lastColumn="0" w:oddVBand="0" w:evenVBand="0" w:oddHBand="0" w:evenHBand="0" w:firstRowFirstColumn="0" w:firstRowLastColumn="0" w:lastRowFirstColumn="0" w:lastRowLastColumn="0"/>
            <w:tcW w:w="0" w:type="auto"/>
          </w:tcPr>
          <w:p w14:paraId="04844300" w14:textId="77777777" w:rsidR="006A6DBA" w:rsidRPr="00E44720" w:rsidRDefault="006A6DBA" w:rsidP="006A6DBA">
            <w:pPr>
              <w:rPr>
                <w:rFonts w:cstheme="minorHAnsi"/>
              </w:rPr>
            </w:pPr>
          </w:p>
        </w:tc>
        <w:tc>
          <w:tcPr>
            <w:tcW w:w="0" w:type="auto"/>
            <w:vAlign w:val="center"/>
          </w:tcPr>
          <w:p w14:paraId="610B17D0" w14:textId="481AD78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2011</w:t>
            </w:r>
          </w:p>
        </w:tc>
        <w:tc>
          <w:tcPr>
            <w:tcW w:w="0" w:type="auto"/>
            <w:vAlign w:val="center"/>
          </w:tcPr>
          <w:p w14:paraId="019D64FA" w14:textId="48CB358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E377934" w14:textId="36D0677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1318415" w14:textId="6949F89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1555</w:t>
            </w:r>
          </w:p>
        </w:tc>
        <w:tc>
          <w:tcPr>
            <w:tcW w:w="0" w:type="auto"/>
            <w:vAlign w:val="bottom"/>
          </w:tcPr>
          <w:p w14:paraId="63A4BD7B" w14:textId="55D2F23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Switch to/add on of another psychotropic drug</w:t>
            </w:r>
          </w:p>
        </w:tc>
        <w:tc>
          <w:tcPr>
            <w:tcW w:w="0" w:type="auto"/>
            <w:vAlign w:val="bottom"/>
          </w:tcPr>
          <w:p w14:paraId="42060172" w14:textId="18A3837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During study period</w:t>
            </w:r>
          </w:p>
        </w:tc>
        <w:tc>
          <w:tcPr>
            <w:tcW w:w="0" w:type="auto"/>
            <w:vAlign w:val="bottom"/>
          </w:tcPr>
          <w:p w14:paraId="7B72535E" w14:textId="53F6873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72%</w:t>
            </w:r>
          </w:p>
        </w:tc>
      </w:tr>
      <w:tr w:rsidR="004562F6" w:rsidRPr="00E44720" w14:paraId="29F8DECE" w14:textId="77777777" w:rsidTr="00234A1C">
        <w:tc>
          <w:tcPr>
            <w:cnfStyle w:val="001000000000" w:firstRow="0" w:lastRow="0" w:firstColumn="1" w:lastColumn="0" w:oddVBand="0" w:evenVBand="0" w:oddHBand="0" w:evenHBand="0" w:firstRowFirstColumn="0" w:firstRowLastColumn="0" w:lastRowFirstColumn="0" w:lastRowLastColumn="0"/>
            <w:tcW w:w="0" w:type="auto"/>
          </w:tcPr>
          <w:p w14:paraId="3A7EB499" w14:textId="77777777" w:rsidR="006A6DBA" w:rsidRPr="00E44720" w:rsidRDefault="006A6DBA" w:rsidP="006A6DBA">
            <w:pPr>
              <w:rPr>
                <w:rFonts w:cstheme="minorHAnsi"/>
              </w:rPr>
            </w:pPr>
          </w:p>
        </w:tc>
        <w:tc>
          <w:tcPr>
            <w:tcW w:w="0" w:type="auto"/>
            <w:vAlign w:val="bottom"/>
          </w:tcPr>
          <w:p w14:paraId="29E32414" w14:textId="741DEC4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Gao 2020</w:t>
            </w:r>
          </w:p>
        </w:tc>
        <w:tc>
          <w:tcPr>
            <w:tcW w:w="0" w:type="auto"/>
            <w:vAlign w:val="bottom"/>
          </w:tcPr>
          <w:p w14:paraId="09EBEC95" w14:textId="3AFEA53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4.09, CGI-S depression</w:t>
            </w:r>
          </w:p>
        </w:tc>
        <w:tc>
          <w:tcPr>
            <w:tcW w:w="0" w:type="auto"/>
            <w:vAlign w:val="bottom"/>
          </w:tcPr>
          <w:p w14:paraId="3ADFD763" w14:textId="561593E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2.69, CGI-S mania</w:t>
            </w:r>
          </w:p>
        </w:tc>
        <w:tc>
          <w:tcPr>
            <w:tcW w:w="0" w:type="auto"/>
            <w:vAlign w:val="bottom"/>
          </w:tcPr>
          <w:p w14:paraId="3856C0D7" w14:textId="33AE9B9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53</w:t>
            </w:r>
          </w:p>
        </w:tc>
        <w:tc>
          <w:tcPr>
            <w:tcW w:w="0" w:type="auto"/>
            <w:vAlign w:val="bottom"/>
          </w:tcPr>
          <w:p w14:paraId="7330C3B5" w14:textId="4C94537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Switched</w:t>
            </w:r>
          </w:p>
        </w:tc>
        <w:tc>
          <w:tcPr>
            <w:tcW w:w="0" w:type="auto"/>
            <w:vAlign w:val="bottom"/>
          </w:tcPr>
          <w:p w14:paraId="30D0DB29" w14:textId="7153B58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Intolerant to Lithium, switched to Divalproex (other study arm)</w:t>
            </w:r>
          </w:p>
        </w:tc>
        <w:tc>
          <w:tcPr>
            <w:tcW w:w="0" w:type="auto"/>
            <w:vAlign w:val="bottom"/>
          </w:tcPr>
          <w:p w14:paraId="577476A8" w14:textId="3367009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15.09%</w:t>
            </w:r>
          </w:p>
        </w:tc>
      </w:tr>
      <w:tr w:rsidR="00667783" w:rsidRPr="00E44720" w14:paraId="2EEC830E" w14:textId="77777777" w:rsidTr="00234A1C">
        <w:tc>
          <w:tcPr>
            <w:cnfStyle w:val="001000000000" w:firstRow="0" w:lastRow="0" w:firstColumn="1" w:lastColumn="0" w:oddVBand="0" w:evenVBand="0" w:oddHBand="0" w:evenHBand="0" w:firstRowFirstColumn="0" w:firstRowLastColumn="0" w:lastRowFirstColumn="0" w:lastRowLastColumn="0"/>
            <w:tcW w:w="0" w:type="auto"/>
          </w:tcPr>
          <w:p w14:paraId="5A2C3D09" w14:textId="77777777" w:rsidR="00667783" w:rsidRPr="00E44720" w:rsidRDefault="00667783" w:rsidP="006A6DBA">
            <w:pPr>
              <w:rPr>
                <w:rFonts w:cstheme="minorHAnsi"/>
              </w:rPr>
            </w:pPr>
          </w:p>
        </w:tc>
        <w:tc>
          <w:tcPr>
            <w:tcW w:w="0" w:type="auto"/>
            <w:vAlign w:val="bottom"/>
          </w:tcPr>
          <w:p w14:paraId="6E2E5E81"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03EC6BB6"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1FECC783"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59AEAE60" w14:textId="579A7CFB"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44720">
              <w:rPr>
                <w:rFonts w:cstheme="minorHAnsi"/>
                <w:color w:val="000000"/>
                <w:sz w:val="20"/>
                <w:szCs w:val="20"/>
              </w:rPr>
              <w:t>Total N = 3155</w:t>
            </w:r>
          </w:p>
        </w:tc>
        <w:tc>
          <w:tcPr>
            <w:tcW w:w="0" w:type="auto"/>
            <w:vAlign w:val="bottom"/>
          </w:tcPr>
          <w:p w14:paraId="1D648526"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3454C857"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33967AA9" w14:textId="415B9246" w:rsidR="00667783" w:rsidRPr="00E44720" w:rsidRDefault="004562F6"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44720">
              <w:rPr>
                <w:rFonts w:cstheme="minorHAnsi"/>
                <w:sz w:val="20"/>
                <w:szCs w:val="20"/>
              </w:rPr>
              <w:t>Mean = 53.03%</w:t>
            </w:r>
          </w:p>
        </w:tc>
      </w:tr>
      <w:tr w:rsidR="004562F6" w:rsidRPr="00E44720" w14:paraId="3FD3CB0E" w14:textId="77777777" w:rsidTr="00055187">
        <w:tc>
          <w:tcPr>
            <w:cnfStyle w:val="001000000000" w:firstRow="0" w:lastRow="0" w:firstColumn="1" w:lastColumn="0" w:oddVBand="0" w:evenVBand="0" w:oddHBand="0" w:evenHBand="0" w:firstRowFirstColumn="0" w:firstRowLastColumn="0" w:lastRowFirstColumn="0" w:lastRowLastColumn="0"/>
            <w:tcW w:w="0" w:type="auto"/>
          </w:tcPr>
          <w:p w14:paraId="4B883B29" w14:textId="0F72F3CA" w:rsidR="006A6DBA" w:rsidRPr="00E44720" w:rsidRDefault="006A6DBA" w:rsidP="006A6DBA">
            <w:pPr>
              <w:rPr>
                <w:rFonts w:cstheme="minorHAnsi"/>
              </w:rPr>
            </w:pPr>
            <w:r w:rsidRPr="00E44720">
              <w:rPr>
                <w:rFonts w:cstheme="minorHAnsi"/>
              </w:rPr>
              <w:t>N</w:t>
            </w:r>
            <w:r w:rsidR="00590C73" w:rsidRPr="00E44720">
              <w:rPr>
                <w:rFonts w:cstheme="minorHAnsi"/>
              </w:rPr>
              <w:t>egative</w:t>
            </w:r>
            <w:r w:rsidRPr="00E44720">
              <w:rPr>
                <w:rFonts w:cstheme="minorHAnsi"/>
              </w:rPr>
              <w:t xml:space="preserve"> response resulting in hospitalisation</w:t>
            </w:r>
          </w:p>
        </w:tc>
        <w:tc>
          <w:tcPr>
            <w:tcW w:w="0" w:type="auto"/>
            <w:vAlign w:val="bottom"/>
          </w:tcPr>
          <w:p w14:paraId="445261D2" w14:textId="7287BBB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Licht et al 2001</w:t>
            </w:r>
          </w:p>
        </w:tc>
        <w:tc>
          <w:tcPr>
            <w:tcW w:w="0" w:type="auto"/>
            <w:vAlign w:val="bottom"/>
          </w:tcPr>
          <w:p w14:paraId="277F8B89" w14:textId="5C3940A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318BCDE" w14:textId="1B71691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7127008" w14:textId="67F02CB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148</w:t>
            </w:r>
          </w:p>
        </w:tc>
        <w:tc>
          <w:tcPr>
            <w:tcW w:w="0" w:type="auto"/>
            <w:vAlign w:val="bottom"/>
          </w:tcPr>
          <w:p w14:paraId="2960C583" w14:textId="03F1993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Recurrence hospitalization</w:t>
            </w:r>
          </w:p>
        </w:tc>
        <w:tc>
          <w:tcPr>
            <w:tcW w:w="0" w:type="auto"/>
            <w:vAlign w:val="bottom"/>
          </w:tcPr>
          <w:p w14:paraId="00860DEE" w14:textId="668EC5A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with BD related hospitalisation in study period</w:t>
            </w:r>
          </w:p>
        </w:tc>
        <w:tc>
          <w:tcPr>
            <w:tcW w:w="0" w:type="auto"/>
            <w:vAlign w:val="bottom"/>
          </w:tcPr>
          <w:p w14:paraId="31D1270C" w14:textId="0E41F4E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21.60%</w:t>
            </w:r>
          </w:p>
        </w:tc>
      </w:tr>
      <w:tr w:rsidR="004562F6" w:rsidRPr="00E44720" w14:paraId="14F7371A" w14:textId="77777777" w:rsidTr="00055187">
        <w:tc>
          <w:tcPr>
            <w:cnfStyle w:val="001000000000" w:firstRow="0" w:lastRow="0" w:firstColumn="1" w:lastColumn="0" w:oddVBand="0" w:evenVBand="0" w:oddHBand="0" w:evenHBand="0" w:firstRowFirstColumn="0" w:firstRowLastColumn="0" w:lastRowFirstColumn="0" w:lastRowLastColumn="0"/>
            <w:tcW w:w="0" w:type="auto"/>
          </w:tcPr>
          <w:p w14:paraId="3B21B94E" w14:textId="77777777" w:rsidR="006A6DBA" w:rsidRPr="00E44720" w:rsidRDefault="006A6DBA" w:rsidP="006A6DBA">
            <w:pPr>
              <w:rPr>
                <w:rFonts w:cstheme="minorHAnsi"/>
              </w:rPr>
            </w:pPr>
          </w:p>
        </w:tc>
        <w:tc>
          <w:tcPr>
            <w:tcW w:w="0" w:type="auto"/>
            <w:vAlign w:val="bottom"/>
          </w:tcPr>
          <w:p w14:paraId="17CEC5FF" w14:textId="68D9297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2012</w:t>
            </w:r>
          </w:p>
        </w:tc>
        <w:tc>
          <w:tcPr>
            <w:tcW w:w="0" w:type="auto"/>
            <w:vAlign w:val="center"/>
          </w:tcPr>
          <w:p w14:paraId="728E8740" w14:textId="6E19789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center"/>
          </w:tcPr>
          <w:p w14:paraId="60E78441" w14:textId="62347DC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2CC9A1EF" w14:textId="135E371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3518</w:t>
            </w:r>
          </w:p>
        </w:tc>
        <w:tc>
          <w:tcPr>
            <w:tcW w:w="0" w:type="auto"/>
            <w:vAlign w:val="bottom"/>
          </w:tcPr>
          <w:p w14:paraId="4E560C04" w14:textId="20732A2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Recurrence hospitalization</w:t>
            </w:r>
          </w:p>
        </w:tc>
        <w:tc>
          <w:tcPr>
            <w:tcW w:w="0" w:type="auto"/>
            <w:vAlign w:val="bottom"/>
          </w:tcPr>
          <w:p w14:paraId="5617C626" w14:textId="7D2586C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with BD related hospitalisation in study period</w:t>
            </w:r>
          </w:p>
        </w:tc>
        <w:tc>
          <w:tcPr>
            <w:tcW w:w="0" w:type="auto"/>
            <w:vAlign w:val="bottom"/>
          </w:tcPr>
          <w:p w14:paraId="691991B2" w14:textId="23B0E50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57%</w:t>
            </w:r>
          </w:p>
        </w:tc>
      </w:tr>
      <w:tr w:rsidR="004562F6" w:rsidRPr="00E44720" w14:paraId="450443EA" w14:textId="77777777" w:rsidTr="00055187">
        <w:tc>
          <w:tcPr>
            <w:cnfStyle w:val="001000000000" w:firstRow="0" w:lastRow="0" w:firstColumn="1" w:lastColumn="0" w:oddVBand="0" w:evenVBand="0" w:oddHBand="0" w:evenHBand="0" w:firstRowFirstColumn="0" w:firstRowLastColumn="0" w:lastRowFirstColumn="0" w:lastRowLastColumn="0"/>
            <w:tcW w:w="0" w:type="auto"/>
          </w:tcPr>
          <w:p w14:paraId="6B09A753" w14:textId="77777777" w:rsidR="006A6DBA" w:rsidRPr="00E44720" w:rsidRDefault="006A6DBA" w:rsidP="006A6DBA">
            <w:pPr>
              <w:rPr>
                <w:rFonts w:cstheme="minorHAnsi"/>
              </w:rPr>
            </w:pPr>
          </w:p>
        </w:tc>
        <w:tc>
          <w:tcPr>
            <w:tcW w:w="0" w:type="auto"/>
            <w:vAlign w:val="center"/>
          </w:tcPr>
          <w:p w14:paraId="6C6514E9" w14:textId="12C9AF8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2011</w:t>
            </w:r>
          </w:p>
        </w:tc>
        <w:tc>
          <w:tcPr>
            <w:tcW w:w="0" w:type="auto"/>
            <w:vAlign w:val="center"/>
          </w:tcPr>
          <w:p w14:paraId="7CE00EED" w14:textId="5E5FBA6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3AA983AC" w14:textId="197E5AD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42D34C7" w14:textId="544FEC5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3549</w:t>
            </w:r>
          </w:p>
        </w:tc>
        <w:tc>
          <w:tcPr>
            <w:tcW w:w="0" w:type="auto"/>
            <w:vAlign w:val="bottom"/>
          </w:tcPr>
          <w:p w14:paraId="254E8139" w14:textId="192A2CB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Recurrence hospitalization</w:t>
            </w:r>
          </w:p>
        </w:tc>
        <w:tc>
          <w:tcPr>
            <w:tcW w:w="0" w:type="auto"/>
            <w:vAlign w:val="bottom"/>
          </w:tcPr>
          <w:p w14:paraId="4FC033C2" w14:textId="0202D01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with BD related hospitalisation in study period</w:t>
            </w:r>
          </w:p>
        </w:tc>
        <w:tc>
          <w:tcPr>
            <w:tcW w:w="0" w:type="auto"/>
            <w:vAlign w:val="bottom"/>
          </w:tcPr>
          <w:p w14:paraId="1B8E8154" w14:textId="40F5A0C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54%</w:t>
            </w:r>
          </w:p>
        </w:tc>
      </w:tr>
      <w:tr w:rsidR="004562F6" w:rsidRPr="00E44720" w14:paraId="69C15593" w14:textId="77777777" w:rsidTr="00055187">
        <w:tc>
          <w:tcPr>
            <w:cnfStyle w:val="001000000000" w:firstRow="0" w:lastRow="0" w:firstColumn="1" w:lastColumn="0" w:oddVBand="0" w:evenVBand="0" w:oddHBand="0" w:evenHBand="0" w:firstRowFirstColumn="0" w:firstRowLastColumn="0" w:lastRowFirstColumn="0" w:lastRowLastColumn="0"/>
            <w:tcW w:w="0" w:type="auto"/>
          </w:tcPr>
          <w:p w14:paraId="4FAE3E06" w14:textId="77777777" w:rsidR="006A6DBA" w:rsidRPr="00E44720" w:rsidRDefault="006A6DBA" w:rsidP="006A6DBA">
            <w:pPr>
              <w:rPr>
                <w:rFonts w:cstheme="minorHAnsi"/>
              </w:rPr>
            </w:pPr>
          </w:p>
        </w:tc>
        <w:tc>
          <w:tcPr>
            <w:tcW w:w="0" w:type="auto"/>
            <w:vAlign w:val="bottom"/>
          </w:tcPr>
          <w:p w14:paraId="6A8E5A19" w14:textId="1F6F625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Burton 2021</w:t>
            </w:r>
          </w:p>
        </w:tc>
        <w:tc>
          <w:tcPr>
            <w:tcW w:w="0" w:type="auto"/>
            <w:vAlign w:val="center"/>
          </w:tcPr>
          <w:p w14:paraId="72235CD4" w14:textId="0F1B751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1AD127F" w14:textId="2B68185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7AB781C" w14:textId="2A25C26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24</w:t>
            </w:r>
          </w:p>
        </w:tc>
        <w:tc>
          <w:tcPr>
            <w:tcW w:w="0" w:type="auto"/>
            <w:vAlign w:val="bottom"/>
          </w:tcPr>
          <w:p w14:paraId="082BD28C" w14:textId="059F6DD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Recurrence hospitalization</w:t>
            </w:r>
          </w:p>
        </w:tc>
        <w:tc>
          <w:tcPr>
            <w:tcW w:w="0" w:type="auto"/>
            <w:vAlign w:val="bottom"/>
          </w:tcPr>
          <w:p w14:paraId="1438E874" w14:textId="5045A01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with BD related hospitalisation in study period</w:t>
            </w:r>
          </w:p>
        </w:tc>
        <w:tc>
          <w:tcPr>
            <w:tcW w:w="0" w:type="auto"/>
            <w:vAlign w:val="bottom"/>
          </w:tcPr>
          <w:p w14:paraId="663A6854" w14:textId="1A1B0A5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14%</w:t>
            </w:r>
          </w:p>
        </w:tc>
      </w:tr>
      <w:tr w:rsidR="00667783" w:rsidRPr="00E44720" w14:paraId="5D8D074C" w14:textId="77777777" w:rsidTr="00055187">
        <w:tc>
          <w:tcPr>
            <w:cnfStyle w:val="001000000000" w:firstRow="0" w:lastRow="0" w:firstColumn="1" w:lastColumn="0" w:oddVBand="0" w:evenVBand="0" w:oddHBand="0" w:evenHBand="0" w:firstRowFirstColumn="0" w:firstRowLastColumn="0" w:lastRowFirstColumn="0" w:lastRowLastColumn="0"/>
            <w:tcW w:w="0" w:type="auto"/>
          </w:tcPr>
          <w:p w14:paraId="7D165012" w14:textId="77777777" w:rsidR="00667783" w:rsidRPr="00E44720" w:rsidRDefault="00667783" w:rsidP="006A6DBA">
            <w:pPr>
              <w:rPr>
                <w:rFonts w:cstheme="minorHAnsi"/>
              </w:rPr>
            </w:pPr>
          </w:p>
        </w:tc>
        <w:tc>
          <w:tcPr>
            <w:tcW w:w="0" w:type="auto"/>
            <w:vAlign w:val="bottom"/>
          </w:tcPr>
          <w:p w14:paraId="5C0ACD4E"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25731276"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4A980CA3"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4629A5E7" w14:textId="43962C1F"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7239</w:t>
            </w:r>
          </w:p>
        </w:tc>
        <w:tc>
          <w:tcPr>
            <w:tcW w:w="0" w:type="auto"/>
            <w:vAlign w:val="bottom"/>
          </w:tcPr>
          <w:p w14:paraId="46CE5CD8"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75CCA0B5"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463E4294" w14:textId="11C83534" w:rsidR="00667783" w:rsidRPr="00E44720" w:rsidRDefault="004562F6"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36.7%</w:t>
            </w:r>
          </w:p>
        </w:tc>
      </w:tr>
      <w:tr w:rsidR="004562F6" w:rsidRPr="00E44720" w14:paraId="1EEF6286" w14:textId="77777777" w:rsidTr="00354189">
        <w:tc>
          <w:tcPr>
            <w:cnfStyle w:val="001000000000" w:firstRow="0" w:lastRow="0" w:firstColumn="1" w:lastColumn="0" w:oddVBand="0" w:evenVBand="0" w:oddHBand="0" w:evenHBand="0" w:firstRowFirstColumn="0" w:firstRowLastColumn="0" w:lastRowFirstColumn="0" w:lastRowLastColumn="0"/>
            <w:tcW w:w="0" w:type="auto"/>
          </w:tcPr>
          <w:p w14:paraId="38FCDA4B" w14:textId="2DA59BFD" w:rsidR="006A6DBA" w:rsidRPr="00E44720" w:rsidRDefault="006A6DBA" w:rsidP="006A6DBA">
            <w:pPr>
              <w:rPr>
                <w:rFonts w:cstheme="minorHAnsi"/>
              </w:rPr>
            </w:pPr>
            <w:r w:rsidRPr="00E44720">
              <w:rPr>
                <w:rFonts w:cstheme="minorHAnsi"/>
              </w:rPr>
              <w:t>N</w:t>
            </w:r>
            <w:r w:rsidR="00590C73" w:rsidRPr="00E44720">
              <w:rPr>
                <w:rFonts w:cstheme="minorHAnsi"/>
              </w:rPr>
              <w:t>egative response / n</w:t>
            </w:r>
            <w:r w:rsidRPr="00E44720">
              <w:rPr>
                <w:rFonts w:cstheme="minorHAnsi"/>
              </w:rPr>
              <w:t>ew mood episode/events</w:t>
            </w:r>
          </w:p>
        </w:tc>
        <w:tc>
          <w:tcPr>
            <w:tcW w:w="0" w:type="auto"/>
            <w:vAlign w:val="bottom"/>
          </w:tcPr>
          <w:p w14:paraId="574F4CAE" w14:textId="0E46F6B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Weisler et al., 2011</w:t>
            </w:r>
          </w:p>
        </w:tc>
        <w:tc>
          <w:tcPr>
            <w:tcW w:w="0" w:type="auto"/>
            <w:vAlign w:val="center"/>
          </w:tcPr>
          <w:p w14:paraId="183D9C76" w14:textId="53728DE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3.3 (MADRS)</w:t>
            </w:r>
          </w:p>
        </w:tc>
        <w:tc>
          <w:tcPr>
            <w:tcW w:w="0" w:type="auto"/>
            <w:vAlign w:val="center"/>
          </w:tcPr>
          <w:p w14:paraId="0EA807E7" w14:textId="6CBA100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3.7 YMRS</w:t>
            </w:r>
          </w:p>
        </w:tc>
        <w:tc>
          <w:tcPr>
            <w:tcW w:w="0" w:type="auto"/>
            <w:vAlign w:val="bottom"/>
          </w:tcPr>
          <w:p w14:paraId="5F43E2C3" w14:textId="606DF22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364</w:t>
            </w:r>
          </w:p>
        </w:tc>
        <w:tc>
          <w:tcPr>
            <w:tcW w:w="0" w:type="auto"/>
            <w:vAlign w:val="bottom"/>
          </w:tcPr>
          <w:p w14:paraId="4A5F355F" w14:textId="74EF18F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Any mood event by end of study</w:t>
            </w:r>
          </w:p>
        </w:tc>
        <w:tc>
          <w:tcPr>
            <w:tcW w:w="0" w:type="auto"/>
            <w:vAlign w:val="bottom"/>
          </w:tcPr>
          <w:p w14:paraId="418F51E2" w14:textId="139D4C9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At least 1: initiation of medication to treat a mood event; hospitalisation for a mood event, YMRS or MADRS score of 20 or higher at 2 consecutive assessments, or discontinuation from the study if due to mood event</w:t>
            </w:r>
          </w:p>
        </w:tc>
        <w:tc>
          <w:tcPr>
            <w:tcW w:w="0" w:type="auto"/>
            <w:vAlign w:val="bottom"/>
          </w:tcPr>
          <w:p w14:paraId="324512CF" w14:textId="149011C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40%</w:t>
            </w:r>
          </w:p>
        </w:tc>
      </w:tr>
      <w:tr w:rsidR="004562F6" w:rsidRPr="00E44720" w14:paraId="0D04541C" w14:textId="77777777" w:rsidTr="00354189">
        <w:tc>
          <w:tcPr>
            <w:cnfStyle w:val="001000000000" w:firstRow="0" w:lastRow="0" w:firstColumn="1" w:lastColumn="0" w:oddVBand="0" w:evenVBand="0" w:oddHBand="0" w:evenHBand="0" w:firstRowFirstColumn="0" w:firstRowLastColumn="0" w:lastRowFirstColumn="0" w:lastRowLastColumn="0"/>
            <w:tcW w:w="0" w:type="auto"/>
          </w:tcPr>
          <w:p w14:paraId="60A3618E" w14:textId="77777777" w:rsidR="006A6DBA" w:rsidRPr="00E44720" w:rsidRDefault="006A6DBA" w:rsidP="006A6DBA">
            <w:pPr>
              <w:rPr>
                <w:rFonts w:cstheme="minorHAnsi"/>
              </w:rPr>
            </w:pPr>
          </w:p>
        </w:tc>
        <w:tc>
          <w:tcPr>
            <w:tcW w:w="0" w:type="auto"/>
            <w:vAlign w:val="bottom"/>
          </w:tcPr>
          <w:p w14:paraId="76E26B3C" w14:textId="3906098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Altamura et al., 2008</w:t>
            </w:r>
          </w:p>
        </w:tc>
        <w:tc>
          <w:tcPr>
            <w:tcW w:w="0" w:type="auto"/>
            <w:vAlign w:val="center"/>
          </w:tcPr>
          <w:p w14:paraId="6738D727" w14:textId="37A94FC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AA2E4D6" w14:textId="75671C5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2631AE46" w14:textId="7605C4D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39</w:t>
            </w:r>
          </w:p>
        </w:tc>
        <w:tc>
          <w:tcPr>
            <w:tcW w:w="0" w:type="auto"/>
            <w:vAlign w:val="bottom"/>
          </w:tcPr>
          <w:p w14:paraId="5AF786AC" w14:textId="565E7BD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Major mood episode recurrence</w:t>
            </w:r>
          </w:p>
        </w:tc>
        <w:tc>
          <w:tcPr>
            <w:tcW w:w="0" w:type="auto"/>
            <w:vAlign w:val="bottom"/>
          </w:tcPr>
          <w:p w14:paraId="64F66D1E" w14:textId="01C20FC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 year follow up</w:t>
            </w:r>
          </w:p>
        </w:tc>
        <w:tc>
          <w:tcPr>
            <w:tcW w:w="0" w:type="auto"/>
            <w:vAlign w:val="bottom"/>
          </w:tcPr>
          <w:p w14:paraId="5CC502AB" w14:textId="0CE3CD8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53.80%</w:t>
            </w:r>
          </w:p>
        </w:tc>
      </w:tr>
      <w:tr w:rsidR="004562F6" w:rsidRPr="00E44720" w14:paraId="0F96EC35" w14:textId="77777777" w:rsidTr="00354189">
        <w:tc>
          <w:tcPr>
            <w:cnfStyle w:val="001000000000" w:firstRow="0" w:lastRow="0" w:firstColumn="1" w:lastColumn="0" w:oddVBand="0" w:evenVBand="0" w:oddHBand="0" w:evenHBand="0" w:firstRowFirstColumn="0" w:firstRowLastColumn="0" w:lastRowFirstColumn="0" w:lastRowLastColumn="0"/>
            <w:tcW w:w="0" w:type="auto"/>
          </w:tcPr>
          <w:p w14:paraId="7A1B5E8E" w14:textId="77777777" w:rsidR="006A6DBA" w:rsidRPr="00E44720" w:rsidRDefault="006A6DBA" w:rsidP="006A6DBA">
            <w:pPr>
              <w:rPr>
                <w:rFonts w:cstheme="minorHAnsi"/>
              </w:rPr>
            </w:pPr>
          </w:p>
        </w:tc>
        <w:tc>
          <w:tcPr>
            <w:tcW w:w="0" w:type="auto"/>
            <w:vAlign w:val="bottom"/>
          </w:tcPr>
          <w:p w14:paraId="07076A1F" w14:textId="0FB6867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Amsterdam et al 2015</w:t>
            </w:r>
          </w:p>
        </w:tc>
        <w:tc>
          <w:tcPr>
            <w:tcW w:w="0" w:type="auto"/>
            <w:vAlign w:val="center"/>
          </w:tcPr>
          <w:p w14:paraId="427ED68B" w14:textId="6851C69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18.8 (HAMD)</w:t>
            </w:r>
          </w:p>
        </w:tc>
        <w:tc>
          <w:tcPr>
            <w:tcW w:w="0" w:type="auto"/>
            <w:vAlign w:val="bottom"/>
          </w:tcPr>
          <w:p w14:paraId="16F95D94" w14:textId="243B971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0.6, YMRS</w:t>
            </w:r>
          </w:p>
        </w:tc>
        <w:tc>
          <w:tcPr>
            <w:tcW w:w="0" w:type="auto"/>
            <w:vAlign w:val="bottom"/>
          </w:tcPr>
          <w:p w14:paraId="7787AA63" w14:textId="1A50D9D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15</w:t>
            </w:r>
          </w:p>
        </w:tc>
        <w:tc>
          <w:tcPr>
            <w:tcW w:w="0" w:type="auto"/>
            <w:vAlign w:val="bottom"/>
          </w:tcPr>
          <w:p w14:paraId="2AA09DF0" w14:textId="2AC2BCA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Relapse (major depressive episode), HRSD + CGI-S</w:t>
            </w:r>
          </w:p>
        </w:tc>
        <w:tc>
          <w:tcPr>
            <w:tcW w:w="0" w:type="auto"/>
            <w:vAlign w:val="bottom"/>
          </w:tcPr>
          <w:p w14:paraId="6ED7D155" w14:textId="0BCB56C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HRSD 14 or more + CGI-S score of 4 or more for minimum 14 days</w:t>
            </w:r>
          </w:p>
        </w:tc>
        <w:tc>
          <w:tcPr>
            <w:tcW w:w="0" w:type="auto"/>
            <w:vAlign w:val="bottom"/>
          </w:tcPr>
          <w:p w14:paraId="68869F37" w14:textId="12CCC9C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26.70%</w:t>
            </w:r>
          </w:p>
        </w:tc>
      </w:tr>
      <w:tr w:rsidR="004562F6" w:rsidRPr="00E44720" w14:paraId="0A8074C9" w14:textId="77777777" w:rsidTr="00354189">
        <w:tc>
          <w:tcPr>
            <w:cnfStyle w:val="001000000000" w:firstRow="0" w:lastRow="0" w:firstColumn="1" w:lastColumn="0" w:oddVBand="0" w:evenVBand="0" w:oddHBand="0" w:evenHBand="0" w:firstRowFirstColumn="0" w:firstRowLastColumn="0" w:lastRowFirstColumn="0" w:lastRowLastColumn="0"/>
            <w:tcW w:w="0" w:type="auto"/>
          </w:tcPr>
          <w:p w14:paraId="2BF05DF5" w14:textId="77777777" w:rsidR="006A6DBA" w:rsidRPr="00E44720" w:rsidRDefault="006A6DBA" w:rsidP="006A6DBA">
            <w:pPr>
              <w:rPr>
                <w:rFonts w:cstheme="minorHAnsi"/>
              </w:rPr>
            </w:pPr>
          </w:p>
        </w:tc>
        <w:tc>
          <w:tcPr>
            <w:tcW w:w="0" w:type="auto"/>
            <w:vAlign w:val="bottom"/>
          </w:tcPr>
          <w:p w14:paraId="3F515C64" w14:textId="1D21501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Bowden et al., 2003</w:t>
            </w:r>
          </w:p>
        </w:tc>
        <w:tc>
          <w:tcPr>
            <w:tcW w:w="0" w:type="auto"/>
            <w:vAlign w:val="center"/>
          </w:tcPr>
          <w:p w14:paraId="2F5240BF" w14:textId="22093A7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HAMD-17 6.7</w:t>
            </w:r>
          </w:p>
        </w:tc>
        <w:tc>
          <w:tcPr>
            <w:tcW w:w="0" w:type="auto"/>
            <w:vAlign w:val="bottom"/>
          </w:tcPr>
          <w:p w14:paraId="018A9FC1" w14:textId="57140FF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22.3, Mania rating scale</w:t>
            </w:r>
          </w:p>
        </w:tc>
        <w:tc>
          <w:tcPr>
            <w:tcW w:w="0" w:type="auto"/>
            <w:vAlign w:val="bottom"/>
          </w:tcPr>
          <w:p w14:paraId="3E1F63B7" w14:textId="556693D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46</w:t>
            </w:r>
          </w:p>
        </w:tc>
        <w:tc>
          <w:tcPr>
            <w:tcW w:w="0" w:type="auto"/>
            <w:vAlign w:val="bottom"/>
          </w:tcPr>
          <w:p w14:paraId="55412A96" w14:textId="5B41FFB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Intervention for any mood episode</w:t>
            </w:r>
          </w:p>
        </w:tc>
        <w:tc>
          <w:tcPr>
            <w:tcW w:w="0" w:type="auto"/>
            <w:vAlign w:val="bottom"/>
          </w:tcPr>
          <w:p w14:paraId="400BB042" w14:textId="0DFD2EB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New medication, ECT</w:t>
            </w:r>
          </w:p>
        </w:tc>
        <w:tc>
          <w:tcPr>
            <w:tcW w:w="0" w:type="auto"/>
            <w:vAlign w:val="bottom"/>
          </w:tcPr>
          <w:p w14:paraId="1B759FCE" w14:textId="44F6AEC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39%</w:t>
            </w:r>
          </w:p>
        </w:tc>
      </w:tr>
      <w:tr w:rsidR="004562F6" w:rsidRPr="00E44720" w14:paraId="0FF5F78D" w14:textId="77777777" w:rsidTr="00354189">
        <w:tc>
          <w:tcPr>
            <w:cnfStyle w:val="001000000000" w:firstRow="0" w:lastRow="0" w:firstColumn="1" w:lastColumn="0" w:oddVBand="0" w:evenVBand="0" w:oddHBand="0" w:evenHBand="0" w:firstRowFirstColumn="0" w:firstRowLastColumn="0" w:lastRowFirstColumn="0" w:lastRowLastColumn="0"/>
            <w:tcW w:w="0" w:type="auto"/>
          </w:tcPr>
          <w:p w14:paraId="7D0CF96A" w14:textId="77777777" w:rsidR="006A6DBA" w:rsidRPr="00E44720" w:rsidRDefault="006A6DBA" w:rsidP="006A6DBA">
            <w:pPr>
              <w:rPr>
                <w:rFonts w:cstheme="minorHAnsi"/>
              </w:rPr>
            </w:pPr>
          </w:p>
        </w:tc>
        <w:tc>
          <w:tcPr>
            <w:tcW w:w="0" w:type="auto"/>
            <w:vAlign w:val="bottom"/>
          </w:tcPr>
          <w:p w14:paraId="75C952C3" w14:textId="37B452F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Hayes et al., 2016</w:t>
            </w:r>
          </w:p>
        </w:tc>
        <w:tc>
          <w:tcPr>
            <w:tcW w:w="0" w:type="auto"/>
            <w:vAlign w:val="center"/>
          </w:tcPr>
          <w:p w14:paraId="4778FB66" w14:textId="1BDE987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7515BF0" w14:textId="458C719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740BE88" w14:textId="469CB36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1505</w:t>
            </w:r>
          </w:p>
        </w:tc>
        <w:tc>
          <w:tcPr>
            <w:tcW w:w="0" w:type="auto"/>
            <w:vAlign w:val="bottom"/>
          </w:tcPr>
          <w:p w14:paraId="69DA5805" w14:textId="049B7AD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Treatment failure after 2.05 years</w:t>
            </w:r>
          </w:p>
        </w:tc>
        <w:tc>
          <w:tcPr>
            <w:tcW w:w="0" w:type="auto"/>
            <w:vAlign w:val="bottom"/>
          </w:tcPr>
          <w:p w14:paraId="786FB83E" w14:textId="5BC37C3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Stop medication, add-on of another mood stabilizer, antipsychotic, antidepressant or benzodiazepine</w:t>
            </w:r>
          </w:p>
        </w:tc>
        <w:tc>
          <w:tcPr>
            <w:tcW w:w="0" w:type="auto"/>
            <w:vAlign w:val="bottom"/>
          </w:tcPr>
          <w:p w14:paraId="70FC0919" w14:textId="75803C9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75%</w:t>
            </w:r>
          </w:p>
        </w:tc>
      </w:tr>
      <w:tr w:rsidR="00667783" w:rsidRPr="00E44720" w14:paraId="7BAF58FB" w14:textId="77777777" w:rsidTr="00354189">
        <w:tc>
          <w:tcPr>
            <w:cnfStyle w:val="001000000000" w:firstRow="0" w:lastRow="0" w:firstColumn="1" w:lastColumn="0" w:oddVBand="0" w:evenVBand="0" w:oddHBand="0" w:evenHBand="0" w:firstRowFirstColumn="0" w:firstRowLastColumn="0" w:lastRowFirstColumn="0" w:lastRowLastColumn="0"/>
            <w:tcW w:w="0" w:type="auto"/>
          </w:tcPr>
          <w:p w14:paraId="38B424BD" w14:textId="77777777" w:rsidR="00667783" w:rsidRPr="00E44720" w:rsidRDefault="00667783" w:rsidP="006A6DBA">
            <w:pPr>
              <w:rPr>
                <w:rFonts w:cstheme="minorHAnsi"/>
              </w:rPr>
            </w:pPr>
          </w:p>
        </w:tc>
        <w:tc>
          <w:tcPr>
            <w:tcW w:w="0" w:type="auto"/>
            <w:vAlign w:val="bottom"/>
          </w:tcPr>
          <w:p w14:paraId="71F240CC"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vAlign w:val="center"/>
          </w:tcPr>
          <w:p w14:paraId="75ACBFA7"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7F415915"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09037EBB" w14:textId="4FE9BA9F"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1969</w:t>
            </w:r>
          </w:p>
        </w:tc>
        <w:tc>
          <w:tcPr>
            <w:tcW w:w="0" w:type="auto"/>
            <w:vAlign w:val="bottom"/>
          </w:tcPr>
          <w:p w14:paraId="66218866"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2F7AA14C"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0E8ABE33" w14:textId="320A3952" w:rsidR="00667783" w:rsidRPr="00E44720" w:rsidRDefault="004562F6"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47%</w:t>
            </w:r>
          </w:p>
        </w:tc>
      </w:tr>
      <w:tr w:rsidR="004562F6" w:rsidRPr="00E44720" w14:paraId="7B13E14C"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6A268C40" w14:textId="0087970B" w:rsidR="006A6DBA" w:rsidRPr="00E44720" w:rsidRDefault="006A6DBA" w:rsidP="006A6DBA">
            <w:pPr>
              <w:rPr>
                <w:rFonts w:cstheme="minorHAnsi"/>
              </w:rPr>
            </w:pPr>
            <w:r w:rsidRPr="00E44720">
              <w:rPr>
                <w:rFonts w:cstheme="minorHAnsi"/>
              </w:rPr>
              <w:t xml:space="preserve">Other response / no new intervention required </w:t>
            </w:r>
          </w:p>
        </w:tc>
        <w:tc>
          <w:tcPr>
            <w:tcW w:w="0" w:type="auto"/>
            <w:vAlign w:val="bottom"/>
          </w:tcPr>
          <w:p w14:paraId="63DF5DA5" w14:textId="1F61A3C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2014</w:t>
            </w:r>
          </w:p>
        </w:tc>
        <w:tc>
          <w:tcPr>
            <w:tcW w:w="0" w:type="auto"/>
            <w:vAlign w:val="center"/>
          </w:tcPr>
          <w:p w14:paraId="0B188073" w14:textId="7FD3B73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60478C5" w14:textId="7827C6B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3499F1DD" w14:textId="347C963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715</w:t>
            </w:r>
          </w:p>
        </w:tc>
        <w:tc>
          <w:tcPr>
            <w:tcW w:w="0" w:type="auto"/>
            <w:vAlign w:val="bottom"/>
          </w:tcPr>
          <w:p w14:paraId="10E06C07" w14:textId="2A9C4FA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early intervention (lithium at first contact)</w:t>
            </w:r>
          </w:p>
        </w:tc>
        <w:tc>
          <w:tcPr>
            <w:tcW w:w="0" w:type="auto"/>
            <w:vAlign w:val="bottom"/>
          </w:tcPr>
          <w:p w14:paraId="0C9CF9A0" w14:textId="49A82A3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After 5 years: after 6 months of index purchase of lithium, no polypharmacy and no admission to psychiatric ward/hospital</w:t>
            </w:r>
          </w:p>
        </w:tc>
        <w:tc>
          <w:tcPr>
            <w:tcW w:w="0" w:type="auto"/>
            <w:vAlign w:val="bottom"/>
          </w:tcPr>
          <w:p w14:paraId="7D2121A0" w14:textId="5369099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13.30%</w:t>
            </w:r>
          </w:p>
        </w:tc>
      </w:tr>
      <w:tr w:rsidR="004562F6" w:rsidRPr="00E44720" w14:paraId="30EC580C"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44B70949" w14:textId="77777777" w:rsidR="006A6DBA" w:rsidRPr="00E44720" w:rsidRDefault="006A6DBA" w:rsidP="006A6DBA">
            <w:pPr>
              <w:rPr>
                <w:rFonts w:cstheme="minorHAnsi"/>
              </w:rPr>
            </w:pPr>
          </w:p>
        </w:tc>
        <w:tc>
          <w:tcPr>
            <w:tcW w:w="0" w:type="auto"/>
            <w:vAlign w:val="bottom"/>
          </w:tcPr>
          <w:p w14:paraId="3CEC05EB" w14:textId="28FF345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2014</w:t>
            </w:r>
          </w:p>
        </w:tc>
        <w:tc>
          <w:tcPr>
            <w:tcW w:w="0" w:type="auto"/>
            <w:vAlign w:val="center"/>
          </w:tcPr>
          <w:p w14:paraId="45ABDE64" w14:textId="6186FF8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D7F69E2" w14:textId="13060B2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C0DEED9" w14:textId="7FA22F8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410</w:t>
            </w:r>
          </w:p>
        </w:tc>
        <w:tc>
          <w:tcPr>
            <w:tcW w:w="0" w:type="auto"/>
            <w:vAlign w:val="bottom"/>
          </w:tcPr>
          <w:p w14:paraId="4D90DC77" w14:textId="0C07804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early intervention (lithium after single episode diagnosis)</w:t>
            </w:r>
          </w:p>
        </w:tc>
        <w:tc>
          <w:tcPr>
            <w:tcW w:w="0" w:type="auto"/>
            <w:vAlign w:val="bottom"/>
          </w:tcPr>
          <w:p w14:paraId="49668EB5" w14:textId="16D0087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After 5 years: after 6 months of index purchase of lithium, no polypharmacy and no admission to psychiatric ward/hospital</w:t>
            </w:r>
          </w:p>
        </w:tc>
        <w:tc>
          <w:tcPr>
            <w:tcW w:w="0" w:type="auto"/>
            <w:vAlign w:val="bottom"/>
          </w:tcPr>
          <w:p w14:paraId="7E7D888C" w14:textId="45E1A8A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13.20%</w:t>
            </w:r>
          </w:p>
        </w:tc>
      </w:tr>
      <w:tr w:rsidR="004562F6" w:rsidRPr="00E44720" w14:paraId="52CDCC6E"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75FAA17E" w14:textId="77777777" w:rsidR="006A6DBA" w:rsidRPr="00E44720" w:rsidRDefault="006A6DBA" w:rsidP="006A6DBA">
            <w:pPr>
              <w:rPr>
                <w:rFonts w:cstheme="minorHAnsi"/>
              </w:rPr>
            </w:pPr>
          </w:p>
        </w:tc>
        <w:tc>
          <w:tcPr>
            <w:tcW w:w="0" w:type="auto"/>
            <w:vAlign w:val="bottom"/>
          </w:tcPr>
          <w:p w14:paraId="2B125683" w14:textId="69E5BB1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2014</w:t>
            </w:r>
          </w:p>
        </w:tc>
        <w:tc>
          <w:tcPr>
            <w:tcW w:w="0" w:type="auto"/>
            <w:vAlign w:val="center"/>
          </w:tcPr>
          <w:p w14:paraId="798D9D41" w14:textId="2D4753D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8D6B342" w14:textId="2468744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FA7D380" w14:textId="7D10E0D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3999</w:t>
            </w:r>
          </w:p>
        </w:tc>
        <w:tc>
          <w:tcPr>
            <w:tcW w:w="0" w:type="auto"/>
            <w:vAlign w:val="bottom"/>
          </w:tcPr>
          <w:p w14:paraId="1469BE41" w14:textId="0B8DA85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late intervention (lithium at later contact)</w:t>
            </w:r>
          </w:p>
        </w:tc>
        <w:tc>
          <w:tcPr>
            <w:tcW w:w="0" w:type="auto"/>
            <w:vAlign w:val="bottom"/>
          </w:tcPr>
          <w:p w14:paraId="37B474B1" w14:textId="547EDE9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After 5 years: after 6 months of index purchase of lithium, no polypharmacy and no admission to psychiatric ward/hospital</w:t>
            </w:r>
          </w:p>
        </w:tc>
        <w:tc>
          <w:tcPr>
            <w:tcW w:w="0" w:type="auto"/>
            <w:vAlign w:val="bottom"/>
          </w:tcPr>
          <w:p w14:paraId="20ED832B" w14:textId="222E961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6.30%</w:t>
            </w:r>
          </w:p>
        </w:tc>
      </w:tr>
      <w:tr w:rsidR="004562F6" w:rsidRPr="00E44720" w14:paraId="0554143B"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3C288090" w14:textId="77777777" w:rsidR="006A6DBA" w:rsidRPr="00E44720" w:rsidRDefault="006A6DBA" w:rsidP="006A6DBA">
            <w:pPr>
              <w:rPr>
                <w:rFonts w:cstheme="minorHAnsi"/>
              </w:rPr>
            </w:pPr>
          </w:p>
        </w:tc>
        <w:tc>
          <w:tcPr>
            <w:tcW w:w="0" w:type="auto"/>
            <w:vAlign w:val="bottom"/>
          </w:tcPr>
          <w:p w14:paraId="78D8DDAA" w14:textId="5642072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2014</w:t>
            </w:r>
          </w:p>
        </w:tc>
        <w:tc>
          <w:tcPr>
            <w:tcW w:w="0" w:type="auto"/>
            <w:vAlign w:val="center"/>
          </w:tcPr>
          <w:p w14:paraId="32BCBC4B" w14:textId="3E19864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D9054B4" w14:textId="744188E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50E2D7E" w14:textId="704173A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4304</w:t>
            </w:r>
          </w:p>
        </w:tc>
        <w:tc>
          <w:tcPr>
            <w:tcW w:w="0" w:type="auto"/>
            <w:vAlign w:val="bottom"/>
          </w:tcPr>
          <w:p w14:paraId="3BF42C24" w14:textId="19FFCD4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late intervention (lithium at BD diagnosis)</w:t>
            </w:r>
          </w:p>
        </w:tc>
        <w:tc>
          <w:tcPr>
            <w:tcW w:w="0" w:type="auto"/>
            <w:vAlign w:val="bottom"/>
          </w:tcPr>
          <w:p w14:paraId="214E342D" w14:textId="0573DCD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After 5 years: after 6 months of index purchase of lithium, no polypharmacy and no admission to psychiatric ward/hospital</w:t>
            </w:r>
          </w:p>
        </w:tc>
        <w:tc>
          <w:tcPr>
            <w:tcW w:w="0" w:type="auto"/>
            <w:vAlign w:val="bottom"/>
          </w:tcPr>
          <w:p w14:paraId="503466AE" w14:textId="48EAE93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6.70%</w:t>
            </w:r>
          </w:p>
        </w:tc>
      </w:tr>
      <w:tr w:rsidR="004562F6" w:rsidRPr="00E44720" w14:paraId="1C416BA8"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0598C7F2" w14:textId="77777777" w:rsidR="006A6DBA" w:rsidRPr="00E44720" w:rsidRDefault="006A6DBA" w:rsidP="006A6DBA">
            <w:pPr>
              <w:rPr>
                <w:rFonts w:cstheme="minorHAnsi"/>
              </w:rPr>
            </w:pPr>
          </w:p>
        </w:tc>
        <w:tc>
          <w:tcPr>
            <w:tcW w:w="0" w:type="auto"/>
            <w:vAlign w:val="bottom"/>
          </w:tcPr>
          <w:p w14:paraId="513B3E58" w14:textId="112E768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2014</w:t>
            </w:r>
          </w:p>
        </w:tc>
        <w:tc>
          <w:tcPr>
            <w:tcW w:w="0" w:type="auto"/>
            <w:vAlign w:val="center"/>
          </w:tcPr>
          <w:p w14:paraId="68D38EFB" w14:textId="3E85630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7212B4C" w14:textId="1E34921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E86BC9A" w14:textId="77027C2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715</w:t>
            </w:r>
          </w:p>
        </w:tc>
        <w:tc>
          <w:tcPr>
            <w:tcW w:w="0" w:type="auto"/>
            <w:vAlign w:val="bottom"/>
          </w:tcPr>
          <w:p w14:paraId="41FE506A" w14:textId="35630BA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early intervention (lithium at first contact)</w:t>
            </w:r>
          </w:p>
        </w:tc>
        <w:tc>
          <w:tcPr>
            <w:tcW w:w="0" w:type="auto"/>
            <w:vAlign w:val="bottom"/>
          </w:tcPr>
          <w:p w14:paraId="545FBEB5" w14:textId="33C3448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After 10 years: after 6 months of index purchase of lithium, no polypharmacy and no admission to psychiatric ward/hospital</w:t>
            </w:r>
          </w:p>
        </w:tc>
        <w:tc>
          <w:tcPr>
            <w:tcW w:w="0" w:type="auto"/>
            <w:vAlign w:val="bottom"/>
          </w:tcPr>
          <w:p w14:paraId="78241B8A" w14:textId="6528219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8.70%</w:t>
            </w:r>
          </w:p>
        </w:tc>
      </w:tr>
      <w:tr w:rsidR="004562F6" w:rsidRPr="00E44720" w14:paraId="4BFED10D"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14CBBC83" w14:textId="77777777" w:rsidR="006A6DBA" w:rsidRPr="00E44720" w:rsidRDefault="006A6DBA" w:rsidP="006A6DBA">
            <w:pPr>
              <w:rPr>
                <w:rFonts w:cstheme="minorHAnsi"/>
              </w:rPr>
            </w:pPr>
          </w:p>
        </w:tc>
        <w:tc>
          <w:tcPr>
            <w:tcW w:w="0" w:type="auto"/>
            <w:vAlign w:val="bottom"/>
          </w:tcPr>
          <w:p w14:paraId="670BB512" w14:textId="61D4EC3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2014</w:t>
            </w:r>
          </w:p>
        </w:tc>
        <w:tc>
          <w:tcPr>
            <w:tcW w:w="0" w:type="auto"/>
            <w:vAlign w:val="center"/>
          </w:tcPr>
          <w:p w14:paraId="472E5851" w14:textId="407804B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7FF0107" w14:textId="575942B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CD74F12" w14:textId="4F9C988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410</w:t>
            </w:r>
          </w:p>
        </w:tc>
        <w:tc>
          <w:tcPr>
            <w:tcW w:w="0" w:type="auto"/>
            <w:vAlign w:val="bottom"/>
          </w:tcPr>
          <w:p w14:paraId="1B01441A" w14:textId="45957A7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early intervention (lithium after single episode diagnosis)</w:t>
            </w:r>
          </w:p>
        </w:tc>
        <w:tc>
          <w:tcPr>
            <w:tcW w:w="0" w:type="auto"/>
            <w:vAlign w:val="bottom"/>
          </w:tcPr>
          <w:p w14:paraId="1A9E55EA" w14:textId="1288233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After 10 years: after 6 months of index purchase of lithium, no polypharmacy and no admission to psychiatric ward/hospital</w:t>
            </w:r>
          </w:p>
        </w:tc>
        <w:tc>
          <w:tcPr>
            <w:tcW w:w="0" w:type="auto"/>
            <w:vAlign w:val="bottom"/>
          </w:tcPr>
          <w:p w14:paraId="4752BBE3" w14:textId="0BBCA63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10.10%</w:t>
            </w:r>
          </w:p>
        </w:tc>
      </w:tr>
      <w:tr w:rsidR="004562F6" w:rsidRPr="00E44720" w14:paraId="3F3C9346"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09A6B48C" w14:textId="77777777" w:rsidR="006A6DBA" w:rsidRPr="00E44720" w:rsidRDefault="006A6DBA" w:rsidP="006A6DBA">
            <w:pPr>
              <w:rPr>
                <w:rFonts w:cstheme="minorHAnsi"/>
              </w:rPr>
            </w:pPr>
          </w:p>
        </w:tc>
        <w:tc>
          <w:tcPr>
            <w:tcW w:w="0" w:type="auto"/>
            <w:vAlign w:val="bottom"/>
          </w:tcPr>
          <w:p w14:paraId="5B6903A6" w14:textId="1661FBD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2014</w:t>
            </w:r>
          </w:p>
        </w:tc>
        <w:tc>
          <w:tcPr>
            <w:tcW w:w="0" w:type="auto"/>
            <w:vAlign w:val="center"/>
          </w:tcPr>
          <w:p w14:paraId="66BDD843" w14:textId="480837C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C1E5DD4" w14:textId="7E4FEB9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4025F89" w14:textId="5F424C2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3999</w:t>
            </w:r>
          </w:p>
        </w:tc>
        <w:tc>
          <w:tcPr>
            <w:tcW w:w="0" w:type="auto"/>
            <w:vAlign w:val="bottom"/>
          </w:tcPr>
          <w:p w14:paraId="7A17FC95" w14:textId="0D702D6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late intervention (lithium at later contact)</w:t>
            </w:r>
          </w:p>
        </w:tc>
        <w:tc>
          <w:tcPr>
            <w:tcW w:w="0" w:type="auto"/>
            <w:vAlign w:val="bottom"/>
          </w:tcPr>
          <w:p w14:paraId="0541DCF7" w14:textId="238B0CA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After 10 years: after 6 months of index purchase of lithium, no polypharmacy and no admission to psychiatric ward/hospital</w:t>
            </w:r>
          </w:p>
        </w:tc>
        <w:tc>
          <w:tcPr>
            <w:tcW w:w="0" w:type="auto"/>
            <w:vAlign w:val="bottom"/>
          </w:tcPr>
          <w:p w14:paraId="4AC69485" w14:textId="2871580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4.00%</w:t>
            </w:r>
          </w:p>
        </w:tc>
      </w:tr>
      <w:tr w:rsidR="004562F6" w:rsidRPr="00E44720" w14:paraId="2E82CFDA"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11EABFEC" w14:textId="77777777" w:rsidR="006A6DBA" w:rsidRPr="00E44720" w:rsidRDefault="006A6DBA" w:rsidP="006A6DBA">
            <w:pPr>
              <w:rPr>
                <w:rFonts w:cstheme="minorHAnsi"/>
              </w:rPr>
            </w:pPr>
          </w:p>
        </w:tc>
        <w:tc>
          <w:tcPr>
            <w:tcW w:w="0" w:type="auto"/>
            <w:vAlign w:val="bottom"/>
          </w:tcPr>
          <w:p w14:paraId="75D16BE4" w14:textId="5B0DB8B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Kessing et al 2014</w:t>
            </w:r>
          </w:p>
        </w:tc>
        <w:tc>
          <w:tcPr>
            <w:tcW w:w="0" w:type="auto"/>
            <w:vAlign w:val="center"/>
          </w:tcPr>
          <w:p w14:paraId="7E24FBA4" w14:textId="38748C5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BD6BF7B" w14:textId="6A37C39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287CCA18" w14:textId="1F4A097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4304</w:t>
            </w:r>
          </w:p>
        </w:tc>
        <w:tc>
          <w:tcPr>
            <w:tcW w:w="0" w:type="auto"/>
            <w:vAlign w:val="bottom"/>
          </w:tcPr>
          <w:p w14:paraId="5661D0A9" w14:textId="7658D6D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Response, late intervention (lithium at BD diagnosis)</w:t>
            </w:r>
          </w:p>
        </w:tc>
        <w:tc>
          <w:tcPr>
            <w:tcW w:w="0" w:type="auto"/>
            <w:vAlign w:val="bottom"/>
          </w:tcPr>
          <w:p w14:paraId="018ECA5A" w14:textId="4935F48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After 10 years: after 6 months of index purchase of lithium, no polypharmacy and no admission to psychiatric ward/hospital</w:t>
            </w:r>
          </w:p>
        </w:tc>
        <w:tc>
          <w:tcPr>
            <w:tcW w:w="0" w:type="auto"/>
            <w:vAlign w:val="bottom"/>
          </w:tcPr>
          <w:p w14:paraId="5DF581D6" w14:textId="35F3C35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4.20%</w:t>
            </w:r>
          </w:p>
        </w:tc>
      </w:tr>
      <w:tr w:rsidR="004562F6" w:rsidRPr="00E44720" w14:paraId="671C4EC4"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6B6CACB8" w14:textId="77777777" w:rsidR="006A6DBA" w:rsidRPr="00E44720" w:rsidRDefault="006A6DBA" w:rsidP="006A6DBA">
            <w:pPr>
              <w:rPr>
                <w:rFonts w:cstheme="minorHAnsi"/>
              </w:rPr>
            </w:pPr>
          </w:p>
        </w:tc>
        <w:tc>
          <w:tcPr>
            <w:tcW w:w="0" w:type="auto"/>
            <w:vAlign w:val="bottom"/>
          </w:tcPr>
          <w:p w14:paraId="432AF678" w14:textId="78581CB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Licht et al 2001</w:t>
            </w:r>
          </w:p>
        </w:tc>
        <w:tc>
          <w:tcPr>
            <w:tcW w:w="0" w:type="auto"/>
            <w:vAlign w:val="bottom"/>
          </w:tcPr>
          <w:p w14:paraId="623E3B86" w14:textId="6753CCD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87E6D08" w14:textId="14E70F5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5298E37" w14:textId="63993BE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148</w:t>
            </w:r>
          </w:p>
        </w:tc>
        <w:tc>
          <w:tcPr>
            <w:tcW w:w="0" w:type="auto"/>
            <w:vAlign w:val="bottom"/>
          </w:tcPr>
          <w:p w14:paraId="5641CAAA" w14:textId="089B738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No rehospitalization</w:t>
            </w:r>
          </w:p>
        </w:tc>
        <w:tc>
          <w:tcPr>
            <w:tcW w:w="0" w:type="auto"/>
            <w:vAlign w:val="bottom"/>
          </w:tcPr>
          <w:p w14:paraId="3508D12C" w14:textId="4EAB790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who were not rehospitalised in 2 years</w:t>
            </w:r>
          </w:p>
        </w:tc>
        <w:tc>
          <w:tcPr>
            <w:tcW w:w="0" w:type="auto"/>
            <w:vAlign w:val="bottom"/>
          </w:tcPr>
          <w:p w14:paraId="2E4D50AA" w14:textId="234FC95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30.40%</w:t>
            </w:r>
          </w:p>
        </w:tc>
      </w:tr>
      <w:tr w:rsidR="004562F6" w:rsidRPr="00E44720" w14:paraId="7CC0C237"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44069A35" w14:textId="77777777" w:rsidR="006A6DBA" w:rsidRPr="00E44720" w:rsidRDefault="006A6DBA" w:rsidP="006A6DBA">
            <w:pPr>
              <w:rPr>
                <w:rFonts w:cstheme="minorHAnsi"/>
              </w:rPr>
            </w:pPr>
          </w:p>
        </w:tc>
        <w:tc>
          <w:tcPr>
            <w:tcW w:w="0" w:type="auto"/>
            <w:vAlign w:val="bottom"/>
          </w:tcPr>
          <w:p w14:paraId="4C56B766" w14:textId="7F43E99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Greil et al., 1997</w:t>
            </w:r>
          </w:p>
        </w:tc>
        <w:tc>
          <w:tcPr>
            <w:tcW w:w="0" w:type="auto"/>
            <w:vAlign w:val="bottom"/>
          </w:tcPr>
          <w:p w14:paraId="35C69D38" w14:textId="6B6480F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F8A4D08" w14:textId="09B5935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7B9DDA9" w14:textId="46EC758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74</w:t>
            </w:r>
          </w:p>
        </w:tc>
        <w:tc>
          <w:tcPr>
            <w:tcW w:w="0" w:type="auto"/>
            <w:vAlign w:val="bottom"/>
          </w:tcPr>
          <w:p w14:paraId="5079673F" w14:textId="7865DB9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No hospitalisation</w:t>
            </w:r>
          </w:p>
        </w:tc>
        <w:tc>
          <w:tcPr>
            <w:tcW w:w="0" w:type="auto"/>
            <w:vAlign w:val="bottom"/>
          </w:tcPr>
          <w:p w14:paraId="5C7AC755" w14:textId="76A5187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During study</w:t>
            </w:r>
          </w:p>
        </w:tc>
        <w:tc>
          <w:tcPr>
            <w:tcW w:w="0" w:type="auto"/>
            <w:vAlign w:val="bottom"/>
          </w:tcPr>
          <w:p w14:paraId="6D3DF3D9" w14:textId="36A9C3A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82%</w:t>
            </w:r>
          </w:p>
        </w:tc>
      </w:tr>
      <w:tr w:rsidR="004562F6" w:rsidRPr="00E44720" w14:paraId="4F2057B7"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09E7B7E3" w14:textId="77777777" w:rsidR="006A6DBA" w:rsidRPr="00E44720" w:rsidRDefault="006A6DBA" w:rsidP="006A6DBA">
            <w:pPr>
              <w:rPr>
                <w:rFonts w:cstheme="minorHAnsi"/>
              </w:rPr>
            </w:pPr>
          </w:p>
        </w:tc>
        <w:tc>
          <w:tcPr>
            <w:tcW w:w="0" w:type="auto"/>
            <w:vAlign w:val="bottom"/>
          </w:tcPr>
          <w:p w14:paraId="19863557" w14:textId="15E1A52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Vestergaard et al., 1998</w:t>
            </w:r>
          </w:p>
        </w:tc>
        <w:tc>
          <w:tcPr>
            <w:tcW w:w="0" w:type="auto"/>
            <w:vAlign w:val="center"/>
          </w:tcPr>
          <w:p w14:paraId="4CB91515" w14:textId="0C89A66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36AB598" w14:textId="17C0AF9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FC588CB" w14:textId="29C315A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91</w:t>
            </w:r>
          </w:p>
        </w:tc>
        <w:tc>
          <w:tcPr>
            <w:tcW w:w="0" w:type="auto"/>
            <w:vAlign w:val="bottom"/>
          </w:tcPr>
          <w:p w14:paraId="381DC843" w14:textId="3C22DF3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No recurrence or readmission to hospital</w:t>
            </w:r>
          </w:p>
        </w:tc>
        <w:tc>
          <w:tcPr>
            <w:tcW w:w="0" w:type="auto"/>
            <w:vAlign w:val="bottom"/>
          </w:tcPr>
          <w:p w14:paraId="6998771F" w14:textId="20DB281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During 2 years follow up</w:t>
            </w:r>
          </w:p>
        </w:tc>
        <w:tc>
          <w:tcPr>
            <w:tcW w:w="0" w:type="auto"/>
            <w:vAlign w:val="bottom"/>
          </w:tcPr>
          <w:p w14:paraId="191ED6BA" w14:textId="129EAB2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34.00%</w:t>
            </w:r>
          </w:p>
        </w:tc>
      </w:tr>
      <w:tr w:rsidR="004562F6" w:rsidRPr="00E44720" w14:paraId="68F31DD8"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26D1DF86" w14:textId="77777777" w:rsidR="006A6DBA" w:rsidRPr="00E44720" w:rsidRDefault="006A6DBA" w:rsidP="006A6DBA">
            <w:pPr>
              <w:rPr>
                <w:rFonts w:cstheme="minorHAnsi"/>
              </w:rPr>
            </w:pPr>
          </w:p>
        </w:tc>
        <w:tc>
          <w:tcPr>
            <w:tcW w:w="0" w:type="auto"/>
            <w:vAlign w:val="bottom"/>
          </w:tcPr>
          <w:p w14:paraId="5C78DB90" w14:textId="561CA08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Calabrese et al 2003</w:t>
            </w:r>
          </w:p>
        </w:tc>
        <w:tc>
          <w:tcPr>
            <w:tcW w:w="0" w:type="auto"/>
            <w:vAlign w:val="center"/>
          </w:tcPr>
          <w:p w14:paraId="238C12E2" w14:textId="234713C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5.6 (HAMD)</w:t>
            </w:r>
          </w:p>
        </w:tc>
        <w:tc>
          <w:tcPr>
            <w:tcW w:w="0" w:type="auto"/>
            <w:vAlign w:val="center"/>
          </w:tcPr>
          <w:p w14:paraId="4FBD2D56" w14:textId="78CE0CE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2.0 MRS</w:t>
            </w:r>
          </w:p>
        </w:tc>
        <w:tc>
          <w:tcPr>
            <w:tcW w:w="0" w:type="auto"/>
            <w:vAlign w:val="bottom"/>
          </w:tcPr>
          <w:p w14:paraId="27810FCA" w14:textId="6C1940C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121</w:t>
            </w:r>
          </w:p>
        </w:tc>
        <w:tc>
          <w:tcPr>
            <w:tcW w:w="0" w:type="auto"/>
            <w:vAlign w:val="bottom"/>
          </w:tcPr>
          <w:p w14:paraId="1D47802B" w14:textId="1FD7CA7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Completed study without intervention</w:t>
            </w:r>
          </w:p>
        </w:tc>
        <w:tc>
          <w:tcPr>
            <w:tcW w:w="0" w:type="auto"/>
            <w:vAlign w:val="bottom"/>
          </w:tcPr>
          <w:p w14:paraId="5B0CA58C" w14:textId="347E467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n/a</w:t>
            </w:r>
          </w:p>
        </w:tc>
        <w:tc>
          <w:tcPr>
            <w:tcW w:w="0" w:type="auto"/>
            <w:vAlign w:val="bottom"/>
          </w:tcPr>
          <w:p w14:paraId="0F37C0FB" w14:textId="6B620EE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17%</w:t>
            </w:r>
          </w:p>
        </w:tc>
      </w:tr>
      <w:tr w:rsidR="004562F6" w:rsidRPr="00E44720" w14:paraId="3CD162F1"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51CCDE4E" w14:textId="77777777" w:rsidR="006A6DBA" w:rsidRPr="00E44720" w:rsidRDefault="006A6DBA" w:rsidP="006A6DBA">
            <w:pPr>
              <w:rPr>
                <w:rFonts w:cstheme="minorHAnsi"/>
              </w:rPr>
            </w:pPr>
          </w:p>
        </w:tc>
        <w:tc>
          <w:tcPr>
            <w:tcW w:w="0" w:type="auto"/>
            <w:vAlign w:val="bottom"/>
          </w:tcPr>
          <w:p w14:paraId="3B793353" w14:textId="13D318A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Calabrese et al 2003</w:t>
            </w:r>
          </w:p>
        </w:tc>
        <w:tc>
          <w:tcPr>
            <w:tcW w:w="0" w:type="auto"/>
            <w:vAlign w:val="center"/>
          </w:tcPr>
          <w:p w14:paraId="33B2BA97" w14:textId="24655A7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5.6 (HAMD)</w:t>
            </w:r>
          </w:p>
        </w:tc>
        <w:tc>
          <w:tcPr>
            <w:tcW w:w="0" w:type="auto"/>
            <w:vAlign w:val="center"/>
          </w:tcPr>
          <w:p w14:paraId="6AACF89D" w14:textId="5F4C6FF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2.0 MRS</w:t>
            </w:r>
          </w:p>
        </w:tc>
        <w:tc>
          <w:tcPr>
            <w:tcW w:w="0" w:type="auto"/>
            <w:vAlign w:val="bottom"/>
          </w:tcPr>
          <w:p w14:paraId="08CA7D00" w14:textId="2BE2C5A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120</w:t>
            </w:r>
          </w:p>
        </w:tc>
        <w:tc>
          <w:tcPr>
            <w:tcW w:w="0" w:type="auto"/>
            <w:vAlign w:val="bottom"/>
          </w:tcPr>
          <w:p w14:paraId="5B2A13EF" w14:textId="35C57CB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No intervention, mania</w:t>
            </w:r>
          </w:p>
        </w:tc>
        <w:tc>
          <w:tcPr>
            <w:tcW w:w="0" w:type="auto"/>
            <w:vAlign w:val="bottom"/>
          </w:tcPr>
          <w:p w14:paraId="784B94BB" w14:textId="744F867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of those going 1 year without intervention</w:t>
            </w:r>
          </w:p>
        </w:tc>
        <w:tc>
          <w:tcPr>
            <w:tcW w:w="0" w:type="auto"/>
            <w:vAlign w:val="bottom"/>
          </w:tcPr>
          <w:p w14:paraId="0695D322" w14:textId="29E7B18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86%</w:t>
            </w:r>
          </w:p>
        </w:tc>
      </w:tr>
      <w:tr w:rsidR="004562F6" w:rsidRPr="00E44720" w14:paraId="3E0D3D7A"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47CD9C1B" w14:textId="77777777" w:rsidR="006A6DBA" w:rsidRPr="00E44720" w:rsidRDefault="006A6DBA" w:rsidP="006A6DBA">
            <w:pPr>
              <w:rPr>
                <w:rFonts w:cstheme="minorHAnsi"/>
              </w:rPr>
            </w:pPr>
          </w:p>
        </w:tc>
        <w:tc>
          <w:tcPr>
            <w:tcW w:w="0" w:type="auto"/>
            <w:vAlign w:val="bottom"/>
          </w:tcPr>
          <w:p w14:paraId="35EA8882" w14:textId="1270C77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Calabrese et al 2003</w:t>
            </w:r>
          </w:p>
        </w:tc>
        <w:tc>
          <w:tcPr>
            <w:tcW w:w="0" w:type="auto"/>
            <w:vAlign w:val="center"/>
          </w:tcPr>
          <w:p w14:paraId="0183AEC2" w14:textId="0BA15E4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5.6 (HAMD)</w:t>
            </w:r>
          </w:p>
        </w:tc>
        <w:tc>
          <w:tcPr>
            <w:tcW w:w="0" w:type="auto"/>
            <w:vAlign w:val="center"/>
          </w:tcPr>
          <w:p w14:paraId="33D3FF8D" w14:textId="48A9894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2.0 MRS</w:t>
            </w:r>
          </w:p>
        </w:tc>
        <w:tc>
          <w:tcPr>
            <w:tcW w:w="0" w:type="auto"/>
            <w:vAlign w:val="bottom"/>
          </w:tcPr>
          <w:p w14:paraId="66FF8B1B" w14:textId="389301A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120</w:t>
            </w:r>
          </w:p>
        </w:tc>
        <w:tc>
          <w:tcPr>
            <w:tcW w:w="0" w:type="auto"/>
            <w:vAlign w:val="bottom"/>
          </w:tcPr>
          <w:p w14:paraId="748869B4" w14:textId="7AB2590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No intervention, depression</w:t>
            </w:r>
          </w:p>
        </w:tc>
        <w:tc>
          <w:tcPr>
            <w:tcW w:w="0" w:type="auto"/>
            <w:vAlign w:val="bottom"/>
          </w:tcPr>
          <w:p w14:paraId="304C0D49" w14:textId="270F203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of those going 1 year without intervention</w:t>
            </w:r>
          </w:p>
        </w:tc>
        <w:tc>
          <w:tcPr>
            <w:tcW w:w="0" w:type="auto"/>
            <w:vAlign w:val="bottom"/>
          </w:tcPr>
          <w:p w14:paraId="70A67CC3" w14:textId="0A53A56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46%</w:t>
            </w:r>
          </w:p>
        </w:tc>
      </w:tr>
      <w:tr w:rsidR="00667783" w:rsidRPr="00E44720" w14:paraId="29FF0F6E" w14:textId="77777777" w:rsidTr="002B79EC">
        <w:tc>
          <w:tcPr>
            <w:cnfStyle w:val="001000000000" w:firstRow="0" w:lastRow="0" w:firstColumn="1" w:lastColumn="0" w:oddVBand="0" w:evenVBand="0" w:oddHBand="0" w:evenHBand="0" w:firstRowFirstColumn="0" w:firstRowLastColumn="0" w:lastRowFirstColumn="0" w:lastRowLastColumn="0"/>
            <w:tcW w:w="0" w:type="auto"/>
          </w:tcPr>
          <w:p w14:paraId="6DD29D44" w14:textId="77777777" w:rsidR="00667783" w:rsidRPr="00E44720" w:rsidRDefault="00667783" w:rsidP="006A6DBA">
            <w:pPr>
              <w:rPr>
                <w:rFonts w:cstheme="minorHAnsi"/>
              </w:rPr>
            </w:pPr>
          </w:p>
        </w:tc>
        <w:tc>
          <w:tcPr>
            <w:tcW w:w="0" w:type="auto"/>
            <w:vAlign w:val="bottom"/>
          </w:tcPr>
          <w:p w14:paraId="43E818F0"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3A1183EF"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4CFF2C02"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74482DCD" w14:textId="5EF4AAF9"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19530</w:t>
            </w:r>
          </w:p>
        </w:tc>
        <w:tc>
          <w:tcPr>
            <w:tcW w:w="0" w:type="auto"/>
            <w:vAlign w:val="bottom"/>
          </w:tcPr>
          <w:p w14:paraId="101212F4"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206DC953"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2ED12ED9" w14:textId="67C6159E"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26%</w:t>
            </w:r>
          </w:p>
        </w:tc>
      </w:tr>
      <w:tr w:rsidR="004562F6" w:rsidRPr="00E44720" w14:paraId="1952B2A1"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1CFC35E2" w14:textId="30C8E41C" w:rsidR="006A6DBA" w:rsidRPr="00E44720" w:rsidRDefault="006A6DBA" w:rsidP="006A6DBA">
            <w:pPr>
              <w:rPr>
                <w:rFonts w:cstheme="minorHAnsi"/>
              </w:rPr>
            </w:pPr>
            <w:r w:rsidRPr="00E44720">
              <w:rPr>
                <w:rFonts w:cstheme="minorHAnsi"/>
              </w:rPr>
              <w:t>Response NOS</w:t>
            </w:r>
          </w:p>
        </w:tc>
        <w:tc>
          <w:tcPr>
            <w:tcW w:w="0" w:type="auto"/>
            <w:vAlign w:val="bottom"/>
          </w:tcPr>
          <w:p w14:paraId="12ABDA4C" w14:textId="7168BDE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Strakowski et al, 2016</w:t>
            </w:r>
          </w:p>
        </w:tc>
        <w:tc>
          <w:tcPr>
            <w:tcW w:w="0" w:type="auto"/>
            <w:vAlign w:val="bottom"/>
          </w:tcPr>
          <w:p w14:paraId="65E25C1D" w14:textId="5A4926F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HDRS 14</w:t>
            </w:r>
          </w:p>
        </w:tc>
        <w:tc>
          <w:tcPr>
            <w:tcW w:w="0" w:type="auto"/>
            <w:vAlign w:val="bottom"/>
          </w:tcPr>
          <w:p w14:paraId="37F4C1D1" w14:textId="4367F36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YMRS 25</w:t>
            </w:r>
          </w:p>
        </w:tc>
        <w:tc>
          <w:tcPr>
            <w:tcW w:w="0" w:type="auto"/>
            <w:vAlign w:val="bottom"/>
          </w:tcPr>
          <w:p w14:paraId="43BC3D60" w14:textId="3D5D0B2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19</w:t>
            </w:r>
          </w:p>
        </w:tc>
        <w:tc>
          <w:tcPr>
            <w:tcW w:w="0" w:type="auto"/>
            <w:vAlign w:val="bottom"/>
          </w:tcPr>
          <w:p w14:paraId="278B6C89" w14:textId="3581BED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w:t>
            </w:r>
          </w:p>
        </w:tc>
        <w:tc>
          <w:tcPr>
            <w:tcW w:w="0" w:type="auto"/>
            <w:vAlign w:val="bottom"/>
          </w:tcPr>
          <w:p w14:paraId="2ACF8363" w14:textId="4D82C38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 xml:space="preserve">How many showed response, not otherwise specified </w:t>
            </w:r>
          </w:p>
        </w:tc>
        <w:tc>
          <w:tcPr>
            <w:tcW w:w="0" w:type="auto"/>
            <w:vAlign w:val="bottom"/>
          </w:tcPr>
          <w:p w14:paraId="75F0289B" w14:textId="2C92E25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58%</w:t>
            </w:r>
          </w:p>
        </w:tc>
      </w:tr>
      <w:tr w:rsidR="004562F6" w:rsidRPr="00E44720" w14:paraId="0189F7DC"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149B88C2" w14:textId="77777777" w:rsidR="006A6DBA" w:rsidRPr="00E44720" w:rsidRDefault="006A6DBA" w:rsidP="006A6DBA">
            <w:pPr>
              <w:rPr>
                <w:rFonts w:cstheme="minorHAnsi"/>
              </w:rPr>
            </w:pPr>
          </w:p>
        </w:tc>
        <w:tc>
          <w:tcPr>
            <w:tcW w:w="0" w:type="auto"/>
            <w:vAlign w:val="bottom"/>
          </w:tcPr>
          <w:p w14:paraId="2DDA2BC8" w14:textId="05F14F9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Serretti et al., 2004</w:t>
            </w:r>
          </w:p>
        </w:tc>
        <w:tc>
          <w:tcPr>
            <w:tcW w:w="0" w:type="auto"/>
            <w:vAlign w:val="bottom"/>
          </w:tcPr>
          <w:p w14:paraId="25CE5F11" w14:textId="1587554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921C69F" w14:textId="03DE930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FCDAB7D" w14:textId="1A01D91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NR</w:t>
            </w:r>
          </w:p>
        </w:tc>
        <w:tc>
          <w:tcPr>
            <w:tcW w:w="0" w:type="auto"/>
            <w:vAlign w:val="bottom"/>
          </w:tcPr>
          <w:p w14:paraId="30389947" w14:textId="53F2AEC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w:t>
            </w:r>
          </w:p>
        </w:tc>
        <w:tc>
          <w:tcPr>
            <w:tcW w:w="0" w:type="auto"/>
            <w:vAlign w:val="bottom"/>
          </w:tcPr>
          <w:p w14:paraId="065CFB7C" w14:textId="2029186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 is if lithium is needed only and they continue to take it for 3 years without a new episode (and continue to show up for the study)</w:t>
            </w:r>
          </w:p>
        </w:tc>
        <w:tc>
          <w:tcPr>
            <w:tcW w:w="0" w:type="auto"/>
            <w:vAlign w:val="bottom"/>
          </w:tcPr>
          <w:p w14:paraId="38286A7C" w14:textId="639A4C7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56.60%</w:t>
            </w:r>
          </w:p>
        </w:tc>
      </w:tr>
      <w:tr w:rsidR="004562F6" w:rsidRPr="00E44720" w14:paraId="0128067F"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24F65A1D" w14:textId="77777777" w:rsidR="006A6DBA" w:rsidRPr="00E44720" w:rsidRDefault="006A6DBA" w:rsidP="006A6DBA">
            <w:pPr>
              <w:rPr>
                <w:rFonts w:cstheme="minorHAnsi"/>
              </w:rPr>
            </w:pPr>
          </w:p>
        </w:tc>
        <w:tc>
          <w:tcPr>
            <w:tcW w:w="0" w:type="auto"/>
            <w:vAlign w:val="bottom"/>
          </w:tcPr>
          <w:p w14:paraId="19EBBDF1" w14:textId="0CBC3DE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Breen et al., 2016</w:t>
            </w:r>
          </w:p>
        </w:tc>
        <w:tc>
          <w:tcPr>
            <w:tcW w:w="0" w:type="auto"/>
            <w:vAlign w:val="bottom"/>
          </w:tcPr>
          <w:p w14:paraId="03E27666" w14:textId="2C9F9B2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21E4C67D" w14:textId="020F6DD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09F77AC" w14:textId="317510C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16</w:t>
            </w:r>
          </w:p>
        </w:tc>
        <w:tc>
          <w:tcPr>
            <w:tcW w:w="0" w:type="auto"/>
            <w:vAlign w:val="bottom"/>
          </w:tcPr>
          <w:p w14:paraId="60BEE3E7" w14:textId="73128DE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Response</w:t>
            </w:r>
          </w:p>
        </w:tc>
        <w:tc>
          <w:tcPr>
            <w:tcW w:w="0" w:type="auto"/>
            <w:vAlign w:val="bottom"/>
          </w:tcPr>
          <w:p w14:paraId="1639F1FB" w14:textId="29DB5D7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Reaching the end of the maintenance phase of the study without relapse = lithium responders</w:t>
            </w:r>
          </w:p>
        </w:tc>
        <w:tc>
          <w:tcPr>
            <w:tcW w:w="0" w:type="auto"/>
            <w:vAlign w:val="bottom"/>
          </w:tcPr>
          <w:p w14:paraId="4804F496" w14:textId="5F9D8A0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50%</w:t>
            </w:r>
          </w:p>
        </w:tc>
      </w:tr>
      <w:tr w:rsidR="004562F6" w:rsidRPr="00E44720" w14:paraId="563D9BF8"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778DEE1B" w14:textId="77777777" w:rsidR="006A6DBA" w:rsidRPr="00E44720" w:rsidRDefault="006A6DBA" w:rsidP="006A6DBA">
            <w:pPr>
              <w:rPr>
                <w:rFonts w:cstheme="minorHAnsi"/>
              </w:rPr>
            </w:pPr>
          </w:p>
        </w:tc>
        <w:tc>
          <w:tcPr>
            <w:tcW w:w="0" w:type="auto"/>
            <w:vAlign w:val="bottom"/>
          </w:tcPr>
          <w:p w14:paraId="1AF475F4" w14:textId="24F5F96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Maj et al., 1998</w:t>
            </w:r>
          </w:p>
        </w:tc>
        <w:tc>
          <w:tcPr>
            <w:tcW w:w="0" w:type="auto"/>
            <w:vAlign w:val="bottom"/>
          </w:tcPr>
          <w:p w14:paraId="2F5DBF20" w14:textId="0B6D703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3A79EBEB" w14:textId="0075996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25C602C" w14:textId="39C5FD2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402</w:t>
            </w:r>
          </w:p>
        </w:tc>
        <w:tc>
          <w:tcPr>
            <w:tcW w:w="0" w:type="auto"/>
            <w:vAlign w:val="bottom"/>
          </w:tcPr>
          <w:p w14:paraId="5CE274F7" w14:textId="7B8E62C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Still taking prophylactic lithium</w:t>
            </w:r>
          </w:p>
        </w:tc>
        <w:tc>
          <w:tcPr>
            <w:tcW w:w="0" w:type="auto"/>
            <w:vAlign w:val="bottom"/>
          </w:tcPr>
          <w:p w14:paraId="76AE00AB" w14:textId="206FD49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 xml:space="preserve">At follow up, 5 years </w:t>
            </w:r>
          </w:p>
        </w:tc>
        <w:tc>
          <w:tcPr>
            <w:tcW w:w="0" w:type="auto"/>
            <w:vAlign w:val="bottom"/>
          </w:tcPr>
          <w:p w14:paraId="0C5C9144" w14:textId="7D3C7BF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61%</w:t>
            </w:r>
          </w:p>
        </w:tc>
      </w:tr>
      <w:tr w:rsidR="004562F6" w:rsidRPr="00E44720" w14:paraId="4FC7D65B"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149550C3" w14:textId="77777777" w:rsidR="006A6DBA" w:rsidRPr="00E44720" w:rsidRDefault="006A6DBA" w:rsidP="006A6DBA">
            <w:pPr>
              <w:rPr>
                <w:rFonts w:cstheme="minorHAnsi"/>
              </w:rPr>
            </w:pPr>
          </w:p>
        </w:tc>
        <w:tc>
          <w:tcPr>
            <w:tcW w:w="0" w:type="auto"/>
            <w:vAlign w:val="bottom"/>
          </w:tcPr>
          <w:p w14:paraId="3F48103F" w14:textId="3A8B1EE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Maj et al., 2002</w:t>
            </w:r>
          </w:p>
        </w:tc>
        <w:tc>
          <w:tcPr>
            <w:tcW w:w="0" w:type="auto"/>
            <w:vAlign w:val="center"/>
          </w:tcPr>
          <w:p w14:paraId="4AA41EB2" w14:textId="062E0C0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53A7C64" w14:textId="2F90CBC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FC2C71D" w14:textId="146C0F3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53</w:t>
            </w:r>
          </w:p>
        </w:tc>
        <w:tc>
          <w:tcPr>
            <w:tcW w:w="0" w:type="auto"/>
            <w:vAlign w:val="bottom"/>
          </w:tcPr>
          <w:p w14:paraId="6E5DABFA" w14:textId="1090873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Still taking prophylactic lithium</w:t>
            </w:r>
          </w:p>
        </w:tc>
        <w:tc>
          <w:tcPr>
            <w:tcW w:w="0" w:type="auto"/>
            <w:vAlign w:val="bottom"/>
          </w:tcPr>
          <w:p w14:paraId="1A9B8D2F" w14:textId="13A0722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 xml:space="preserve">At follow up, 5 years </w:t>
            </w:r>
          </w:p>
        </w:tc>
        <w:tc>
          <w:tcPr>
            <w:tcW w:w="0" w:type="auto"/>
            <w:vAlign w:val="bottom"/>
          </w:tcPr>
          <w:p w14:paraId="5C84052F" w14:textId="0D48BB0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56.60%</w:t>
            </w:r>
          </w:p>
        </w:tc>
      </w:tr>
      <w:tr w:rsidR="004562F6" w:rsidRPr="00E44720" w14:paraId="3B444211"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40774BAF" w14:textId="77777777" w:rsidR="006A6DBA" w:rsidRPr="00E44720" w:rsidRDefault="006A6DBA" w:rsidP="006A6DBA">
            <w:pPr>
              <w:rPr>
                <w:rFonts w:cstheme="minorHAnsi"/>
              </w:rPr>
            </w:pPr>
          </w:p>
        </w:tc>
        <w:tc>
          <w:tcPr>
            <w:tcW w:w="0" w:type="auto"/>
            <w:vAlign w:val="bottom"/>
          </w:tcPr>
          <w:p w14:paraId="3B9F3E42" w14:textId="60E74E1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Maj et al., 1998</w:t>
            </w:r>
          </w:p>
        </w:tc>
        <w:tc>
          <w:tcPr>
            <w:tcW w:w="0" w:type="auto"/>
            <w:vAlign w:val="center"/>
          </w:tcPr>
          <w:p w14:paraId="672440F7" w14:textId="24ABA14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4DD3F82" w14:textId="6757AB6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6DA6120" w14:textId="3A3AF7F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402</w:t>
            </w:r>
          </w:p>
        </w:tc>
        <w:tc>
          <w:tcPr>
            <w:tcW w:w="0" w:type="auto"/>
            <w:vAlign w:val="bottom"/>
          </w:tcPr>
          <w:p w14:paraId="62CCEF0D" w14:textId="0347C06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hospital time</w:t>
            </w:r>
          </w:p>
        </w:tc>
        <w:tc>
          <w:tcPr>
            <w:tcW w:w="0" w:type="auto"/>
            <w:vAlign w:val="bottom"/>
          </w:tcPr>
          <w:p w14:paraId="6AFBAB2C" w14:textId="72AE25E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 xml:space="preserve">a 50% reduction in mean annual time spent in the hospital compared to a reference </w:t>
            </w:r>
            <w:r w:rsidRPr="00E44720">
              <w:rPr>
                <w:rFonts w:cstheme="minorHAnsi"/>
                <w:sz w:val="20"/>
                <w:szCs w:val="20"/>
              </w:rPr>
              <w:lastRenderedPageBreak/>
              <w:t>pretreatment</w:t>
            </w:r>
            <w:r w:rsidRPr="00E44720">
              <w:rPr>
                <w:rFonts w:cstheme="minorHAnsi"/>
                <w:sz w:val="20"/>
                <w:szCs w:val="20"/>
              </w:rPr>
              <w:br/>
              <w:t>period</w:t>
            </w:r>
          </w:p>
        </w:tc>
        <w:tc>
          <w:tcPr>
            <w:tcW w:w="0" w:type="auto"/>
            <w:vAlign w:val="bottom"/>
          </w:tcPr>
          <w:p w14:paraId="53E2B4F0" w14:textId="1DF12F5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lastRenderedPageBreak/>
              <w:t>85%</w:t>
            </w:r>
          </w:p>
        </w:tc>
      </w:tr>
      <w:tr w:rsidR="004562F6" w:rsidRPr="00E44720" w14:paraId="18DA5BD1"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44A748B6" w14:textId="77777777" w:rsidR="006A6DBA" w:rsidRPr="00E44720" w:rsidRDefault="006A6DBA" w:rsidP="006A6DBA">
            <w:pPr>
              <w:rPr>
                <w:rFonts w:cstheme="minorHAnsi"/>
              </w:rPr>
            </w:pPr>
          </w:p>
        </w:tc>
        <w:tc>
          <w:tcPr>
            <w:tcW w:w="0" w:type="auto"/>
            <w:vAlign w:val="bottom"/>
          </w:tcPr>
          <w:p w14:paraId="609D5358" w14:textId="2956D97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Maj et al., 2002</w:t>
            </w:r>
          </w:p>
        </w:tc>
        <w:tc>
          <w:tcPr>
            <w:tcW w:w="0" w:type="auto"/>
            <w:vAlign w:val="center"/>
          </w:tcPr>
          <w:p w14:paraId="0E934006" w14:textId="03E0B42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420BCC9E" w14:textId="5E6BBF1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9B5AA34" w14:textId="48B2095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30</w:t>
            </w:r>
          </w:p>
        </w:tc>
        <w:tc>
          <w:tcPr>
            <w:tcW w:w="0" w:type="auto"/>
            <w:vAlign w:val="bottom"/>
          </w:tcPr>
          <w:p w14:paraId="294F80CE" w14:textId="711CA47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Reduced time in hospital</w:t>
            </w:r>
          </w:p>
        </w:tc>
        <w:tc>
          <w:tcPr>
            <w:tcW w:w="0" w:type="auto"/>
            <w:vAlign w:val="bottom"/>
          </w:tcPr>
          <w:p w14:paraId="6A0D3899" w14:textId="34F516A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 xml:space="preserve">a 50% reduction in mean annual time spent in the hospital compared to a reference </w:t>
            </w:r>
            <w:r w:rsidR="00A80EC9" w:rsidRPr="00E44720">
              <w:rPr>
                <w:rFonts w:cstheme="minorHAnsi"/>
                <w:sz w:val="20"/>
                <w:szCs w:val="20"/>
              </w:rPr>
              <w:t>pre-treatment</w:t>
            </w:r>
            <w:r w:rsidRPr="00E44720">
              <w:rPr>
                <w:rFonts w:cstheme="minorHAnsi"/>
                <w:sz w:val="20"/>
                <w:szCs w:val="20"/>
              </w:rPr>
              <w:br/>
              <w:t>period</w:t>
            </w:r>
          </w:p>
        </w:tc>
        <w:tc>
          <w:tcPr>
            <w:tcW w:w="0" w:type="auto"/>
            <w:vAlign w:val="bottom"/>
          </w:tcPr>
          <w:p w14:paraId="184136A7" w14:textId="01450F0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56.70%</w:t>
            </w:r>
          </w:p>
        </w:tc>
      </w:tr>
      <w:tr w:rsidR="004562F6" w:rsidRPr="00E44720" w14:paraId="747A7A09"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0C012EC8" w14:textId="77777777" w:rsidR="006A6DBA" w:rsidRPr="00E44720" w:rsidRDefault="006A6DBA" w:rsidP="006A6DBA">
            <w:pPr>
              <w:rPr>
                <w:rFonts w:cstheme="minorHAnsi"/>
              </w:rPr>
            </w:pPr>
          </w:p>
        </w:tc>
        <w:tc>
          <w:tcPr>
            <w:tcW w:w="0" w:type="auto"/>
            <w:vAlign w:val="bottom"/>
          </w:tcPr>
          <w:p w14:paraId="246C5792" w14:textId="668EB26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Bohlken 2020</w:t>
            </w:r>
          </w:p>
        </w:tc>
        <w:tc>
          <w:tcPr>
            <w:tcW w:w="0" w:type="auto"/>
            <w:vAlign w:val="center"/>
          </w:tcPr>
          <w:p w14:paraId="6B683642" w14:textId="0B5F7D4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7F660FD" w14:textId="6955CE6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1F389AC" w14:textId="515D40B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1098</w:t>
            </w:r>
          </w:p>
        </w:tc>
        <w:tc>
          <w:tcPr>
            <w:tcW w:w="0" w:type="auto"/>
            <w:vAlign w:val="bottom"/>
          </w:tcPr>
          <w:p w14:paraId="56F57B6D" w14:textId="0187FAB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No treatment failure</w:t>
            </w:r>
          </w:p>
        </w:tc>
        <w:tc>
          <w:tcPr>
            <w:tcW w:w="0" w:type="auto"/>
            <w:vAlign w:val="bottom"/>
          </w:tcPr>
          <w:p w14:paraId="228CECAD" w14:textId="58AAA5D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Within 24 months, no discontinuation of treatment or add-on of either mood stabilizer, antipsychotic, antidepressant drug or benzodiazepine</w:t>
            </w:r>
          </w:p>
        </w:tc>
        <w:tc>
          <w:tcPr>
            <w:tcW w:w="0" w:type="auto"/>
            <w:vAlign w:val="bottom"/>
          </w:tcPr>
          <w:p w14:paraId="136067CA" w14:textId="25A9BF2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23.70%</w:t>
            </w:r>
          </w:p>
        </w:tc>
      </w:tr>
      <w:tr w:rsidR="004562F6" w:rsidRPr="00E44720" w14:paraId="01B0037B"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19A89A51" w14:textId="77777777" w:rsidR="006A6DBA" w:rsidRPr="00E44720" w:rsidRDefault="006A6DBA" w:rsidP="006A6DBA">
            <w:pPr>
              <w:rPr>
                <w:rFonts w:cstheme="minorHAnsi"/>
              </w:rPr>
            </w:pPr>
          </w:p>
        </w:tc>
        <w:tc>
          <w:tcPr>
            <w:tcW w:w="0" w:type="auto"/>
            <w:vAlign w:val="bottom"/>
          </w:tcPr>
          <w:p w14:paraId="7434D064" w14:textId="1BDD304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Bohlken 2020</w:t>
            </w:r>
          </w:p>
        </w:tc>
        <w:tc>
          <w:tcPr>
            <w:tcW w:w="0" w:type="auto"/>
            <w:vAlign w:val="center"/>
          </w:tcPr>
          <w:p w14:paraId="292B8AA9" w14:textId="0F92A16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6733277" w14:textId="07461B4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C63B422" w14:textId="7C17962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1098</w:t>
            </w:r>
          </w:p>
        </w:tc>
        <w:tc>
          <w:tcPr>
            <w:tcW w:w="0" w:type="auto"/>
            <w:vAlign w:val="bottom"/>
          </w:tcPr>
          <w:p w14:paraId="680238F7" w14:textId="2FE9607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No treatment failure</w:t>
            </w:r>
          </w:p>
        </w:tc>
        <w:tc>
          <w:tcPr>
            <w:tcW w:w="0" w:type="auto"/>
            <w:vAlign w:val="bottom"/>
          </w:tcPr>
          <w:p w14:paraId="385059E9" w14:textId="2725A11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Within 12 months, no discontinuation of treatment or add-on of either mood stabilizer, antipsychotic, antidepressant drug or benzodiazepine</w:t>
            </w:r>
          </w:p>
        </w:tc>
        <w:tc>
          <w:tcPr>
            <w:tcW w:w="0" w:type="auto"/>
            <w:vAlign w:val="bottom"/>
          </w:tcPr>
          <w:p w14:paraId="7D9614FC" w14:textId="69A211F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32.90%</w:t>
            </w:r>
          </w:p>
        </w:tc>
      </w:tr>
      <w:tr w:rsidR="00667783" w:rsidRPr="00E44720" w14:paraId="5F31BF64" w14:textId="77777777" w:rsidTr="00771390">
        <w:tc>
          <w:tcPr>
            <w:cnfStyle w:val="001000000000" w:firstRow="0" w:lastRow="0" w:firstColumn="1" w:lastColumn="0" w:oddVBand="0" w:evenVBand="0" w:oddHBand="0" w:evenHBand="0" w:firstRowFirstColumn="0" w:firstRowLastColumn="0" w:lastRowFirstColumn="0" w:lastRowLastColumn="0"/>
            <w:tcW w:w="0" w:type="auto"/>
          </w:tcPr>
          <w:p w14:paraId="5A1BC0E7" w14:textId="77777777" w:rsidR="00667783" w:rsidRPr="00E44720" w:rsidRDefault="00667783" w:rsidP="006A6DBA">
            <w:pPr>
              <w:rPr>
                <w:rFonts w:cstheme="minorHAnsi"/>
              </w:rPr>
            </w:pPr>
          </w:p>
        </w:tc>
        <w:tc>
          <w:tcPr>
            <w:tcW w:w="0" w:type="auto"/>
            <w:vAlign w:val="bottom"/>
          </w:tcPr>
          <w:p w14:paraId="75C455CD"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center"/>
          </w:tcPr>
          <w:p w14:paraId="081C8B4B"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4A186C6D"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26046392" w14:textId="7DABAFF0"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color w:val="000000"/>
                <w:sz w:val="20"/>
                <w:szCs w:val="20"/>
              </w:rPr>
              <w:t>Total N = 3118</w:t>
            </w:r>
          </w:p>
        </w:tc>
        <w:tc>
          <w:tcPr>
            <w:tcW w:w="0" w:type="auto"/>
            <w:vAlign w:val="bottom"/>
          </w:tcPr>
          <w:p w14:paraId="116CA6F1"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104D294C"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p>
        </w:tc>
        <w:tc>
          <w:tcPr>
            <w:tcW w:w="0" w:type="auto"/>
            <w:vAlign w:val="bottom"/>
          </w:tcPr>
          <w:p w14:paraId="7B35EF7E" w14:textId="21398BFB"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rPr>
            </w:pPr>
            <w:r w:rsidRPr="00E44720">
              <w:rPr>
                <w:rFonts w:cstheme="minorHAnsi"/>
                <w:i/>
                <w:iCs/>
                <w:sz w:val="20"/>
                <w:szCs w:val="20"/>
              </w:rPr>
              <w:t>Mean = 53%</w:t>
            </w:r>
          </w:p>
        </w:tc>
      </w:tr>
      <w:tr w:rsidR="006A6DBA" w:rsidRPr="00E44720" w14:paraId="3997DCD8"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588249F1" w14:textId="00AE33E7" w:rsidR="006A6DBA" w:rsidRPr="00E44720" w:rsidRDefault="006A6DBA" w:rsidP="006A6DBA">
            <w:pPr>
              <w:rPr>
                <w:rFonts w:cstheme="minorHAnsi"/>
              </w:rPr>
            </w:pPr>
            <w:r w:rsidRPr="00E44720">
              <w:rPr>
                <w:rFonts w:cstheme="minorHAnsi"/>
              </w:rPr>
              <w:t>Other remission / no new episodes</w:t>
            </w:r>
          </w:p>
        </w:tc>
        <w:tc>
          <w:tcPr>
            <w:tcW w:w="0" w:type="auto"/>
            <w:vAlign w:val="bottom"/>
          </w:tcPr>
          <w:p w14:paraId="195B8E9A" w14:textId="030A5A2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Maj et al., 1998</w:t>
            </w:r>
          </w:p>
        </w:tc>
        <w:tc>
          <w:tcPr>
            <w:tcW w:w="0" w:type="auto"/>
            <w:vAlign w:val="center"/>
          </w:tcPr>
          <w:p w14:paraId="687A7193" w14:textId="3F31679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3C64071E" w14:textId="65606C3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6471E742" w14:textId="4A2C900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247</w:t>
            </w:r>
          </w:p>
        </w:tc>
        <w:tc>
          <w:tcPr>
            <w:tcW w:w="0" w:type="auto"/>
            <w:vAlign w:val="bottom"/>
          </w:tcPr>
          <w:p w14:paraId="00C1B542" w14:textId="2A9ED64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Illness recurrence</w:t>
            </w:r>
          </w:p>
        </w:tc>
        <w:tc>
          <w:tcPr>
            <w:tcW w:w="0" w:type="auto"/>
            <w:vAlign w:val="bottom"/>
          </w:tcPr>
          <w:p w14:paraId="22535622" w14:textId="2A8F4B4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No affective episode during treatment period</w:t>
            </w:r>
          </w:p>
        </w:tc>
        <w:tc>
          <w:tcPr>
            <w:tcW w:w="0" w:type="auto"/>
            <w:vAlign w:val="bottom"/>
          </w:tcPr>
          <w:p w14:paraId="721C0FD2" w14:textId="56484C7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23%</w:t>
            </w:r>
          </w:p>
        </w:tc>
      </w:tr>
      <w:tr w:rsidR="006A6DBA" w:rsidRPr="00E44720" w14:paraId="39293D5C"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12001BC5" w14:textId="77777777" w:rsidR="006A6DBA" w:rsidRPr="00E44720" w:rsidRDefault="006A6DBA" w:rsidP="006A6DBA">
            <w:pPr>
              <w:rPr>
                <w:rFonts w:cstheme="minorHAnsi"/>
              </w:rPr>
            </w:pPr>
          </w:p>
        </w:tc>
        <w:tc>
          <w:tcPr>
            <w:tcW w:w="0" w:type="auto"/>
            <w:vAlign w:val="bottom"/>
          </w:tcPr>
          <w:p w14:paraId="29360B1E" w14:textId="3F237E3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Maj et al., 2002</w:t>
            </w:r>
          </w:p>
        </w:tc>
        <w:tc>
          <w:tcPr>
            <w:tcW w:w="0" w:type="auto"/>
            <w:vAlign w:val="center"/>
          </w:tcPr>
          <w:p w14:paraId="19553A5E" w14:textId="4FAD41AB"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5ACF206" w14:textId="44BD207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06CDD422" w14:textId="2EAB6C3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30</w:t>
            </w:r>
          </w:p>
        </w:tc>
        <w:tc>
          <w:tcPr>
            <w:tcW w:w="0" w:type="auto"/>
            <w:vAlign w:val="bottom"/>
          </w:tcPr>
          <w:p w14:paraId="214FCAE2" w14:textId="0163702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No new episodes</w:t>
            </w:r>
          </w:p>
        </w:tc>
        <w:tc>
          <w:tcPr>
            <w:tcW w:w="0" w:type="auto"/>
            <w:vAlign w:val="bottom"/>
          </w:tcPr>
          <w:p w14:paraId="0D27123A" w14:textId="5ED2001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 xml:space="preserve">No new manic or depressive episodes </w:t>
            </w:r>
          </w:p>
        </w:tc>
        <w:tc>
          <w:tcPr>
            <w:tcW w:w="0" w:type="auto"/>
            <w:vAlign w:val="bottom"/>
          </w:tcPr>
          <w:p w14:paraId="2EF2F18B" w14:textId="3959C16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23.30%</w:t>
            </w:r>
          </w:p>
        </w:tc>
      </w:tr>
      <w:tr w:rsidR="006A6DBA" w:rsidRPr="00E44720" w14:paraId="1B1D9D3F"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7E23C06B" w14:textId="77777777" w:rsidR="006A6DBA" w:rsidRPr="00E44720" w:rsidRDefault="006A6DBA" w:rsidP="006A6DBA">
            <w:pPr>
              <w:rPr>
                <w:rFonts w:cstheme="minorHAnsi"/>
              </w:rPr>
            </w:pPr>
          </w:p>
        </w:tc>
        <w:tc>
          <w:tcPr>
            <w:tcW w:w="0" w:type="auto"/>
            <w:vAlign w:val="bottom"/>
          </w:tcPr>
          <w:p w14:paraId="3C99CC72" w14:textId="2693BC9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Serretti et al 2000</w:t>
            </w:r>
          </w:p>
        </w:tc>
        <w:tc>
          <w:tcPr>
            <w:tcW w:w="0" w:type="auto"/>
            <w:vAlign w:val="bottom"/>
          </w:tcPr>
          <w:p w14:paraId="734509C0" w14:textId="0CB7BA2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center"/>
          </w:tcPr>
          <w:p w14:paraId="3A9410DF" w14:textId="7F6CA82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D581A3E" w14:textId="435E66D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61</w:t>
            </w:r>
          </w:p>
        </w:tc>
        <w:tc>
          <w:tcPr>
            <w:tcW w:w="0" w:type="auto"/>
            <w:vAlign w:val="bottom"/>
          </w:tcPr>
          <w:p w14:paraId="17F3B78F" w14:textId="179B08D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mood episode prevention</w:t>
            </w:r>
          </w:p>
        </w:tc>
        <w:tc>
          <w:tcPr>
            <w:tcW w:w="0" w:type="auto"/>
            <w:vAlign w:val="bottom"/>
          </w:tcPr>
          <w:p w14:paraId="7BD5A62A" w14:textId="31AEDA5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having no episodes during FU</w:t>
            </w:r>
          </w:p>
        </w:tc>
        <w:tc>
          <w:tcPr>
            <w:tcW w:w="0" w:type="auto"/>
            <w:vAlign w:val="bottom"/>
          </w:tcPr>
          <w:p w14:paraId="4E548275" w14:textId="1BFA812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21.31%</w:t>
            </w:r>
          </w:p>
        </w:tc>
      </w:tr>
      <w:tr w:rsidR="006A6DBA" w:rsidRPr="00E44720" w14:paraId="471BE192"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5A262C16" w14:textId="77777777" w:rsidR="006A6DBA" w:rsidRPr="00E44720" w:rsidRDefault="006A6DBA" w:rsidP="006A6DBA">
            <w:pPr>
              <w:rPr>
                <w:rFonts w:cstheme="minorHAnsi"/>
              </w:rPr>
            </w:pPr>
          </w:p>
        </w:tc>
        <w:tc>
          <w:tcPr>
            <w:tcW w:w="0" w:type="auto"/>
            <w:vAlign w:val="bottom"/>
          </w:tcPr>
          <w:p w14:paraId="05763CA9" w14:textId="067BDF6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Serretti et al 2000</w:t>
            </w:r>
          </w:p>
        </w:tc>
        <w:tc>
          <w:tcPr>
            <w:tcW w:w="0" w:type="auto"/>
            <w:vAlign w:val="center"/>
          </w:tcPr>
          <w:p w14:paraId="2401CBC1" w14:textId="59361003"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3F272F7" w14:textId="0A1139A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3731755A" w14:textId="7439E80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61</w:t>
            </w:r>
          </w:p>
        </w:tc>
        <w:tc>
          <w:tcPr>
            <w:tcW w:w="0" w:type="auto"/>
            <w:vAlign w:val="bottom"/>
          </w:tcPr>
          <w:p w14:paraId="7F6FCED7" w14:textId="6C86F7C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mood episode prevention</w:t>
            </w:r>
          </w:p>
        </w:tc>
        <w:tc>
          <w:tcPr>
            <w:tcW w:w="0" w:type="auto"/>
            <w:vAlign w:val="bottom"/>
          </w:tcPr>
          <w:p w14:paraId="7F5F0371" w14:textId="6D2C7A2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xml:space="preserve">% </w:t>
            </w:r>
            <w:r w:rsidR="00A80EC9" w:rsidRPr="00E44720">
              <w:rPr>
                <w:rFonts w:cstheme="minorHAnsi"/>
                <w:color w:val="000000"/>
                <w:sz w:val="20"/>
                <w:szCs w:val="20"/>
              </w:rPr>
              <w:t>having</w:t>
            </w:r>
            <w:r w:rsidRPr="00E44720">
              <w:rPr>
                <w:rFonts w:cstheme="minorHAnsi"/>
                <w:color w:val="000000"/>
                <w:sz w:val="20"/>
                <w:szCs w:val="20"/>
              </w:rPr>
              <w:t xml:space="preserve"> reduced mood ep frequency during FU</w:t>
            </w:r>
          </w:p>
        </w:tc>
        <w:tc>
          <w:tcPr>
            <w:tcW w:w="0" w:type="auto"/>
            <w:vAlign w:val="bottom"/>
          </w:tcPr>
          <w:p w14:paraId="7B13F145" w14:textId="57D6875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54.10%</w:t>
            </w:r>
          </w:p>
        </w:tc>
      </w:tr>
      <w:tr w:rsidR="006A6DBA" w:rsidRPr="00E44720" w14:paraId="6370E70C"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13A98179" w14:textId="77777777" w:rsidR="006A6DBA" w:rsidRPr="00E44720" w:rsidRDefault="006A6DBA" w:rsidP="006A6DBA">
            <w:pPr>
              <w:rPr>
                <w:rFonts w:cstheme="minorHAnsi"/>
              </w:rPr>
            </w:pPr>
          </w:p>
        </w:tc>
        <w:tc>
          <w:tcPr>
            <w:tcW w:w="0" w:type="auto"/>
            <w:vAlign w:val="bottom"/>
          </w:tcPr>
          <w:p w14:paraId="68D8B3DB" w14:textId="51DC969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Vestergaard et al., 1998</w:t>
            </w:r>
          </w:p>
        </w:tc>
        <w:tc>
          <w:tcPr>
            <w:tcW w:w="0" w:type="auto"/>
            <w:vAlign w:val="center"/>
          </w:tcPr>
          <w:p w14:paraId="5C78BB8A" w14:textId="168A65D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1EBF74F3" w14:textId="5672B9E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31F6639F" w14:textId="5C13035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91</w:t>
            </w:r>
          </w:p>
        </w:tc>
        <w:tc>
          <w:tcPr>
            <w:tcW w:w="0" w:type="auto"/>
            <w:vAlign w:val="bottom"/>
          </w:tcPr>
          <w:p w14:paraId="5458A054" w14:textId="60745901"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No recurrence of affective disorder episode</w:t>
            </w:r>
          </w:p>
        </w:tc>
        <w:tc>
          <w:tcPr>
            <w:tcW w:w="0" w:type="auto"/>
            <w:vAlign w:val="bottom"/>
          </w:tcPr>
          <w:p w14:paraId="670BA0FD" w14:textId="6A8755E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During 2 years follow up</w:t>
            </w:r>
          </w:p>
        </w:tc>
        <w:tc>
          <w:tcPr>
            <w:tcW w:w="0" w:type="auto"/>
            <w:vAlign w:val="bottom"/>
          </w:tcPr>
          <w:p w14:paraId="442BE805" w14:textId="64F65C66"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80.00%</w:t>
            </w:r>
          </w:p>
        </w:tc>
      </w:tr>
      <w:tr w:rsidR="006A6DBA" w:rsidRPr="00E44720" w14:paraId="2B568618"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7D5CB263" w14:textId="77777777" w:rsidR="006A6DBA" w:rsidRPr="00E44720" w:rsidRDefault="006A6DBA" w:rsidP="006A6DBA">
            <w:pPr>
              <w:rPr>
                <w:rFonts w:cstheme="minorHAnsi"/>
              </w:rPr>
            </w:pPr>
          </w:p>
        </w:tc>
        <w:tc>
          <w:tcPr>
            <w:tcW w:w="0" w:type="auto"/>
            <w:vAlign w:val="bottom"/>
          </w:tcPr>
          <w:p w14:paraId="683489E8" w14:textId="0A52E55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Hartong et al., 2003</w:t>
            </w:r>
          </w:p>
        </w:tc>
        <w:tc>
          <w:tcPr>
            <w:tcW w:w="0" w:type="auto"/>
            <w:vAlign w:val="bottom"/>
          </w:tcPr>
          <w:p w14:paraId="429B728E" w14:textId="29349E8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5.23, Bech Rafaelsen Melancholia scale</w:t>
            </w:r>
          </w:p>
        </w:tc>
        <w:tc>
          <w:tcPr>
            <w:tcW w:w="0" w:type="auto"/>
            <w:vAlign w:val="bottom"/>
          </w:tcPr>
          <w:p w14:paraId="6086934A" w14:textId="62B1B6A5"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1.8, Bech Rafaelsen Mania scale</w:t>
            </w:r>
          </w:p>
        </w:tc>
        <w:tc>
          <w:tcPr>
            <w:tcW w:w="0" w:type="auto"/>
            <w:vAlign w:val="bottom"/>
          </w:tcPr>
          <w:p w14:paraId="25CD78B1" w14:textId="5A438FB7"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44</w:t>
            </w:r>
          </w:p>
        </w:tc>
        <w:tc>
          <w:tcPr>
            <w:tcW w:w="0" w:type="auto"/>
            <w:vAlign w:val="bottom"/>
          </w:tcPr>
          <w:p w14:paraId="569BECF9" w14:textId="6CED5770"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mood episode prevention</w:t>
            </w:r>
          </w:p>
        </w:tc>
        <w:tc>
          <w:tcPr>
            <w:tcW w:w="0" w:type="auto"/>
            <w:vAlign w:val="bottom"/>
          </w:tcPr>
          <w:p w14:paraId="36DF0205" w14:textId="68405C7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 completing 2 years without episode</w:t>
            </w:r>
          </w:p>
        </w:tc>
        <w:tc>
          <w:tcPr>
            <w:tcW w:w="0" w:type="auto"/>
            <w:vAlign w:val="bottom"/>
          </w:tcPr>
          <w:p w14:paraId="245D536F" w14:textId="0828604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72.70%</w:t>
            </w:r>
          </w:p>
        </w:tc>
      </w:tr>
      <w:tr w:rsidR="006A6DBA" w:rsidRPr="00E44720" w14:paraId="19C2517D"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3163061C" w14:textId="77777777" w:rsidR="006A6DBA" w:rsidRPr="00E44720" w:rsidRDefault="006A6DBA" w:rsidP="006A6DBA">
            <w:pPr>
              <w:rPr>
                <w:rFonts w:cstheme="minorHAnsi"/>
              </w:rPr>
            </w:pPr>
          </w:p>
        </w:tc>
        <w:tc>
          <w:tcPr>
            <w:tcW w:w="0" w:type="auto"/>
            <w:vAlign w:val="bottom"/>
          </w:tcPr>
          <w:p w14:paraId="3EEE2D46" w14:textId="56B8B47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Altamura et al., 2008</w:t>
            </w:r>
          </w:p>
        </w:tc>
        <w:tc>
          <w:tcPr>
            <w:tcW w:w="0" w:type="auto"/>
            <w:vAlign w:val="center"/>
          </w:tcPr>
          <w:p w14:paraId="524BACBF" w14:textId="06F092AD"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3C2EFED1" w14:textId="5637AEF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1F27330" w14:textId="10035BB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39</w:t>
            </w:r>
          </w:p>
        </w:tc>
        <w:tc>
          <w:tcPr>
            <w:tcW w:w="0" w:type="auto"/>
            <w:vAlign w:val="bottom"/>
          </w:tcPr>
          <w:p w14:paraId="7D39DB6A" w14:textId="6BE24AFA"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Euthymia / remission</w:t>
            </w:r>
          </w:p>
        </w:tc>
        <w:tc>
          <w:tcPr>
            <w:tcW w:w="0" w:type="auto"/>
            <w:vAlign w:val="bottom"/>
          </w:tcPr>
          <w:p w14:paraId="2FA36FC3" w14:textId="63634E4E"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 year follow up</w:t>
            </w:r>
          </w:p>
        </w:tc>
        <w:tc>
          <w:tcPr>
            <w:tcW w:w="0" w:type="auto"/>
            <w:vAlign w:val="bottom"/>
          </w:tcPr>
          <w:p w14:paraId="2C03683A" w14:textId="73BFFF5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46.20%</w:t>
            </w:r>
          </w:p>
        </w:tc>
      </w:tr>
      <w:tr w:rsidR="004562F6" w:rsidRPr="00E44720" w14:paraId="70805756"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679EADCE" w14:textId="77777777" w:rsidR="006A6DBA" w:rsidRPr="00E44720" w:rsidRDefault="006A6DBA" w:rsidP="006A6DBA">
            <w:pPr>
              <w:rPr>
                <w:rFonts w:cstheme="minorHAnsi"/>
              </w:rPr>
            </w:pPr>
          </w:p>
        </w:tc>
        <w:tc>
          <w:tcPr>
            <w:tcW w:w="0" w:type="auto"/>
            <w:vAlign w:val="bottom"/>
          </w:tcPr>
          <w:p w14:paraId="4D7EA35C" w14:textId="31403BC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Greil et al., 1997</w:t>
            </w:r>
          </w:p>
        </w:tc>
        <w:tc>
          <w:tcPr>
            <w:tcW w:w="0" w:type="auto"/>
            <w:vAlign w:val="center"/>
          </w:tcPr>
          <w:p w14:paraId="0E4DCD00" w14:textId="08433444"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59BE44E7" w14:textId="1538D3CC"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color w:val="000000"/>
                <w:sz w:val="20"/>
                <w:szCs w:val="20"/>
              </w:rPr>
              <w:t>n/r</w:t>
            </w:r>
          </w:p>
        </w:tc>
        <w:tc>
          <w:tcPr>
            <w:tcW w:w="0" w:type="auto"/>
            <w:vAlign w:val="bottom"/>
          </w:tcPr>
          <w:p w14:paraId="73662BD4" w14:textId="27B3BA39"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74</w:t>
            </w:r>
          </w:p>
        </w:tc>
        <w:tc>
          <w:tcPr>
            <w:tcW w:w="0" w:type="auto"/>
            <w:vAlign w:val="bottom"/>
          </w:tcPr>
          <w:p w14:paraId="31AC6305" w14:textId="34FBDBDF"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No recurrence of symptoms</w:t>
            </w:r>
          </w:p>
        </w:tc>
        <w:tc>
          <w:tcPr>
            <w:tcW w:w="0" w:type="auto"/>
            <w:vAlign w:val="bottom"/>
          </w:tcPr>
          <w:p w14:paraId="3D5F8C29" w14:textId="3D2ED892"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During study</w:t>
            </w:r>
          </w:p>
        </w:tc>
        <w:tc>
          <w:tcPr>
            <w:tcW w:w="0" w:type="auto"/>
            <w:vAlign w:val="bottom"/>
          </w:tcPr>
          <w:p w14:paraId="1590D677" w14:textId="49373BB8" w:rsidR="006A6DBA" w:rsidRPr="00E44720" w:rsidRDefault="006A6DBA" w:rsidP="006A6DBA">
            <w:pPr>
              <w:cnfStyle w:val="000000000000" w:firstRow="0" w:lastRow="0" w:firstColumn="0" w:lastColumn="0" w:oddVBand="0" w:evenVBand="0" w:oddHBand="0" w:evenHBand="0" w:firstRowFirstColumn="0" w:firstRowLastColumn="0" w:lastRowFirstColumn="0" w:lastRowLastColumn="0"/>
              <w:rPr>
                <w:rFonts w:cstheme="minorHAnsi"/>
              </w:rPr>
            </w:pPr>
            <w:r w:rsidRPr="00E44720">
              <w:rPr>
                <w:rFonts w:cstheme="minorHAnsi"/>
                <w:sz w:val="20"/>
                <w:szCs w:val="20"/>
              </w:rPr>
              <w:t>77%</w:t>
            </w:r>
          </w:p>
        </w:tc>
      </w:tr>
      <w:tr w:rsidR="00667783" w:rsidRPr="00E44720" w14:paraId="17667D35" w14:textId="77777777" w:rsidTr="009A424A">
        <w:tc>
          <w:tcPr>
            <w:cnfStyle w:val="001000000000" w:firstRow="0" w:lastRow="0" w:firstColumn="1" w:lastColumn="0" w:oddVBand="0" w:evenVBand="0" w:oddHBand="0" w:evenHBand="0" w:firstRowFirstColumn="0" w:firstRowLastColumn="0" w:lastRowFirstColumn="0" w:lastRowLastColumn="0"/>
            <w:tcW w:w="0" w:type="auto"/>
          </w:tcPr>
          <w:p w14:paraId="156B83C8" w14:textId="77777777" w:rsidR="00667783" w:rsidRPr="00E44720" w:rsidRDefault="00667783" w:rsidP="006A6DBA">
            <w:pPr>
              <w:rPr>
                <w:rFonts w:cstheme="minorHAnsi"/>
              </w:rPr>
            </w:pPr>
          </w:p>
        </w:tc>
        <w:tc>
          <w:tcPr>
            <w:tcW w:w="0" w:type="auto"/>
            <w:vAlign w:val="bottom"/>
          </w:tcPr>
          <w:p w14:paraId="58AB5C75"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0" w:type="auto"/>
            <w:vAlign w:val="center"/>
          </w:tcPr>
          <w:p w14:paraId="4106D550"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3E322B9D"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0" w:type="auto"/>
            <w:vAlign w:val="bottom"/>
          </w:tcPr>
          <w:p w14:paraId="25BFFFCD" w14:textId="4CD12750"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E44720">
              <w:rPr>
                <w:rFonts w:cstheme="minorHAnsi"/>
                <w:i/>
                <w:iCs/>
                <w:color w:val="000000"/>
                <w:sz w:val="20"/>
                <w:szCs w:val="20"/>
              </w:rPr>
              <w:t>Total N = 647</w:t>
            </w:r>
          </w:p>
        </w:tc>
        <w:tc>
          <w:tcPr>
            <w:tcW w:w="0" w:type="auto"/>
            <w:vAlign w:val="bottom"/>
          </w:tcPr>
          <w:p w14:paraId="51C5262D"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0" w:type="auto"/>
            <w:vAlign w:val="bottom"/>
          </w:tcPr>
          <w:p w14:paraId="135669DC" w14:textId="77777777"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0" w:type="auto"/>
            <w:vAlign w:val="bottom"/>
          </w:tcPr>
          <w:p w14:paraId="7527EAC5" w14:textId="131047EA" w:rsidR="00667783" w:rsidRPr="00E44720" w:rsidRDefault="00667783" w:rsidP="006A6DBA">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E44720">
              <w:rPr>
                <w:rFonts w:cstheme="minorHAnsi"/>
                <w:i/>
                <w:iCs/>
                <w:sz w:val="20"/>
                <w:szCs w:val="20"/>
              </w:rPr>
              <w:t>Mean = 50%</w:t>
            </w:r>
          </w:p>
        </w:tc>
      </w:tr>
    </w:tbl>
    <w:p w14:paraId="44545CC4" w14:textId="77777777" w:rsidR="00FD1376" w:rsidRPr="00E44720" w:rsidRDefault="00FD1376" w:rsidP="00686C17">
      <w:pPr>
        <w:rPr>
          <w:rFonts w:cstheme="minorHAnsi"/>
        </w:rPr>
      </w:pPr>
    </w:p>
    <w:p w14:paraId="4DEFA098" w14:textId="77777777" w:rsidR="00FD1376" w:rsidRPr="00E44720" w:rsidRDefault="00FD1376" w:rsidP="00686C17">
      <w:pPr>
        <w:rPr>
          <w:rFonts w:cstheme="minorHAnsi"/>
        </w:rPr>
      </w:pPr>
    </w:p>
    <w:p w14:paraId="3A61F72D" w14:textId="77777777" w:rsidR="00FD1376" w:rsidRPr="00E44720" w:rsidRDefault="00FD1376" w:rsidP="00686C17">
      <w:pPr>
        <w:rPr>
          <w:rFonts w:cstheme="minorHAnsi"/>
        </w:rPr>
      </w:pPr>
    </w:p>
    <w:p w14:paraId="2C834957" w14:textId="1A25B25B" w:rsidR="005F7026" w:rsidRPr="00E44720" w:rsidRDefault="005F7026" w:rsidP="00686C17">
      <w:pPr>
        <w:rPr>
          <w:rFonts w:cstheme="minorHAnsi"/>
        </w:rPr>
      </w:pPr>
      <w:r w:rsidRPr="00E44720">
        <w:rPr>
          <w:rFonts w:cstheme="minorHAnsi"/>
        </w:rPr>
        <w:lastRenderedPageBreak/>
        <w:t xml:space="preserve">Supplementary </w:t>
      </w:r>
      <w:r w:rsidR="00117852">
        <w:rPr>
          <w:rFonts w:cstheme="minorHAnsi"/>
        </w:rPr>
        <w:t>data</w:t>
      </w:r>
      <w:r w:rsidRPr="00E44720">
        <w:rPr>
          <w:rFonts w:cstheme="minorHAnsi"/>
        </w:rPr>
        <w:t xml:space="preserve"> </w:t>
      </w:r>
      <w:r w:rsidR="00C23665">
        <w:rPr>
          <w:rFonts w:cstheme="minorHAnsi"/>
        </w:rPr>
        <w:t>4.</w:t>
      </w:r>
      <w:r w:rsidRPr="00E44720">
        <w:rPr>
          <w:rFonts w:cstheme="minorHAnsi"/>
        </w:rPr>
        <w:t>6</w:t>
      </w:r>
      <w:r w:rsidR="0096767F">
        <w:rPr>
          <w:rFonts w:cstheme="minorHAnsi"/>
        </w:rPr>
        <w:t>: Changes from protocol</w:t>
      </w:r>
    </w:p>
    <w:tbl>
      <w:tblPr>
        <w:tblStyle w:val="TableGrid"/>
        <w:tblW w:w="0" w:type="auto"/>
        <w:tblLook w:val="04A0" w:firstRow="1" w:lastRow="0" w:firstColumn="1" w:lastColumn="0" w:noHBand="0" w:noVBand="1"/>
      </w:tblPr>
      <w:tblGrid>
        <w:gridCol w:w="2547"/>
        <w:gridCol w:w="12841"/>
      </w:tblGrid>
      <w:tr w:rsidR="005F7026" w:rsidRPr="00E44720" w14:paraId="32918F5A" w14:textId="77777777" w:rsidTr="005F7026">
        <w:tc>
          <w:tcPr>
            <w:tcW w:w="2547" w:type="dxa"/>
          </w:tcPr>
          <w:p w14:paraId="2A2D3E5D" w14:textId="0ACA6D00" w:rsidR="005F7026" w:rsidRPr="00E44720" w:rsidRDefault="005F7026" w:rsidP="00686C17">
            <w:pPr>
              <w:rPr>
                <w:rFonts w:cstheme="minorHAnsi"/>
                <w:b/>
                <w:bCs/>
              </w:rPr>
            </w:pPr>
            <w:r w:rsidRPr="00E44720">
              <w:rPr>
                <w:rFonts w:cstheme="minorHAnsi"/>
                <w:b/>
                <w:bCs/>
              </w:rPr>
              <w:t>Element changed</w:t>
            </w:r>
          </w:p>
        </w:tc>
        <w:tc>
          <w:tcPr>
            <w:tcW w:w="12841" w:type="dxa"/>
          </w:tcPr>
          <w:p w14:paraId="24BE4609" w14:textId="43CDCD04" w:rsidR="005F7026" w:rsidRPr="00E44720" w:rsidRDefault="005F7026" w:rsidP="00686C17">
            <w:pPr>
              <w:rPr>
                <w:rFonts w:cstheme="minorHAnsi"/>
                <w:b/>
                <w:bCs/>
              </w:rPr>
            </w:pPr>
            <w:r w:rsidRPr="00E44720">
              <w:rPr>
                <w:rFonts w:cstheme="minorHAnsi"/>
                <w:b/>
                <w:bCs/>
              </w:rPr>
              <w:t>Details of change</w:t>
            </w:r>
          </w:p>
        </w:tc>
      </w:tr>
      <w:tr w:rsidR="005F7026" w:rsidRPr="00E44720" w14:paraId="25510118" w14:textId="77777777" w:rsidTr="005F7026">
        <w:tc>
          <w:tcPr>
            <w:tcW w:w="2547" w:type="dxa"/>
          </w:tcPr>
          <w:p w14:paraId="15353F7F" w14:textId="670CAB37" w:rsidR="005F7026" w:rsidRPr="00E44720" w:rsidRDefault="005F7026" w:rsidP="00686C17">
            <w:pPr>
              <w:rPr>
                <w:rFonts w:cstheme="minorHAnsi"/>
              </w:rPr>
            </w:pPr>
            <w:r w:rsidRPr="00E44720">
              <w:rPr>
                <w:rFonts w:cstheme="minorHAnsi"/>
              </w:rPr>
              <w:t>Title</w:t>
            </w:r>
          </w:p>
        </w:tc>
        <w:tc>
          <w:tcPr>
            <w:tcW w:w="12841" w:type="dxa"/>
          </w:tcPr>
          <w:p w14:paraId="36D1AFC6" w14:textId="2004C110" w:rsidR="005F7026" w:rsidRPr="00E44720" w:rsidRDefault="005F7026" w:rsidP="00686C17">
            <w:pPr>
              <w:rPr>
                <w:rFonts w:cstheme="minorHAnsi"/>
              </w:rPr>
            </w:pPr>
            <w:r w:rsidRPr="00E44720">
              <w:rPr>
                <w:rFonts w:cstheme="minorHAnsi"/>
              </w:rPr>
              <w:t>Changed to accurately reflect inclusion of meta-analysis</w:t>
            </w:r>
          </w:p>
        </w:tc>
      </w:tr>
      <w:tr w:rsidR="005F7026" w:rsidRPr="00E44720" w14:paraId="00489F61" w14:textId="77777777" w:rsidTr="005F7026">
        <w:tc>
          <w:tcPr>
            <w:tcW w:w="2547" w:type="dxa"/>
          </w:tcPr>
          <w:p w14:paraId="2FA3B81B" w14:textId="2544F00D" w:rsidR="005F7026" w:rsidRPr="00E44720" w:rsidRDefault="005F7026" w:rsidP="005F7026">
            <w:pPr>
              <w:rPr>
                <w:rFonts w:cstheme="minorHAnsi"/>
              </w:rPr>
            </w:pPr>
            <w:r w:rsidRPr="00E44720">
              <w:rPr>
                <w:rFonts w:cstheme="minorHAnsi"/>
              </w:rPr>
              <w:t>Anticipated completion date</w:t>
            </w:r>
          </w:p>
        </w:tc>
        <w:tc>
          <w:tcPr>
            <w:tcW w:w="12841" w:type="dxa"/>
          </w:tcPr>
          <w:p w14:paraId="36DABB1A" w14:textId="13492D0E" w:rsidR="005F7026" w:rsidRPr="00E44720" w:rsidRDefault="005F7026" w:rsidP="005F7026">
            <w:pPr>
              <w:rPr>
                <w:rFonts w:cstheme="minorHAnsi"/>
              </w:rPr>
            </w:pPr>
            <w:r w:rsidRPr="00E44720">
              <w:rPr>
                <w:rFonts w:cstheme="minorHAnsi"/>
              </w:rPr>
              <w:t>Changed to accurately reflect inclusion of meta-analysis</w:t>
            </w:r>
          </w:p>
        </w:tc>
      </w:tr>
      <w:tr w:rsidR="005F7026" w:rsidRPr="00E44720" w14:paraId="219A6110" w14:textId="77777777" w:rsidTr="005F7026">
        <w:tc>
          <w:tcPr>
            <w:tcW w:w="2547" w:type="dxa"/>
          </w:tcPr>
          <w:p w14:paraId="7D16F1EC" w14:textId="18B95E19" w:rsidR="005F7026" w:rsidRPr="00E44720" w:rsidRDefault="005F7026" w:rsidP="005F7026">
            <w:pPr>
              <w:rPr>
                <w:rFonts w:cstheme="minorHAnsi"/>
              </w:rPr>
            </w:pPr>
            <w:r w:rsidRPr="00E44720">
              <w:rPr>
                <w:rFonts w:cstheme="minorHAnsi"/>
              </w:rPr>
              <w:t>Inclusion of studies with participants under 18 years of age</w:t>
            </w:r>
          </w:p>
        </w:tc>
        <w:tc>
          <w:tcPr>
            <w:tcW w:w="12841" w:type="dxa"/>
          </w:tcPr>
          <w:p w14:paraId="744BF8F2" w14:textId="3AC348CC" w:rsidR="005F7026" w:rsidRPr="00E44720" w:rsidRDefault="005F7026" w:rsidP="005F7026">
            <w:pPr>
              <w:rPr>
                <w:rFonts w:cstheme="minorHAnsi"/>
              </w:rPr>
            </w:pPr>
            <w:r w:rsidRPr="00E44720">
              <w:rPr>
                <w:rFonts w:cstheme="minorHAnsi"/>
              </w:rPr>
              <w:t>We included 3 studies which had a minority of participants under the age of 18 in order to provide a more comprehensive picture of literature on the topic.</w:t>
            </w:r>
          </w:p>
        </w:tc>
      </w:tr>
      <w:tr w:rsidR="005F7026" w:rsidRPr="00E44720" w14:paraId="32D58F76" w14:textId="77777777" w:rsidTr="005F7026">
        <w:tc>
          <w:tcPr>
            <w:tcW w:w="2547" w:type="dxa"/>
          </w:tcPr>
          <w:p w14:paraId="3A8A741C" w14:textId="4F7F6F54" w:rsidR="005F7026" w:rsidRPr="00E44720" w:rsidRDefault="005F7026" w:rsidP="005F7026">
            <w:pPr>
              <w:rPr>
                <w:rFonts w:cstheme="minorHAnsi"/>
              </w:rPr>
            </w:pPr>
            <w:r w:rsidRPr="00E44720">
              <w:rPr>
                <w:rFonts w:cstheme="minorHAnsi"/>
              </w:rPr>
              <w:t>Inclusion of additional study designs</w:t>
            </w:r>
          </w:p>
        </w:tc>
        <w:tc>
          <w:tcPr>
            <w:tcW w:w="12841" w:type="dxa"/>
          </w:tcPr>
          <w:p w14:paraId="6C953315" w14:textId="5F7E5697" w:rsidR="005F7026" w:rsidRPr="00E44720" w:rsidRDefault="005F7026" w:rsidP="005F7026">
            <w:pPr>
              <w:rPr>
                <w:rFonts w:cstheme="minorHAnsi"/>
              </w:rPr>
            </w:pPr>
            <w:r w:rsidRPr="00E44720">
              <w:rPr>
                <w:rFonts w:cstheme="minorHAnsi"/>
              </w:rPr>
              <w:t>We included more study designs not mentioned in the protocol, such as Open label lithium studies and register studies in order to provide a more comprehensive picture of literature on the topic.</w:t>
            </w:r>
          </w:p>
        </w:tc>
      </w:tr>
      <w:tr w:rsidR="005F7026" w:rsidRPr="00E44720" w14:paraId="145A9E2B" w14:textId="77777777" w:rsidTr="005F7026">
        <w:tc>
          <w:tcPr>
            <w:tcW w:w="2547" w:type="dxa"/>
          </w:tcPr>
          <w:p w14:paraId="45ED6BD2" w14:textId="524915D0" w:rsidR="005F7026" w:rsidRPr="00E44720" w:rsidRDefault="005F7026" w:rsidP="005F7026">
            <w:pPr>
              <w:rPr>
                <w:rFonts w:cstheme="minorHAnsi"/>
              </w:rPr>
            </w:pPr>
            <w:r w:rsidRPr="00E44720">
              <w:rPr>
                <w:rFonts w:cstheme="minorHAnsi"/>
              </w:rPr>
              <w:t>Removal of one Risk of Bias criterion</w:t>
            </w:r>
          </w:p>
        </w:tc>
        <w:tc>
          <w:tcPr>
            <w:tcW w:w="12841" w:type="dxa"/>
          </w:tcPr>
          <w:p w14:paraId="404E3BD8" w14:textId="43C1EA93" w:rsidR="005F7026" w:rsidRPr="00E44720" w:rsidRDefault="005F7026" w:rsidP="005F7026">
            <w:pPr>
              <w:rPr>
                <w:rFonts w:cstheme="minorHAnsi"/>
              </w:rPr>
            </w:pPr>
            <w:r w:rsidRPr="00E44720">
              <w:rPr>
                <w:rFonts w:cstheme="minorHAnsi"/>
              </w:rPr>
              <w:t>We did not assess if study question in the included studies were clear and appropriate as we found no variation between studies meaning this data was not informative</w:t>
            </w:r>
          </w:p>
        </w:tc>
      </w:tr>
      <w:tr w:rsidR="005F7026" w:rsidRPr="00E44720" w14:paraId="1666FF7C" w14:textId="77777777" w:rsidTr="005F7026">
        <w:tc>
          <w:tcPr>
            <w:tcW w:w="2547" w:type="dxa"/>
          </w:tcPr>
          <w:p w14:paraId="7372A325" w14:textId="6D652969" w:rsidR="005F7026" w:rsidRPr="00E44720" w:rsidRDefault="005F7026" w:rsidP="005F7026">
            <w:pPr>
              <w:rPr>
                <w:rFonts w:cstheme="minorHAnsi"/>
              </w:rPr>
            </w:pPr>
            <w:r w:rsidRPr="00E44720">
              <w:rPr>
                <w:rFonts w:cstheme="minorHAnsi"/>
              </w:rPr>
              <w:t>Removal of several data categories</w:t>
            </w:r>
          </w:p>
        </w:tc>
        <w:tc>
          <w:tcPr>
            <w:tcW w:w="12841" w:type="dxa"/>
          </w:tcPr>
          <w:p w14:paraId="0FE9C63E" w14:textId="21267B95" w:rsidR="005F7026" w:rsidRPr="00E44720" w:rsidRDefault="005F7026" w:rsidP="005F7026">
            <w:pPr>
              <w:rPr>
                <w:rFonts w:cstheme="minorHAnsi"/>
              </w:rPr>
            </w:pPr>
            <w:r w:rsidRPr="00E44720">
              <w:rPr>
                <w:rFonts w:cstheme="minorHAnsi"/>
              </w:rPr>
              <w:t>We did not report ethnicity, previous number of bipolar episodes, illness duration prior to treatment or type of monitoring in the included studies, as this data was not available.</w:t>
            </w:r>
          </w:p>
        </w:tc>
      </w:tr>
      <w:tr w:rsidR="005F7026" w:rsidRPr="00E44720" w14:paraId="6AD77B31" w14:textId="77777777" w:rsidTr="005F7026">
        <w:tc>
          <w:tcPr>
            <w:tcW w:w="2547" w:type="dxa"/>
          </w:tcPr>
          <w:p w14:paraId="3DA3AAB3" w14:textId="7B174280" w:rsidR="005F7026" w:rsidRPr="00E44720" w:rsidRDefault="005F7026" w:rsidP="005F7026">
            <w:pPr>
              <w:rPr>
                <w:rFonts w:cstheme="minorHAnsi"/>
              </w:rPr>
            </w:pPr>
            <w:r w:rsidRPr="00E44720">
              <w:rPr>
                <w:rFonts w:cstheme="minorHAnsi"/>
              </w:rPr>
              <w:t>Use of Cochrane Risk of Bias tool for all included studies</w:t>
            </w:r>
          </w:p>
        </w:tc>
        <w:tc>
          <w:tcPr>
            <w:tcW w:w="12841" w:type="dxa"/>
          </w:tcPr>
          <w:p w14:paraId="4AD86640" w14:textId="4AC892B2" w:rsidR="005F7026" w:rsidRPr="00E44720" w:rsidRDefault="005F7026" w:rsidP="005F7026">
            <w:pPr>
              <w:rPr>
                <w:rFonts w:cstheme="minorHAnsi"/>
              </w:rPr>
            </w:pPr>
            <w:r w:rsidRPr="00E44720">
              <w:rPr>
                <w:rFonts w:cstheme="minorHAnsi"/>
              </w:rPr>
              <w:t>We used the Cochrane Risk of bias tool for RCT for all studies instead of splitting up RCT from NRT in order to give an appropriate risk of bias rating to non-randomised studies when compared to randomised</w:t>
            </w:r>
          </w:p>
        </w:tc>
      </w:tr>
      <w:tr w:rsidR="005F7026" w:rsidRPr="00E44720" w14:paraId="12A68AA5" w14:textId="77777777" w:rsidTr="005F7026">
        <w:tc>
          <w:tcPr>
            <w:tcW w:w="2547" w:type="dxa"/>
          </w:tcPr>
          <w:p w14:paraId="7027243F" w14:textId="24488102" w:rsidR="005F7026" w:rsidRPr="00E44720" w:rsidRDefault="005F7026" w:rsidP="005F7026">
            <w:pPr>
              <w:rPr>
                <w:rFonts w:cstheme="minorHAnsi"/>
              </w:rPr>
            </w:pPr>
            <w:r w:rsidRPr="00E44720">
              <w:rPr>
                <w:rFonts w:cstheme="minorHAnsi"/>
              </w:rPr>
              <w:t>Did not follow the SWIM method</w:t>
            </w:r>
          </w:p>
        </w:tc>
        <w:tc>
          <w:tcPr>
            <w:tcW w:w="12841" w:type="dxa"/>
          </w:tcPr>
          <w:p w14:paraId="28A66612" w14:textId="76294DF2" w:rsidR="005F7026" w:rsidRPr="00E44720" w:rsidRDefault="005F7026" w:rsidP="005F7026">
            <w:pPr>
              <w:rPr>
                <w:rFonts w:cstheme="minorHAnsi"/>
              </w:rPr>
            </w:pPr>
            <w:r w:rsidRPr="00E44720">
              <w:rPr>
                <w:rFonts w:cstheme="minorHAnsi"/>
              </w:rPr>
              <w:t>In the interest of brevity and prioritisation of meta-analytic results, we didn’t fully follow the SWIM method, including doing subanalysis of the binary data.</w:t>
            </w:r>
          </w:p>
        </w:tc>
      </w:tr>
    </w:tbl>
    <w:p w14:paraId="1E84D061" w14:textId="6D995409" w:rsidR="005F7026" w:rsidRPr="00E44720" w:rsidRDefault="005F7026" w:rsidP="00686C17">
      <w:pPr>
        <w:rPr>
          <w:rFonts w:cstheme="minorHAnsi"/>
        </w:rPr>
      </w:pPr>
    </w:p>
    <w:p w14:paraId="2DBCAF56" w14:textId="0FD4DB14" w:rsidR="0033128A" w:rsidRPr="00E44720" w:rsidRDefault="0033128A" w:rsidP="00686C17">
      <w:pPr>
        <w:rPr>
          <w:rFonts w:cstheme="minorHAnsi"/>
        </w:rPr>
      </w:pPr>
      <w:r w:rsidRPr="00E44720">
        <w:rPr>
          <w:rFonts w:cstheme="minorHAnsi"/>
        </w:rPr>
        <w:t xml:space="preserve">Supplementary </w:t>
      </w:r>
      <w:r w:rsidR="00C23665">
        <w:rPr>
          <w:rFonts w:cstheme="minorHAnsi"/>
        </w:rPr>
        <w:t>data 5</w:t>
      </w:r>
      <w:r w:rsidR="0096767F">
        <w:rPr>
          <w:rFonts w:cstheme="minorHAnsi"/>
        </w:rPr>
        <w:t>:</w:t>
      </w:r>
      <w:r w:rsidR="00117852">
        <w:rPr>
          <w:rFonts w:cstheme="minorHAnsi"/>
        </w:rPr>
        <w:t xml:space="preserve"> </w:t>
      </w:r>
      <w:r w:rsidRPr="00E44720">
        <w:rPr>
          <w:rFonts w:cstheme="minorHAnsi"/>
        </w:rPr>
        <w:t>Included publications for</w:t>
      </w:r>
      <w:r w:rsidR="0096767F">
        <w:rPr>
          <w:rFonts w:cstheme="minorHAnsi"/>
        </w:rPr>
        <w:t xml:space="preserve"> systematic</w:t>
      </w:r>
      <w:r w:rsidRPr="00E44720">
        <w:rPr>
          <w:rFonts w:cstheme="minorHAnsi"/>
        </w:rPr>
        <w:t xml:space="preserve"> review and meta-analysis</w:t>
      </w:r>
    </w:p>
    <w:p w14:paraId="190CB6A3"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sectPr w:rsidR="0033128A" w:rsidRPr="00E44720" w:rsidSect="00686C17">
          <w:pgSz w:w="16838" w:h="11906" w:orient="landscape"/>
          <w:pgMar w:top="720" w:right="720" w:bottom="720" w:left="720" w:header="708" w:footer="708" w:gutter="0"/>
          <w:cols w:space="708"/>
          <w:docGrid w:linePitch="360"/>
        </w:sectPr>
      </w:pPr>
    </w:p>
    <w:p w14:paraId="796F3D54"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Altamura, A. C., Mundo, E., Dell’Osso, B., Tacchini, G., Buoli, M., &amp; Calabrese, J. R. (2008). Quetiapine and classical mood stabilizers in the long-term treatment of Bipolar Disorder: A 4-year follow-up naturalistic study.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110</w:t>
      </w:r>
      <w:r w:rsidRPr="00E44720">
        <w:rPr>
          <w:rFonts w:cstheme="minorHAnsi"/>
          <w:sz w:val="20"/>
          <w:szCs w:val="20"/>
        </w:rPr>
        <w:t>(1–2), 135–141. https://doi.org/10.1016/j.jad.2008.01.017</w:t>
      </w:r>
    </w:p>
    <w:p w14:paraId="3B90C470"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Altinay, M., Karne, H., &amp; Anand, A. (2018). Lithium monotherapy associated clinical improvement effects on amygdala-ventromedial prefrontal cortex resting state connectivity in bipolar disorder.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225</w:t>
      </w:r>
      <w:r w:rsidRPr="00E44720">
        <w:rPr>
          <w:rFonts w:cstheme="minorHAnsi"/>
          <w:sz w:val="20"/>
          <w:szCs w:val="20"/>
        </w:rPr>
        <w:t>, 4–12. https://doi.org/10.1016/j.jad.2017.06.047</w:t>
      </w:r>
    </w:p>
    <w:p w14:paraId="3BCCDF85"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Altshuler, L. L., Sugar, C. A., McElroy, S. L., Calimlim, B., Gitlin, M., Keck, P. E., Aquino-Elias, </w:t>
      </w:r>
      <w:r w:rsidRPr="00E44720">
        <w:rPr>
          <w:rFonts w:cstheme="minorHAnsi"/>
          <w:sz w:val="20"/>
          <w:szCs w:val="20"/>
        </w:rPr>
        <w:t xml:space="preserve">A., Martens, B. E., Fischer, E. G., English, T. L., Roach, J., &amp; Suppes, T. (2017). Switch Rates During Acute Treatment for Bipolar II Depression With Lithium, Sertraline, or the Two Combined: A Randomized Double-Blind Comparison.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174</w:t>
      </w:r>
      <w:r w:rsidRPr="00E44720">
        <w:rPr>
          <w:rFonts w:cstheme="minorHAnsi"/>
          <w:sz w:val="20"/>
          <w:szCs w:val="20"/>
        </w:rPr>
        <w:t>(3), 266–276. https://doi.org/10.1176/appi.ajp.2016.15040558</w:t>
      </w:r>
    </w:p>
    <w:p w14:paraId="3DA7BB32"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lang w:val="de-DE"/>
        </w:rPr>
        <w:t xml:space="preserve">Amsterdam, J. D., Lorenzo-Luaces, L., Soeller, I., Li, S. Q., Mao, J. J., &amp; DeRubeis, R. J. (2015). </w:t>
      </w:r>
      <w:r w:rsidRPr="00E44720">
        <w:rPr>
          <w:rFonts w:cstheme="minorHAnsi"/>
          <w:sz w:val="20"/>
          <w:szCs w:val="20"/>
        </w:rPr>
        <w:t xml:space="preserve">Safety and effectiveness of continuation antidepressant versus mood stabilizer monotherapy for relapse-prevention of bipolar II depression: A randomized, double-blind, parallel-group, prospective study. </w:t>
      </w:r>
      <w:r w:rsidRPr="00E44720">
        <w:rPr>
          <w:rFonts w:cstheme="minorHAnsi"/>
          <w:i/>
          <w:iCs/>
          <w:sz w:val="20"/>
          <w:szCs w:val="20"/>
        </w:rPr>
        <w:t xml:space="preserve">Journal of Affective </w:t>
      </w:r>
      <w:r w:rsidRPr="00E44720">
        <w:rPr>
          <w:rFonts w:cstheme="minorHAnsi"/>
          <w:i/>
          <w:iCs/>
          <w:sz w:val="20"/>
          <w:szCs w:val="20"/>
        </w:rPr>
        <w:lastRenderedPageBreak/>
        <w:t>Disorders</w:t>
      </w:r>
      <w:r w:rsidRPr="00E44720">
        <w:rPr>
          <w:rFonts w:cstheme="minorHAnsi"/>
          <w:sz w:val="20"/>
          <w:szCs w:val="20"/>
        </w:rPr>
        <w:t xml:space="preserve">, </w:t>
      </w:r>
      <w:r w:rsidRPr="00E44720">
        <w:rPr>
          <w:rFonts w:cstheme="minorHAnsi"/>
          <w:i/>
          <w:iCs/>
          <w:sz w:val="20"/>
          <w:szCs w:val="20"/>
        </w:rPr>
        <w:t>185</w:t>
      </w:r>
      <w:r w:rsidRPr="00E44720">
        <w:rPr>
          <w:rFonts w:cstheme="minorHAnsi"/>
          <w:sz w:val="20"/>
          <w:szCs w:val="20"/>
        </w:rPr>
        <w:t>, 31–37. https://doi.org/10.1016/j.jad.2015.05.070</w:t>
      </w:r>
    </w:p>
    <w:p w14:paraId="66C54ABF"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Amsterdam, J. D., &amp; Shults, J. (2008). Comparison of short-term venlafaxine versus lithium monotherapy for bipolar II major depressive episode: A randomized open-label study. </w:t>
      </w:r>
      <w:r w:rsidRPr="00E44720">
        <w:rPr>
          <w:rFonts w:cstheme="minorHAnsi"/>
          <w:i/>
          <w:iCs/>
          <w:sz w:val="20"/>
          <w:szCs w:val="20"/>
        </w:rPr>
        <w:t>Journal of Clinical Psychopharmacology</w:t>
      </w:r>
      <w:r w:rsidRPr="00E44720">
        <w:rPr>
          <w:rFonts w:cstheme="minorHAnsi"/>
          <w:sz w:val="20"/>
          <w:szCs w:val="20"/>
        </w:rPr>
        <w:t xml:space="preserve">, </w:t>
      </w:r>
      <w:r w:rsidRPr="00E44720">
        <w:rPr>
          <w:rFonts w:cstheme="minorHAnsi"/>
          <w:i/>
          <w:iCs/>
          <w:sz w:val="20"/>
          <w:szCs w:val="20"/>
        </w:rPr>
        <w:t>28</w:t>
      </w:r>
      <w:r w:rsidRPr="00E44720">
        <w:rPr>
          <w:rFonts w:cstheme="minorHAnsi"/>
          <w:sz w:val="20"/>
          <w:szCs w:val="20"/>
        </w:rPr>
        <w:t>(2), 171–181. https://doi.org/10.1097/JCP.0b013e318166c4e6</w:t>
      </w:r>
    </w:p>
    <w:p w14:paraId="39D17C92"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Amsterdam, J. D., &amp; Shults, J. (2010). Efficacy and safety of long-term fluoxetine versus lithium monotherapy of bipolar II disorder: A randomized, double-blind, placebo-substitution study.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167</w:t>
      </w:r>
      <w:r w:rsidRPr="00E44720">
        <w:rPr>
          <w:rFonts w:cstheme="minorHAnsi"/>
          <w:sz w:val="20"/>
          <w:szCs w:val="20"/>
        </w:rPr>
        <w:t>(7), 792–800. https://doi.org/10.1176/appi.ajp.2009.09020284</w:t>
      </w:r>
    </w:p>
    <w:p w14:paraId="34A4B83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F91A30">
        <w:rPr>
          <w:rFonts w:cstheme="minorHAnsi"/>
          <w:sz w:val="20"/>
          <w:szCs w:val="20"/>
        </w:rPr>
        <w:t xml:space="preserve">Ananth, M., Bartlett, E. A., DeLorenzo, C., Lin, X., Kunkel, L., Vadhan, N. P., Perlman, G., Godstrey, M., Holzmacher, D., Ogden, R. T., Parsey, R. V., &amp; Huang, C. (2020). </w:t>
      </w:r>
      <w:r w:rsidRPr="00E44720">
        <w:rPr>
          <w:rFonts w:cstheme="minorHAnsi"/>
          <w:sz w:val="20"/>
          <w:szCs w:val="20"/>
        </w:rPr>
        <w:t xml:space="preserve">Prediction of lithium treatment response in bipolar depression using 5-HTT and 5-HT1A PET. </w:t>
      </w:r>
      <w:r w:rsidRPr="00E44720">
        <w:rPr>
          <w:rFonts w:cstheme="minorHAnsi"/>
          <w:i/>
          <w:iCs/>
          <w:sz w:val="20"/>
          <w:szCs w:val="20"/>
        </w:rPr>
        <w:t>European Journal of Nuclear Medicine and Molecular Imaging</w:t>
      </w:r>
      <w:r w:rsidRPr="00E44720">
        <w:rPr>
          <w:rFonts w:cstheme="minorHAnsi"/>
          <w:sz w:val="20"/>
          <w:szCs w:val="20"/>
        </w:rPr>
        <w:t xml:space="preserve">, </w:t>
      </w:r>
      <w:r w:rsidRPr="00E44720">
        <w:rPr>
          <w:rFonts w:cstheme="minorHAnsi"/>
          <w:i/>
          <w:iCs/>
          <w:sz w:val="20"/>
          <w:szCs w:val="20"/>
        </w:rPr>
        <w:t>47</w:t>
      </w:r>
      <w:r w:rsidRPr="00E44720">
        <w:rPr>
          <w:rFonts w:cstheme="minorHAnsi"/>
          <w:sz w:val="20"/>
          <w:szCs w:val="20"/>
        </w:rPr>
        <w:t>(10), 2417–2428. https://doi.org/10.1007/s00259-020-04681-6</w:t>
      </w:r>
    </w:p>
    <w:p w14:paraId="2E3B10C2"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lang w:val="de-DE"/>
        </w:rPr>
        <w:t xml:space="preserve">Astaneh, A. N., &amp; Rezaei, O. (2012). </w:t>
      </w:r>
      <w:r w:rsidRPr="00E44720">
        <w:rPr>
          <w:rFonts w:cstheme="minorHAnsi"/>
          <w:sz w:val="20"/>
          <w:szCs w:val="20"/>
        </w:rPr>
        <w:t xml:space="preserve">Adjunctive treatment with gabapentin in bipolar patients during acute mania. </w:t>
      </w:r>
      <w:r w:rsidRPr="00E44720">
        <w:rPr>
          <w:rFonts w:cstheme="minorHAnsi"/>
          <w:i/>
          <w:iCs/>
          <w:sz w:val="20"/>
          <w:szCs w:val="20"/>
        </w:rPr>
        <w:t>International Journal of Psychiatry in Medicine</w:t>
      </w:r>
      <w:r w:rsidRPr="00E44720">
        <w:rPr>
          <w:rFonts w:cstheme="minorHAnsi"/>
          <w:sz w:val="20"/>
          <w:szCs w:val="20"/>
        </w:rPr>
        <w:t xml:space="preserve">, </w:t>
      </w:r>
      <w:r w:rsidRPr="00E44720">
        <w:rPr>
          <w:rFonts w:cstheme="minorHAnsi"/>
          <w:i/>
          <w:iCs/>
          <w:sz w:val="20"/>
          <w:szCs w:val="20"/>
        </w:rPr>
        <w:t>43</w:t>
      </w:r>
      <w:r w:rsidRPr="00E44720">
        <w:rPr>
          <w:rFonts w:cstheme="minorHAnsi"/>
          <w:sz w:val="20"/>
          <w:szCs w:val="20"/>
        </w:rPr>
        <w:t>(3), 261–271. https://doi.org/10.2190/PM.43.3.e</w:t>
      </w:r>
    </w:p>
    <w:p w14:paraId="2AFEBDF7"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lang w:val="de-DE"/>
        </w:rPr>
      </w:pPr>
      <w:r w:rsidRPr="00E44720">
        <w:rPr>
          <w:rFonts w:cstheme="minorHAnsi"/>
          <w:sz w:val="20"/>
          <w:szCs w:val="20"/>
        </w:rPr>
        <w:t xml:space="preserve">Barbuti, M., Colombini, P., Ricciardulli, S., Amadori, S., Gemmellaro, T., De Dominicis, F., Della Rocca, F., Petrucci, A., Schiavi, E., &amp; Perugi, G. (2021). Treatment adherence and tolerability of immediate- and prolonged-release lithium formulations in a sample of bipolar patients: A prospective naturalistic study. </w:t>
      </w:r>
      <w:r w:rsidRPr="00E44720">
        <w:rPr>
          <w:rFonts w:cstheme="minorHAnsi"/>
          <w:i/>
          <w:iCs/>
          <w:sz w:val="20"/>
          <w:szCs w:val="20"/>
          <w:lang w:val="de-DE"/>
        </w:rPr>
        <w:t xml:space="preserve">International Clinical </w:t>
      </w:r>
      <w:r w:rsidRPr="00E44720">
        <w:rPr>
          <w:rFonts w:cstheme="minorHAnsi"/>
          <w:i/>
          <w:iCs/>
          <w:sz w:val="20"/>
          <w:szCs w:val="20"/>
          <w:lang w:val="de-DE"/>
        </w:rPr>
        <w:t>Psychopharmacology</w:t>
      </w:r>
      <w:r w:rsidRPr="00E44720">
        <w:rPr>
          <w:rFonts w:cstheme="minorHAnsi"/>
          <w:sz w:val="20"/>
          <w:szCs w:val="20"/>
          <w:lang w:val="de-DE"/>
        </w:rPr>
        <w:t xml:space="preserve">, </w:t>
      </w:r>
      <w:r w:rsidRPr="00E44720">
        <w:rPr>
          <w:rFonts w:cstheme="minorHAnsi"/>
          <w:i/>
          <w:iCs/>
          <w:sz w:val="20"/>
          <w:szCs w:val="20"/>
          <w:lang w:val="de-DE"/>
        </w:rPr>
        <w:t>36</w:t>
      </w:r>
      <w:r w:rsidRPr="00E44720">
        <w:rPr>
          <w:rFonts w:cstheme="minorHAnsi"/>
          <w:sz w:val="20"/>
          <w:szCs w:val="20"/>
          <w:lang w:val="de-DE"/>
        </w:rPr>
        <w:t>(5), 230–237. https://doi.org/10.1097/YIC.0000000000000373</w:t>
      </w:r>
    </w:p>
    <w:p w14:paraId="09CA7E42"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lang w:val="de-DE"/>
        </w:rPr>
        <w:t xml:space="preserve">Bohlken, J., Riedel-Heller, S., Bauer, M., &amp; Kostev, K. (2021). </w:t>
      </w:r>
      <w:r w:rsidRPr="00E44720">
        <w:rPr>
          <w:rFonts w:cstheme="minorHAnsi"/>
          <w:sz w:val="20"/>
          <w:szCs w:val="20"/>
        </w:rPr>
        <w:t xml:space="preserve">Bipolar Disorder and Outcomes of Monotherapy with Lithium, Valproate, Quetiapine, Olanzapine, Venlafaxine, and Citalopram. </w:t>
      </w:r>
      <w:r w:rsidRPr="00E44720">
        <w:rPr>
          <w:rFonts w:cstheme="minorHAnsi"/>
          <w:i/>
          <w:iCs/>
          <w:sz w:val="20"/>
          <w:szCs w:val="20"/>
        </w:rPr>
        <w:t>Pharmacopsychiatry</w:t>
      </w:r>
      <w:r w:rsidRPr="00E44720">
        <w:rPr>
          <w:rFonts w:cstheme="minorHAnsi"/>
          <w:sz w:val="20"/>
          <w:szCs w:val="20"/>
        </w:rPr>
        <w:t xml:space="preserve">, </w:t>
      </w:r>
      <w:r w:rsidRPr="00E44720">
        <w:rPr>
          <w:rFonts w:cstheme="minorHAnsi"/>
          <w:i/>
          <w:iCs/>
          <w:sz w:val="20"/>
          <w:szCs w:val="20"/>
        </w:rPr>
        <w:t>54</w:t>
      </w:r>
      <w:r w:rsidRPr="00E44720">
        <w:rPr>
          <w:rFonts w:cstheme="minorHAnsi"/>
          <w:sz w:val="20"/>
          <w:szCs w:val="20"/>
        </w:rPr>
        <w:t>(3), 126–130. https://doi.org/10.1055/a-1348-1523</w:t>
      </w:r>
    </w:p>
    <w:p w14:paraId="385A4F1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Bowden, C. L., Calabrese, J. R., Sachs, G., Yatham, L. N., Asghar, S. A., Hompland, M., Montgomery, P., Earl, N., Smoot, T. M., DeVeaugh-Geiss, J., &amp; Lamictal 606 Study Group. (2003). A placebo-controlled 18-month trial of lamotrigine and lithium maintenance treatment in recently manic or hypomanic patients with bipolar I disorder. </w:t>
      </w:r>
      <w:r w:rsidRPr="00E44720">
        <w:rPr>
          <w:rFonts w:cstheme="minorHAnsi"/>
          <w:i/>
          <w:iCs/>
          <w:sz w:val="20"/>
          <w:szCs w:val="20"/>
        </w:rPr>
        <w:t>Archives of General Psychiatry</w:t>
      </w:r>
      <w:r w:rsidRPr="00E44720">
        <w:rPr>
          <w:rFonts w:cstheme="minorHAnsi"/>
          <w:sz w:val="20"/>
          <w:szCs w:val="20"/>
        </w:rPr>
        <w:t xml:space="preserve">, </w:t>
      </w:r>
      <w:r w:rsidRPr="00E44720">
        <w:rPr>
          <w:rFonts w:cstheme="minorHAnsi"/>
          <w:i/>
          <w:iCs/>
          <w:sz w:val="20"/>
          <w:szCs w:val="20"/>
        </w:rPr>
        <w:t>60</w:t>
      </w:r>
      <w:r w:rsidRPr="00E44720">
        <w:rPr>
          <w:rFonts w:cstheme="minorHAnsi"/>
          <w:sz w:val="20"/>
          <w:szCs w:val="20"/>
        </w:rPr>
        <w:t>(4), 392–400. https://doi.org/10.1001/archpsyc.60.4.392</w:t>
      </w:r>
    </w:p>
    <w:p w14:paraId="7B9815A4"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Bowden, C. L., Grunze, H., Mullen, J., Brecher, M., Paulsson, B., Jones, M., Vågerö, M., &amp; Svensson, K. (2005). A randomized, double-blind, placebo-controlled efficacy and safety study of quetiapine or lithium as monotherapy for mania in bipolar disorder. </w:t>
      </w:r>
      <w:r w:rsidRPr="00E44720">
        <w:rPr>
          <w:rFonts w:cstheme="minorHAnsi"/>
          <w:i/>
          <w:iCs/>
          <w:sz w:val="20"/>
          <w:szCs w:val="20"/>
        </w:rPr>
        <w:t>The Journal of Clinical Psychiatry</w:t>
      </w:r>
      <w:r w:rsidRPr="00E44720">
        <w:rPr>
          <w:rFonts w:cstheme="minorHAnsi"/>
          <w:sz w:val="20"/>
          <w:szCs w:val="20"/>
        </w:rPr>
        <w:t xml:space="preserve">, </w:t>
      </w:r>
      <w:r w:rsidRPr="00E44720">
        <w:rPr>
          <w:rFonts w:cstheme="minorHAnsi"/>
          <w:i/>
          <w:iCs/>
          <w:sz w:val="20"/>
          <w:szCs w:val="20"/>
        </w:rPr>
        <w:t>66</w:t>
      </w:r>
      <w:r w:rsidRPr="00E44720">
        <w:rPr>
          <w:rFonts w:cstheme="minorHAnsi"/>
          <w:sz w:val="20"/>
          <w:szCs w:val="20"/>
        </w:rPr>
        <w:t>(1), 111–121. https://doi.org/10.4088/jcp.v66n0116</w:t>
      </w:r>
    </w:p>
    <w:p w14:paraId="148325F3"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Breen, M. S., White, C. H., Shekhtman, T., Lin, K., Looney, D., Woelk, C. H., &amp; Kelsoe, J. R. (2016). Lithium-responsive genes and gene networks in bipolar disorder patient-derived lymphoblastoid cell lines. </w:t>
      </w:r>
      <w:r w:rsidRPr="00E44720">
        <w:rPr>
          <w:rFonts w:cstheme="minorHAnsi"/>
          <w:i/>
          <w:iCs/>
          <w:sz w:val="20"/>
          <w:szCs w:val="20"/>
        </w:rPr>
        <w:t>The Pharmacogenomics Journal</w:t>
      </w:r>
      <w:r w:rsidRPr="00E44720">
        <w:rPr>
          <w:rFonts w:cstheme="minorHAnsi"/>
          <w:sz w:val="20"/>
          <w:szCs w:val="20"/>
        </w:rPr>
        <w:t xml:space="preserve">, </w:t>
      </w:r>
      <w:r w:rsidRPr="00E44720">
        <w:rPr>
          <w:rFonts w:cstheme="minorHAnsi"/>
          <w:i/>
          <w:iCs/>
          <w:sz w:val="20"/>
          <w:szCs w:val="20"/>
        </w:rPr>
        <w:t>16</w:t>
      </w:r>
      <w:r w:rsidRPr="00E44720">
        <w:rPr>
          <w:rFonts w:cstheme="minorHAnsi"/>
          <w:sz w:val="20"/>
          <w:szCs w:val="20"/>
        </w:rPr>
        <w:t>(5), 446–453. https://doi.org/10.1038/tpj.2016.50</w:t>
      </w:r>
    </w:p>
    <w:p w14:paraId="06538803"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lastRenderedPageBreak/>
        <w:t xml:space="preserve">Burton, C., Mathys, M., &amp; Gutierrez, E. (2021). Comparison of lithium to second generation antipsychotics for the treatment of bipolar disorder in older veterans. </w:t>
      </w:r>
      <w:r w:rsidRPr="00E44720">
        <w:rPr>
          <w:rFonts w:cstheme="minorHAnsi"/>
          <w:i/>
          <w:iCs/>
          <w:sz w:val="20"/>
          <w:szCs w:val="20"/>
        </w:rPr>
        <w:t>Psychiatry Research</w:t>
      </w:r>
      <w:r w:rsidRPr="00E44720">
        <w:rPr>
          <w:rFonts w:cstheme="minorHAnsi"/>
          <w:sz w:val="20"/>
          <w:szCs w:val="20"/>
        </w:rPr>
        <w:t xml:space="preserve">, </w:t>
      </w:r>
      <w:r w:rsidRPr="00E44720">
        <w:rPr>
          <w:rFonts w:cstheme="minorHAnsi"/>
          <w:i/>
          <w:iCs/>
          <w:sz w:val="20"/>
          <w:szCs w:val="20"/>
        </w:rPr>
        <w:t>303</w:t>
      </w:r>
      <w:r w:rsidRPr="00E44720">
        <w:rPr>
          <w:rFonts w:cstheme="minorHAnsi"/>
          <w:sz w:val="20"/>
          <w:szCs w:val="20"/>
        </w:rPr>
        <w:t>, 114063. https://doi.org/10.1016/j.psychres.2021.114063</w:t>
      </w:r>
    </w:p>
    <w:p w14:paraId="4D959F6D"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Calabrese, J. R., Bowden, C. L., Sachs, G., Yatham, L. N., Behnke, K., Mehtonen, O.-P., Montgomery, P., Ascher, J., Paska, W., Earl, N., DeVeaugh-Geiss, J., &amp; Lamictal 605 Study Group. (2003). A placebo-controlled 18-month trial of lamotrigine and lithium maintenance treatment in recently depressed patients with bipolar I disorder. </w:t>
      </w:r>
      <w:r w:rsidRPr="00E44720">
        <w:rPr>
          <w:rFonts w:cstheme="minorHAnsi"/>
          <w:i/>
          <w:iCs/>
          <w:sz w:val="20"/>
          <w:szCs w:val="20"/>
        </w:rPr>
        <w:t>The Journal of Clinical Psychiatry</w:t>
      </w:r>
      <w:r w:rsidRPr="00E44720">
        <w:rPr>
          <w:rFonts w:cstheme="minorHAnsi"/>
          <w:sz w:val="20"/>
          <w:szCs w:val="20"/>
        </w:rPr>
        <w:t xml:space="preserve">, </w:t>
      </w:r>
      <w:r w:rsidRPr="00E44720">
        <w:rPr>
          <w:rFonts w:cstheme="minorHAnsi"/>
          <w:i/>
          <w:iCs/>
          <w:sz w:val="20"/>
          <w:szCs w:val="20"/>
        </w:rPr>
        <w:t>64</w:t>
      </w:r>
      <w:r w:rsidRPr="00E44720">
        <w:rPr>
          <w:rFonts w:cstheme="minorHAnsi"/>
          <w:sz w:val="20"/>
          <w:szCs w:val="20"/>
        </w:rPr>
        <w:t>(9), 1013–1024. https://doi.org/10.4088/jcp.v64n0906</w:t>
      </w:r>
    </w:p>
    <w:p w14:paraId="0011E54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Clark, H. M., Berk, M., &amp; Brook, S. (1997). A randomized controlled single blind study of the efficacy of clonazepam and lithium in the treatment of acute mania. </w:t>
      </w:r>
      <w:r w:rsidRPr="00E44720">
        <w:rPr>
          <w:rFonts w:cstheme="minorHAnsi"/>
          <w:i/>
          <w:iCs/>
          <w:sz w:val="20"/>
          <w:szCs w:val="20"/>
        </w:rPr>
        <w:t>Human Psychopharmacology: Clinical and Experimental</w:t>
      </w:r>
      <w:r w:rsidRPr="00E44720">
        <w:rPr>
          <w:rFonts w:cstheme="minorHAnsi"/>
          <w:sz w:val="20"/>
          <w:szCs w:val="20"/>
        </w:rPr>
        <w:t xml:space="preserve">, </w:t>
      </w:r>
      <w:r w:rsidRPr="00E44720">
        <w:rPr>
          <w:rFonts w:cstheme="minorHAnsi"/>
          <w:i/>
          <w:iCs/>
          <w:sz w:val="20"/>
          <w:szCs w:val="20"/>
        </w:rPr>
        <w:t>12</w:t>
      </w:r>
      <w:r w:rsidRPr="00E44720">
        <w:rPr>
          <w:rFonts w:cstheme="minorHAnsi"/>
          <w:sz w:val="20"/>
          <w:szCs w:val="20"/>
        </w:rPr>
        <w:t>(4), 325–328. https://doi.org/10.1002/(SICI)1099-1077(199707/08)12:4&lt;325::AID-HUP856&gt;3.0.CO;2-H</w:t>
      </w:r>
    </w:p>
    <w:p w14:paraId="49949B1F"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Dalkilic, A., Diaz, E., Baker, C. B., Pearsall, H. R., &amp; Woods, S. W. (2000). Effects of divalproex versus lithium on length of hospital stay among patients with bipolar disorder. </w:t>
      </w:r>
      <w:r w:rsidRPr="00E44720">
        <w:rPr>
          <w:rFonts w:cstheme="minorHAnsi"/>
          <w:i/>
          <w:iCs/>
          <w:sz w:val="20"/>
          <w:szCs w:val="20"/>
        </w:rPr>
        <w:t>Psychiatric Services (Washington, D.C.)</w:t>
      </w:r>
      <w:r w:rsidRPr="00E44720">
        <w:rPr>
          <w:rFonts w:cstheme="minorHAnsi"/>
          <w:sz w:val="20"/>
          <w:szCs w:val="20"/>
        </w:rPr>
        <w:t xml:space="preserve">, </w:t>
      </w:r>
      <w:r w:rsidRPr="00E44720">
        <w:rPr>
          <w:rFonts w:cstheme="minorHAnsi"/>
          <w:i/>
          <w:iCs/>
          <w:sz w:val="20"/>
          <w:szCs w:val="20"/>
        </w:rPr>
        <w:t>51</w:t>
      </w:r>
      <w:r w:rsidRPr="00E44720">
        <w:rPr>
          <w:rFonts w:cstheme="minorHAnsi"/>
          <w:sz w:val="20"/>
          <w:szCs w:val="20"/>
        </w:rPr>
        <w:t>(9), 1184–1186. https://doi.org/10.1176/appi.ps.51.9.1184</w:t>
      </w:r>
    </w:p>
    <w:p w14:paraId="650FCA0E"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de Sousa, R. T., Zanetti, M. V., Talib, L. L., Serpa, M. H., Chaim, T. M., Carvalho, A. F., Brunoni, A. R., Busatto, G. F., Gattaz, W. F., &amp; Machado-Vieira, R. (2015). Lithium </w:t>
      </w:r>
      <w:r w:rsidRPr="00E44720">
        <w:rPr>
          <w:rFonts w:cstheme="minorHAnsi"/>
          <w:sz w:val="20"/>
          <w:szCs w:val="20"/>
        </w:rPr>
        <w:t xml:space="preserve">increases platelet serine-9 phosphorylated GSK-3β levels in drug-free bipolar disorder during depressive episodes. </w:t>
      </w:r>
      <w:r w:rsidRPr="00E44720">
        <w:rPr>
          <w:rFonts w:cstheme="minorHAnsi"/>
          <w:i/>
          <w:iCs/>
          <w:sz w:val="20"/>
          <w:szCs w:val="20"/>
        </w:rPr>
        <w:t>Journal of Psychiatric Research</w:t>
      </w:r>
      <w:r w:rsidRPr="00E44720">
        <w:rPr>
          <w:rFonts w:cstheme="minorHAnsi"/>
          <w:sz w:val="20"/>
          <w:szCs w:val="20"/>
        </w:rPr>
        <w:t xml:space="preserve">, </w:t>
      </w:r>
      <w:r w:rsidRPr="00E44720">
        <w:rPr>
          <w:rFonts w:cstheme="minorHAnsi"/>
          <w:i/>
          <w:iCs/>
          <w:sz w:val="20"/>
          <w:szCs w:val="20"/>
        </w:rPr>
        <w:t>62</w:t>
      </w:r>
      <w:r w:rsidRPr="00E44720">
        <w:rPr>
          <w:rFonts w:cstheme="minorHAnsi"/>
          <w:sz w:val="20"/>
          <w:szCs w:val="20"/>
        </w:rPr>
        <w:t>, 78–83. https://doi.org/10.1016/j.jpsychires.2015.01.016</w:t>
      </w:r>
    </w:p>
    <w:p w14:paraId="29C761BD"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de Sousa, R. T., Zarate, C. A., Zanetti, M. V., Costa, A. C., Talib, L. L., Gattaz, W. F., &amp; Machado-Vieira, R. (2014). Oxidative stress in early stage Bipolar Disorder and the association with response to lithium. </w:t>
      </w:r>
      <w:r w:rsidRPr="00E44720">
        <w:rPr>
          <w:rFonts w:cstheme="minorHAnsi"/>
          <w:i/>
          <w:iCs/>
          <w:sz w:val="20"/>
          <w:szCs w:val="20"/>
        </w:rPr>
        <w:t>Journal of Psychiatric Research</w:t>
      </w:r>
      <w:r w:rsidRPr="00E44720">
        <w:rPr>
          <w:rFonts w:cstheme="minorHAnsi"/>
          <w:sz w:val="20"/>
          <w:szCs w:val="20"/>
        </w:rPr>
        <w:t xml:space="preserve">, </w:t>
      </w:r>
      <w:r w:rsidRPr="00E44720">
        <w:rPr>
          <w:rFonts w:cstheme="minorHAnsi"/>
          <w:i/>
          <w:iCs/>
          <w:sz w:val="20"/>
          <w:szCs w:val="20"/>
        </w:rPr>
        <w:t>50</w:t>
      </w:r>
      <w:r w:rsidRPr="00E44720">
        <w:rPr>
          <w:rFonts w:cstheme="minorHAnsi"/>
          <w:sz w:val="20"/>
          <w:szCs w:val="20"/>
        </w:rPr>
        <w:t>, 36–41. https://doi.org/10.1016/j.jpsychires.2013.11.011</w:t>
      </w:r>
    </w:p>
    <w:p w14:paraId="60FD63A7"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Denicoff, K. D., Smith-Jackson, E. E., Disney, E. R., Ali, S. O., Leverich, G. S., &amp; Post, R. M. (1997). Comparative prophylactic efficacy of lithium, carbamazepine, and the combination in bipolar disorder. </w:t>
      </w:r>
      <w:r w:rsidRPr="00E44720">
        <w:rPr>
          <w:rFonts w:cstheme="minorHAnsi"/>
          <w:i/>
          <w:iCs/>
          <w:sz w:val="20"/>
          <w:szCs w:val="20"/>
        </w:rPr>
        <w:t>The Journal of Clinical Psychiatry</w:t>
      </w:r>
      <w:r w:rsidRPr="00E44720">
        <w:rPr>
          <w:rFonts w:cstheme="minorHAnsi"/>
          <w:sz w:val="20"/>
          <w:szCs w:val="20"/>
        </w:rPr>
        <w:t xml:space="preserve">, </w:t>
      </w:r>
      <w:r w:rsidRPr="00E44720">
        <w:rPr>
          <w:rFonts w:cstheme="minorHAnsi"/>
          <w:i/>
          <w:iCs/>
          <w:sz w:val="20"/>
          <w:szCs w:val="20"/>
        </w:rPr>
        <w:t>58</w:t>
      </w:r>
      <w:r w:rsidRPr="00E44720">
        <w:rPr>
          <w:rFonts w:cstheme="minorHAnsi"/>
          <w:sz w:val="20"/>
          <w:szCs w:val="20"/>
        </w:rPr>
        <w:t>(11), 470–478. https://doi.org/10.4088/jcp.v58n1102</w:t>
      </w:r>
    </w:p>
    <w:p w14:paraId="73E4EF42"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Gao, K., Arnold, J. G., Prihoda, T. J., Quinones, M., Singh, V., Schinagle, M., Conroy, C., D’Arcangelo, N., Bai, Y., Calabrese, J. R., &amp; Bowden, C. L. (2020). Sequential Multiple Assignment Randomized Treatment (SMART) for Bipolar Disorder at Any Phase of Illness and at least Mild Symptom Severity. </w:t>
      </w:r>
      <w:r w:rsidRPr="00E44720">
        <w:rPr>
          <w:rFonts w:cstheme="minorHAnsi"/>
          <w:i/>
          <w:iCs/>
          <w:sz w:val="20"/>
          <w:szCs w:val="20"/>
        </w:rPr>
        <w:t>Psychopharmacology Bulletin</w:t>
      </w:r>
      <w:r w:rsidRPr="00E44720">
        <w:rPr>
          <w:rFonts w:cstheme="minorHAnsi"/>
          <w:sz w:val="20"/>
          <w:szCs w:val="20"/>
        </w:rPr>
        <w:t xml:space="preserve">, </w:t>
      </w:r>
      <w:r w:rsidRPr="00E44720">
        <w:rPr>
          <w:rFonts w:cstheme="minorHAnsi"/>
          <w:i/>
          <w:iCs/>
          <w:sz w:val="20"/>
          <w:szCs w:val="20"/>
        </w:rPr>
        <w:t>50</w:t>
      </w:r>
      <w:r w:rsidRPr="00E44720">
        <w:rPr>
          <w:rFonts w:cstheme="minorHAnsi"/>
          <w:sz w:val="20"/>
          <w:szCs w:val="20"/>
        </w:rPr>
        <w:t>(2), 8–25.</w:t>
      </w:r>
    </w:p>
    <w:p w14:paraId="30BB9EE7" w14:textId="77777777" w:rsidR="0033128A" w:rsidRPr="00F91A3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Gao, K., Goto, T., Yuan, C., Brownrigg, B., Conroy, C., Chan, P. K., Serrano, M. B., Ganocy, S. J., Fang, F., &amp; Calabrese, J. R. (2018). A Pilot Study of the Effectiveness of Lithium Versus Quetiapine Immediate Release Monotherapy in Patients With Bipolar Spectrum Disorders. </w:t>
      </w:r>
      <w:r w:rsidRPr="00F91A30">
        <w:rPr>
          <w:rFonts w:cstheme="minorHAnsi"/>
          <w:i/>
          <w:iCs/>
          <w:sz w:val="20"/>
          <w:szCs w:val="20"/>
        </w:rPr>
        <w:t>Journal of Clinical Psychopharmacology</w:t>
      </w:r>
      <w:r w:rsidRPr="00F91A30">
        <w:rPr>
          <w:rFonts w:cstheme="minorHAnsi"/>
          <w:sz w:val="20"/>
          <w:szCs w:val="20"/>
        </w:rPr>
        <w:t xml:space="preserve">, </w:t>
      </w:r>
      <w:r w:rsidRPr="00F91A30">
        <w:rPr>
          <w:rFonts w:cstheme="minorHAnsi"/>
          <w:i/>
          <w:iCs/>
          <w:sz w:val="20"/>
          <w:szCs w:val="20"/>
        </w:rPr>
        <w:t>38</w:t>
      </w:r>
      <w:r w:rsidRPr="00F91A30">
        <w:rPr>
          <w:rFonts w:cstheme="minorHAnsi"/>
          <w:sz w:val="20"/>
          <w:szCs w:val="20"/>
        </w:rPr>
        <w:t>(5), 422–434. https://doi.org/10.1097/JCP.0000000000000927</w:t>
      </w:r>
    </w:p>
    <w:p w14:paraId="28CBDB5C"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F91A30">
        <w:rPr>
          <w:rFonts w:cstheme="minorHAnsi"/>
          <w:sz w:val="20"/>
          <w:szCs w:val="20"/>
        </w:rPr>
        <w:lastRenderedPageBreak/>
        <w:t xml:space="preserve">Greil, W., Ludwig-Mayerhofer, W., Erazo, N., Schöchlin, C., Schmidt, S., Engel, R. R., Czernik, A., Giedke, H., Müller-Oerlinghausen, B., Osterheider, M., Rudolf, G. A., Sauer, H., Tegeler, J., &amp; Wetterling, T. (1997). </w:t>
      </w:r>
      <w:r w:rsidRPr="00E44720">
        <w:rPr>
          <w:rFonts w:cstheme="minorHAnsi"/>
          <w:sz w:val="20"/>
          <w:szCs w:val="20"/>
        </w:rPr>
        <w:t xml:space="preserve">Lithium versus carbamazepine in the maintenance treatment of bipolar disorders—A randomised study.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43</w:t>
      </w:r>
      <w:r w:rsidRPr="00E44720">
        <w:rPr>
          <w:rFonts w:cstheme="minorHAnsi"/>
          <w:sz w:val="20"/>
          <w:szCs w:val="20"/>
        </w:rPr>
        <w:t>(2), 151–161. https://doi.org/10.1016/s0165-0327(96)01427-9</w:t>
      </w:r>
    </w:p>
    <w:p w14:paraId="2FAB314A"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Hartong, E. G. T. M., Moleman, P., Hoogduin, C. A. L., Broekman, T. G., Nolen, W. A., &amp; LitCar Group. (2003). Prophylactic efficacy of lithium versus carbamazepine in treatment-naive bipolar patients. </w:t>
      </w:r>
      <w:r w:rsidRPr="00E44720">
        <w:rPr>
          <w:rFonts w:cstheme="minorHAnsi"/>
          <w:i/>
          <w:iCs/>
          <w:sz w:val="20"/>
          <w:szCs w:val="20"/>
        </w:rPr>
        <w:t>The Journal of Clinical Psychiatry</w:t>
      </w:r>
      <w:r w:rsidRPr="00E44720">
        <w:rPr>
          <w:rFonts w:cstheme="minorHAnsi"/>
          <w:sz w:val="20"/>
          <w:szCs w:val="20"/>
        </w:rPr>
        <w:t xml:space="preserve">, </w:t>
      </w:r>
      <w:r w:rsidRPr="00E44720">
        <w:rPr>
          <w:rFonts w:cstheme="minorHAnsi"/>
          <w:i/>
          <w:iCs/>
          <w:sz w:val="20"/>
          <w:szCs w:val="20"/>
        </w:rPr>
        <w:t>64</w:t>
      </w:r>
      <w:r w:rsidRPr="00E44720">
        <w:rPr>
          <w:rFonts w:cstheme="minorHAnsi"/>
          <w:sz w:val="20"/>
          <w:szCs w:val="20"/>
        </w:rPr>
        <w:t>(2), 144–151. https://doi.org/10.4088/jcp.v64n0206</w:t>
      </w:r>
    </w:p>
    <w:p w14:paraId="558EA7B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Hayes, J. F., Marston, L., Walters, K., Geddes, J. R., King, M., &amp; Osborn, D. P. J. (2016). Lithium vs. valproate vs. olanzapine vs. quetiapine as maintenance monotherapy for bipolar disorder: A population-based UK cohort study using electronic health records. </w:t>
      </w:r>
      <w:r w:rsidRPr="00E44720">
        <w:rPr>
          <w:rFonts w:cstheme="minorHAnsi"/>
          <w:i/>
          <w:iCs/>
          <w:sz w:val="20"/>
          <w:szCs w:val="20"/>
        </w:rPr>
        <w:t>World Psychiatry: Official Journal of the World Psychiatric Association (WPA)</w:t>
      </w:r>
      <w:r w:rsidRPr="00E44720">
        <w:rPr>
          <w:rFonts w:cstheme="minorHAnsi"/>
          <w:sz w:val="20"/>
          <w:szCs w:val="20"/>
        </w:rPr>
        <w:t xml:space="preserve">, </w:t>
      </w:r>
      <w:r w:rsidRPr="00E44720">
        <w:rPr>
          <w:rFonts w:cstheme="minorHAnsi"/>
          <w:i/>
          <w:iCs/>
          <w:sz w:val="20"/>
          <w:szCs w:val="20"/>
        </w:rPr>
        <w:t>15</w:t>
      </w:r>
      <w:r w:rsidRPr="00E44720">
        <w:rPr>
          <w:rFonts w:cstheme="minorHAnsi"/>
          <w:sz w:val="20"/>
          <w:szCs w:val="20"/>
        </w:rPr>
        <w:t>(1), 53–58. https://doi.org/10.1002/wps.20298</w:t>
      </w:r>
    </w:p>
    <w:p w14:paraId="5CC419E6"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Hollander, E., Pallanti, S., Allen, A., Sood, E., &amp; Baldini Rossi, N. (2005). Does sustained-release lithium reduce impulsive gambling and affective instability versus placebo in pathological gamblers with bipolar spectrum disorders?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162</w:t>
      </w:r>
      <w:r w:rsidRPr="00E44720">
        <w:rPr>
          <w:rFonts w:cstheme="minorHAnsi"/>
          <w:sz w:val="20"/>
          <w:szCs w:val="20"/>
        </w:rPr>
        <w:t>(1), 137–145. https://doi.org/10.1176/appi.ajp.162.1.137</w:t>
      </w:r>
    </w:p>
    <w:p w14:paraId="6A227C45"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Ichim, L., Berk, M., &amp; Brook, S. (2000). Lamotrigine compared with lithium in mania: A double-blind randomized controlled trial. </w:t>
      </w:r>
      <w:r w:rsidRPr="00E44720">
        <w:rPr>
          <w:rFonts w:cstheme="minorHAnsi"/>
          <w:i/>
          <w:iCs/>
          <w:sz w:val="20"/>
          <w:szCs w:val="20"/>
        </w:rPr>
        <w:t xml:space="preserve">Annals of Clinical Psychiatry: Official </w:t>
      </w:r>
      <w:r w:rsidRPr="00E44720">
        <w:rPr>
          <w:rFonts w:cstheme="minorHAnsi"/>
          <w:i/>
          <w:iCs/>
          <w:sz w:val="20"/>
          <w:szCs w:val="20"/>
        </w:rPr>
        <w:t>Journal of the American Academy of Clinical Psychiatrists</w:t>
      </w:r>
      <w:r w:rsidRPr="00E44720">
        <w:rPr>
          <w:rFonts w:cstheme="minorHAnsi"/>
          <w:sz w:val="20"/>
          <w:szCs w:val="20"/>
        </w:rPr>
        <w:t xml:space="preserve">, </w:t>
      </w:r>
      <w:r w:rsidRPr="00E44720">
        <w:rPr>
          <w:rFonts w:cstheme="minorHAnsi"/>
          <w:i/>
          <w:iCs/>
          <w:sz w:val="20"/>
          <w:szCs w:val="20"/>
        </w:rPr>
        <w:t>12</w:t>
      </w:r>
      <w:r w:rsidRPr="00E44720">
        <w:rPr>
          <w:rFonts w:cstheme="minorHAnsi"/>
          <w:sz w:val="20"/>
          <w:szCs w:val="20"/>
        </w:rPr>
        <w:t>(1), 5–10. https://doi.org/10.1023/a:1009066725103</w:t>
      </w:r>
    </w:p>
    <w:p w14:paraId="48065C9A" w14:textId="77777777" w:rsidR="0033128A" w:rsidRPr="00117852" w:rsidRDefault="0033128A" w:rsidP="0033128A">
      <w:pPr>
        <w:widowControl w:val="0"/>
        <w:autoSpaceDE w:val="0"/>
        <w:autoSpaceDN w:val="0"/>
        <w:adjustRightInd w:val="0"/>
        <w:spacing w:after="0" w:line="480" w:lineRule="auto"/>
        <w:ind w:left="720" w:hanging="720"/>
        <w:rPr>
          <w:rFonts w:cstheme="minorHAnsi"/>
          <w:sz w:val="20"/>
          <w:szCs w:val="20"/>
          <w:lang w:val="de-DE"/>
        </w:rPr>
      </w:pPr>
      <w:r w:rsidRPr="00E44720">
        <w:rPr>
          <w:rFonts w:cstheme="minorHAnsi"/>
          <w:sz w:val="20"/>
          <w:szCs w:val="20"/>
        </w:rPr>
        <w:t xml:space="preserve">Keck, P. E., Strakowski, S. M., Hawkins, J. M., Dunayevich, E., Tugrul, K. C., Bennett, J. A., &amp; McElroy, S. L. (2001). A pilot study of rapid lithium administration in the treatment of acute mania. </w:t>
      </w:r>
      <w:r w:rsidRPr="00117852">
        <w:rPr>
          <w:rFonts w:cstheme="minorHAnsi"/>
          <w:i/>
          <w:iCs/>
          <w:sz w:val="20"/>
          <w:szCs w:val="20"/>
          <w:lang w:val="de-DE"/>
        </w:rPr>
        <w:t>Bipolar Disorders</w:t>
      </w:r>
      <w:r w:rsidRPr="00117852">
        <w:rPr>
          <w:rFonts w:cstheme="minorHAnsi"/>
          <w:sz w:val="20"/>
          <w:szCs w:val="20"/>
          <w:lang w:val="de-DE"/>
        </w:rPr>
        <w:t xml:space="preserve">, </w:t>
      </w:r>
      <w:r w:rsidRPr="00117852">
        <w:rPr>
          <w:rFonts w:cstheme="minorHAnsi"/>
          <w:i/>
          <w:iCs/>
          <w:sz w:val="20"/>
          <w:szCs w:val="20"/>
          <w:lang w:val="de-DE"/>
        </w:rPr>
        <w:t>3</w:t>
      </w:r>
      <w:r w:rsidRPr="00117852">
        <w:rPr>
          <w:rFonts w:cstheme="minorHAnsi"/>
          <w:sz w:val="20"/>
          <w:szCs w:val="20"/>
          <w:lang w:val="de-DE"/>
        </w:rPr>
        <w:t>(2), 68–72. https://doi.org/10.1034/j.1399-5618.2001.030204.x</w:t>
      </w:r>
    </w:p>
    <w:p w14:paraId="371B4B40"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B764FC">
        <w:rPr>
          <w:rFonts w:cstheme="minorHAnsi"/>
          <w:sz w:val="20"/>
          <w:szCs w:val="20"/>
        </w:rPr>
        <w:t xml:space="preserve">Kessing, L. V., Hellmund, G., &amp; Andersen, P. K. (2012). </w:t>
      </w:r>
      <w:r w:rsidRPr="00E44720">
        <w:rPr>
          <w:rFonts w:cstheme="minorHAnsi"/>
          <w:sz w:val="20"/>
          <w:szCs w:val="20"/>
        </w:rPr>
        <w:t xml:space="preserve">An observational nationwide register based cohort study on lamotrigine versus lithium in bipolar disorder. </w:t>
      </w:r>
      <w:r w:rsidRPr="00E44720">
        <w:rPr>
          <w:rFonts w:cstheme="minorHAnsi"/>
          <w:i/>
          <w:iCs/>
          <w:sz w:val="20"/>
          <w:szCs w:val="20"/>
        </w:rPr>
        <w:t>Journal of Psychopharmacology (Oxford, England)</w:t>
      </w:r>
      <w:r w:rsidRPr="00E44720">
        <w:rPr>
          <w:rFonts w:cstheme="minorHAnsi"/>
          <w:sz w:val="20"/>
          <w:szCs w:val="20"/>
        </w:rPr>
        <w:t xml:space="preserve">, </w:t>
      </w:r>
      <w:r w:rsidRPr="00E44720">
        <w:rPr>
          <w:rFonts w:cstheme="minorHAnsi"/>
          <w:i/>
          <w:iCs/>
          <w:sz w:val="20"/>
          <w:szCs w:val="20"/>
        </w:rPr>
        <w:t>26</w:t>
      </w:r>
      <w:r w:rsidRPr="00E44720">
        <w:rPr>
          <w:rFonts w:cstheme="minorHAnsi"/>
          <w:sz w:val="20"/>
          <w:szCs w:val="20"/>
        </w:rPr>
        <w:t>(5), 644–652. https://doi.org/10.1177/0269881111414091</w:t>
      </w:r>
    </w:p>
    <w:p w14:paraId="2D229EC8"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Kessing, L. V., Hellmund, G., Geddes, J. R., Goodwin, G. M., &amp; Andersen, P. K. (2011). Valproate v. lithium in the treatment of bipolar disorder in clinical practice: Observational nationwide register-based cohort study. </w:t>
      </w:r>
      <w:r w:rsidRPr="00E44720">
        <w:rPr>
          <w:rFonts w:cstheme="minorHAnsi"/>
          <w:i/>
          <w:iCs/>
          <w:sz w:val="20"/>
          <w:szCs w:val="20"/>
        </w:rPr>
        <w:t>The British Journal of Psychiatry: The Journal of Mental Science</w:t>
      </w:r>
      <w:r w:rsidRPr="00E44720">
        <w:rPr>
          <w:rFonts w:cstheme="minorHAnsi"/>
          <w:sz w:val="20"/>
          <w:szCs w:val="20"/>
        </w:rPr>
        <w:t xml:space="preserve">, </w:t>
      </w:r>
      <w:r w:rsidRPr="00E44720">
        <w:rPr>
          <w:rFonts w:cstheme="minorHAnsi"/>
          <w:i/>
          <w:iCs/>
          <w:sz w:val="20"/>
          <w:szCs w:val="20"/>
        </w:rPr>
        <w:t>199</w:t>
      </w:r>
      <w:r w:rsidRPr="00E44720">
        <w:rPr>
          <w:rFonts w:cstheme="minorHAnsi"/>
          <w:sz w:val="20"/>
          <w:szCs w:val="20"/>
        </w:rPr>
        <w:t>(1), 57–63. https://doi.org/10.1192/bjp.bp.110.084822</w:t>
      </w:r>
    </w:p>
    <w:p w14:paraId="243231E7"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lang w:val="da-DK"/>
        </w:rPr>
        <w:t xml:space="preserve">Kessing, L. V., Vradi, E., &amp; Andersen, P. K. (2014). </w:t>
      </w:r>
      <w:r w:rsidRPr="00E44720">
        <w:rPr>
          <w:rFonts w:cstheme="minorHAnsi"/>
          <w:sz w:val="20"/>
          <w:szCs w:val="20"/>
        </w:rPr>
        <w:t xml:space="preserve">Starting lithium prophylaxis early v. Late in bipolar disorder. </w:t>
      </w:r>
      <w:r w:rsidRPr="00E44720">
        <w:rPr>
          <w:rFonts w:cstheme="minorHAnsi"/>
          <w:i/>
          <w:iCs/>
          <w:sz w:val="20"/>
          <w:szCs w:val="20"/>
        </w:rPr>
        <w:t>The British Journal of Psychiatry: The Journal of Mental Science</w:t>
      </w:r>
      <w:r w:rsidRPr="00E44720">
        <w:rPr>
          <w:rFonts w:cstheme="minorHAnsi"/>
          <w:sz w:val="20"/>
          <w:szCs w:val="20"/>
        </w:rPr>
        <w:t xml:space="preserve">, </w:t>
      </w:r>
      <w:r w:rsidRPr="00E44720">
        <w:rPr>
          <w:rFonts w:cstheme="minorHAnsi"/>
          <w:i/>
          <w:iCs/>
          <w:sz w:val="20"/>
          <w:szCs w:val="20"/>
        </w:rPr>
        <w:t>205</w:t>
      </w:r>
      <w:r w:rsidRPr="00E44720">
        <w:rPr>
          <w:rFonts w:cstheme="minorHAnsi"/>
          <w:sz w:val="20"/>
          <w:szCs w:val="20"/>
        </w:rPr>
        <w:t>(3), 214–220. https://doi.org/10.1192/bjp.bp.113.142802</w:t>
      </w:r>
    </w:p>
    <w:p w14:paraId="34B13D3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lang w:val="de-DE"/>
        </w:rPr>
        <w:t xml:space="preserve">Li, H., Ma, C., Wang, G., Zhu, X., Peng, M., &amp; Gu, N. (2008). </w:t>
      </w:r>
      <w:r w:rsidRPr="00E44720">
        <w:rPr>
          <w:rFonts w:cstheme="minorHAnsi"/>
          <w:sz w:val="20"/>
          <w:szCs w:val="20"/>
        </w:rPr>
        <w:t xml:space="preserve">Response and remission rates in Chinese patients with bipolar mania treated for 4 weeks with either quetiapine or lithium: A randomized and double-blind study. </w:t>
      </w:r>
      <w:r w:rsidRPr="00E44720">
        <w:rPr>
          <w:rFonts w:cstheme="minorHAnsi"/>
          <w:i/>
          <w:iCs/>
          <w:sz w:val="20"/>
          <w:szCs w:val="20"/>
        </w:rPr>
        <w:t xml:space="preserve">Current Medical Research and </w:t>
      </w:r>
      <w:r w:rsidRPr="00E44720">
        <w:rPr>
          <w:rFonts w:cstheme="minorHAnsi"/>
          <w:i/>
          <w:iCs/>
          <w:sz w:val="20"/>
          <w:szCs w:val="20"/>
        </w:rPr>
        <w:lastRenderedPageBreak/>
        <w:t>Opinion</w:t>
      </w:r>
      <w:r w:rsidRPr="00E44720">
        <w:rPr>
          <w:rFonts w:cstheme="minorHAnsi"/>
          <w:sz w:val="20"/>
          <w:szCs w:val="20"/>
        </w:rPr>
        <w:t xml:space="preserve">, </w:t>
      </w:r>
      <w:r w:rsidRPr="00E44720">
        <w:rPr>
          <w:rFonts w:cstheme="minorHAnsi"/>
          <w:i/>
          <w:iCs/>
          <w:sz w:val="20"/>
          <w:szCs w:val="20"/>
        </w:rPr>
        <w:t>24</w:t>
      </w:r>
      <w:r w:rsidRPr="00E44720">
        <w:rPr>
          <w:rFonts w:cstheme="minorHAnsi"/>
          <w:sz w:val="20"/>
          <w:szCs w:val="20"/>
        </w:rPr>
        <w:t>(1), 1–10. https://doi.org/10.1185/030079908x253933</w:t>
      </w:r>
    </w:p>
    <w:p w14:paraId="0E854537"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Licht, R. W., Vestergaard, P., Rasmussen, N. A., Jepsen, K., Brodersen, A., &amp; Hansen, P. E. (2001). A lithium clinic for bipolar patients: 2-year outcome of the first 148 patients. </w:t>
      </w:r>
      <w:r w:rsidRPr="00E44720">
        <w:rPr>
          <w:rFonts w:cstheme="minorHAnsi"/>
          <w:i/>
          <w:iCs/>
          <w:sz w:val="20"/>
          <w:szCs w:val="20"/>
        </w:rPr>
        <w:t>Acta Psychiatrica Scandinavica</w:t>
      </w:r>
      <w:r w:rsidRPr="00E44720">
        <w:rPr>
          <w:rFonts w:cstheme="minorHAnsi"/>
          <w:sz w:val="20"/>
          <w:szCs w:val="20"/>
        </w:rPr>
        <w:t xml:space="preserve">, </w:t>
      </w:r>
      <w:r w:rsidRPr="00E44720">
        <w:rPr>
          <w:rFonts w:cstheme="minorHAnsi"/>
          <w:i/>
          <w:iCs/>
          <w:sz w:val="20"/>
          <w:szCs w:val="20"/>
        </w:rPr>
        <w:t>104</w:t>
      </w:r>
      <w:r w:rsidRPr="00E44720">
        <w:rPr>
          <w:rFonts w:cstheme="minorHAnsi"/>
          <w:sz w:val="20"/>
          <w:szCs w:val="20"/>
        </w:rPr>
        <w:t>(5), 387–390. https://doi.org/10.1034/j.1600-0447.2001.00389.x</w:t>
      </w:r>
    </w:p>
    <w:p w14:paraId="29BCFC3D"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Lowthert, L., Leffert, J., Lin, A., Umlauf, S., Maloney, K., Muralidharan, A., Lorberg, B., Mane, S., Zhao, H., Sinha, R., Bhagwagar, Z., &amp; Beech, R. (2012). Increased ratio of anti-apoptotic to pro-apoptotic Bcl2 gene-family members in lithium-responders one month after treatment initiation. </w:t>
      </w:r>
      <w:r w:rsidRPr="00E44720">
        <w:rPr>
          <w:rFonts w:cstheme="minorHAnsi"/>
          <w:i/>
          <w:iCs/>
          <w:sz w:val="20"/>
          <w:szCs w:val="20"/>
        </w:rPr>
        <w:t>Biology of Mood &amp; Anxiety Disorders</w:t>
      </w:r>
      <w:r w:rsidRPr="00E44720">
        <w:rPr>
          <w:rFonts w:cstheme="minorHAnsi"/>
          <w:sz w:val="20"/>
          <w:szCs w:val="20"/>
        </w:rPr>
        <w:t xml:space="preserve">, </w:t>
      </w:r>
      <w:r w:rsidRPr="00E44720">
        <w:rPr>
          <w:rFonts w:cstheme="minorHAnsi"/>
          <w:i/>
          <w:iCs/>
          <w:sz w:val="20"/>
          <w:szCs w:val="20"/>
        </w:rPr>
        <w:t>2</w:t>
      </w:r>
      <w:r w:rsidRPr="00E44720">
        <w:rPr>
          <w:rFonts w:cstheme="minorHAnsi"/>
          <w:sz w:val="20"/>
          <w:szCs w:val="20"/>
        </w:rPr>
        <w:t>, 15. https://doi.org/10.1186/2045-5380-2-15</w:t>
      </w:r>
    </w:p>
    <w:p w14:paraId="52257EE9"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Machado-Vieira, R., Gattaz, W. F., Zanetti, M. V., De Sousa, R. T., Carvalho, A. F., Soeiro-de-Souza, M. G., Leite, C. C., &amp; Otaduy, M. C. (2015). A Longitudinal (6-week) 3T 1H-MRS Study on the Effects of Lithium Treatment on Anterior Cingulate Cortex Metabolites in Bipolar Depression. </w:t>
      </w:r>
      <w:r w:rsidRPr="00E44720">
        <w:rPr>
          <w:rFonts w:cstheme="minorHAnsi"/>
          <w:i/>
          <w:iCs/>
          <w:sz w:val="20"/>
          <w:szCs w:val="20"/>
        </w:rPr>
        <w:t>European Neuropsychopharmacology</w:t>
      </w:r>
      <w:r w:rsidRPr="00E44720">
        <w:rPr>
          <w:rFonts w:cstheme="minorHAnsi"/>
          <w:sz w:val="20"/>
          <w:szCs w:val="20"/>
        </w:rPr>
        <w:t xml:space="preserve">, </w:t>
      </w:r>
      <w:r w:rsidRPr="00E44720">
        <w:rPr>
          <w:rFonts w:cstheme="minorHAnsi"/>
          <w:i/>
          <w:iCs/>
          <w:sz w:val="20"/>
          <w:szCs w:val="20"/>
        </w:rPr>
        <w:t>25</w:t>
      </w:r>
      <w:r w:rsidRPr="00E44720">
        <w:rPr>
          <w:rFonts w:cstheme="minorHAnsi"/>
          <w:sz w:val="20"/>
          <w:szCs w:val="20"/>
        </w:rPr>
        <w:t>(12), 2311–2317. https://doi.org/10.1016/j.euroneuro.2015.08.023</w:t>
      </w:r>
    </w:p>
    <w:p w14:paraId="038286D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Machado-Vieira, R., Otaduy, M. C., Zanetti, M. V., De Sousa, R. T., Dias, V. V., Leite, C. C., Forlenza, O. V., Busatto, G. F., Soares, J. C., &amp; Gattaz, W. F. (2016). A Selective Association between Central and Peripheral Lithium Levels in Remitters in Bipolar Depression: A 3T-(7) Li Magnetic Resonance Spectroscopy Study. </w:t>
      </w:r>
      <w:r w:rsidRPr="00E44720">
        <w:rPr>
          <w:rFonts w:cstheme="minorHAnsi"/>
          <w:i/>
          <w:iCs/>
          <w:sz w:val="20"/>
          <w:szCs w:val="20"/>
        </w:rPr>
        <w:t>Acta Psychiatrica Scandinavica</w:t>
      </w:r>
      <w:r w:rsidRPr="00E44720">
        <w:rPr>
          <w:rFonts w:cstheme="minorHAnsi"/>
          <w:sz w:val="20"/>
          <w:szCs w:val="20"/>
        </w:rPr>
        <w:t xml:space="preserve">, </w:t>
      </w:r>
      <w:r w:rsidRPr="00E44720">
        <w:rPr>
          <w:rFonts w:cstheme="minorHAnsi"/>
          <w:i/>
          <w:iCs/>
          <w:sz w:val="20"/>
          <w:szCs w:val="20"/>
        </w:rPr>
        <w:t>133</w:t>
      </w:r>
      <w:r w:rsidRPr="00E44720">
        <w:rPr>
          <w:rFonts w:cstheme="minorHAnsi"/>
          <w:sz w:val="20"/>
          <w:szCs w:val="20"/>
        </w:rPr>
        <w:t>(3), 214–220. https://doi.org/10.1111/acps.12511</w:t>
      </w:r>
    </w:p>
    <w:p w14:paraId="417AAF0E"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Machado-Vieira, R., Zanetti, M., de Sousa, R., Soeiro-de-Souza, M., Moreno, R., Busatto, </w:t>
      </w:r>
      <w:r w:rsidRPr="00E44720">
        <w:rPr>
          <w:rFonts w:cstheme="minorHAnsi"/>
          <w:sz w:val="20"/>
          <w:szCs w:val="20"/>
        </w:rPr>
        <w:t xml:space="preserve">G., &amp; Gattaz, W. (2014). Lithium efficacy in bipolar depression with flexible dosing: A six-week, open-label, proof-of-concept study. </w:t>
      </w:r>
      <w:r w:rsidRPr="00E44720">
        <w:rPr>
          <w:rFonts w:cstheme="minorHAnsi"/>
          <w:i/>
          <w:iCs/>
          <w:sz w:val="20"/>
          <w:szCs w:val="20"/>
        </w:rPr>
        <w:t>Experimental and Therapeutic Medicine</w:t>
      </w:r>
      <w:r w:rsidRPr="00E44720">
        <w:rPr>
          <w:rFonts w:cstheme="minorHAnsi"/>
          <w:sz w:val="20"/>
          <w:szCs w:val="20"/>
        </w:rPr>
        <w:t xml:space="preserve">, </w:t>
      </w:r>
      <w:r w:rsidRPr="00E44720">
        <w:rPr>
          <w:rFonts w:cstheme="minorHAnsi"/>
          <w:i/>
          <w:iCs/>
          <w:sz w:val="20"/>
          <w:szCs w:val="20"/>
        </w:rPr>
        <w:t>8</w:t>
      </w:r>
      <w:r w:rsidRPr="00E44720">
        <w:rPr>
          <w:rFonts w:cstheme="minorHAnsi"/>
          <w:sz w:val="20"/>
          <w:szCs w:val="20"/>
        </w:rPr>
        <w:t>, 1205–1208. https://doi.org/10.3892/etm.2014.1864</w:t>
      </w:r>
    </w:p>
    <w:p w14:paraId="1A9A8F98"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Machado-Vieira, R., Zanetti, M. V., Otaduy, M. C., De Sousa, R. T., Soeiro-de-Souza, M. G., Costa, A. C., Carvalho, A. F., Leite, C. C., Busatto, G. F., Zarate, C. A., &amp; Gattaz, W. F. (2017a). Increased Brain Lactate During Depressive Episodes and Reversal Effects by Lithium Monotherapy in Drug-Naive Bipolar Disorder: A 3-T 1H-MRS Study. </w:t>
      </w:r>
      <w:r w:rsidRPr="00E44720">
        <w:rPr>
          <w:rFonts w:cstheme="minorHAnsi"/>
          <w:i/>
          <w:iCs/>
          <w:sz w:val="20"/>
          <w:szCs w:val="20"/>
        </w:rPr>
        <w:t>Journal of Clinical Psychopharmacology</w:t>
      </w:r>
      <w:r w:rsidRPr="00E44720">
        <w:rPr>
          <w:rFonts w:cstheme="minorHAnsi"/>
          <w:sz w:val="20"/>
          <w:szCs w:val="20"/>
        </w:rPr>
        <w:t xml:space="preserve">, </w:t>
      </w:r>
      <w:r w:rsidRPr="00E44720">
        <w:rPr>
          <w:rFonts w:cstheme="minorHAnsi"/>
          <w:i/>
          <w:iCs/>
          <w:sz w:val="20"/>
          <w:szCs w:val="20"/>
        </w:rPr>
        <w:t>37</w:t>
      </w:r>
      <w:r w:rsidRPr="00E44720">
        <w:rPr>
          <w:rFonts w:cstheme="minorHAnsi"/>
          <w:sz w:val="20"/>
          <w:szCs w:val="20"/>
        </w:rPr>
        <w:t>(1), 40–45. https://doi.org/10.1097/JCP.0000000000000616</w:t>
      </w:r>
    </w:p>
    <w:p w14:paraId="36837616"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Machado-Vieira, R., Zanetti, M. V., Otaduy, M. C., De Sousa, R. T., Soeiro-de-Souza, M. G., Costa, A. C., Carvalho, A. F., Leite, C. C., Busatto, G. F., Zarate, C. A., &amp; Gattaz, W. F. (2017b). Increased Brain Lactate During Depressive Episodes and Reversal Effects by Lithium Monotherapy in Drug-Naive Bipolar Disorder: A 3-T 1H-MRS Study. </w:t>
      </w:r>
      <w:r w:rsidRPr="00E44720">
        <w:rPr>
          <w:rFonts w:cstheme="minorHAnsi"/>
          <w:i/>
          <w:iCs/>
          <w:sz w:val="20"/>
          <w:szCs w:val="20"/>
        </w:rPr>
        <w:t>Journal of Clinical Psychopharmacology</w:t>
      </w:r>
      <w:r w:rsidRPr="00E44720">
        <w:rPr>
          <w:rFonts w:cstheme="minorHAnsi"/>
          <w:sz w:val="20"/>
          <w:szCs w:val="20"/>
        </w:rPr>
        <w:t xml:space="preserve">, </w:t>
      </w:r>
      <w:r w:rsidRPr="00E44720">
        <w:rPr>
          <w:rFonts w:cstheme="minorHAnsi"/>
          <w:i/>
          <w:iCs/>
          <w:sz w:val="20"/>
          <w:szCs w:val="20"/>
        </w:rPr>
        <w:t>37</w:t>
      </w:r>
      <w:r w:rsidRPr="00E44720">
        <w:rPr>
          <w:rFonts w:cstheme="minorHAnsi"/>
          <w:sz w:val="20"/>
          <w:szCs w:val="20"/>
        </w:rPr>
        <w:t>(1), 40–45. https://doi.org/10.1097/JCP.0000000000000616</w:t>
      </w:r>
    </w:p>
    <w:p w14:paraId="6C5608D9"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Maj, M., Pirozzi, R., Bartoli, L., &amp; Magliano, L. (2002). Long-term outcome of lithium prophylaxis in bipolar disorder with mood-incongruent psychotic features: A prospective study.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71</w:t>
      </w:r>
      <w:r w:rsidRPr="00E44720">
        <w:rPr>
          <w:rFonts w:cstheme="minorHAnsi"/>
          <w:sz w:val="20"/>
          <w:szCs w:val="20"/>
        </w:rPr>
        <w:t>(1–3), 195–198. https://doi.org/10.1016/s0165-0327(01)00350-0</w:t>
      </w:r>
    </w:p>
    <w:p w14:paraId="3B9E6B63"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Maj, M., Pirozzi, R., Magliano, L., &amp; Bartoli, L. (1998). Long-term outcome of lithium prophylaxis in bipolar disorder: A 5-year prospective study of 402 patients at a </w:t>
      </w:r>
      <w:r w:rsidRPr="00E44720">
        <w:rPr>
          <w:rFonts w:cstheme="minorHAnsi"/>
          <w:sz w:val="20"/>
          <w:szCs w:val="20"/>
        </w:rPr>
        <w:lastRenderedPageBreak/>
        <w:t xml:space="preserve">lithium clinic.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155</w:t>
      </w:r>
      <w:r w:rsidRPr="00E44720">
        <w:rPr>
          <w:rFonts w:cstheme="minorHAnsi"/>
          <w:sz w:val="20"/>
          <w:szCs w:val="20"/>
        </w:rPr>
        <w:t>(1), 30–35. https://doi.org/10.1176/ajp.155.1.30</w:t>
      </w:r>
    </w:p>
    <w:p w14:paraId="478A86DD"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Mallinger, A. G., Thase, M. E., Haskett, R., Buttenfield, J., Luckenbaugh, D. A., Frank, E., Kupfer, D. J., &amp; Manji, H. K. (2008). Verapamil augmentation of lithium treatment improves outcome in mania unresponsive to lithium alone: Preliminary findings and a discussion of therapeutic mechanisms. </w:t>
      </w:r>
      <w:r w:rsidRPr="00E44720">
        <w:rPr>
          <w:rFonts w:cstheme="minorHAnsi"/>
          <w:i/>
          <w:iCs/>
          <w:sz w:val="20"/>
          <w:szCs w:val="20"/>
        </w:rPr>
        <w:t>Bipolar Disorders</w:t>
      </w:r>
      <w:r w:rsidRPr="00E44720">
        <w:rPr>
          <w:rFonts w:cstheme="minorHAnsi"/>
          <w:sz w:val="20"/>
          <w:szCs w:val="20"/>
        </w:rPr>
        <w:t xml:space="preserve">, </w:t>
      </w:r>
      <w:r w:rsidRPr="00E44720">
        <w:rPr>
          <w:rFonts w:cstheme="minorHAnsi"/>
          <w:i/>
          <w:iCs/>
          <w:sz w:val="20"/>
          <w:szCs w:val="20"/>
        </w:rPr>
        <w:t>10</w:t>
      </w:r>
      <w:r w:rsidRPr="00E44720">
        <w:rPr>
          <w:rFonts w:cstheme="minorHAnsi"/>
          <w:sz w:val="20"/>
          <w:szCs w:val="20"/>
        </w:rPr>
        <w:t>(8), 856–866. https://doi.org/10.1111/j.1399-5618.2008.00636.x</w:t>
      </w:r>
    </w:p>
    <w:p w14:paraId="28649438"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McNamara, R. K., Jandacek, R., Tso, P., Blom, T. J., Welge, J. A., Strawn, J. R., Adler, C. M., DelBello, M. P., &amp; Strakowski, S. M. (2015). First-Episode Bipolar Disorder is Associated with Erythrocyte Membrane Docosahexaenoic Acid Deficits: Dissociation from Clinical Response to Lithium or Quetiapine. </w:t>
      </w:r>
      <w:r w:rsidRPr="00E44720">
        <w:rPr>
          <w:rFonts w:cstheme="minorHAnsi"/>
          <w:i/>
          <w:iCs/>
          <w:sz w:val="20"/>
          <w:szCs w:val="20"/>
        </w:rPr>
        <w:t>Psychiatry Research</w:t>
      </w:r>
      <w:r w:rsidRPr="00E44720">
        <w:rPr>
          <w:rFonts w:cstheme="minorHAnsi"/>
          <w:sz w:val="20"/>
          <w:szCs w:val="20"/>
        </w:rPr>
        <w:t xml:space="preserve">, </w:t>
      </w:r>
      <w:r w:rsidRPr="00E44720">
        <w:rPr>
          <w:rFonts w:cstheme="minorHAnsi"/>
          <w:i/>
          <w:iCs/>
          <w:sz w:val="20"/>
          <w:szCs w:val="20"/>
        </w:rPr>
        <w:t>230</w:t>
      </w:r>
      <w:r w:rsidRPr="00E44720">
        <w:rPr>
          <w:rFonts w:cstheme="minorHAnsi"/>
          <w:sz w:val="20"/>
          <w:szCs w:val="20"/>
        </w:rPr>
        <w:t>(2), 447–453. https://doi.org/10.1016/j.psychres.2015.09.035</w:t>
      </w:r>
    </w:p>
    <w:p w14:paraId="3596EA35"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Moore, G. J., Bebchuk, J. M., Parrish, J. K., Faulk, M. W., Arfken, C. L., Strahl-Bevacqua, J., &amp; Manji, H. K. (1999). Temporal dissociation between lithium-induced changes in frontal lobe myo-inositol and clinical response in manic-depressive illness.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156</w:t>
      </w:r>
      <w:r w:rsidRPr="00E44720">
        <w:rPr>
          <w:rFonts w:cstheme="minorHAnsi"/>
          <w:sz w:val="20"/>
          <w:szCs w:val="20"/>
        </w:rPr>
        <w:t>(12), 1902–1908. https://doi.org/10.1176/ajp.156.12.1902</w:t>
      </w:r>
    </w:p>
    <w:p w14:paraId="79A3C02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Moore, G. J., Cortese, B. M., Glitz, D. A., Zajac-Benitez, C., Quiroz, J. A., Uhde, T. W., Drevets, W. C., &amp; Manji, H. K. (2009). A longitudinal study of the effects of lithium treatment on prefrontal and subgenual prefrontal gray matter volume in treatment-responsive bipolar disorder patients. </w:t>
      </w:r>
      <w:r w:rsidRPr="00E44720">
        <w:rPr>
          <w:rFonts w:cstheme="minorHAnsi"/>
          <w:i/>
          <w:iCs/>
          <w:sz w:val="20"/>
          <w:szCs w:val="20"/>
        </w:rPr>
        <w:t>The Journal of Clinical Psychiatry</w:t>
      </w:r>
      <w:r w:rsidRPr="00E44720">
        <w:rPr>
          <w:rFonts w:cstheme="minorHAnsi"/>
          <w:sz w:val="20"/>
          <w:szCs w:val="20"/>
        </w:rPr>
        <w:t xml:space="preserve">, </w:t>
      </w:r>
      <w:r w:rsidRPr="00E44720">
        <w:rPr>
          <w:rFonts w:cstheme="minorHAnsi"/>
          <w:i/>
          <w:iCs/>
          <w:sz w:val="20"/>
          <w:szCs w:val="20"/>
        </w:rPr>
        <w:t>70</w:t>
      </w:r>
      <w:r w:rsidRPr="00E44720">
        <w:rPr>
          <w:rFonts w:cstheme="minorHAnsi"/>
          <w:sz w:val="20"/>
          <w:szCs w:val="20"/>
        </w:rPr>
        <w:t>(5), 699–705. https://doi.org/10.4088/JCP.07m03745</w:t>
      </w:r>
    </w:p>
    <w:p w14:paraId="1A0E99C4"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Nierenberg, A. A., Friedman, E. S., Bowden, C. L., Sylvia, L. G., Thase, M. E., Ketter, T., Ostacher, M. J., Leon, A. C., Reilly-Harrington, N., Iosifescu, D. V., Pencina, M., Severe, J. B., &amp; Calabrese, J. R. (2013). Lithium treatment moderate-dose use study (LiTMUS) for bipolar disorder: A randomized comparative effectiveness trial of optimized personalized treatment with and without lithium.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170</w:t>
      </w:r>
      <w:r w:rsidRPr="00E44720">
        <w:rPr>
          <w:rFonts w:cstheme="minorHAnsi"/>
          <w:sz w:val="20"/>
          <w:szCs w:val="20"/>
        </w:rPr>
        <w:t>(1), 102–110. https://doi.org/10.1176/appi.ajp.2012.12060751</w:t>
      </w:r>
    </w:p>
    <w:p w14:paraId="3D2DBDB5"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Niufan, G., Tohen, M., Qiuqing, A., Fude, Y., Pope, E., McElroy, H., Ming, L., Gaohua, W., Xinbao, Z., Huichun, L., &amp; Liang, S. (2008). Olanzapine versus lithium in the acute treatment of bipolar mania: A double-blind, randomized, controlled trial.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105</w:t>
      </w:r>
      <w:r w:rsidRPr="00E44720">
        <w:rPr>
          <w:rFonts w:cstheme="minorHAnsi"/>
          <w:sz w:val="20"/>
          <w:szCs w:val="20"/>
        </w:rPr>
        <w:t>(1–3), 101–108. https://doi.org/10.1016/j.jad.2007.04.020</w:t>
      </w:r>
    </w:p>
    <w:p w14:paraId="1ED3A9DD"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Pae, C.-U., Drago, A., Kim, J.-J., Mandelli, L., Patkar, A., Ronchi, D., &amp; Serretti, A. (2008). HSP70 variations in the acute treatment with mood stabilizers in patients with bipolar disorder: Results of a preliminary work. </w:t>
      </w:r>
      <w:r w:rsidRPr="00E44720">
        <w:rPr>
          <w:rFonts w:cstheme="minorHAnsi"/>
          <w:i/>
          <w:iCs/>
          <w:sz w:val="20"/>
          <w:szCs w:val="20"/>
        </w:rPr>
        <w:t>Gene Therapy and Molecular Biology</w:t>
      </w:r>
      <w:r w:rsidRPr="00E44720">
        <w:rPr>
          <w:rFonts w:cstheme="minorHAnsi"/>
          <w:sz w:val="20"/>
          <w:szCs w:val="20"/>
        </w:rPr>
        <w:t xml:space="preserve">, </w:t>
      </w:r>
      <w:r w:rsidRPr="00E44720">
        <w:rPr>
          <w:rFonts w:cstheme="minorHAnsi"/>
          <w:i/>
          <w:iCs/>
          <w:sz w:val="20"/>
          <w:szCs w:val="20"/>
        </w:rPr>
        <w:t>12</w:t>
      </w:r>
      <w:r w:rsidRPr="00E44720">
        <w:rPr>
          <w:rFonts w:cstheme="minorHAnsi"/>
          <w:sz w:val="20"/>
          <w:szCs w:val="20"/>
        </w:rPr>
        <w:t>, 267–276.</w:t>
      </w:r>
    </w:p>
    <w:p w14:paraId="39284659"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Pal Singh, G. (2008). A double-blind comparative study of clinical efficacy of verapamil versus lithium in acute mania. </w:t>
      </w:r>
      <w:r w:rsidRPr="00E44720">
        <w:rPr>
          <w:rFonts w:cstheme="minorHAnsi"/>
          <w:i/>
          <w:iCs/>
          <w:sz w:val="20"/>
          <w:szCs w:val="20"/>
        </w:rPr>
        <w:t>International Journal of Psychiatry in Clinical Practice</w:t>
      </w:r>
      <w:r w:rsidRPr="00E44720">
        <w:rPr>
          <w:rFonts w:cstheme="minorHAnsi"/>
          <w:sz w:val="20"/>
          <w:szCs w:val="20"/>
        </w:rPr>
        <w:t xml:space="preserve">, </w:t>
      </w:r>
      <w:r w:rsidRPr="00E44720">
        <w:rPr>
          <w:rFonts w:cstheme="minorHAnsi"/>
          <w:i/>
          <w:iCs/>
          <w:sz w:val="20"/>
          <w:szCs w:val="20"/>
        </w:rPr>
        <w:t>12</w:t>
      </w:r>
      <w:r w:rsidRPr="00E44720">
        <w:rPr>
          <w:rFonts w:cstheme="minorHAnsi"/>
          <w:sz w:val="20"/>
          <w:szCs w:val="20"/>
        </w:rPr>
        <w:t>(4), 303–308. https://doi.org/10.1080/13651500802209670</w:t>
      </w:r>
    </w:p>
    <w:p w14:paraId="591F8D9C" w14:textId="77777777" w:rsidR="0033128A" w:rsidRPr="00F91A3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lang w:val="da-DK"/>
        </w:rPr>
        <w:t xml:space="preserve">Parker, G., Ricciardi, T., Tavella, G., &amp; Hadzi-Pavlovic, D. (2021). </w:t>
      </w:r>
      <w:r w:rsidRPr="00E44720">
        <w:rPr>
          <w:rFonts w:cstheme="minorHAnsi"/>
          <w:sz w:val="20"/>
          <w:szCs w:val="20"/>
        </w:rPr>
        <w:t xml:space="preserve">A Single-Blind Randomized </w:t>
      </w:r>
      <w:r w:rsidRPr="00E44720">
        <w:rPr>
          <w:rFonts w:cstheme="minorHAnsi"/>
          <w:sz w:val="20"/>
          <w:szCs w:val="20"/>
        </w:rPr>
        <w:lastRenderedPageBreak/>
        <w:t xml:space="preserve">Comparison of Lithium and Lamotrigine as Maintenance Treatments for Managing Bipolar II Disorder. </w:t>
      </w:r>
      <w:r w:rsidRPr="00F91A30">
        <w:rPr>
          <w:rFonts w:cstheme="minorHAnsi"/>
          <w:i/>
          <w:iCs/>
          <w:sz w:val="20"/>
          <w:szCs w:val="20"/>
        </w:rPr>
        <w:t>Journal of Clinical Psychopharmacology</w:t>
      </w:r>
      <w:r w:rsidRPr="00F91A30">
        <w:rPr>
          <w:rFonts w:cstheme="minorHAnsi"/>
          <w:sz w:val="20"/>
          <w:szCs w:val="20"/>
        </w:rPr>
        <w:t xml:space="preserve">, </w:t>
      </w:r>
      <w:r w:rsidRPr="00F91A30">
        <w:rPr>
          <w:rFonts w:cstheme="minorHAnsi"/>
          <w:i/>
          <w:iCs/>
          <w:sz w:val="20"/>
          <w:szCs w:val="20"/>
        </w:rPr>
        <w:t>41</w:t>
      </w:r>
      <w:r w:rsidRPr="00F91A30">
        <w:rPr>
          <w:rFonts w:cstheme="minorHAnsi"/>
          <w:sz w:val="20"/>
          <w:szCs w:val="20"/>
        </w:rPr>
        <w:t>(4), 381–388. https://doi.org/10.1097/JCP.0000000000001424</w:t>
      </w:r>
    </w:p>
    <w:p w14:paraId="2A888C3D"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F91A30">
        <w:rPr>
          <w:rFonts w:cstheme="minorHAnsi"/>
          <w:sz w:val="20"/>
          <w:szCs w:val="20"/>
        </w:rPr>
        <w:t xml:space="preserve">Rucci, P., Frank, E., Kostelnik, B., Fagiolini, A., Mallinger, A. G., Swartz, H. A., Thase, M. E., Siegel, L., Wilson, D., &amp; Kupfer, D. J. (2002). </w:t>
      </w:r>
      <w:r w:rsidRPr="00E44720">
        <w:rPr>
          <w:rFonts w:cstheme="minorHAnsi"/>
          <w:sz w:val="20"/>
          <w:szCs w:val="20"/>
        </w:rPr>
        <w:t xml:space="preserve">Suicide attempts in patients with bipolar I disorder during acute and maintenance phases of intensive treatment with pharmacotherapy and adjunctive psychotherapy.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159</w:t>
      </w:r>
      <w:r w:rsidRPr="00E44720">
        <w:rPr>
          <w:rFonts w:cstheme="minorHAnsi"/>
          <w:sz w:val="20"/>
          <w:szCs w:val="20"/>
        </w:rPr>
        <w:t>(7), 1160–1164. https://doi.org/10.1176/appi.ajp.159.7.1160</w:t>
      </w:r>
    </w:p>
    <w:p w14:paraId="5378CF95"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Segal, J., Berk, M., &amp; Brook, S. (1998). Risperidone compared with both lithium and haloperidol in mania: A double-blind randomized controlled trial. </w:t>
      </w:r>
      <w:r w:rsidRPr="00E44720">
        <w:rPr>
          <w:rFonts w:cstheme="minorHAnsi"/>
          <w:i/>
          <w:iCs/>
          <w:sz w:val="20"/>
          <w:szCs w:val="20"/>
        </w:rPr>
        <w:t>Clinical Neuropharmacology</w:t>
      </w:r>
      <w:r w:rsidRPr="00E44720">
        <w:rPr>
          <w:rFonts w:cstheme="minorHAnsi"/>
          <w:sz w:val="20"/>
          <w:szCs w:val="20"/>
        </w:rPr>
        <w:t xml:space="preserve">, </w:t>
      </w:r>
      <w:r w:rsidRPr="00E44720">
        <w:rPr>
          <w:rFonts w:cstheme="minorHAnsi"/>
          <w:i/>
          <w:iCs/>
          <w:sz w:val="20"/>
          <w:szCs w:val="20"/>
        </w:rPr>
        <w:t>21</w:t>
      </w:r>
      <w:r w:rsidRPr="00E44720">
        <w:rPr>
          <w:rFonts w:cstheme="minorHAnsi"/>
          <w:sz w:val="20"/>
          <w:szCs w:val="20"/>
        </w:rPr>
        <w:t>(3), 176–180.</w:t>
      </w:r>
    </w:p>
    <w:p w14:paraId="5CC075A6"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Selek, S., Nicoletti, M., Zunta-Soares, G. B., Hatch, J. P., Nery, F. G., Matsuo, K., Sanches, M., &amp; Soares, J. C. (2013). A longitudinal study of fronto-limbic brain structures in patients with bipolar I disorder during lithium treatment.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150</w:t>
      </w:r>
      <w:r w:rsidRPr="00E44720">
        <w:rPr>
          <w:rFonts w:cstheme="minorHAnsi"/>
          <w:sz w:val="20"/>
          <w:szCs w:val="20"/>
        </w:rPr>
        <w:t>(2), 629–633. https://doi.org/10.1016/j.jad.2013.04.020</w:t>
      </w:r>
    </w:p>
    <w:p w14:paraId="5E6E3812"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lang w:val="da-DK"/>
        </w:rPr>
        <w:t xml:space="preserve">Serretti, A., Lattuada, E., Franchini, L., &amp; Smeraldi, E. (2000). </w:t>
      </w:r>
      <w:r w:rsidRPr="00E44720">
        <w:rPr>
          <w:rFonts w:cstheme="minorHAnsi"/>
          <w:sz w:val="20"/>
          <w:szCs w:val="20"/>
        </w:rPr>
        <w:t xml:space="preserve">Melancholic features and response to lithium prophylaxis in mood disorders. </w:t>
      </w:r>
      <w:r w:rsidRPr="00E44720">
        <w:rPr>
          <w:rFonts w:cstheme="minorHAnsi"/>
          <w:i/>
          <w:iCs/>
          <w:sz w:val="20"/>
          <w:szCs w:val="20"/>
        </w:rPr>
        <w:t>Depression and Anxiety</w:t>
      </w:r>
      <w:r w:rsidRPr="00E44720">
        <w:rPr>
          <w:rFonts w:cstheme="minorHAnsi"/>
          <w:sz w:val="20"/>
          <w:szCs w:val="20"/>
        </w:rPr>
        <w:t xml:space="preserve">, </w:t>
      </w:r>
      <w:r w:rsidRPr="00E44720">
        <w:rPr>
          <w:rFonts w:cstheme="minorHAnsi"/>
          <w:i/>
          <w:iCs/>
          <w:sz w:val="20"/>
          <w:szCs w:val="20"/>
        </w:rPr>
        <w:t>11</w:t>
      </w:r>
      <w:r w:rsidRPr="00E44720">
        <w:rPr>
          <w:rFonts w:cstheme="minorHAnsi"/>
          <w:sz w:val="20"/>
          <w:szCs w:val="20"/>
        </w:rPr>
        <w:t>(2), 73–79. https://doi.org/10.1002/(sici)1520-6394(2000)11:2&lt;73::aid-da4&gt;3.0.co;2-a</w:t>
      </w:r>
    </w:p>
    <w:p w14:paraId="4569F16A"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Serretti, A., Malitas, P. N., Mandelli, L., Lorenzi, C., Ploia, C., Alevizos, B., Nikolaou, C., Boufidou, F., Christodoulou, G. N., &amp; Smeraldi, E. (2004). Further evidence for a </w:t>
      </w:r>
      <w:r w:rsidRPr="00E44720">
        <w:rPr>
          <w:rFonts w:cstheme="minorHAnsi"/>
          <w:sz w:val="20"/>
          <w:szCs w:val="20"/>
        </w:rPr>
        <w:t xml:space="preserve">possible association between serotonin transporter gene and lithium prophylaxis in mood disorders. </w:t>
      </w:r>
      <w:r w:rsidRPr="00E44720">
        <w:rPr>
          <w:rFonts w:cstheme="minorHAnsi"/>
          <w:i/>
          <w:iCs/>
          <w:sz w:val="20"/>
          <w:szCs w:val="20"/>
        </w:rPr>
        <w:t>The Pharmacogenomics Journal</w:t>
      </w:r>
      <w:r w:rsidRPr="00E44720">
        <w:rPr>
          <w:rFonts w:cstheme="minorHAnsi"/>
          <w:sz w:val="20"/>
          <w:szCs w:val="20"/>
        </w:rPr>
        <w:t xml:space="preserve">, </w:t>
      </w:r>
      <w:r w:rsidRPr="00E44720">
        <w:rPr>
          <w:rFonts w:cstheme="minorHAnsi"/>
          <w:i/>
          <w:iCs/>
          <w:sz w:val="20"/>
          <w:szCs w:val="20"/>
        </w:rPr>
        <w:t>4</w:t>
      </w:r>
      <w:r w:rsidRPr="00E44720">
        <w:rPr>
          <w:rFonts w:cstheme="minorHAnsi"/>
          <w:sz w:val="20"/>
          <w:szCs w:val="20"/>
        </w:rPr>
        <w:t>(4), 267–273. https://doi.org/10.1038/sj.tpj.6500252</w:t>
      </w:r>
    </w:p>
    <w:p w14:paraId="0C5F5869"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Shafti, S. S. (2018). Aripiprazole Versus Lithium in Management of Acute Mania: A Randomized Clinical Trial. </w:t>
      </w:r>
      <w:r w:rsidRPr="00E44720">
        <w:rPr>
          <w:rFonts w:cstheme="minorHAnsi"/>
          <w:i/>
          <w:iCs/>
          <w:sz w:val="20"/>
          <w:szCs w:val="20"/>
        </w:rPr>
        <w:t>East Asian Archives of Psychiatry: Official Journal of the Hong Kong College of Psychiatrists = Dong Ya Jing Shen Ke Xue Zhi: Xianggang Jing Shen Ke Yi Xue Yuan Qi Kan</w:t>
      </w:r>
      <w:r w:rsidRPr="00E44720">
        <w:rPr>
          <w:rFonts w:cstheme="minorHAnsi"/>
          <w:sz w:val="20"/>
          <w:szCs w:val="20"/>
        </w:rPr>
        <w:t xml:space="preserve">, </w:t>
      </w:r>
      <w:r w:rsidRPr="00E44720">
        <w:rPr>
          <w:rFonts w:cstheme="minorHAnsi"/>
          <w:i/>
          <w:iCs/>
          <w:sz w:val="20"/>
          <w:szCs w:val="20"/>
        </w:rPr>
        <w:t>28</w:t>
      </w:r>
      <w:r w:rsidRPr="00E44720">
        <w:rPr>
          <w:rFonts w:cstheme="minorHAnsi"/>
          <w:sz w:val="20"/>
          <w:szCs w:val="20"/>
        </w:rPr>
        <w:t>(3), 80–84.</w:t>
      </w:r>
    </w:p>
    <w:p w14:paraId="40CF7302"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Shansis, F. M., Reche, M., &amp; Capp, E. (2016). Evaluating response to mood stabilizers in patients with mixed depression: A study of agreement between three different mania rating scales and a depression rating scale.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197</w:t>
      </w:r>
      <w:r w:rsidRPr="00E44720">
        <w:rPr>
          <w:rFonts w:cstheme="minorHAnsi"/>
          <w:sz w:val="20"/>
          <w:szCs w:val="20"/>
        </w:rPr>
        <w:t>, 1–7. https://doi.org/10.1016/j.jad.2016.02.064</w:t>
      </w:r>
    </w:p>
    <w:p w14:paraId="717BFCC6"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Shoja Shafti, S., &amp; Kaviani, H. (2018). Extended-release carbamazepine versus lithium in management of acute mania in male inpatients with bipolar I disorder. </w:t>
      </w:r>
      <w:r w:rsidRPr="00E44720">
        <w:rPr>
          <w:rFonts w:cstheme="minorHAnsi"/>
          <w:i/>
          <w:iCs/>
          <w:sz w:val="20"/>
          <w:szCs w:val="20"/>
        </w:rPr>
        <w:t>Psychiatry and Clinical Psychopharmacology</w:t>
      </w:r>
      <w:r w:rsidRPr="00E44720">
        <w:rPr>
          <w:rFonts w:cstheme="minorHAnsi"/>
          <w:sz w:val="20"/>
          <w:szCs w:val="20"/>
        </w:rPr>
        <w:t xml:space="preserve">, </w:t>
      </w:r>
      <w:r w:rsidRPr="00E44720">
        <w:rPr>
          <w:rFonts w:cstheme="minorHAnsi"/>
          <w:i/>
          <w:iCs/>
          <w:sz w:val="20"/>
          <w:szCs w:val="20"/>
        </w:rPr>
        <w:t>28</w:t>
      </w:r>
      <w:r w:rsidRPr="00E44720">
        <w:rPr>
          <w:rFonts w:cstheme="minorHAnsi"/>
          <w:sz w:val="20"/>
          <w:szCs w:val="20"/>
        </w:rPr>
        <w:t>(4), 371–377. https://doi.org/10.1080/24750573.2018.1449181</w:t>
      </w:r>
    </w:p>
    <w:p w14:paraId="3C9D2B18"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Silverstone, P. H., Bell, E. C., Willson, M. C., Dave, S., &amp; Wilman, A. H. (2005). Lithium alters brain activation in bipolar disorder in a task- and state-dependent manner: An fMRI study. </w:t>
      </w:r>
      <w:r w:rsidRPr="00E44720">
        <w:rPr>
          <w:rFonts w:cstheme="minorHAnsi"/>
          <w:i/>
          <w:iCs/>
          <w:sz w:val="20"/>
          <w:szCs w:val="20"/>
        </w:rPr>
        <w:t>Annals of General Psychiatry</w:t>
      </w:r>
      <w:r w:rsidRPr="00E44720">
        <w:rPr>
          <w:rFonts w:cstheme="minorHAnsi"/>
          <w:sz w:val="20"/>
          <w:szCs w:val="20"/>
        </w:rPr>
        <w:t xml:space="preserve">, </w:t>
      </w:r>
      <w:r w:rsidRPr="00E44720">
        <w:rPr>
          <w:rFonts w:cstheme="minorHAnsi"/>
          <w:i/>
          <w:iCs/>
          <w:sz w:val="20"/>
          <w:szCs w:val="20"/>
        </w:rPr>
        <w:t>4</w:t>
      </w:r>
      <w:r w:rsidRPr="00E44720">
        <w:rPr>
          <w:rFonts w:cstheme="minorHAnsi"/>
          <w:sz w:val="20"/>
          <w:szCs w:val="20"/>
        </w:rPr>
        <w:t>, 14. https://doi.org/10.1186/1744-859X-4-14</w:t>
      </w:r>
    </w:p>
    <w:p w14:paraId="748B1899"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Simhandl, C., Denk, E., &amp; Thau, K. (1993). The comparative efficacy of carbamazepine low and high serum level and lithium carbonate in the prophylaxis of affective </w:t>
      </w:r>
      <w:r w:rsidRPr="00E44720">
        <w:rPr>
          <w:rFonts w:cstheme="minorHAnsi"/>
          <w:sz w:val="20"/>
          <w:szCs w:val="20"/>
        </w:rPr>
        <w:lastRenderedPageBreak/>
        <w:t xml:space="preserve">disorders.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28</w:t>
      </w:r>
      <w:r w:rsidRPr="00E44720">
        <w:rPr>
          <w:rFonts w:cstheme="minorHAnsi"/>
          <w:sz w:val="20"/>
          <w:szCs w:val="20"/>
        </w:rPr>
        <w:t>(4), 221–231. https://doi.org/10.1016/0165-0327(93)90057-q</w:t>
      </w:r>
    </w:p>
    <w:p w14:paraId="173BA078"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Singh, L. K., Nizamie, S. H., Akhtar, S., &amp; Praharaj, S. K. (2011). Improving tolerability of lithium with a once-daily dosing schedule. </w:t>
      </w:r>
      <w:r w:rsidRPr="00E44720">
        <w:rPr>
          <w:rFonts w:cstheme="minorHAnsi"/>
          <w:i/>
          <w:iCs/>
          <w:sz w:val="20"/>
          <w:szCs w:val="20"/>
        </w:rPr>
        <w:t>American Journal of Therapeutics</w:t>
      </w:r>
      <w:r w:rsidRPr="00E44720">
        <w:rPr>
          <w:rFonts w:cstheme="minorHAnsi"/>
          <w:sz w:val="20"/>
          <w:szCs w:val="20"/>
        </w:rPr>
        <w:t xml:space="preserve">, </w:t>
      </w:r>
      <w:r w:rsidRPr="00E44720">
        <w:rPr>
          <w:rFonts w:cstheme="minorHAnsi"/>
          <w:i/>
          <w:iCs/>
          <w:sz w:val="20"/>
          <w:szCs w:val="20"/>
        </w:rPr>
        <w:t>18</w:t>
      </w:r>
      <w:r w:rsidRPr="00E44720">
        <w:rPr>
          <w:rFonts w:cstheme="minorHAnsi"/>
          <w:sz w:val="20"/>
          <w:szCs w:val="20"/>
        </w:rPr>
        <w:t>(4), 288–291. https://doi.org/10.1097/MJT.0b013e3181d070c3</w:t>
      </w:r>
    </w:p>
    <w:p w14:paraId="6587CADF"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Soeiro-de-Souza, M. G., Gold, P. W., Brunoni, A. R., de Sousa, R. T., Zanetti, M. V., Carvalho, A. F., Gattaz, W. F., Machado-Vieira, R., &amp; Teixeira, A. L. (2014). Lithium decreases plasma adiponectin levels in bipolar depression. </w:t>
      </w:r>
      <w:r w:rsidRPr="00E44720">
        <w:rPr>
          <w:rFonts w:cstheme="minorHAnsi"/>
          <w:i/>
          <w:iCs/>
          <w:sz w:val="20"/>
          <w:szCs w:val="20"/>
        </w:rPr>
        <w:t>Neuroscience Letters</w:t>
      </w:r>
      <w:r w:rsidRPr="00E44720">
        <w:rPr>
          <w:rFonts w:cstheme="minorHAnsi"/>
          <w:sz w:val="20"/>
          <w:szCs w:val="20"/>
        </w:rPr>
        <w:t xml:space="preserve">, </w:t>
      </w:r>
      <w:r w:rsidRPr="00E44720">
        <w:rPr>
          <w:rFonts w:cstheme="minorHAnsi"/>
          <w:i/>
          <w:iCs/>
          <w:sz w:val="20"/>
          <w:szCs w:val="20"/>
        </w:rPr>
        <w:t>564</w:t>
      </w:r>
      <w:r w:rsidRPr="00E44720">
        <w:rPr>
          <w:rFonts w:cstheme="minorHAnsi"/>
          <w:sz w:val="20"/>
          <w:szCs w:val="20"/>
        </w:rPr>
        <w:t>, 111–114. https://doi.org/10.1016/j.neulet.2014.02.005</w:t>
      </w:r>
    </w:p>
    <w:p w14:paraId="257EBE75"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lang w:val="de-DE"/>
        </w:rPr>
        <w:t xml:space="preserve">Spielberg, J., Matyi, M., Karne, H., &amp; Anand, A. (2018). </w:t>
      </w:r>
      <w:r w:rsidRPr="00E44720">
        <w:rPr>
          <w:rFonts w:cstheme="minorHAnsi"/>
          <w:sz w:val="20"/>
          <w:szCs w:val="20"/>
        </w:rPr>
        <w:t xml:space="preserve">Lithium Monotherapy Associated Longitudinal Effects on Resting State Brain Networks in Clinical Treatment of Bipolar Disorder. </w:t>
      </w:r>
      <w:r w:rsidRPr="00E44720">
        <w:rPr>
          <w:rFonts w:cstheme="minorHAnsi"/>
          <w:i/>
          <w:iCs/>
          <w:sz w:val="20"/>
          <w:szCs w:val="20"/>
        </w:rPr>
        <w:t>Bipolar Disorders</w:t>
      </w:r>
      <w:r w:rsidRPr="00E44720">
        <w:rPr>
          <w:rFonts w:cstheme="minorHAnsi"/>
          <w:sz w:val="20"/>
          <w:szCs w:val="20"/>
        </w:rPr>
        <w:t xml:space="preserve">, </w:t>
      </w:r>
      <w:r w:rsidRPr="00E44720">
        <w:rPr>
          <w:rFonts w:cstheme="minorHAnsi"/>
          <w:i/>
          <w:iCs/>
          <w:sz w:val="20"/>
          <w:szCs w:val="20"/>
        </w:rPr>
        <w:t>21</w:t>
      </w:r>
      <w:r w:rsidRPr="00E44720">
        <w:rPr>
          <w:rFonts w:cstheme="minorHAnsi"/>
          <w:sz w:val="20"/>
          <w:szCs w:val="20"/>
        </w:rPr>
        <w:t>. https://doi.org/10.1111/bdi.12718</w:t>
      </w:r>
    </w:p>
    <w:p w14:paraId="0A5D4222"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Strakowski, S. M., Fleck, D. E., Welge, J., Eliassen, J. C., Norris, M., Durling, M., Komoroski, R. A., Chu, W.-J., Weber, W., Dudley, J. A., Blom, T. J., Stover, A., Klein, C., Strawn, J. R., DelBello, M. P., Lee, J.-H., &amp; Adler, C. M. (2016). FMRI brain activation changes following treatment of a first bipolar manic episode. </w:t>
      </w:r>
      <w:r w:rsidRPr="00E44720">
        <w:rPr>
          <w:rFonts w:cstheme="minorHAnsi"/>
          <w:i/>
          <w:iCs/>
          <w:sz w:val="20"/>
          <w:szCs w:val="20"/>
        </w:rPr>
        <w:t>Bipolar Disorders</w:t>
      </w:r>
      <w:r w:rsidRPr="00E44720">
        <w:rPr>
          <w:rFonts w:cstheme="minorHAnsi"/>
          <w:sz w:val="20"/>
          <w:szCs w:val="20"/>
        </w:rPr>
        <w:t xml:space="preserve">, </w:t>
      </w:r>
      <w:r w:rsidRPr="00E44720">
        <w:rPr>
          <w:rFonts w:cstheme="minorHAnsi"/>
          <w:i/>
          <w:iCs/>
          <w:sz w:val="20"/>
          <w:szCs w:val="20"/>
        </w:rPr>
        <w:t>18</w:t>
      </w:r>
      <w:r w:rsidRPr="00E44720">
        <w:rPr>
          <w:rFonts w:cstheme="minorHAnsi"/>
          <w:sz w:val="20"/>
          <w:szCs w:val="20"/>
        </w:rPr>
        <w:t>(6), 490–501. https://doi.org/10.1111/bdi.12426</w:t>
      </w:r>
    </w:p>
    <w:p w14:paraId="36BECB99"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Suppes, T., Marangell, L. B., Bernstein, I. H., Kelly, D. I., Fischer, E. G., Zboyan, H. A., Snow, D. E., Martinez, M., Al Jurdi, R., Shivakumar, G., Sureddi, S., &amp; Gonzalez, R. (2008). A single blind comparison of lithium and lamotrigine for the treatment of bipolar II depression. </w:t>
      </w:r>
      <w:r w:rsidRPr="00E44720">
        <w:rPr>
          <w:rFonts w:cstheme="minorHAnsi"/>
          <w:i/>
          <w:iCs/>
          <w:sz w:val="20"/>
          <w:szCs w:val="20"/>
        </w:rPr>
        <w:t>Journal of Affective Disorders</w:t>
      </w:r>
      <w:r w:rsidRPr="00E44720">
        <w:rPr>
          <w:rFonts w:cstheme="minorHAnsi"/>
          <w:sz w:val="20"/>
          <w:szCs w:val="20"/>
        </w:rPr>
        <w:t xml:space="preserve">, </w:t>
      </w:r>
      <w:r w:rsidRPr="00E44720">
        <w:rPr>
          <w:rFonts w:cstheme="minorHAnsi"/>
          <w:i/>
          <w:iCs/>
          <w:sz w:val="20"/>
          <w:szCs w:val="20"/>
        </w:rPr>
        <w:t>111</w:t>
      </w:r>
      <w:r w:rsidRPr="00E44720">
        <w:rPr>
          <w:rFonts w:cstheme="minorHAnsi"/>
          <w:sz w:val="20"/>
          <w:szCs w:val="20"/>
        </w:rPr>
        <w:t xml:space="preserve">(2–3), 334–343. </w:t>
      </w:r>
      <w:r w:rsidRPr="00E44720">
        <w:rPr>
          <w:rFonts w:cstheme="minorHAnsi"/>
          <w:sz w:val="20"/>
          <w:szCs w:val="20"/>
        </w:rPr>
        <w:t>https://doi.org/10.1016/j.jad.2008.02.004</w:t>
      </w:r>
    </w:p>
    <w:p w14:paraId="50957DBB"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Tandon, A. K., Asare, R., &amp; Saxena, V. C. (1981). Lithium treatment in affective disorders. </w:t>
      </w:r>
      <w:r w:rsidRPr="00E44720">
        <w:rPr>
          <w:rFonts w:cstheme="minorHAnsi"/>
          <w:i/>
          <w:iCs/>
          <w:sz w:val="20"/>
          <w:szCs w:val="20"/>
        </w:rPr>
        <w:t>Indian Journal of Psychiatry</w:t>
      </w:r>
      <w:r w:rsidRPr="00E44720">
        <w:rPr>
          <w:rFonts w:cstheme="minorHAnsi"/>
          <w:sz w:val="20"/>
          <w:szCs w:val="20"/>
        </w:rPr>
        <w:t xml:space="preserve">, </w:t>
      </w:r>
      <w:r w:rsidRPr="00E44720">
        <w:rPr>
          <w:rFonts w:cstheme="minorHAnsi"/>
          <w:i/>
          <w:iCs/>
          <w:sz w:val="20"/>
          <w:szCs w:val="20"/>
        </w:rPr>
        <w:t>23</w:t>
      </w:r>
      <w:r w:rsidRPr="00E44720">
        <w:rPr>
          <w:rFonts w:cstheme="minorHAnsi"/>
          <w:sz w:val="20"/>
          <w:szCs w:val="20"/>
        </w:rPr>
        <w:t>(1), 58–61.</w:t>
      </w:r>
    </w:p>
    <w:p w14:paraId="12053DE9"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Teixeira, A. L., de Sousa, R. T., Zanetti, M. V., Brunoni, A. R., Busatto, G. F., Zarate, C. A., Gattaz, W. F., &amp; Machado-Vieira, R. (2015). Increased plasma levels of soluble TNF receptors 1 and 2 in bipolar depression and impact of lithium treatment. </w:t>
      </w:r>
      <w:r w:rsidRPr="00E44720">
        <w:rPr>
          <w:rFonts w:cstheme="minorHAnsi"/>
          <w:i/>
          <w:iCs/>
          <w:sz w:val="20"/>
          <w:szCs w:val="20"/>
        </w:rPr>
        <w:t>Human Psychopharmacology</w:t>
      </w:r>
      <w:r w:rsidRPr="00E44720">
        <w:rPr>
          <w:rFonts w:cstheme="minorHAnsi"/>
          <w:sz w:val="20"/>
          <w:szCs w:val="20"/>
        </w:rPr>
        <w:t xml:space="preserve">, </w:t>
      </w:r>
      <w:r w:rsidRPr="00E44720">
        <w:rPr>
          <w:rFonts w:cstheme="minorHAnsi"/>
          <w:i/>
          <w:iCs/>
          <w:sz w:val="20"/>
          <w:szCs w:val="20"/>
        </w:rPr>
        <w:t>30</w:t>
      </w:r>
      <w:r w:rsidRPr="00E44720">
        <w:rPr>
          <w:rFonts w:cstheme="minorHAnsi"/>
          <w:sz w:val="20"/>
          <w:szCs w:val="20"/>
        </w:rPr>
        <w:t>(1), 52–56. https://doi.org/10.1002/hup.2450</w:t>
      </w:r>
    </w:p>
    <w:p w14:paraId="6E24D85A"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Tondo, L., Baldessarini, R. J., Floris, G., &amp; Rudas, N. (1997). Effectiveness of restarting lithium treatment after its discontinuation in bipolar I and bipolar II disorders.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154</w:t>
      </w:r>
      <w:r w:rsidRPr="00E44720">
        <w:rPr>
          <w:rFonts w:cstheme="minorHAnsi"/>
          <w:sz w:val="20"/>
          <w:szCs w:val="20"/>
        </w:rPr>
        <w:t>(4), 548–550. https://doi.org/10.1176/ajp.154.4.548</w:t>
      </w:r>
    </w:p>
    <w:p w14:paraId="168CE43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Vestergaard, P., Licht, R. W., Brodersen, A., Rasmussen, N. A., Christensen, H., Arngrim, T., Grønvall, B., Kristensen, E., &amp; Poulstrup, I. (1998). Outcome of lithium prophylaxis: A prospective follow-up of affective disorder patients assigned to high and low serum lithium levels. </w:t>
      </w:r>
      <w:r w:rsidRPr="00E44720">
        <w:rPr>
          <w:rFonts w:cstheme="minorHAnsi"/>
          <w:i/>
          <w:iCs/>
          <w:sz w:val="20"/>
          <w:szCs w:val="20"/>
        </w:rPr>
        <w:t>Acta Psychiatrica Scandinavica</w:t>
      </w:r>
      <w:r w:rsidRPr="00E44720">
        <w:rPr>
          <w:rFonts w:cstheme="minorHAnsi"/>
          <w:sz w:val="20"/>
          <w:szCs w:val="20"/>
        </w:rPr>
        <w:t xml:space="preserve">, </w:t>
      </w:r>
      <w:r w:rsidRPr="00E44720">
        <w:rPr>
          <w:rFonts w:cstheme="minorHAnsi"/>
          <w:i/>
          <w:iCs/>
          <w:sz w:val="20"/>
          <w:szCs w:val="20"/>
        </w:rPr>
        <w:t>98</w:t>
      </w:r>
      <w:r w:rsidRPr="00E44720">
        <w:rPr>
          <w:rFonts w:cstheme="minorHAnsi"/>
          <w:sz w:val="20"/>
          <w:szCs w:val="20"/>
        </w:rPr>
        <w:t>(4), 310–315. https://doi.org/10.1111/j.1600-0447.1998.tb10089.x</w:t>
      </w:r>
    </w:p>
    <w:p w14:paraId="361AEA11"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t xml:space="preserve">Weisler, R. H., Nolen, W. A., Neijber, A., Hellqvist, A., Paulsson, B., &amp; Trial 144 Study Investigators. (2011). Continuation of quetiapine versus switching to placebo or lithium for maintenance treatment of bipolar I disorder (Trial 144: A randomized controlled study). </w:t>
      </w:r>
      <w:r w:rsidRPr="00E44720">
        <w:rPr>
          <w:rFonts w:cstheme="minorHAnsi"/>
          <w:i/>
          <w:iCs/>
          <w:sz w:val="20"/>
          <w:szCs w:val="20"/>
        </w:rPr>
        <w:t>The Journal of Clinical Psychiatry</w:t>
      </w:r>
      <w:r w:rsidRPr="00E44720">
        <w:rPr>
          <w:rFonts w:cstheme="minorHAnsi"/>
          <w:sz w:val="20"/>
          <w:szCs w:val="20"/>
        </w:rPr>
        <w:t xml:space="preserve">, </w:t>
      </w:r>
      <w:r w:rsidRPr="00E44720">
        <w:rPr>
          <w:rFonts w:cstheme="minorHAnsi"/>
          <w:i/>
          <w:iCs/>
          <w:sz w:val="20"/>
          <w:szCs w:val="20"/>
        </w:rPr>
        <w:t>72</w:t>
      </w:r>
      <w:r w:rsidRPr="00E44720">
        <w:rPr>
          <w:rFonts w:cstheme="minorHAnsi"/>
          <w:sz w:val="20"/>
          <w:szCs w:val="20"/>
        </w:rPr>
        <w:t>(11), 1452–1464. https://doi.org/10.4088/JCP.11m06878</w:t>
      </w:r>
    </w:p>
    <w:p w14:paraId="419265D8" w14:textId="77777777" w:rsidR="0033128A" w:rsidRPr="00E44720" w:rsidRDefault="0033128A" w:rsidP="0033128A">
      <w:pPr>
        <w:widowControl w:val="0"/>
        <w:autoSpaceDE w:val="0"/>
        <w:autoSpaceDN w:val="0"/>
        <w:adjustRightInd w:val="0"/>
        <w:spacing w:after="0" w:line="480" w:lineRule="auto"/>
        <w:ind w:left="720" w:hanging="720"/>
        <w:rPr>
          <w:rFonts w:cstheme="minorHAnsi"/>
          <w:sz w:val="20"/>
          <w:szCs w:val="20"/>
        </w:rPr>
      </w:pPr>
      <w:r w:rsidRPr="00E44720">
        <w:rPr>
          <w:rFonts w:cstheme="minorHAnsi"/>
          <w:sz w:val="20"/>
          <w:szCs w:val="20"/>
        </w:rPr>
        <w:lastRenderedPageBreak/>
        <w:t xml:space="preserve">Young, R. C., Mulsant, B. H., Sajatovic, M., Gildengers, A. G., Gyulai, L., Al Jurdi, R. K., Beyer, J., Evans, J., Banerjee, S., Greenberg, R., Marino, P., Kunik, M. E., Chen, P., Barrett, M., Schulberg, H. C., Bruce, M. L., Reynolds, C. F., Alexopoulos, G. S., &amp; GERI-BD Study Group. (2017). GERI-BD: A Randomized Double-Blind Controlled </w:t>
      </w:r>
      <w:r w:rsidRPr="00E44720">
        <w:rPr>
          <w:rFonts w:cstheme="minorHAnsi"/>
          <w:sz w:val="20"/>
          <w:szCs w:val="20"/>
        </w:rPr>
        <w:t xml:space="preserve">Trial of Lithium and Divalproex in the Treatment of Mania in Older Patients With Bipolar Disorder. </w:t>
      </w:r>
      <w:r w:rsidRPr="00E44720">
        <w:rPr>
          <w:rFonts w:cstheme="minorHAnsi"/>
          <w:i/>
          <w:iCs/>
          <w:sz w:val="20"/>
          <w:szCs w:val="20"/>
        </w:rPr>
        <w:t>The American Journal of Psychiatry</w:t>
      </w:r>
      <w:r w:rsidRPr="00E44720">
        <w:rPr>
          <w:rFonts w:cstheme="minorHAnsi"/>
          <w:sz w:val="20"/>
          <w:szCs w:val="20"/>
        </w:rPr>
        <w:t xml:space="preserve">, </w:t>
      </w:r>
      <w:r w:rsidRPr="00E44720">
        <w:rPr>
          <w:rFonts w:cstheme="minorHAnsi"/>
          <w:i/>
          <w:iCs/>
          <w:sz w:val="20"/>
          <w:szCs w:val="20"/>
        </w:rPr>
        <w:t>174</w:t>
      </w:r>
      <w:r w:rsidRPr="00E44720">
        <w:rPr>
          <w:rFonts w:cstheme="minorHAnsi"/>
          <w:sz w:val="20"/>
          <w:szCs w:val="20"/>
        </w:rPr>
        <w:t>(11), 1086–1093. https://doi.org/10.1176/appi.ajp.2017.15050657</w:t>
      </w:r>
    </w:p>
    <w:p w14:paraId="17C748CF" w14:textId="77777777" w:rsidR="0033128A" w:rsidRPr="00E44720" w:rsidRDefault="0033128A" w:rsidP="00686C17">
      <w:pPr>
        <w:rPr>
          <w:rFonts w:cstheme="minorHAnsi"/>
        </w:rPr>
        <w:sectPr w:rsidR="0033128A" w:rsidRPr="00E44720" w:rsidSect="0033128A">
          <w:type w:val="continuous"/>
          <w:pgSz w:w="16838" w:h="11906" w:orient="landscape"/>
          <w:pgMar w:top="720" w:right="720" w:bottom="720" w:left="720" w:header="708" w:footer="708" w:gutter="0"/>
          <w:cols w:num="2" w:space="708"/>
          <w:docGrid w:linePitch="360"/>
        </w:sectPr>
      </w:pPr>
    </w:p>
    <w:p w14:paraId="5F2EF753" w14:textId="77777777" w:rsidR="0033128A" w:rsidRPr="00E44720" w:rsidRDefault="0033128A" w:rsidP="00686C17">
      <w:pPr>
        <w:rPr>
          <w:rFonts w:cstheme="minorHAnsi"/>
        </w:rPr>
      </w:pPr>
    </w:p>
    <w:sectPr w:rsidR="0033128A" w:rsidRPr="00E44720" w:rsidSect="0033128A">
      <w:type w:val="continuous"/>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a Ulrichsen" w:date="2023-02-21T13:41:00Z" w:initials="AU">
    <w:p w14:paraId="3AD39D63" w14:textId="77777777" w:rsidR="00402EAD" w:rsidRDefault="00CA5EB6" w:rsidP="00F9689D">
      <w:pPr>
        <w:pStyle w:val="CommentText"/>
      </w:pPr>
      <w:r>
        <w:rPr>
          <w:rStyle w:val="CommentReference"/>
        </w:rPr>
        <w:annotationRef/>
      </w:r>
      <w:r w:rsidR="00402EAD">
        <w:t>10) Supplementary data 2: refers to Medline, Scopus etc but these were not searched...</w:t>
      </w:r>
    </w:p>
  </w:comment>
  <w:comment w:id="1" w:author="Andrea Ulrichsen" w:date="2023-02-21T13:41:00Z" w:initials="AU">
    <w:p w14:paraId="0F0E48A4" w14:textId="2AA68661" w:rsidR="00CA5EB6" w:rsidRDefault="00CA5EB6" w:rsidP="00E44EB1">
      <w:pPr>
        <w:pStyle w:val="CommentText"/>
      </w:pPr>
      <w:r>
        <w:rPr>
          <w:rStyle w:val="CommentReference"/>
        </w:rPr>
        <w:annotationRef/>
      </w:r>
      <w:r>
        <w:t>Should just be deleted - is from the criteria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39D63" w15:done="1"/>
  <w15:commentEx w15:paraId="0F0E48A4" w15:paraIdParent="3AD39D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879" w16cex:dateUtc="2023-02-21T13:41:00Z"/>
  <w16cex:commentExtensible w16cex:durableId="279F4889" w16cex:dateUtc="2023-02-21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39D63" w16cid:durableId="279F4879"/>
  <w16cid:commentId w16cid:paraId="0F0E48A4" w16cid:durableId="279F48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C688C"/>
    <w:multiLevelType w:val="hybridMultilevel"/>
    <w:tmpl w:val="DC18459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961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Ulrichsen">
    <w15:presenceInfo w15:providerId="AD" w15:userId="S::k1928945@kcl.ac.uk::becc4f27-0b44-4b10-9f5f-fabca41a0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A5"/>
    <w:rsid w:val="00007C0E"/>
    <w:rsid w:val="000142E8"/>
    <w:rsid w:val="00016AAC"/>
    <w:rsid w:val="00024A67"/>
    <w:rsid w:val="00037E16"/>
    <w:rsid w:val="00062DC0"/>
    <w:rsid w:val="000B4E66"/>
    <w:rsid w:val="000D0DF5"/>
    <w:rsid w:val="000D674F"/>
    <w:rsid w:val="000E14F0"/>
    <w:rsid w:val="000E3DE5"/>
    <w:rsid w:val="000E5917"/>
    <w:rsid w:val="00117852"/>
    <w:rsid w:val="001203E1"/>
    <w:rsid w:val="00125DF4"/>
    <w:rsid w:val="00157B18"/>
    <w:rsid w:val="0017543B"/>
    <w:rsid w:val="00183485"/>
    <w:rsid w:val="001A4FF5"/>
    <w:rsid w:val="001B6BA6"/>
    <w:rsid w:val="001E00DB"/>
    <w:rsid w:val="001E2A60"/>
    <w:rsid w:val="001F26D3"/>
    <w:rsid w:val="001F51EE"/>
    <w:rsid w:val="001F5B1B"/>
    <w:rsid w:val="00222F9A"/>
    <w:rsid w:val="002337D1"/>
    <w:rsid w:val="0024482A"/>
    <w:rsid w:val="00246700"/>
    <w:rsid w:val="002953DB"/>
    <w:rsid w:val="002A5716"/>
    <w:rsid w:val="002A6EAD"/>
    <w:rsid w:val="002B0C40"/>
    <w:rsid w:val="002D6918"/>
    <w:rsid w:val="002E608E"/>
    <w:rsid w:val="002F277D"/>
    <w:rsid w:val="002F5D5B"/>
    <w:rsid w:val="00310CA4"/>
    <w:rsid w:val="0033128A"/>
    <w:rsid w:val="003462C3"/>
    <w:rsid w:val="0034655B"/>
    <w:rsid w:val="00355DE4"/>
    <w:rsid w:val="003635AD"/>
    <w:rsid w:val="00367180"/>
    <w:rsid w:val="00394EAF"/>
    <w:rsid w:val="003A4EF5"/>
    <w:rsid w:val="003B0240"/>
    <w:rsid w:val="003B1642"/>
    <w:rsid w:val="003B57AE"/>
    <w:rsid w:val="003B6948"/>
    <w:rsid w:val="003D1C34"/>
    <w:rsid w:val="003E1F9E"/>
    <w:rsid w:val="003E35CB"/>
    <w:rsid w:val="003F4FAD"/>
    <w:rsid w:val="00402EAD"/>
    <w:rsid w:val="00404382"/>
    <w:rsid w:val="0040670D"/>
    <w:rsid w:val="0041637C"/>
    <w:rsid w:val="004320FF"/>
    <w:rsid w:val="00437DC1"/>
    <w:rsid w:val="004417A7"/>
    <w:rsid w:val="004428EE"/>
    <w:rsid w:val="004562F6"/>
    <w:rsid w:val="004600BE"/>
    <w:rsid w:val="004657F4"/>
    <w:rsid w:val="00481B35"/>
    <w:rsid w:val="004849E3"/>
    <w:rsid w:val="004A4D36"/>
    <w:rsid w:val="005077A9"/>
    <w:rsid w:val="00533056"/>
    <w:rsid w:val="00551CCE"/>
    <w:rsid w:val="00557937"/>
    <w:rsid w:val="005635E9"/>
    <w:rsid w:val="00567E8B"/>
    <w:rsid w:val="00574EA9"/>
    <w:rsid w:val="00590C73"/>
    <w:rsid w:val="005B158C"/>
    <w:rsid w:val="005B564E"/>
    <w:rsid w:val="005B7B1D"/>
    <w:rsid w:val="005F0B6F"/>
    <w:rsid w:val="005F553F"/>
    <w:rsid w:val="005F7026"/>
    <w:rsid w:val="00615A51"/>
    <w:rsid w:val="006178FD"/>
    <w:rsid w:val="006206BA"/>
    <w:rsid w:val="00642E53"/>
    <w:rsid w:val="00667783"/>
    <w:rsid w:val="00672AD5"/>
    <w:rsid w:val="00672DE4"/>
    <w:rsid w:val="00686C17"/>
    <w:rsid w:val="006962CA"/>
    <w:rsid w:val="006978B6"/>
    <w:rsid w:val="006A3259"/>
    <w:rsid w:val="006A59A8"/>
    <w:rsid w:val="006A6DBA"/>
    <w:rsid w:val="006B1C4F"/>
    <w:rsid w:val="006C086F"/>
    <w:rsid w:val="006C0EAD"/>
    <w:rsid w:val="006C4496"/>
    <w:rsid w:val="006C4805"/>
    <w:rsid w:val="006C6A70"/>
    <w:rsid w:val="006D18C0"/>
    <w:rsid w:val="006D51F5"/>
    <w:rsid w:val="006D7AB2"/>
    <w:rsid w:val="006D7C9B"/>
    <w:rsid w:val="006E3E40"/>
    <w:rsid w:val="006F3647"/>
    <w:rsid w:val="00761370"/>
    <w:rsid w:val="007831CE"/>
    <w:rsid w:val="00785822"/>
    <w:rsid w:val="007912C0"/>
    <w:rsid w:val="007912F8"/>
    <w:rsid w:val="00796686"/>
    <w:rsid w:val="00796F28"/>
    <w:rsid w:val="007C022A"/>
    <w:rsid w:val="007C05BC"/>
    <w:rsid w:val="007C06B5"/>
    <w:rsid w:val="007D4EC3"/>
    <w:rsid w:val="007E13B9"/>
    <w:rsid w:val="007F10E3"/>
    <w:rsid w:val="007F504C"/>
    <w:rsid w:val="00804CCD"/>
    <w:rsid w:val="00805E30"/>
    <w:rsid w:val="00805FA5"/>
    <w:rsid w:val="00810685"/>
    <w:rsid w:val="00810D9C"/>
    <w:rsid w:val="00814568"/>
    <w:rsid w:val="00820633"/>
    <w:rsid w:val="00823607"/>
    <w:rsid w:val="00825F76"/>
    <w:rsid w:val="00885324"/>
    <w:rsid w:val="00886EEE"/>
    <w:rsid w:val="00890322"/>
    <w:rsid w:val="008942EB"/>
    <w:rsid w:val="008D1237"/>
    <w:rsid w:val="008D6AA8"/>
    <w:rsid w:val="008E35CD"/>
    <w:rsid w:val="008E4507"/>
    <w:rsid w:val="008F0132"/>
    <w:rsid w:val="00904506"/>
    <w:rsid w:val="00926C77"/>
    <w:rsid w:val="00947B8C"/>
    <w:rsid w:val="009522A3"/>
    <w:rsid w:val="0096767F"/>
    <w:rsid w:val="0097558C"/>
    <w:rsid w:val="00980BBF"/>
    <w:rsid w:val="00994758"/>
    <w:rsid w:val="009A2122"/>
    <w:rsid w:val="009B2080"/>
    <w:rsid w:val="009D27D7"/>
    <w:rsid w:val="00A03BFC"/>
    <w:rsid w:val="00A11ADD"/>
    <w:rsid w:val="00A15547"/>
    <w:rsid w:val="00A31198"/>
    <w:rsid w:val="00A5440B"/>
    <w:rsid w:val="00A634C4"/>
    <w:rsid w:val="00A6759A"/>
    <w:rsid w:val="00A80EC9"/>
    <w:rsid w:val="00A9247C"/>
    <w:rsid w:val="00A928CA"/>
    <w:rsid w:val="00B229AE"/>
    <w:rsid w:val="00B32C97"/>
    <w:rsid w:val="00B340FC"/>
    <w:rsid w:val="00B35F3B"/>
    <w:rsid w:val="00B40D4C"/>
    <w:rsid w:val="00B63888"/>
    <w:rsid w:val="00B64453"/>
    <w:rsid w:val="00B661E0"/>
    <w:rsid w:val="00B764FC"/>
    <w:rsid w:val="00B84D91"/>
    <w:rsid w:val="00B93964"/>
    <w:rsid w:val="00BB4AD4"/>
    <w:rsid w:val="00BB5C25"/>
    <w:rsid w:val="00C05047"/>
    <w:rsid w:val="00C14E05"/>
    <w:rsid w:val="00C23665"/>
    <w:rsid w:val="00C23EA5"/>
    <w:rsid w:val="00C25E8A"/>
    <w:rsid w:val="00C27EA2"/>
    <w:rsid w:val="00C42B16"/>
    <w:rsid w:val="00C901FA"/>
    <w:rsid w:val="00C9509E"/>
    <w:rsid w:val="00CA1CCB"/>
    <w:rsid w:val="00CA4797"/>
    <w:rsid w:val="00CA5EB6"/>
    <w:rsid w:val="00CA69AD"/>
    <w:rsid w:val="00CB12D7"/>
    <w:rsid w:val="00CC035F"/>
    <w:rsid w:val="00CC1740"/>
    <w:rsid w:val="00CC488B"/>
    <w:rsid w:val="00CC6B4F"/>
    <w:rsid w:val="00CD1C51"/>
    <w:rsid w:val="00CF61CA"/>
    <w:rsid w:val="00D01997"/>
    <w:rsid w:val="00D2126D"/>
    <w:rsid w:val="00D21FD2"/>
    <w:rsid w:val="00D32A62"/>
    <w:rsid w:val="00D432A0"/>
    <w:rsid w:val="00D61254"/>
    <w:rsid w:val="00D72207"/>
    <w:rsid w:val="00D737E7"/>
    <w:rsid w:val="00DA0375"/>
    <w:rsid w:val="00DB0EA5"/>
    <w:rsid w:val="00DC6635"/>
    <w:rsid w:val="00DD58CD"/>
    <w:rsid w:val="00DD6234"/>
    <w:rsid w:val="00DD7655"/>
    <w:rsid w:val="00DE3E5E"/>
    <w:rsid w:val="00E4087F"/>
    <w:rsid w:val="00E44720"/>
    <w:rsid w:val="00E57D42"/>
    <w:rsid w:val="00E71979"/>
    <w:rsid w:val="00E86007"/>
    <w:rsid w:val="00E90896"/>
    <w:rsid w:val="00EC6A4B"/>
    <w:rsid w:val="00EE4BF1"/>
    <w:rsid w:val="00F023B7"/>
    <w:rsid w:val="00F42081"/>
    <w:rsid w:val="00F54F5F"/>
    <w:rsid w:val="00F60AB1"/>
    <w:rsid w:val="00F66626"/>
    <w:rsid w:val="00F84E2F"/>
    <w:rsid w:val="00F90E9E"/>
    <w:rsid w:val="00F91A30"/>
    <w:rsid w:val="00F96C35"/>
    <w:rsid w:val="00FA348D"/>
    <w:rsid w:val="00FA5C55"/>
    <w:rsid w:val="00FB0BD9"/>
    <w:rsid w:val="00FB1F54"/>
    <w:rsid w:val="00FB617D"/>
    <w:rsid w:val="00FC15AB"/>
    <w:rsid w:val="00FC44D0"/>
    <w:rsid w:val="00FD1376"/>
    <w:rsid w:val="00FD3CE1"/>
    <w:rsid w:val="00FE235F"/>
    <w:rsid w:val="00FE7272"/>
    <w:rsid w:val="00FE79AD"/>
    <w:rsid w:val="00FF5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317B"/>
  <w15:chartTrackingRefBased/>
  <w15:docId w15:val="{BB09224C-D9DE-4E89-A40E-B0651A8A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686C1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0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6C08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6C086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nhideWhenUsed/>
    <w:rsid w:val="00F42081"/>
    <w:rPr>
      <w:sz w:val="16"/>
      <w:szCs w:val="16"/>
    </w:rPr>
  </w:style>
  <w:style w:type="paragraph" w:styleId="CommentText">
    <w:name w:val="annotation text"/>
    <w:basedOn w:val="Normal"/>
    <w:link w:val="CommentTextChar"/>
    <w:unhideWhenUsed/>
    <w:rsid w:val="00F42081"/>
    <w:pPr>
      <w:spacing w:line="240" w:lineRule="auto"/>
    </w:pPr>
    <w:rPr>
      <w:sz w:val="20"/>
      <w:szCs w:val="20"/>
    </w:rPr>
  </w:style>
  <w:style w:type="character" w:customStyle="1" w:styleId="CommentTextChar">
    <w:name w:val="Comment Text Char"/>
    <w:basedOn w:val="DefaultParagraphFont"/>
    <w:link w:val="CommentText"/>
    <w:rsid w:val="00F42081"/>
    <w:rPr>
      <w:sz w:val="20"/>
      <w:szCs w:val="20"/>
    </w:rPr>
  </w:style>
  <w:style w:type="paragraph" w:styleId="CommentSubject">
    <w:name w:val="annotation subject"/>
    <w:basedOn w:val="CommentText"/>
    <w:next w:val="CommentText"/>
    <w:link w:val="CommentSubjectChar"/>
    <w:uiPriority w:val="99"/>
    <w:semiHidden/>
    <w:unhideWhenUsed/>
    <w:rsid w:val="00F42081"/>
    <w:rPr>
      <w:b/>
      <w:bCs/>
    </w:rPr>
  </w:style>
  <w:style w:type="character" w:customStyle="1" w:styleId="CommentSubjectChar">
    <w:name w:val="Comment Subject Char"/>
    <w:basedOn w:val="CommentTextChar"/>
    <w:link w:val="CommentSubject"/>
    <w:uiPriority w:val="99"/>
    <w:semiHidden/>
    <w:rsid w:val="00F42081"/>
    <w:rPr>
      <w:b/>
      <w:bCs/>
      <w:sz w:val="20"/>
      <w:szCs w:val="20"/>
    </w:rPr>
  </w:style>
  <w:style w:type="paragraph" w:customStyle="1" w:styleId="paragraph">
    <w:name w:val="paragraph"/>
    <w:basedOn w:val="Normal"/>
    <w:rsid w:val="00B229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29AE"/>
  </w:style>
  <w:style w:type="character" w:customStyle="1" w:styleId="eop">
    <w:name w:val="eop"/>
    <w:basedOn w:val="DefaultParagraphFont"/>
    <w:rsid w:val="00B229AE"/>
  </w:style>
  <w:style w:type="paragraph" w:styleId="ListParagraph">
    <w:name w:val="List Paragraph"/>
    <w:basedOn w:val="Normal"/>
    <w:uiPriority w:val="34"/>
    <w:qFormat/>
    <w:rsid w:val="00B229AE"/>
    <w:pPr>
      <w:ind w:left="720"/>
      <w:contextualSpacing/>
    </w:pPr>
  </w:style>
  <w:style w:type="paragraph" w:styleId="Bibliography">
    <w:name w:val="Bibliography"/>
    <w:basedOn w:val="Normal"/>
    <w:next w:val="Normal"/>
    <w:uiPriority w:val="37"/>
    <w:unhideWhenUsed/>
    <w:rsid w:val="00E44720"/>
    <w:pPr>
      <w:spacing w:after="0" w:line="480" w:lineRule="auto"/>
      <w:ind w:left="720" w:hanging="720"/>
    </w:pPr>
  </w:style>
  <w:style w:type="paragraph" w:styleId="EndnoteText">
    <w:name w:val="endnote text"/>
    <w:basedOn w:val="Normal"/>
    <w:link w:val="EndnoteTextChar"/>
    <w:uiPriority w:val="99"/>
    <w:unhideWhenUsed/>
    <w:rsid w:val="00E44720"/>
    <w:pPr>
      <w:spacing w:after="0" w:line="240" w:lineRule="auto"/>
    </w:pPr>
    <w:rPr>
      <w:rFonts w:ascii="Arial" w:eastAsia="Times New Roman" w:hAnsi="Arial" w:cs="Arial"/>
      <w:sz w:val="24"/>
      <w:szCs w:val="24"/>
    </w:rPr>
  </w:style>
  <w:style w:type="character" w:customStyle="1" w:styleId="EndnoteTextChar">
    <w:name w:val="Endnote Text Char"/>
    <w:basedOn w:val="DefaultParagraphFont"/>
    <w:link w:val="EndnoteText"/>
    <w:uiPriority w:val="99"/>
    <w:rsid w:val="00E44720"/>
    <w:rPr>
      <w:rFonts w:ascii="Arial" w:eastAsia="Times New Roman" w:hAnsi="Arial" w:cs="Arial"/>
      <w:sz w:val="24"/>
      <w:szCs w:val="24"/>
    </w:rPr>
  </w:style>
  <w:style w:type="character" w:styleId="EndnoteReference">
    <w:name w:val="endnote reference"/>
    <w:uiPriority w:val="99"/>
    <w:unhideWhenUsed/>
    <w:rsid w:val="00E44720"/>
    <w:rPr>
      <w:rFonts w:cs="Times New Roman"/>
      <w:vertAlign w:val="superscript"/>
    </w:rPr>
  </w:style>
  <w:style w:type="paragraph" w:customStyle="1" w:styleId="TableTitle">
    <w:name w:val="TableTitle"/>
    <w:basedOn w:val="Normal"/>
    <w:rsid w:val="00E44720"/>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E44720"/>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E44720"/>
  </w:style>
  <w:style w:type="paragraph" w:customStyle="1" w:styleId="Default">
    <w:name w:val="Default"/>
    <w:rsid w:val="00B40D4C"/>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B40D4C"/>
    <w:rPr>
      <w:rFonts w:cs="Times New Roman"/>
      <w:color w:val="auto"/>
    </w:rPr>
  </w:style>
  <w:style w:type="character" w:styleId="Hyperlink">
    <w:name w:val="Hyperlink"/>
    <w:rsid w:val="00B40D4C"/>
    <w:rPr>
      <w:color w:val="0563C1"/>
      <w:u w:val="single"/>
    </w:rPr>
  </w:style>
  <w:style w:type="paragraph" w:styleId="Revision">
    <w:name w:val="Revision"/>
    <w:hidden/>
    <w:uiPriority w:val="99"/>
    <w:semiHidden/>
    <w:rsid w:val="007C0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1935">
      <w:bodyDiv w:val="1"/>
      <w:marLeft w:val="0"/>
      <w:marRight w:val="0"/>
      <w:marTop w:val="0"/>
      <w:marBottom w:val="0"/>
      <w:divBdr>
        <w:top w:val="none" w:sz="0" w:space="0" w:color="auto"/>
        <w:left w:val="none" w:sz="0" w:space="0" w:color="auto"/>
        <w:bottom w:val="none" w:sz="0" w:space="0" w:color="auto"/>
        <w:right w:val="none" w:sz="0" w:space="0" w:color="auto"/>
      </w:divBdr>
    </w:div>
    <w:div w:id="311099691">
      <w:bodyDiv w:val="1"/>
      <w:marLeft w:val="0"/>
      <w:marRight w:val="0"/>
      <w:marTop w:val="0"/>
      <w:marBottom w:val="0"/>
      <w:divBdr>
        <w:top w:val="none" w:sz="0" w:space="0" w:color="auto"/>
        <w:left w:val="none" w:sz="0" w:space="0" w:color="auto"/>
        <w:bottom w:val="none" w:sz="0" w:space="0" w:color="auto"/>
        <w:right w:val="none" w:sz="0" w:space="0" w:color="auto"/>
      </w:divBdr>
    </w:div>
    <w:div w:id="388964889">
      <w:bodyDiv w:val="1"/>
      <w:marLeft w:val="0"/>
      <w:marRight w:val="0"/>
      <w:marTop w:val="0"/>
      <w:marBottom w:val="0"/>
      <w:divBdr>
        <w:top w:val="none" w:sz="0" w:space="0" w:color="auto"/>
        <w:left w:val="none" w:sz="0" w:space="0" w:color="auto"/>
        <w:bottom w:val="none" w:sz="0" w:space="0" w:color="auto"/>
        <w:right w:val="none" w:sz="0" w:space="0" w:color="auto"/>
      </w:divBdr>
    </w:div>
    <w:div w:id="397174234">
      <w:bodyDiv w:val="1"/>
      <w:marLeft w:val="0"/>
      <w:marRight w:val="0"/>
      <w:marTop w:val="0"/>
      <w:marBottom w:val="0"/>
      <w:divBdr>
        <w:top w:val="none" w:sz="0" w:space="0" w:color="auto"/>
        <w:left w:val="none" w:sz="0" w:space="0" w:color="auto"/>
        <w:bottom w:val="none" w:sz="0" w:space="0" w:color="auto"/>
        <w:right w:val="none" w:sz="0" w:space="0" w:color="auto"/>
      </w:divBdr>
    </w:div>
    <w:div w:id="790635608">
      <w:bodyDiv w:val="1"/>
      <w:marLeft w:val="0"/>
      <w:marRight w:val="0"/>
      <w:marTop w:val="0"/>
      <w:marBottom w:val="0"/>
      <w:divBdr>
        <w:top w:val="none" w:sz="0" w:space="0" w:color="auto"/>
        <w:left w:val="none" w:sz="0" w:space="0" w:color="auto"/>
        <w:bottom w:val="none" w:sz="0" w:space="0" w:color="auto"/>
        <w:right w:val="none" w:sz="0" w:space="0" w:color="auto"/>
      </w:divBdr>
    </w:div>
    <w:div w:id="937441681">
      <w:bodyDiv w:val="1"/>
      <w:marLeft w:val="0"/>
      <w:marRight w:val="0"/>
      <w:marTop w:val="0"/>
      <w:marBottom w:val="0"/>
      <w:divBdr>
        <w:top w:val="none" w:sz="0" w:space="0" w:color="auto"/>
        <w:left w:val="none" w:sz="0" w:space="0" w:color="auto"/>
        <w:bottom w:val="none" w:sz="0" w:space="0" w:color="auto"/>
        <w:right w:val="none" w:sz="0" w:space="0" w:color="auto"/>
      </w:divBdr>
    </w:div>
    <w:div w:id="1144661210">
      <w:bodyDiv w:val="1"/>
      <w:marLeft w:val="0"/>
      <w:marRight w:val="0"/>
      <w:marTop w:val="0"/>
      <w:marBottom w:val="0"/>
      <w:divBdr>
        <w:top w:val="none" w:sz="0" w:space="0" w:color="auto"/>
        <w:left w:val="none" w:sz="0" w:space="0" w:color="auto"/>
        <w:bottom w:val="none" w:sz="0" w:space="0" w:color="auto"/>
        <w:right w:val="none" w:sz="0" w:space="0" w:color="auto"/>
      </w:divBdr>
    </w:div>
    <w:div w:id="1160775234">
      <w:bodyDiv w:val="1"/>
      <w:marLeft w:val="0"/>
      <w:marRight w:val="0"/>
      <w:marTop w:val="0"/>
      <w:marBottom w:val="0"/>
      <w:divBdr>
        <w:top w:val="none" w:sz="0" w:space="0" w:color="auto"/>
        <w:left w:val="none" w:sz="0" w:space="0" w:color="auto"/>
        <w:bottom w:val="none" w:sz="0" w:space="0" w:color="auto"/>
        <w:right w:val="none" w:sz="0" w:space="0" w:color="auto"/>
      </w:divBdr>
    </w:div>
    <w:div w:id="1365594207">
      <w:bodyDiv w:val="1"/>
      <w:marLeft w:val="0"/>
      <w:marRight w:val="0"/>
      <w:marTop w:val="0"/>
      <w:marBottom w:val="0"/>
      <w:divBdr>
        <w:top w:val="none" w:sz="0" w:space="0" w:color="auto"/>
        <w:left w:val="none" w:sz="0" w:space="0" w:color="auto"/>
        <w:bottom w:val="none" w:sz="0" w:space="0" w:color="auto"/>
        <w:right w:val="none" w:sz="0" w:space="0" w:color="auto"/>
      </w:divBdr>
      <w:divsChild>
        <w:div w:id="1143740276">
          <w:marLeft w:val="0"/>
          <w:marRight w:val="0"/>
          <w:marTop w:val="0"/>
          <w:marBottom w:val="0"/>
          <w:divBdr>
            <w:top w:val="none" w:sz="0" w:space="0" w:color="auto"/>
            <w:left w:val="none" w:sz="0" w:space="0" w:color="auto"/>
            <w:bottom w:val="none" w:sz="0" w:space="0" w:color="auto"/>
            <w:right w:val="none" w:sz="0" w:space="0" w:color="auto"/>
          </w:divBdr>
        </w:div>
        <w:div w:id="1217165124">
          <w:marLeft w:val="0"/>
          <w:marRight w:val="0"/>
          <w:marTop w:val="0"/>
          <w:marBottom w:val="0"/>
          <w:divBdr>
            <w:top w:val="none" w:sz="0" w:space="0" w:color="auto"/>
            <w:left w:val="none" w:sz="0" w:space="0" w:color="auto"/>
            <w:bottom w:val="none" w:sz="0" w:space="0" w:color="auto"/>
            <w:right w:val="none" w:sz="0" w:space="0" w:color="auto"/>
          </w:divBdr>
        </w:div>
        <w:div w:id="125316308">
          <w:marLeft w:val="0"/>
          <w:marRight w:val="0"/>
          <w:marTop w:val="0"/>
          <w:marBottom w:val="0"/>
          <w:divBdr>
            <w:top w:val="none" w:sz="0" w:space="0" w:color="auto"/>
            <w:left w:val="none" w:sz="0" w:space="0" w:color="auto"/>
            <w:bottom w:val="none" w:sz="0" w:space="0" w:color="auto"/>
            <w:right w:val="none" w:sz="0" w:space="0" w:color="auto"/>
          </w:divBdr>
        </w:div>
        <w:div w:id="1144394553">
          <w:marLeft w:val="0"/>
          <w:marRight w:val="0"/>
          <w:marTop w:val="0"/>
          <w:marBottom w:val="0"/>
          <w:divBdr>
            <w:top w:val="none" w:sz="0" w:space="0" w:color="auto"/>
            <w:left w:val="none" w:sz="0" w:space="0" w:color="auto"/>
            <w:bottom w:val="none" w:sz="0" w:space="0" w:color="auto"/>
            <w:right w:val="none" w:sz="0" w:space="0" w:color="auto"/>
          </w:divBdr>
        </w:div>
        <w:div w:id="141123590">
          <w:marLeft w:val="0"/>
          <w:marRight w:val="0"/>
          <w:marTop w:val="0"/>
          <w:marBottom w:val="0"/>
          <w:divBdr>
            <w:top w:val="none" w:sz="0" w:space="0" w:color="auto"/>
            <w:left w:val="none" w:sz="0" w:space="0" w:color="auto"/>
            <w:bottom w:val="none" w:sz="0" w:space="0" w:color="auto"/>
            <w:right w:val="none" w:sz="0" w:space="0" w:color="auto"/>
          </w:divBdr>
        </w:div>
        <w:div w:id="1981038999">
          <w:marLeft w:val="0"/>
          <w:marRight w:val="0"/>
          <w:marTop w:val="0"/>
          <w:marBottom w:val="0"/>
          <w:divBdr>
            <w:top w:val="none" w:sz="0" w:space="0" w:color="auto"/>
            <w:left w:val="none" w:sz="0" w:space="0" w:color="auto"/>
            <w:bottom w:val="none" w:sz="0" w:space="0" w:color="auto"/>
            <w:right w:val="none" w:sz="0" w:space="0" w:color="auto"/>
          </w:divBdr>
        </w:div>
      </w:divsChild>
    </w:div>
    <w:div w:id="1709135985">
      <w:bodyDiv w:val="1"/>
      <w:marLeft w:val="0"/>
      <w:marRight w:val="0"/>
      <w:marTop w:val="0"/>
      <w:marBottom w:val="0"/>
      <w:divBdr>
        <w:top w:val="none" w:sz="0" w:space="0" w:color="auto"/>
        <w:left w:val="none" w:sz="0" w:space="0" w:color="auto"/>
        <w:bottom w:val="none" w:sz="0" w:space="0" w:color="auto"/>
        <w:right w:val="none" w:sz="0" w:space="0" w:color="auto"/>
      </w:divBdr>
    </w:div>
    <w:div w:id="21237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39</Pages>
  <Words>12299</Words>
  <Characters>70107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Ulrichsen, Andrea</dc:creator>
  <cp:keywords/>
  <dc:description/>
  <cp:lastModifiedBy>Andrea Ulrichsen</cp:lastModifiedBy>
  <cp:revision>12</cp:revision>
  <dcterms:created xsi:type="dcterms:W3CDTF">2023-01-30T11:22:00Z</dcterms:created>
  <dcterms:modified xsi:type="dcterms:W3CDTF">2023-03-22T11:09:00Z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id="NCV2DFxX"/&gt;&lt;style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