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02C8" w14:textId="77777777" w:rsidR="00771045" w:rsidRDefault="00771045" w:rsidP="00771045">
      <w:pPr>
        <w:rPr>
          <w:b/>
          <w:bCs/>
          <w:sz w:val="22"/>
          <w:szCs w:val="22"/>
        </w:rPr>
      </w:pPr>
    </w:p>
    <w:p w14:paraId="130DC3C7" w14:textId="77777777" w:rsidR="00771045" w:rsidRPr="000A3C7B" w:rsidRDefault="00771045" w:rsidP="00771045">
      <w:pPr>
        <w:rPr>
          <w:rFonts w:eastAsia="Calibri"/>
          <w:b/>
          <w:bCs/>
          <w:sz w:val="28"/>
          <w:szCs w:val="28"/>
        </w:rPr>
      </w:pPr>
      <w:r>
        <w:rPr>
          <w:b/>
          <w:bCs/>
          <w:sz w:val="22"/>
          <w:szCs w:val="22"/>
        </w:rPr>
        <w:br w:type="page"/>
      </w:r>
      <w:r w:rsidRPr="000A3C7B">
        <w:rPr>
          <w:rFonts w:eastAsia="Calibri"/>
          <w:b/>
          <w:bCs/>
          <w:sz w:val="28"/>
          <w:szCs w:val="28"/>
          <w:lang w:val="en-US"/>
        </w:rPr>
        <w:lastRenderedPageBreak/>
        <w:t xml:space="preserve">Worsening financial concerns lead to symptoms of depression in </w:t>
      </w:r>
      <w:r>
        <w:rPr>
          <w:rFonts w:eastAsia="Calibri"/>
          <w:b/>
          <w:bCs/>
          <w:sz w:val="28"/>
          <w:szCs w:val="28"/>
          <w:lang w:val="en-US"/>
        </w:rPr>
        <w:t xml:space="preserve">UK </w:t>
      </w:r>
      <w:r w:rsidRPr="000A3C7B">
        <w:rPr>
          <w:rFonts w:eastAsia="Calibri"/>
          <w:b/>
          <w:bCs/>
          <w:sz w:val="28"/>
          <w:szCs w:val="28"/>
          <w:lang w:val="en-US"/>
        </w:rPr>
        <w:t xml:space="preserve">healthcare workers: </w:t>
      </w:r>
      <w:r>
        <w:rPr>
          <w:rFonts w:eastAsia="Calibri"/>
          <w:b/>
          <w:bCs/>
          <w:sz w:val="28"/>
          <w:szCs w:val="28"/>
          <w:lang w:val="en-US"/>
        </w:rPr>
        <w:t>data from a nationwide cohort study (UK-REACH)</w:t>
      </w:r>
    </w:p>
    <w:p w14:paraId="121C6504" w14:textId="77777777" w:rsidR="00771045" w:rsidRDefault="00771045" w:rsidP="00771045"/>
    <w:p w14:paraId="665BF503" w14:textId="77777777" w:rsidR="00771045" w:rsidRDefault="00771045" w:rsidP="00771045">
      <w:pPr>
        <w:spacing w:after="240" w:line="360" w:lineRule="auto"/>
      </w:pPr>
      <w:r>
        <w:t>Martin McBride</w:t>
      </w:r>
      <w:r>
        <w:rPr>
          <w:vertAlign w:val="superscript"/>
        </w:rPr>
        <w:t>1</w:t>
      </w:r>
      <w:r w:rsidRPr="004A25C8">
        <w:rPr>
          <w:vertAlign w:val="superscript"/>
        </w:rPr>
        <w:t>*</w:t>
      </w:r>
      <w:r>
        <w:t>, Christopher A. Martin</w:t>
      </w:r>
      <w:r>
        <w:rPr>
          <w:vertAlign w:val="superscript"/>
        </w:rPr>
        <w:t>2,3*</w:t>
      </w:r>
      <w:r>
        <w:t>,</w:t>
      </w:r>
      <w:r>
        <w:rPr>
          <w:vertAlign w:val="superscript"/>
        </w:rPr>
        <w:t xml:space="preserve">  </w:t>
      </w:r>
      <w:r>
        <w:t>Lucy Teece</w:t>
      </w:r>
      <w:r>
        <w:rPr>
          <w:vertAlign w:val="superscript"/>
        </w:rPr>
        <w:t>4</w:t>
      </w:r>
      <w:r>
        <w:t>, Patricia Irizar</w:t>
      </w:r>
      <w:r>
        <w:rPr>
          <w:vertAlign w:val="superscript"/>
        </w:rPr>
        <w:t>5</w:t>
      </w:r>
      <w:r>
        <w:t>, Megan Batson</w:t>
      </w:r>
      <w:r>
        <w:rPr>
          <w:vertAlign w:val="superscript"/>
        </w:rPr>
        <w:t>6</w:t>
      </w:r>
      <w:r>
        <w:t>, Susie Lagrata</w:t>
      </w:r>
      <w:r>
        <w:rPr>
          <w:vertAlign w:val="superscript"/>
        </w:rPr>
        <w:t>7</w:t>
      </w:r>
      <w:r>
        <w:t xml:space="preserve">, </w:t>
      </w:r>
      <w:proofErr w:type="spellStart"/>
      <w:r>
        <w:t>Padmasayee</w:t>
      </w:r>
      <w:proofErr w:type="spellEnd"/>
      <w:r>
        <w:t xml:space="preserve"> Papineni</w:t>
      </w:r>
      <w:r>
        <w:rPr>
          <w:vertAlign w:val="superscript"/>
        </w:rPr>
        <w:t>8</w:t>
      </w:r>
      <w:r>
        <w:t>, Joshua Nazareth</w:t>
      </w:r>
      <w:r>
        <w:rPr>
          <w:vertAlign w:val="superscript"/>
        </w:rPr>
        <w:t>2,3</w:t>
      </w:r>
      <w:r>
        <w:t>, Daniel Pan</w:t>
      </w:r>
      <w:r w:rsidRPr="00AC1AD5">
        <w:rPr>
          <w:vertAlign w:val="superscript"/>
        </w:rPr>
        <w:t>2,3</w:t>
      </w:r>
      <w:r>
        <w:rPr>
          <w:vertAlign w:val="superscript"/>
        </w:rPr>
        <w:t>,9</w:t>
      </w:r>
      <w:r>
        <w:t>, Alison Leary</w:t>
      </w:r>
      <w:r>
        <w:rPr>
          <w:vertAlign w:val="superscript"/>
        </w:rPr>
        <w:t>10</w:t>
      </w:r>
      <w:r>
        <w:t>, Katherine Woolf</w:t>
      </w:r>
      <w:r>
        <w:rPr>
          <w:vertAlign w:val="superscript"/>
        </w:rPr>
        <w:t>11</w:t>
      </w:r>
      <w:r>
        <w:t>, Manish Pareek</w:t>
      </w:r>
      <w:r>
        <w:rPr>
          <w:vertAlign w:val="superscript"/>
        </w:rPr>
        <w:t>2,3</w:t>
      </w:r>
      <w:r>
        <w:t>, the UK-REACH</w:t>
      </w:r>
      <w:r w:rsidRPr="000C565A">
        <w:t xml:space="preserve"> </w:t>
      </w:r>
      <w:r>
        <w:t>Study Collaborative Group+</w:t>
      </w:r>
    </w:p>
    <w:p w14:paraId="70D35485" w14:textId="77777777" w:rsidR="00771045" w:rsidRDefault="00771045" w:rsidP="00771045">
      <w:pPr>
        <w:spacing w:after="240" w:line="360" w:lineRule="auto"/>
      </w:pPr>
      <w:r>
        <w:t>*Joint first authors / contributed equally</w:t>
      </w:r>
    </w:p>
    <w:p w14:paraId="765E69C0" w14:textId="77777777" w:rsidR="00771045" w:rsidRDefault="00771045" w:rsidP="00771045">
      <w:r>
        <w:t xml:space="preserve">Corresponding author </w:t>
      </w:r>
      <w:hyperlink r:id="rId7">
        <w:r>
          <w:rPr>
            <w:color w:val="0000FF"/>
            <w:u w:val="single"/>
          </w:rPr>
          <w:t>manish.pareek@leicester.ac.uk</w:t>
        </w:r>
      </w:hyperlink>
      <w:r>
        <w:t xml:space="preserve"> </w:t>
      </w:r>
    </w:p>
    <w:p w14:paraId="1F0BD946" w14:textId="77777777" w:rsidR="00771045" w:rsidRDefault="00771045" w:rsidP="00771045">
      <w:pPr>
        <w:rPr>
          <w:color w:val="000000"/>
        </w:rPr>
      </w:pPr>
      <w:r>
        <w:t xml:space="preserve">+Manish Pareek (Chief investigator), </w:t>
      </w:r>
      <w:r>
        <w:rPr>
          <w:color w:val="000000"/>
        </w:rPr>
        <w:t xml:space="preserve">Laura Gray (University of Leicester), Laura </w:t>
      </w:r>
      <w:proofErr w:type="spellStart"/>
      <w:r>
        <w:rPr>
          <w:color w:val="000000"/>
        </w:rPr>
        <w:t>Nellums</w:t>
      </w:r>
      <w:proofErr w:type="spellEnd"/>
      <w:r>
        <w:rPr>
          <w:color w:val="000000"/>
        </w:rPr>
        <w:t xml:space="preserve"> (University of Nottingham), Anna L </w:t>
      </w:r>
      <w:proofErr w:type="spellStart"/>
      <w:r>
        <w:rPr>
          <w:color w:val="000000"/>
        </w:rPr>
        <w:t>Guyatt</w:t>
      </w:r>
      <w:proofErr w:type="spellEnd"/>
      <w:r>
        <w:rPr>
          <w:color w:val="000000"/>
        </w:rPr>
        <w:t xml:space="preserve"> (University of Leicester), Catherine John (University of Leicester), I Chris McManus (University College London), Katherine Woolf (University College London), Ibrahim Abubakar (University College London), Amit Gupta (Oxford University Hospitals), Keith R Abrams (University of York), Martin D Tobin (University of Leicester), Louise Wain (University of Leicester), Sue </w:t>
      </w:r>
      <w:proofErr w:type="spellStart"/>
      <w:r>
        <w:rPr>
          <w:color w:val="000000"/>
        </w:rPr>
        <w:t>Carr</w:t>
      </w:r>
      <w:proofErr w:type="spellEnd"/>
      <w:r>
        <w:rPr>
          <w:color w:val="000000"/>
        </w:rPr>
        <w:t xml:space="preserve"> (University Hospital Leicester),  Edward Dove (University of Edinburgh),  Kamlesh </w:t>
      </w:r>
      <w:proofErr w:type="spellStart"/>
      <w:r>
        <w:rPr>
          <w:color w:val="000000"/>
        </w:rPr>
        <w:t>Khunti</w:t>
      </w:r>
      <w:proofErr w:type="spellEnd"/>
      <w:r>
        <w:rPr>
          <w:color w:val="000000"/>
        </w:rPr>
        <w:t xml:space="preserve"> (University of Leicester), David Ford (University of Swansea), Robert Free (University of Leicester). </w:t>
      </w:r>
    </w:p>
    <w:p w14:paraId="249B02E9" w14:textId="77777777" w:rsidR="00771045" w:rsidRDefault="00771045" w:rsidP="00771045">
      <w:pPr>
        <w:rPr>
          <w:color w:val="000000"/>
        </w:rPr>
      </w:pPr>
    </w:p>
    <w:p w14:paraId="69CB6C20" w14:textId="77777777" w:rsidR="00771045" w:rsidRDefault="00771045" w:rsidP="00771045">
      <w:pPr>
        <w:pStyle w:val="ListParagraph"/>
        <w:numPr>
          <w:ilvl w:val="0"/>
          <w:numId w:val="1"/>
        </w:numPr>
        <w:tabs>
          <w:tab w:val="left" w:pos="2823"/>
        </w:tabs>
        <w:spacing w:line="360" w:lineRule="auto"/>
        <w:jc w:val="both"/>
        <w:rPr>
          <w:bCs/>
        </w:rPr>
      </w:pPr>
      <w:r>
        <w:rPr>
          <w:bCs/>
        </w:rPr>
        <w:t>Department of Psychiatry, Leicester Partnership NHS Trust, Leicester UK</w:t>
      </w:r>
    </w:p>
    <w:p w14:paraId="3BFFEC67" w14:textId="77777777" w:rsidR="00771045" w:rsidRPr="00D23DF6" w:rsidRDefault="00771045" w:rsidP="00771045">
      <w:pPr>
        <w:pStyle w:val="ListParagraph"/>
        <w:numPr>
          <w:ilvl w:val="0"/>
          <w:numId w:val="1"/>
        </w:numPr>
        <w:spacing w:line="360" w:lineRule="auto"/>
        <w:rPr>
          <w:color w:val="000000"/>
        </w:rPr>
      </w:pPr>
      <w:r w:rsidRPr="00D23DF6">
        <w:rPr>
          <w:color w:val="000000"/>
        </w:rPr>
        <w:t>Department of Respiratory Sciences, University of Leicester, Leicester, UK</w:t>
      </w:r>
    </w:p>
    <w:p w14:paraId="641D1105" w14:textId="77777777" w:rsidR="00771045" w:rsidRPr="00D23DF6" w:rsidRDefault="00771045" w:rsidP="00771045">
      <w:pPr>
        <w:pStyle w:val="ListParagraph"/>
        <w:numPr>
          <w:ilvl w:val="0"/>
          <w:numId w:val="1"/>
        </w:numPr>
        <w:spacing w:line="360" w:lineRule="auto"/>
        <w:rPr>
          <w:color w:val="000000"/>
        </w:rPr>
      </w:pPr>
      <w:r w:rsidRPr="00D23DF6">
        <w:rPr>
          <w:color w:val="000000"/>
        </w:rPr>
        <w:t>Department of Infection and HIV Medicine, University Hospitals of Leicester NHS Trust, Leicester, UK</w:t>
      </w:r>
    </w:p>
    <w:p w14:paraId="4A22D258" w14:textId="77777777" w:rsidR="00771045" w:rsidRDefault="00771045" w:rsidP="00771045">
      <w:pPr>
        <w:pStyle w:val="ListParagraph"/>
        <w:numPr>
          <w:ilvl w:val="0"/>
          <w:numId w:val="1"/>
        </w:numPr>
        <w:spacing w:line="360" w:lineRule="auto"/>
        <w:rPr>
          <w:color w:val="000000"/>
        </w:rPr>
      </w:pPr>
      <w:r w:rsidRPr="00D23DF6">
        <w:rPr>
          <w:color w:val="000000"/>
        </w:rPr>
        <w:t>Biostatistics Research Group, Department of Population Health Sciences</w:t>
      </w:r>
      <w:r w:rsidRPr="00D23DF6">
        <w:rPr>
          <w:color w:val="000000"/>
          <w:highlight w:val="white"/>
        </w:rPr>
        <w:t>, </w:t>
      </w:r>
      <w:r w:rsidRPr="00D23DF6">
        <w:rPr>
          <w:color w:val="000000"/>
        </w:rPr>
        <w:t>University of Leicester</w:t>
      </w:r>
      <w:r w:rsidRPr="00D23DF6">
        <w:rPr>
          <w:color w:val="000000"/>
          <w:highlight w:val="white"/>
        </w:rPr>
        <w:t>, </w:t>
      </w:r>
      <w:r w:rsidRPr="00D23DF6">
        <w:rPr>
          <w:color w:val="000000"/>
        </w:rPr>
        <w:t>Leicester</w:t>
      </w:r>
      <w:r w:rsidRPr="00D23DF6">
        <w:rPr>
          <w:color w:val="000000"/>
          <w:highlight w:val="white"/>
        </w:rPr>
        <w:t>, </w:t>
      </w:r>
      <w:r w:rsidRPr="00D23DF6">
        <w:rPr>
          <w:color w:val="000000"/>
        </w:rPr>
        <w:t>UK</w:t>
      </w:r>
    </w:p>
    <w:p w14:paraId="34EC5887" w14:textId="77777777" w:rsidR="00771045" w:rsidRDefault="00771045" w:rsidP="00771045">
      <w:pPr>
        <w:pStyle w:val="ListParagraph"/>
        <w:numPr>
          <w:ilvl w:val="0"/>
          <w:numId w:val="1"/>
        </w:numPr>
        <w:spacing w:line="360" w:lineRule="auto"/>
        <w:rPr>
          <w:color w:val="000000"/>
        </w:rPr>
      </w:pPr>
      <w:r w:rsidRPr="00E732B8">
        <w:rPr>
          <w:color w:val="000000"/>
        </w:rPr>
        <w:t>Department of Sociology, School of Social Sciences, Faculty of Humanities, University of Manchester, Manchester</w:t>
      </w:r>
      <w:r>
        <w:rPr>
          <w:color w:val="000000"/>
        </w:rPr>
        <w:t xml:space="preserve">, </w:t>
      </w:r>
      <w:r w:rsidRPr="00E732B8">
        <w:rPr>
          <w:color w:val="000000"/>
        </w:rPr>
        <w:t xml:space="preserve">UK </w:t>
      </w:r>
    </w:p>
    <w:p w14:paraId="6A0D15B9" w14:textId="77777777" w:rsidR="00771045" w:rsidRDefault="00771045" w:rsidP="00771045">
      <w:pPr>
        <w:pStyle w:val="ListParagraph"/>
        <w:numPr>
          <w:ilvl w:val="0"/>
          <w:numId w:val="1"/>
        </w:numPr>
        <w:spacing w:line="360" w:lineRule="auto"/>
        <w:rPr>
          <w:color w:val="000000"/>
        </w:rPr>
      </w:pPr>
      <w:r>
        <w:rPr>
          <w:color w:val="000000"/>
        </w:rPr>
        <w:t>Leicester Medical School, University of Leicester, Leicester UK</w:t>
      </w:r>
    </w:p>
    <w:p w14:paraId="13073C84" w14:textId="77777777" w:rsidR="00771045" w:rsidRPr="00D23DF6" w:rsidRDefault="00771045" w:rsidP="00771045">
      <w:pPr>
        <w:pStyle w:val="ListParagraph"/>
        <w:numPr>
          <w:ilvl w:val="0"/>
          <w:numId w:val="1"/>
        </w:numPr>
        <w:spacing w:after="0" w:line="360" w:lineRule="auto"/>
        <w:rPr>
          <w:color w:val="000000"/>
        </w:rPr>
      </w:pPr>
      <w:r w:rsidRPr="00D23DF6">
        <w:rPr>
          <w:color w:val="000000"/>
        </w:rPr>
        <w:t xml:space="preserve">University College London Hospitals NHS Foundation Trust, </w:t>
      </w:r>
      <w:r>
        <w:rPr>
          <w:color w:val="000000"/>
        </w:rPr>
        <w:t>London, UK</w:t>
      </w:r>
    </w:p>
    <w:p w14:paraId="17A9536C" w14:textId="77777777" w:rsidR="00771045" w:rsidRDefault="00771045" w:rsidP="00771045">
      <w:pPr>
        <w:pStyle w:val="ListParagraph"/>
        <w:numPr>
          <w:ilvl w:val="0"/>
          <w:numId w:val="1"/>
        </w:numPr>
        <w:spacing w:line="360" w:lineRule="auto"/>
      </w:pPr>
      <w:r w:rsidRPr="008E4446">
        <w:t>Department of Infectious Diseases, Ealing Hospital, London North West University Healthcare NHS Trust, London</w:t>
      </w:r>
      <w:r>
        <w:t>, UK</w:t>
      </w:r>
    </w:p>
    <w:p w14:paraId="55F203F1" w14:textId="77777777" w:rsidR="00771045" w:rsidRDefault="00771045" w:rsidP="00771045">
      <w:pPr>
        <w:pStyle w:val="ListParagraph"/>
        <w:numPr>
          <w:ilvl w:val="0"/>
          <w:numId w:val="1"/>
        </w:numPr>
        <w:spacing w:line="360" w:lineRule="auto"/>
      </w:pPr>
      <w:r w:rsidRPr="00AC1AD5">
        <w:t>Li Ka Shing Institute for Health Information and Discovery, Oxford Big Data Institute, Oxford, UK</w:t>
      </w:r>
    </w:p>
    <w:p w14:paraId="408E06BF" w14:textId="77777777" w:rsidR="00771045" w:rsidRDefault="00771045" w:rsidP="00771045">
      <w:pPr>
        <w:pStyle w:val="ListParagraph"/>
        <w:numPr>
          <w:ilvl w:val="0"/>
          <w:numId w:val="1"/>
        </w:numPr>
        <w:spacing w:line="360" w:lineRule="auto"/>
        <w:rPr>
          <w:color w:val="000000"/>
        </w:rPr>
      </w:pPr>
      <w:r w:rsidRPr="00D23DF6">
        <w:rPr>
          <w:color w:val="000000"/>
        </w:rPr>
        <w:t>Department of Health and Social Care, London South Bank University, London, UK</w:t>
      </w:r>
    </w:p>
    <w:p w14:paraId="23A5B131" w14:textId="77777777" w:rsidR="00771045" w:rsidRPr="00D23DF6" w:rsidRDefault="00771045" w:rsidP="00771045">
      <w:pPr>
        <w:pStyle w:val="ListParagraph"/>
        <w:numPr>
          <w:ilvl w:val="0"/>
          <w:numId w:val="1"/>
        </w:numPr>
        <w:spacing w:line="360" w:lineRule="auto"/>
        <w:rPr>
          <w:color w:val="000000"/>
        </w:rPr>
      </w:pPr>
      <w:r>
        <w:rPr>
          <w:color w:val="000000"/>
        </w:rPr>
        <w:t>University College London Medical School, London, UK</w:t>
      </w:r>
    </w:p>
    <w:p w14:paraId="474318B4" w14:textId="7DDE7697" w:rsidR="00EA330D" w:rsidRDefault="00EA330D">
      <w:pPr>
        <w:rPr>
          <w:b/>
          <w:bCs/>
          <w:sz w:val="22"/>
          <w:szCs w:val="22"/>
        </w:rPr>
      </w:pPr>
    </w:p>
    <w:p w14:paraId="5A787F35" w14:textId="0377DBA6" w:rsidR="00EA330D" w:rsidRDefault="00EA330D">
      <w:pPr>
        <w:rPr>
          <w:b/>
          <w:bCs/>
          <w:sz w:val="22"/>
          <w:szCs w:val="22"/>
        </w:rPr>
      </w:pPr>
    </w:p>
    <w:p w14:paraId="1EBE1954" w14:textId="59C111E2" w:rsidR="00EA330D" w:rsidRDefault="00EA330D">
      <w:pPr>
        <w:rPr>
          <w:b/>
          <w:bCs/>
          <w:sz w:val="22"/>
          <w:szCs w:val="22"/>
        </w:rPr>
      </w:pPr>
    </w:p>
    <w:p w14:paraId="20077931" w14:textId="17CAD45B" w:rsidR="007E1DDE" w:rsidRDefault="00A73DA7" w:rsidP="002D453C">
      <w:pPr>
        <w:rPr>
          <w:sz w:val="18"/>
          <w:szCs w:val="18"/>
        </w:rPr>
      </w:pPr>
      <w:r>
        <w:rPr>
          <w:sz w:val="18"/>
          <w:szCs w:val="18"/>
        </w:rPr>
        <w:t xml:space="preserve"> </w:t>
      </w:r>
    </w:p>
    <w:p w14:paraId="078E9AB9" w14:textId="31FC5E6B" w:rsidR="00A73DA7" w:rsidRDefault="00A73DA7" w:rsidP="002D453C">
      <w:pPr>
        <w:rPr>
          <w:sz w:val="18"/>
          <w:szCs w:val="18"/>
        </w:rPr>
      </w:pPr>
    </w:p>
    <w:p w14:paraId="6C084F68" w14:textId="7EC20B92" w:rsidR="007E1DDE" w:rsidRDefault="007E1DDE" w:rsidP="002D453C">
      <w:pPr>
        <w:rPr>
          <w:noProof/>
          <w:sz w:val="18"/>
          <w:szCs w:val="18"/>
          <w14:ligatures w14:val="standardContextual"/>
        </w:rPr>
      </w:pPr>
      <w:r>
        <w:rPr>
          <w:noProof/>
          <w:sz w:val="18"/>
          <w:szCs w:val="18"/>
          <w14:ligatures w14:val="standardContextual"/>
        </w:rPr>
        <w:br w:type="page"/>
      </w:r>
      <w:r w:rsidRPr="007E1DDE">
        <w:rPr>
          <w:b/>
          <w:bCs/>
          <w:noProof/>
          <w:sz w:val="18"/>
          <w:szCs w:val="18"/>
          <w14:ligatures w14:val="standardContextual"/>
        </w:rPr>
        <w:lastRenderedPageBreak/>
        <w:t>Supplementary Figure 1. Recruitment and formation of the analysis sample</w:t>
      </w:r>
    </w:p>
    <w:p w14:paraId="13C05472" w14:textId="11182C9B" w:rsidR="007E1DDE" w:rsidRDefault="00657039" w:rsidP="003E4105">
      <w:pPr>
        <w:jc w:val="center"/>
        <w:rPr>
          <w:noProof/>
          <w:sz w:val="18"/>
          <w:szCs w:val="18"/>
          <w14:ligatures w14:val="standardContextual"/>
        </w:rPr>
      </w:pPr>
      <w:r>
        <w:rPr>
          <w:noProof/>
          <w:sz w:val="18"/>
          <w:szCs w:val="18"/>
          <w14:ligatures w14:val="standardContextual"/>
        </w:rPr>
        <w:drawing>
          <wp:inline distT="0" distB="0" distL="0" distR="0" wp14:anchorId="6773FD43" wp14:editId="0FD0DD1E">
            <wp:extent cx="4641578" cy="7276290"/>
            <wp:effectExtent l="0" t="0" r="0" b="1270"/>
            <wp:docPr id="11890257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025748" name="Picture 1189025748"/>
                    <pic:cNvPicPr/>
                  </pic:nvPicPr>
                  <pic:blipFill>
                    <a:blip r:embed="rId8">
                      <a:extLst>
                        <a:ext uri="{28A0092B-C50C-407E-A947-70E740481C1C}">
                          <a14:useLocalDpi xmlns:a14="http://schemas.microsoft.com/office/drawing/2010/main" val="0"/>
                        </a:ext>
                      </a:extLst>
                    </a:blip>
                    <a:stretch>
                      <a:fillRect/>
                    </a:stretch>
                  </pic:blipFill>
                  <pic:spPr>
                    <a:xfrm>
                      <a:off x="0" y="0"/>
                      <a:ext cx="4645618" cy="7282624"/>
                    </a:xfrm>
                    <a:prstGeom prst="rect">
                      <a:avLst/>
                    </a:prstGeom>
                  </pic:spPr>
                </pic:pic>
              </a:graphicData>
            </a:graphic>
          </wp:inline>
        </w:drawing>
      </w:r>
    </w:p>
    <w:p w14:paraId="7E8882EC" w14:textId="77777777" w:rsidR="003E4105" w:rsidRDefault="003E4105" w:rsidP="007E1DDE">
      <w:pPr>
        <w:rPr>
          <w:rFonts w:ascii="Arial" w:hAnsi="Arial" w:cs="Arial"/>
          <w:color w:val="4D5156"/>
          <w:sz w:val="21"/>
          <w:szCs w:val="21"/>
          <w:shd w:val="clear" w:color="auto" w:fill="FFFFFF"/>
        </w:rPr>
      </w:pPr>
    </w:p>
    <w:p w14:paraId="356D8892" w14:textId="034C55CC" w:rsidR="003E4105" w:rsidRPr="008961B6" w:rsidRDefault="003E4105" w:rsidP="008961B6">
      <w:pPr>
        <w:rPr>
          <w:rFonts w:cstheme="minorHAnsi"/>
          <w:color w:val="000000" w:themeColor="text1"/>
          <w:sz w:val="18"/>
          <w:szCs w:val="18"/>
          <w:shd w:val="clear" w:color="auto" w:fill="FFFFFF"/>
        </w:rPr>
      </w:pPr>
      <w:r w:rsidRPr="008961B6">
        <w:rPr>
          <w:rFonts w:cstheme="minorHAnsi"/>
          <w:color w:val="000000" w:themeColor="text1"/>
          <w:sz w:val="18"/>
          <w:szCs w:val="18"/>
          <w:shd w:val="clear" w:color="auto" w:fill="FFFFFF"/>
        </w:rPr>
        <w:t xml:space="preserve">*12,280 were recruited via email sent from regulators, 1018 from participating Trusts and 4593 by visiting the website directly or </w:t>
      </w:r>
      <w:r w:rsidR="008961B6" w:rsidRPr="008961B6">
        <w:rPr>
          <w:rFonts w:cstheme="minorHAnsi"/>
          <w:color w:val="000000" w:themeColor="text1"/>
          <w:sz w:val="18"/>
          <w:szCs w:val="18"/>
          <w:shd w:val="clear" w:color="auto" w:fill="FFFFFF"/>
        </w:rPr>
        <w:t>from social media advertising (see cohort profile for details</w:t>
      </w:r>
      <w:r w:rsidR="008961B6" w:rsidRPr="008961B6">
        <w:rPr>
          <w:rFonts w:cstheme="minorHAnsi"/>
          <w:color w:val="000000" w:themeColor="text1"/>
          <w:sz w:val="18"/>
          <w:szCs w:val="18"/>
          <w:shd w:val="clear" w:color="auto" w:fill="FFFFFF"/>
        </w:rPr>
        <w:fldChar w:fldCharType="begin"/>
      </w:r>
      <w:r w:rsidR="008961B6" w:rsidRPr="008961B6">
        <w:rPr>
          <w:rFonts w:cstheme="minorHAnsi"/>
          <w:color w:val="000000" w:themeColor="text1"/>
          <w:sz w:val="18"/>
          <w:szCs w:val="18"/>
          <w:shd w:val="clear" w:color="auto" w:fill="FFFFFF"/>
        </w:rPr>
        <w:instrText xml:space="preserve"> ADDIN EN.CITE &lt;EndNote&gt;&lt;Cite&gt;&lt;Author&gt;Bryant&lt;/Author&gt;&lt;Year&gt;2022&lt;/Year&gt;&lt;RecNum&gt;9993&lt;/RecNum&gt;&lt;DisplayText&gt;&lt;style face="superscript"&gt;1&lt;/style&gt;&lt;/DisplayText&gt;&lt;record&gt;&lt;rec-number&gt;9993&lt;/rec-number&gt;&lt;foreign-keys&gt;&lt;key app="EN" db-id="zsw0vpwzq9tds6e2pwev59fpxr50sesssvrs" timestamp="1665138760" guid="5e07bb8f-f092-4438-a55f-18cdc39d9730"&gt;9993&lt;/key&gt;&lt;/foreign-keys&gt;&lt;ref-type name="Journal Article"&gt;17&lt;/ref-type&gt;&lt;contributors&gt;&lt;authors&gt;&lt;author&gt;Bryant, Luke&lt;/author&gt;&lt;author&gt;Free, Robert C.&lt;/author&gt;&lt;author&gt;Woolf, Katherine&lt;/author&gt;&lt;author&gt;Melbourne, Carl&lt;/author&gt;&lt;author&gt;Guyatt, Anna L.&lt;/author&gt;&lt;author&gt;John, Catherine&lt;/author&gt;&lt;author&gt;Gupta, Amit&lt;/author&gt;&lt;author&gt;Gray, Laura J.&lt;/author&gt;&lt;author&gt;Nellums, Laura&lt;/author&gt;&lt;author&gt;Martin, Christopher A.&lt;/author&gt;&lt;author&gt;McManus, I. Chris&lt;/author&gt;&lt;author&gt;Garwood, Claire&lt;/author&gt;&lt;author&gt;Modhawdia, Vishant&lt;/author&gt;&lt;author&gt;Carr, Sue&lt;/author&gt;&lt;author&gt;Wain, Louise V.&lt;/author&gt;&lt;author&gt;Tobin, Martin D.&lt;/author&gt;&lt;author&gt;Khunti, Kamlesh&lt;/author&gt;&lt;author&gt;Akubakar, Ibrahim&lt;/author&gt;&lt;author&gt;Pareek, Manish&lt;/author&gt;&lt;author&gt;Uk-Reach Collaborative Group&lt;/author&gt;&lt;/authors&gt;&lt;/contributors&gt;&lt;titles&gt;&lt;title&gt;Cohort Profile: The United Kingdom Research study into Ethnicity and COVID-19 outcomes in Healthcare workers (UK-REACH)&lt;/title&gt;&lt;secondary-title&gt;International Journal of Epidemiology&lt;/secondary-title&gt;&lt;/titles&gt;&lt;periodical&gt;&lt;full-title&gt;International Journal of Epidemiology&lt;/full-title&gt;&lt;abbr-1&gt;Int. J. Epidemiol.&lt;/abbr-1&gt;&lt;abbr-2&gt;Int J Epidemiol&lt;/abbr-2&gt;&lt;/periodical&gt;&lt;pages&gt;dyac171&lt;/pages&gt;&lt;dates&gt;&lt;year&gt;2022&lt;/year&gt;&lt;/dates&gt;&lt;isbn&gt;0300-5771&lt;/isbn&gt;&lt;urls&gt;&lt;related-urls&gt;&lt;url&gt;https://doi.org/10.1093/ije/dyac171&lt;/url&gt;&lt;/related-urls&gt;&lt;/urls&gt;&lt;electronic-resource-num&gt;10.1093/ije/dyac171&lt;/electronic-resource-num&gt;&lt;access-date&gt;10/7/2022&lt;/access-date&gt;&lt;/record&gt;&lt;/Cite&gt;&lt;/EndNote&gt;</w:instrText>
      </w:r>
      <w:r w:rsidR="008961B6" w:rsidRPr="008961B6">
        <w:rPr>
          <w:rFonts w:cstheme="minorHAnsi"/>
          <w:color w:val="000000" w:themeColor="text1"/>
          <w:sz w:val="18"/>
          <w:szCs w:val="18"/>
          <w:shd w:val="clear" w:color="auto" w:fill="FFFFFF"/>
        </w:rPr>
        <w:fldChar w:fldCharType="separate"/>
      </w:r>
      <w:r w:rsidR="008961B6" w:rsidRPr="008961B6">
        <w:rPr>
          <w:rFonts w:cstheme="minorHAnsi"/>
          <w:noProof/>
          <w:color w:val="000000" w:themeColor="text1"/>
          <w:sz w:val="18"/>
          <w:szCs w:val="18"/>
          <w:shd w:val="clear" w:color="auto" w:fill="FFFFFF"/>
          <w:vertAlign w:val="superscript"/>
        </w:rPr>
        <w:t>1</w:t>
      </w:r>
      <w:r w:rsidR="008961B6" w:rsidRPr="008961B6">
        <w:rPr>
          <w:rFonts w:cstheme="minorHAnsi"/>
          <w:color w:val="000000" w:themeColor="text1"/>
          <w:sz w:val="18"/>
          <w:szCs w:val="18"/>
          <w:shd w:val="clear" w:color="auto" w:fill="FFFFFF"/>
        </w:rPr>
        <w:fldChar w:fldCharType="end"/>
      </w:r>
      <w:r w:rsidR="008961B6" w:rsidRPr="008961B6">
        <w:rPr>
          <w:rFonts w:cstheme="minorHAnsi"/>
          <w:color w:val="000000" w:themeColor="text1"/>
          <w:sz w:val="18"/>
          <w:szCs w:val="18"/>
          <w:shd w:val="clear" w:color="auto" w:fill="FFFFFF"/>
        </w:rPr>
        <w:t>)</w:t>
      </w:r>
    </w:p>
    <w:p w14:paraId="17BEF4AD" w14:textId="06B6ADAE" w:rsidR="008961B6" w:rsidRPr="008961B6" w:rsidRDefault="003E4105" w:rsidP="008961B6">
      <w:pPr>
        <w:rPr>
          <w:noProof/>
          <w:color w:val="000000" w:themeColor="text1"/>
          <w:sz w:val="18"/>
          <w:szCs w:val="18"/>
          <w14:ligatures w14:val="standardContextual"/>
        </w:rPr>
      </w:pPr>
      <w:r w:rsidRPr="008961B6">
        <w:rPr>
          <w:rFonts w:ascii="Arial" w:hAnsi="Arial" w:cs="Arial"/>
          <w:color w:val="000000" w:themeColor="text1"/>
          <w:sz w:val="21"/>
          <w:szCs w:val="21"/>
          <w:shd w:val="clear" w:color="auto" w:fill="FFFFFF"/>
        </w:rPr>
        <w:t>†</w:t>
      </w:r>
      <w:r w:rsidR="007E1DDE" w:rsidRPr="008961B6">
        <w:rPr>
          <w:noProof/>
          <w:color w:val="000000" w:themeColor="text1"/>
          <w:sz w:val="18"/>
          <w:szCs w:val="18"/>
          <w14:ligatures w14:val="standardContextual"/>
        </w:rPr>
        <w:t>This corresponds to  25.7% of those who started the first questionnaire,  19.6% of those who consented,</w:t>
      </w:r>
      <w:r w:rsidR="008961B6" w:rsidRPr="008961B6">
        <w:rPr>
          <w:noProof/>
          <w:color w:val="000000" w:themeColor="text1"/>
          <w:sz w:val="18"/>
          <w:szCs w:val="18"/>
          <w14:ligatures w14:val="standardContextual"/>
        </w:rPr>
        <w:t xml:space="preserve"> and</w:t>
      </w:r>
      <w:r w:rsidR="007E1DDE" w:rsidRPr="008961B6">
        <w:rPr>
          <w:noProof/>
          <w:color w:val="000000" w:themeColor="text1"/>
          <w:sz w:val="18"/>
          <w:szCs w:val="18"/>
          <w14:ligatures w14:val="standardContextual"/>
        </w:rPr>
        <w:t xml:space="preserve">  13.2% of those who created a study profile</w:t>
      </w:r>
      <w:r w:rsidR="008961B6" w:rsidRPr="008961B6">
        <w:rPr>
          <w:noProof/>
          <w:color w:val="000000" w:themeColor="text1"/>
          <w:sz w:val="18"/>
          <w:szCs w:val="18"/>
          <w14:ligatures w14:val="standardContextual"/>
        </w:rPr>
        <w:t xml:space="preserve">. </w:t>
      </w:r>
    </w:p>
    <w:p w14:paraId="54C80092" w14:textId="141E735E" w:rsidR="007E1DDE" w:rsidRPr="008961B6" w:rsidRDefault="008961B6" w:rsidP="008961B6">
      <w:pPr>
        <w:rPr>
          <w:noProof/>
          <w:color w:val="000000" w:themeColor="text1"/>
          <w:sz w:val="18"/>
          <w:szCs w:val="18"/>
          <w14:ligatures w14:val="standardContextual"/>
        </w:rPr>
        <w:sectPr w:rsidR="007E1DDE" w:rsidRPr="008961B6" w:rsidSect="00771045">
          <w:headerReference w:type="default" r:id="rId9"/>
          <w:footerReference w:type="even" r:id="rId10"/>
          <w:footerReference w:type="default" r:id="rId11"/>
          <w:pgSz w:w="11900" w:h="16840"/>
          <w:pgMar w:top="1440" w:right="1440" w:bottom="1440" w:left="1440" w:header="720" w:footer="720" w:gutter="0"/>
          <w:cols w:space="720"/>
          <w:docGrid w:linePitch="360"/>
        </w:sectPr>
      </w:pPr>
      <w:r w:rsidRPr="008961B6">
        <w:rPr>
          <w:noProof/>
          <w:color w:val="000000" w:themeColor="text1"/>
          <w:sz w:val="18"/>
          <w:szCs w:val="18"/>
          <w14:ligatures w14:val="standardContextual"/>
        </w:rPr>
        <w:t xml:space="preserve">We do not have data </w:t>
      </w:r>
      <w:r w:rsidR="007E1DDE" w:rsidRPr="008961B6">
        <w:rPr>
          <w:noProof/>
          <w:color w:val="000000" w:themeColor="text1"/>
          <w:sz w:val="18"/>
          <w:szCs w:val="18"/>
          <w14:ligatures w14:val="standardContextual"/>
        </w:rPr>
        <w:t xml:space="preserve"> </w:t>
      </w:r>
      <w:r w:rsidRPr="008961B6">
        <w:rPr>
          <w:noProof/>
          <w:color w:val="000000" w:themeColor="text1"/>
          <w:sz w:val="18"/>
          <w:szCs w:val="18"/>
          <w14:ligatures w14:val="standardContextual"/>
        </w:rPr>
        <w:t xml:space="preserve"> on the number of email invitations sent out by  participating Trusts or on the number of people who viewed advertisements on social media so cannot determine what proportion of the total  number of invitations received our analysis sample represents. </w:t>
      </w:r>
    </w:p>
    <w:p w14:paraId="4FC3512B" w14:textId="268B7C8B" w:rsidR="00771045" w:rsidRDefault="00771045">
      <w:pPr>
        <w:rPr>
          <w:b/>
          <w:bCs/>
          <w:sz w:val="22"/>
          <w:szCs w:val="22"/>
        </w:rPr>
      </w:pPr>
    </w:p>
    <w:p w14:paraId="38D64123" w14:textId="5BC10B85" w:rsidR="00771045" w:rsidRPr="00DB418F" w:rsidRDefault="00771045" w:rsidP="00771045">
      <w:pPr>
        <w:rPr>
          <w:b/>
          <w:bCs/>
          <w:sz w:val="22"/>
          <w:szCs w:val="22"/>
        </w:rPr>
      </w:pPr>
      <w:r w:rsidRPr="00DB418F">
        <w:rPr>
          <w:b/>
          <w:bCs/>
          <w:sz w:val="22"/>
          <w:szCs w:val="22"/>
        </w:rPr>
        <w:t xml:space="preserve">Supplementary Table </w:t>
      </w:r>
      <w:r w:rsidR="002D453C">
        <w:rPr>
          <w:b/>
          <w:bCs/>
          <w:sz w:val="22"/>
          <w:szCs w:val="22"/>
        </w:rPr>
        <w:t>1</w:t>
      </w:r>
      <w:r w:rsidRPr="00DB418F">
        <w:rPr>
          <w:b/>
          <w:bCs/>
          <w:sz w:val="22"/>
          <w:szCs w:val="22"/>
        </w:rPr>
        <w:t xml:space="preserve">. Sensitivity analysis - Univariable and </w:t>
      </w:r>
      <w:r>
        <w:rPr>
          <w:b/>
          <w:bCs/>
          <w:sz w:val="22"/>
          <w:szCs w:val="22"/>
        </w:rPr>
        <w:t>m</w:t>
      </w:r>
      <w:r w:rsidRPr="00DB418F">
        <w:rPr>
          <w:b/>
          <w:bCs/>
          <w:sz w:val="22"/>
          <w:szCs w:val="22"/>
        </w:rPr>
        <w:t>ultivariable linear regression with an outcome of PHQ-2 score</w:t>
      </w:r>
    </w:p>
    <w:p w14:paraId="0E8DBEA0" w14:textId="77777777" w:rsidR="00771045" w:rsidRDefault="00771045" w:rsidP="00771045">
      <w:pPr>
        <w:rPr>
          <w:sz w:val="18"/>
          <w:szCs w:val="18"/>
        </w:rPr>
      </w:pPr>
    </w:p>
    <w:tbl>
      <w:tblPr>
        <w:tblStyle w:val="TableGrid"/>
        <w:tblW w:w="14170" w:type="dxa"/>
        <w:tblLook w:val="04A0" w:firstRow="1" w:lastRow="0" w:firstColumn="1" w:lastColumn="0" w:noHBand="0" w:noVBand="1"/>
      </w:tblPr>
      <w:tblGrid>
        <w:gridCol w:w="4268"/>
        <w:gridCol w:w="2475"/>
        <w:gridCol w:w="2476"/>
        <w:gridCol w:w="2475"/>
        <w:gridCol w:w="2476"/>
      </w:tblGrid>
      <w:tr w:rsidR="00771045" w:rsidRPr="00062043" w14:paraId="53442E6F" w14:textId="77777777" w:rsidTr="00C948B7">
        <w:trPr>
          <w:trHeight w:val="295"/>
        </w:trPr>
        <w:tc>
          <w:tcPr>
            <w:tcW w:w="4268" w:type="dxa"/>
            <w:shd w:val="clear" w:color="auto" w:fill="E7E6E6" w:themeFill="background2"/>
          </w:tcPr>
          <w:p w14:paraId="6ED6AA9B" w14:textId="77777777" w:rsidR="00771045" w:rsidRPr="00062043" w:rsidRDefault="00771045" w:rsidP="00C948B7">
            <w:pPr>
              <w:jc w:val="center"/>
              <w:rPr>
                <w:b/>
                <w:bCs/>
                <w:sz w:val="18"/>
                <w:szCs w:val="18"/>
              </w:rPr>
            </w:pPr>
            <w:r w:rsidRPr="00062043">
              <w:rPr>
                <w:b/>
                <w:bCs/>
                <w:sz w:val="18"/>
                <w:szCs w:val="18"/>
              </w:rPr>
              <w:t>Variable</w:t>
            </w:r>
          </w:p>
        </w:tc>
        <w:tc>
          <w:tcPr>
            <w:tcW w:w="2475" w:type="dxa"/>
            <w:shd w:val="clear" w:color="auto" w:fill="E7E6E6" w:themeFill="background2"/>
          </w:tcPr>
          <w:p w14:paraId="3C5BFC23" w14:textId="77777777" w:rsidR="00771045" w:rsidRPr="00062043" w:rsidRDefault="00771045" w:rsidP="00C948B7">
            <w:pPr>
              <w:jc w:val="center"/>
              <w:rPr>
                <w:b/>
                <w:bCs/>
                <w:sz w:val="18"/>
                <w:szCs w:val="18"/>
              </w:rPr>
            </w:pPr>
            <w:r>
              <w:rPr>
                <w:b/>
                <w:bCs/>
                <w:sz w:val="18"/>
                <w:szCs w:val="18"/>
              </w:rPr>
              <w:t xml:space="preserve">Unadjusted </w:t>
            </w:r>
            <w:r w:rsidRPr="00A25049">
              <w:rPr>
                <w:b/>
                <w:bCs/>
                <w:sz w:val="18"/>
                <w:szCs w:val="18"/>
              </w:rPr>
              <w:t xml:space="preserve">β </w:t>
            </w:r>
            <w:r>
              <w:rPr>
                <w:b/>
                <w:bCs/>
                <w:sz w:val="18"/>
                <w:szCs w:val="18"/>
              </w:rPr>
              <w:t>(95% CI)</w:t>
            </w:r>
          </w:p>
        </w:tc>
        <w:tc>
          <w:tcPr>
            <w:tcW w:w="2476" w:type="dxa"/>
            <w:shd w:val="clear" w:color="auto" w:fill="E7E6E6" w:themeFill="background2"/>
          </w:tcPr>
          <w:p w14:paraId="2FE4A00F" w14:textId="77777777" w:rsidR="00771045" w:rsidRPr="00062043" w:rsidRDefault="00771045" w:rsidP="00C948B7">
            <w:pPr>
              <w:jc w:val="center"/>
              <w:rPr>
                <w:b/>
                <w:bCs/>
                <w:sz w:val="18"/>
                <w:szCs w:val="18"/>
              </w:rPr>
            </w:pPr>
            <w:r>
              <w:rPr>
                <w:b/>
                <w:bCs/>
                <w:sz w:val="18"/>
                <w:szCs w:val="18"/>
              </w:rPr>
              <w:t xml:space="preserve">P value </w:t>
            </w:r>
          </w:p>
        </w:tc>
        <w:tc>
          <w:tcPr>
            <w:tcW w:w="2475" w:type="dxa"/>
            <w:shd w:val="clear" w:color="auto" w:fill="E7E6E6" w:themeFill="background2"/>
          </w:tcPr>
          <w:p w14:paraId="70DD3504" w14:textId="77777777" w:rsidR="00771045" w:rsidRDefault="00771045" w:rsidP="00C948B7">
            <w:pPr>
              <w:jc w:val="center"/>
              <w:rPr>
                <w:b/>
                <w:bCs/>
                <w:sz w:val="18"/>
                <w:szCs w:val="18"/>
              </w:rPr>
            </w:pPr>
            <w:r>
              <w:rPr>
                <w:b/>
                <w:bCs/>
                <w:sz w:val="18"/>
                <w:szCs w:val="18"/>
              </w:rPr>
              <w:t xml:space="preserve">Adjusted </w:t>
            </w:r>
            <w:r w:rsidRPr="00A25049">
              <w:rPr>
                <w:b/>
                <w:bCs/>
                <w:sz w:val="18"/>
                <w:szCs w:val="18"/>
              </w:rPr>
              <w:t>β</w:t>
            </w:r>
          </w:p>
          <w:p w14:paraId="7147C4EC" w14:textId="77777777" w:rsidR="00771045" w:rsidRPr="00062043" w:rsidRDefault="00771045" w:rsidP="00C948B7">
            <w:pPr>
              <w:jc w:val="center"/>
              <w:rPr>
                <w:b/>
                <w:bCs/>
                <w:sz w:val="18"/>
                <w:szCs w:val="18"/>
              </w:rPr>
            </w:pPr>
            <w:r>
              <w:rPr>
                <w:b/>
                <w:bCs/>
                <w:sz w:val="18"/>
                <w:szCs w:val="18"/>
              </w:rPr>
              <w:t>(95% CI)</w:t>
            </w:r>
          </w:p>
        </w:tc>
        <w:tc>
          <w:tcPr>
            <w:tcW w:w="2476" w:type="dxa"/>
            <w:shd w:val="clear" w:color="auto" w:fill="E7E6E6" w:themeFill="background2"/>
          </w:tcPr>
          <w:p w14:paraId="695A9648" w14:textId="77777777" w:rsidR="00771045" w:rsidRPr="00062043" w:rsidRDefault="00771045" w:rsidP="00C948B7">
            <w:pPr>
              <w:jc w:val="center"/>
              <w:rPr>
                <w:b/>
                <w:bCs/>
                <w:sz w:val="18"/>
                <w:szCs w:val="18"/>
              </w:rPr>
            </w:pPr>
            <w:r w:rsidRPr="00062043">
              <w:rPr>
                <w:b/>
                <w:bCs/>
                <w:sz w:val="18"/>
                <w:szCs w:val="18"/>
              </w:rPr>
              <w:t>P value</w:t>
            </w:r>
          </w:p>
        </w:tc>
      </w:tr>
      <w:tr w:rsidR="00771045" w:rsidRPr="00482D11" w14:paraId="290EFCEA" w14:textId="77777777" w:rsidTr="00C948B7">
        <w:trPr>
          <w:trHeight w:val="295"/>
        </w:trPr>
        <w:tc>
          <w:tcPr>
            <w:tcW w:w="4268" w:type="dxa"/>
          </w:tcPr>
          <w:p w14:paraId="79B62FD6" w14:textId="77777777" w:rsidR="00771045" w:rsidRDefault="00771045" w:rsidP="00C948B7">
            <w:pPr>
              <w:rPr>
                <w:b/>
                <w:bCs/>
                <w:sz w:val="18"/>
                <w:szCs w:val="18"/>
              </w:rPr>
            </w:pPr>
            <w:r>
              <w:rPr>
                <w:b/>
                <w:bCs/>
                <w:sz w:val="18"/>
                <w:szCs w:val="18"/>
              </w:rPr>
              <w:t>Degree of concern about future financial situation</w:t>
            </w:r>
          </w:p>
          <w:p w14:paraId="5D562AF0" w14:textId="77777777" w:rsidR="00771045" w:rsidRPr="00062043" w:rsidRDefault="00771045" w:rsidP="00C948B7">
            <w:pPr>
              <w:rPr>
                <w:sz w:val="18"/>
                <w:szCs w:val="18"/>
              </w:rPr>
            </w:pPr>
            <w:r w:rsidRPr="00062043">
              <w:rPr>
                <w:sz w:val="18"/>
                <w:szCs w:val="18"/>
              </w:rPr>
              <w:t>Not at all</w:t>
            </w:r>
          </w:p>
          <w:p w14:paraId="4DBA1F50" w14:textId="77777777" w:rsidR="00771045" w:rsidRPr="00062043" w:rsidRDefault="00771045" w:rsidP="00C948B7">
            <w:pPr>
              <w:rPr>
                <w:sz w:val="18"/>
                <w:szCs w:val="18"/>
              </w:rPr>
            </w:pPr>
            <w:r w:rsidRPr="00062043">
              <w:rPr>
                <w:sz w:val="18"/>
                <w:szCs w:val="18"/>
              </w:rPr>
              <w:t xml:space="preserve">A little </w:t>
            </w:r>
          </w:p>
          <w:p w14:paraId="78503001" w14:textId="77777777" w:rsidR="00771045" w:rsidRPr="00062043" w:rsidRDefault="00771045" w:rsidP="00C948B7">
            <w:pPr>
              <w:rPr>
                <w:sz w:val="18"/>
                <w:szCs w:val="18"/>
              </w:rPr>
            </w:pPr>
            <w:r w:rsidRPr="00062043">
              <w:rPr>
                <w:sz w:val="18"/>
                <w:szCs w:val="18"/>
              </w:rPr>
              <w:t xml:space="preserve">Moderately </w:t>
            </w:r>
          </w:p>
          <w:p w14:paraId="374E7E71" w14:textId="77777777" w:rsidR="00771045" w:rsidRPr="00062043" w:rsidRDefault="00771045" w:rsidP="00C948B7">
            <w:pPr>
              <w:rPr>
                <w:sz w:val="18"/>
                <w:szCs w:val="18"/>
              </w:rPr>
            </w:pPr>
            <w:r w:rsidRPr="00062043">
              <w:rPr>
                <w:sz w:val="18"/>
                <w:szCs w:val="18"/>
              </w:rPr>
              <w:t>Quite a bit</w:t>
            </w:r>
          </w:p>
          <w:p w14:paraId="59557410" w14:textId="77777777" w:rsidR="00771045" w:rsidRPr="00062043" w:rsidRDefault="00771045" w:rsidP="00C948B7">
            <w:pPr>
              <w:rPr>
                <w:b/>
                <w:bCs/>
                <w:sz w:val="18"/>
                <w:szCs w:val="18"/>
              </w:rPr>
            </w:pPr>
            <w:r w:rsidRPr="00062043">
              <w:rPr>
                <w:sz w:val="18"/>
                <w:szCs w:val="18"/>
              </w:rPr>
              <w:t>Extremely</w:t>
            </w:r>
          </w:p>
        </w:tc>
        <w:tc>
          <w:tcPr>
            <w:tcW w:w="2475" w:type="dxa"/>
          </w:tcPr>
          <w:p w14:paraId="3E5280CD" w14:textId="77777777" w:rsidR="00771045" w:rsidRDefault="00771045" w:rsidP="00C948B7">
            <w:pPr>
              <w:jc w:val="center"/>
              <w:rPr>
                <w:sz w:val="18"/>
                <w:szCs w:val="18"/>
              </w:rPr>
            </w:pPr>
          </w:p>
          <w:p w14:paraId="7E23FD07" w14:textId="77777777" w:rsidR="00771045" w:rsidRDefault="00771045" w:rsidP="00C948B7">
            <w:pPr>
              <w:jc w:val="center"/>
              <w:rPr>
                <w:sz w:val="18"/>
                <w:szCs w:val="18"/>
              </w:rPr>
            </w:pPr>
            <w:r>
              <w:rPr>
                <w:sz w:val="18"/>
                <w:szCs w:val="18"/>
              </w:rPr>
              <w:t>Ref</w:t>
            </w:r>
          </w:p>
          <w:p w14:paraId="45AEFD76" w14:textId="77777777" w:rsidR="00771045" w:rsidRDefault="00771045" w:rsidP="00C948B7">
            <w:pPr>
              <w:jc w:val="center"/>
              <w:rPr>
                <w:sz w:val="18"/>
                <w:szCs w:val="18"/>
              </w:rPr>
            </w:pPr>
            <w:r>
              <w:rPr>
                <w:sz w:val="18"/>
                <w:szCs w:val="18"/>
              </w:rPr>
              <w:t>0.31 (0.22, 0.41)</w:t>
            </w:r>
          </w:p>
          <w:p w14:paraId="653E84E3" w14:textId="77777777" w:rsidR="00771045" w:rsidRDefault="00771045" w:rsidP="00C948B7">
            <w:pPr>
              <w:jc w:val="center"/>
              <w:rPr>
                <w:sz w:val="18"/>
                <w:szCs w:val="18"/>
              </w:rPr>
            </w:pPr>
            <w:r>
              <w:rPr>
                <w:sz w:val="18"/>
                <w:szCs w:val="18"/>
              </w:rPr>
              <w:t>0.67 (0.51, 0.82)</w:t>
            </w:r>
          </w:p>
          <w:p w14:paraId="2A7CDD52" w14:textId="77777777" w:rsidR="00771045" w:rsidRDefault="00771045" w:rsidP="00C948B7">
            <w:pPr>
              <w:jc w:val="center"/>
              <w:rPr>
                <w:sz w:val="18"/>
                <w:szCs w:val="18"/>
              </w:rPr>
            </w:pPr>
            <w:r>
              <w:rPr>
                <w:sz w:val="18"/>
                <w:szCs w:val="18"/>
              </w:rPr>
              <w:t>1.23 (1.00, 1.45)</w:t>
            </w:r>
          </w:p>
          <w:p w14:paraId="13435900" w14:textId="77777777" w:rsidR="00771045" w:rsidRDefault="00771045" w:rsidP="00C948B7">
            <w:pPr>
              <w:jc w:val="center"/>
              <w:rPr>
                <w:sz w:val="18"/>
                <w:szCs w:val="18"/>
              </w:rPr>
            </w:pPr>
            <w:r>
              <w:rPr>
                <w:sz w:val="18"/>
                <w:szCs w:val="18"/>
              </w:rPr>
              <w:t>1.47 (1.15, 1.78)</w:t>
            </w:r>
          </w:p>
        </w:tc>
        <w:tc>
          <w:tcPr>
            <w:tcW w:w="2476" w:type="dxa"/>
          </w:tcPr>
          <w:p w14:paraId="19BA100C" w14:textId="77777777" w:rsidR="00771045" w:rsidRDefault="00771045" w:rsidP="00C948B7">
            <w:pPr>
              <w:jc w:val="center"/>
              <w:rPr>
                <w:sz w:val="18"/>
                <w:szCs w:val="18"/>
              </w:rPr>
            </w:pPr>
          </w:p>
          <w:p w14:paraId="120654EF" w14:textId="77777777" w:rsidR="00771045" w:rsidRDefault="00771045" w:rsidP="00C948B7">
            <w:pPr>
              <w:jc w:val="center"/>
              <w:rPr>
                <w:sz w:val="18"/>
                <w:szCs w:val="18"/>
              </w:rPr>
            </w:pPr>
            <w:r>
              <w:rPr>
                <w:sz w:val="18"/>
                <w:szCs w:val="18"/>
              </w:rPr>
              <w:t>-</w:t>
            </w:r>
          </w:p>
          <w:p w14:paraId="17F50D9F" w14:textId="77777777" w:rsidR="00771045" w:rsidRDefault="00771045" w:rsidP="00C948B7">
            <w:pPr>
              <w:jc w:val="center"/>
              <w:rPr>
                <w:sz w:val="18"/>
                <w:szCs w:val="18"/>
              </w:rPr>
            </w:pPr>
            <w:r>
              <w:rPr>
                <w:sz w:val="18"/>
                <w:szCs w:val="18"/>
              </w:rPr>
              <w:t>&lt;0.001</w:t>
            </w:r>
          </w:p>
          <w:p w14:paraId="2F185A77" w14:textId="77777777" w:rsidR="00771045" w:rsidRDefault="00771045" w:rsidP="00C948B7">
            <w:pPr>
              <w:jc w:val="center"/>
              <w:rPr>
                <w:sz w:val="18"/>
                <w:szCs w:val="18"/>
              </w:rPr>
            </w:pPr>
            <w:r>
              <w:rPr>
                <w:sz w:val="18"/>
                <w:szCs w:val="18"/>
              </w:rPr>
              <w:t>&lt;0.001</w:t>
            </w:r>
          </w:p>
          <w:p w14:paraId="54534891" w14:textId="77777777" w:rsidR="00771045" w:rsidRDefault="00771045" w:rsidP="00C948B7">
            <w:pPr>
              <w:jc w:val="center"/>
              <w:rPr>
                <w:sz w:val="18"/>
                <w:szCs w:val="18"/>
              </w:rPr>
            </w:pPr>
            <w:r>
              <w:rPr>
                <w:sz w:val="18"/>
                <w:szCs w:val="18"/>
              </w:rPr>
              <w:t>&lt;0.001</w:t>
            </w:r>
          </w:p>
          <w:p w14:paraId="1A13CB81" w14:textId="77777777" w:rsidR="00771045" w:rsidRDefault="00771045" w:rsidP="00C948B7">
            <w:pPr>
              <w:jc w:val="center"/>
              <w:rPr>
                <w:sz w:val="18"/>
                <w:szCs w:val="18"/>
              </w:rPr>
            </w:pPr>
            <w:r>
              <w:rPr>
                <w:sz w:val="18"/>
                <w:szCs w:val="18"/>
              </w:rPr>
              <w:t>&lt;0.001</w:t>
            </w:r>
          </w:p>
        </w:tc>
        <w:tc>
          <w:tcPr>
            <w:tcW w:w="2475" w:type="dxa"/>
          </w:tcPr>
          <w:p w14:paraId="0472CBC4" w14:textId="77777777" w:rsidR="00771045" w:rsidRDefault="00771045" w:rsidP="00C948B7">
            <w:pPr>
              <w:jc w:val="center"/>
              <w:rPr>
                <w:sz w:val="18"/>
                <w:szCs w:val="18"/>
              </w:rPr>
            </w:pPr>
          </w:p>
          <w:p w14:paraId="42FFBEA6" w14:textId="77777777" w:rsidR="00771045" w:rsidRDefault="00771045" w:rsidP="00C948B7">
            <w:pPr>
              <w:jc w:val="center"/>
              <w:rPr>
                <w:sz w:val="18"/>
                <w:szCs w:val="18"/>
              </w:rPr>
            </w:pPr>
            <w:r>
              <w:rPr>
                <w:sz w:val="18"/>
                <w:szCs w:val="18"/>
              </w:rPr>
              <w:t>Ref</w:t>
            </w:r>
          </w:p>
          <w:p w14:paraId="6841B2BB" w14:textId="77777777" w:rsidR="00771045" w:rsidRDefault="00771045" w:rsidP="00C948B7">
            <w:pPr>
              <w:jc w:val="center"/>
              <w:rPr>
                <w:sz w:val="18"/>
                <w:szCs w:val="18"/>
              </w:rPr>
            </w:pPr>
            <w:r>
              <w:rPr>
                <w:sz w:val="18"/>
                <w:szCs w:val="18"/>
              </w:rPr>
              <w:t>0.12 (0.04, 0.20)</w:t>
            </w:r>
          </w:p>
          <w:p w14:paraId="3B729443" w14:textId="77777777" w:rsidR="00771045" w:rsidRDefault="00771045" w:rsidP="00C948B7">
            <w:pPr>
              <w:jc w:val="center"/>
              <w:rPr>
                <w:sz w:val="18"/>
                <w:szCs w:val="18"/>
              </w:rPr>
            </w:pPr>
            <w:r>
              <w:rPr>
                <w:sz w:val="18"/>
                <w:szCs w:val="18"/>
              </w:rPr>
              <w:t>0.22 (0.08, 0.36)</w:t>
            </w:r>
          </w:p>
          <w:p w14:paraId="35AEB07F" w14:textId="77777777" w:rsidR="00771045" w:rsidRDefault="00771045" w:rsidP="00C948B7">
            <w:pPr>
              <w:jc w:val="center"/>
              <w:rPr>
                <w:sz w:val="18"/>
                <w:szCs w:val="18"/>
              </w:rPr>
            </w:pPr>
            <w:r>
              <w:rPr>
                <w:sz w:val="18"/>
                <w:szCs w:val="18"/>
              </w:rPr>
              <w:t>0.50 (0.30, 0.70)</w:t>
            </w:r>
          </w:p>
          <w:p w14:paraId="09B5D008" w14:textId="77777777" w:rsidR="00771045" w:rsidRPr="00482D11" w:rsidRDefault="00771045" w:rsidP="00C948B7">
            <w:pPr>
              <w:jc w:val="center"/>
              <w:rPr>
                <w:sz w:val="18"/>
                <w:szCs w:val="18"/>
              </w:rPr>
            </w:pPr>
            <w:r>
              <w:rPr>
                <w:sz w:val="18"/>
                <w:szCs w:val="18"/>
              </w:rPr>
              <w:t>0.39 (0.10, 0.67)</w:t>
            </w:r>
          </w:p>
        </w:tc>
        <w:tc>
          <w:tcPr>
            <w:tcW w:w="2476" w:type="dxa"/>
          </w:tcPr>
          <w:p w14:paraId="1EFA78DB" w14:textId="77777777" w:rsidR="00771045" w:rsidRDefault="00771045" w:rsidP="00C948B7">
            <w:pPr>
              <w:jc w:val="center"/>
              <w:rPr>
                <w:sz w:val="18"/>
                <w:szCs w:val="18"/>
              </w:rPr>
            </w:pPr>
          </w:p>
          <w:p w14:paraId="09FB3B02" w14:textId="77777777" w:rsidR="00771045" w:rsidRDefault="00771045" w:rsidP="00C948B7">
            <w:pPr>
              <w:jc w:val="center"/>
              <w:rPr>
                <w:sz w:val="18"/>
                <w:szCs w:val="18"/>
              </w:rPr>
            </w:pPr>
            <w:r>
              <w:rPr>
                <w:sz w:val="18"/>
                <w:szCs w:val="18"/>
              </w:rPr>
              <w:t>-</w:t>
            </w:r>
          </w:p>
          <w:p w14:paraId="06138037" w14:textId="77777777" w:rsidR="00771045" w:rsidRDefault="00771045" w:rsidP="00C948B7">
            <w:pPr>
              <w:jc w:val="center"/>
              <w:rPr>
                <w:sz w:val="18"/>
                <w:szCs w:val="18"/>
              </w:rPr>
            </w:pPr>
            <w:r>
              <w:rPr>
                <w:sz w:val="18"/>
                <w:szCs w:val="18"/>
              </w:rPr>
              <w:t>0.005</w:t>
            </w:r>
          </w:p>
          <w:p w14:paraId="352A7235" w14:textId="77777777" w:rsidR="00771045" w:rsidRDefault="00771045" w:rsidP="00C948B7">
            <w:pPr>
              <w:jc w:val="center"/>
              <w:rPr>
                <w:sz w:val="18"/>
                <w:szCs w:val="18"/>
              </w:rPr>
            </w:pPr>
            <w:r>
              <w:rPr>
                <w:sz w:val="18"/>
                <w:szCs w:val="18"/>
              </w:rPr>
              <w:t>0.002</w:t>
            </w:r>
          </w:p>
          <w:p w14:paraId="386C25E2" w14:textId="77777777" w:rsidR="00771045" w:rsidRDefault="00771045" w:rsidP="00C948B7">
            <w:pPr>
              <w:jc w:val="center"/>
              <w:rPr>
                <w:sz w:val="18"/>
                <w:szCs w:val="18"/>
              </w:rPr>
            </w:pPr>
            <w:r>
              <w:rPr>
                <w:sz w:val="18"/>
                <w:szCs w:val="18"/>
              </w:rPr>
              <w:t>&lt;0.001</w:t>
            </w:r>
          </w:p>
          <w:p w14:paraId="27F625A5" w14:textId="77777777" w:rsidR="00771045" w:rsidRPr="00482D11" w:rsidRDefault="00771045" w:rsidP="00C948B7">
            <w:pPr>
              <w:jc w:val="center"/>
              <w:rPr>
                <w:sz w:val="18"/>
                <w:szCs w:val="18"/>
              </w:rPr>
            </w:pPr>
            <w:r>
              <w:rPr>
                <w:sz w:val="18"/>
                <w:szCs w:val="18"/>
              </w:rPr>
              <w:t>0.008</w:t>
            </w:r>
          </w:p>
        </w:tc>
      </w:tr>
      <w:tr w:rsidR="00771045" w:rsidRPr="00482D11" w14:paraId="42922F8F" w14:textId="77777777" w:rsidTr="00C948B7">
        <w:trPr>
          <w:trHeight w:val="295"/>
        </w:trPr>
        <w:tc>
          <w:tcPr>
            <w:tcW w:w="4268" w:type="dxa"/>
          </w:tcPr>
          <w:p w14:paraId="3F096BE8" w14:textId="77777777" w:rsidR="00771045" w:rsidRPr="00062043" w:rsidRDefault="00771045" w:rsidP="00C948B7">
            <w:pPr>
              <w:rPr>
                <w:sz w:val="18"/>
                <w:szCs w:val="18"/>
              </w:rPr>
            </w:pPr>
            <w:r w:rsidRPr="00062043">
              <w:rPr>
                <w:b/>
                <w:bCs/>
                <w:sz w:val="18"/>
                <w:szCs w:val="18"/>
              </w:rPr>
              <w:t>Age</w:t>
            </w:r>
            <w:r>
              <w:rPr>
                <w:b/>
                <w:bCs/>
                <w:sz w:val="18"/>
                <w:szCs w:val="18"/>
              </w:rPr>
              <w:t xml:space="preserve">, </w:t>
            </w:r>
            <w:r w:rsidRPr="00A25049">
              <w:rPr>
                <w:sz w:val="18"/>
                <w:szCs w:val="18"/>
              </w:rPr>
              <w:t>per decade increase</w:t>
            </w:r>
          </w:p>
        </w:tc>
        <w:tc>
          <w:tcPr>
            <w:tcW w:w="2475" w:type="dxa"/>
          </w:tcPr>
          <w:p w14:paraId="677D8762" w14:textId="77777777" w:rsidR="00771045" w:rsidRPr="00062043" w:rsidRDefault="00771045" w:rsidP="00C948B7">
            <w:pPr>
              <w:jc w:val="center"/>
              <w:rPr>
                <w:sz w:val="18"/>
                <w:szCs w:val="18"/>
              </w:rPr>
            </w:pPr>
            <w:r>
              <w:rPr>
                <w:sz w:val="18"/>
                <w:szCs w:val="18"/>
              </w:rPr>
              <w:t>-0.17 (-0.21, -0.14)</w:t>
            </w:r>
          </w:p>
        </w:tc>
        <w:tc>
          <w:tcPr>
            <w:tcW w:w="2476" w:type="dxa"/>
          </w:tcPr>
          <w:p w14:paraId="55BFAE37" w14:textId="77777777" w:rsidR="00771045" w:rsidRPr="00062043" w:rsidRDefault="00771045" w:rsidP="00C948B7">
            <w:pPr>
              <w:jc w:val="center"/>
              <w:rPr>
                <w:sz w:val="18"/>
                <w:szCs w:val="18"/>
              </w:rPr>
            </w:pPr>
            <w:r>
              <w:rPr>
                <w:sz w:val="18"/>
                <w:szCs w:val="18"/>
              </w:rPr>
              <w:t>&lt;0.001</w:t>
            </w:r>
          </w:p>
        </w:tc>
        <w:tc>
          <w:tcPr>
            <w:tcW w:w="2475" w:type="dxa"/>
          </w:tcPr>
          <w:p w14:paraId="358B583C" w14:textId="77777777" w:rsidR="00771045" w:rsidRPr="00482D11" w:rsidRDefault="00771045" w:rsidP="00C948B7">
            <w:pPr>
              <w:jc w:val="center"/>
              <w:rPr>
                <w:sz w:val="18"/>
                <w:szCs w:val="18"/>
              </w:rPr>
            </w:pPr>
            <w:r>
              <w:rPr>
                <w:sz w:val="18"/>
                <w:szCs w:val="18"/>
              </w:rPr>
              <w:t>-0.05 (-0.09, -0.02)</w:t>
            </w:r>
          </w:p>
        </w:tc>
        <w:tc>
          <w:tcPr>
            <w:tcW w:w="2476" w:type="dxa"/>
          </w:tcPr>
          <w:p w14:paraId="3DC4D0FC" w14:textId="77777777" w:rsidR="00771045" w:rsidRPr="00482D11" w:rsidRDefault="00771045" w:rsidP="00C948B7">
            <w:pPr>
              <w:jc w:val="center"/>
              <w:rPr>
                <w:sz w:val="18"/>
                <w:szCs w:val="18"/>
              </w:rPr>
            </w:pPr>
            <w:r>
              <w:rPr>
                <w:sz w:val="18"/>
                <w:szCs w:val="18"/>
              </w:rPr>
              <w:t>&lt;0.001</w:t>
            </w:r>
          </w:p>
        </w:tc>
      </w:tr>
      <w:tr w:rsidR="00771045" w:rsidRPr="00482D11" w14:paraId="63283EB4" w14:textId="77777777" w:rsidTr="00C948B7">
        <w:trPr>
          <w:trHeight w:val="295"/>
        </w:trPr>
        <w:tc>
          <w:tcPr>
            <w:tcW w:w="4268" w:type="dxa"/>
          </w:tcPr>
          <w:p w14:paraId="7D375CE2" w14:textId="77777777" w:rsidR="00771045" w:rsidRPr="00062043" w:rsidRDefault="00771045" w:rsidP="00C948B7">
            <w:pPr>
              <w:rPr>
                <w:b/>
                <w:bCs/>
                <w:sz w:val="18"/>
                <w:szCs w:val="18"/>
              </w:rPr>
            </w:pPr>
            <w:r w:rsidRPr="00062043">
              <w:rPr>
                <w:b/>
                <w:bCs/>
                <w:sz w:val="18"/>
                <w:szCs w:val="18"/>
              </w:rPr>
              <w:t>Sex</w:t>
            </w:r>
          </w:p>
          <w:p w14:paraId="4FF3456F" w14:textId="77777777" w:rsidR="00771045" w:rsidRPr="00062043" w:rsidRDefault="00771045" w:rsidP="00C948B7">
            <w:pPr>
              <w:rPr>
                <w:sz w:val="18"/>
                <w:szCs w:val="18"/>
              </w:rPr>
            </w:pPr>
            <w:r w:rsidRPr="00062043">
              <w:rPr>
                <w:sz w:val="18"/>
                <w:szCs w:val="18"/>
              </w:rPr>
              <w:t>Male</w:t>
            </w:r>
          </w:p>
          <w:p w14:paraId="42BB8C90" w14:textId="77777777" w:rsidR="00771045" w:rsidRPr="00062043" w:rsidRDefault="00771045" w:rsidP="00C948B7">
            <w:pPr>
              <w:rPr>
                <w:sz w:val="18"/>
                <w:szCs w:val="18"/>
              </w:rPr>
            </w:pPr>
            <w:r w:rsidRPr="00062043">
              <w:rPr>
                <w:sz w:val="18"/>
                <w:szCs w:val="18"/>
              </w:rPr>
              <w:t>Female</w:t>
            </w:r>
          </w:p>
        </w:tc>
        <w:tc>
          <w:tcPr>
            <w:tcW w:w="2475" w:type="dxa"/>
          </w:tcPr>
          <w:p w14:paraId="300C56F7" w14:textId="77777777" w:rsidR="00771045" w:rsidRDefault="00771045" w:rsidP="00C948B7">
            <w:pPr>
              <w:jc w:val="center"/>
              <w:rPr>
                <w:sz w:val="18"/>
                <w:szCs w:val="18"/>
              </w:rPr>
            </w:pPr>
          </w:p>
          <w:p w14:paraId="647115B9" w14:textId="77777777" w:rsidR="00771045" w:rsidRDefault="00771045" w:rsidP="00C948B7">
            <w:pPr>
              <w:jc w:val="center"/>
              <w:rPr>
                <w:sz w:val="18"/>
                <w:szCs w:val="18"/>
              </w:rPr>
            </w:pPr>
            <w:r>
              <w:rPr>
                <w:sz w:val="18"/>
                <w:szCs w:val="18"/>
              </w:rPr>
              <w:t>Ref</w:t>
            </w:r>
          </w:p>
          <w:p w14:paraId="615B4BCC" w14:textId="77777777" w:rsidR="00771045" w:rsidRPr="00062043" w:rsidRDefault="00771045" w:rsidP="00C948B7">
            <w:pPr>
              <w:jc w:val="center"/>
              <w:rPr>
                <w:sz w:val="18"/>
                <w:szCs w:val="18"/>
              </w:rPr>
            </w:pPr>
            <w:r>
              <w:rPr>
                <w:sz w:val="18"/>
                <w:szCs w:val="18"/>
              </w:rPr>
              <w:t>0.04 (-0.06, 0.15)</w:t>
            </w:r>
          </w:p>
        </w:tc>
        <w:tc>
          <w:tcPr>
            <w:tcW w:w="2476" w:type="dxa"/>
          </w:tcPr>
          <w:p w14:paraId="0677B90A" w14:textId="77777777" w:rsidR="00771045" w:rsidRDefault="00771045" w:rsidP="00C948B7">
            <w:pPr>
              <w:jc w:val="center"/>
              <w:rPr>
                <w:b/>
                <w:bCs/>
                <w:sz w:val="18"/>
                <w:szCs w:val="18"/>
              </w:rPr>
            </w:pPr>
          </w:p>
          <w:p w14:paraId="3A0265A3" w14:textId="77777777" w:rsidR="00771045" w:rsidRDefault="00771045" w:rsidP="00C948B7">
            <w:pPr>
              <w:jc w:val="center"/>
              <w:rPr>
                <w:b/>
                <w:bCs/>
                <w:sz w:val="18"/>
                <w:szCs w:val="18"/>
              </w:rPr>
            </w:pPr>
            <w:r>
              <w:rPr>
                <w:b/>
                <w:bCs/>
                <w:sz w:val="18"/>
                <w:szCs w:val="18"/>
              </w:rPr>
              <w:t>-</w:t>
            </w:r>
          </w:p>
          <w:p w14:paraId="0901F01D" w14:textId="77777777" w:rsidR="00771045" w:rsidRPr="005C4744" w:rsidRDefault="00771045" w:rsidP="00C948B7">
            <w:pPr>
              <w:jc w:val="center"/>
              <w:rPr>
                <w:sz w:val="18"/>
                <w:szCs w:val="18"/>
              </w:rPr>
            </w:pPr>
            <w:r w:rsidRPr="005C4744">
              <w:rPr>
                <w:sz w:val="18"/>
                <w:szCs w:val="18"/>
              </w:rPr>
              <w:t>0.</w:t>
            </w:r>
            <w:r>
              <w:rPr>
                <w:sz w:val="18"/>
                <w:szCs w:val="18"/>
              </w:rPr>
              <w:t>39</w:t>
            </w:r>
          </w:p>
        </w:tc>
        <w:tc>
          <w:tcPr>
            <w:tcW w:w="2475" w:type="dxa"/>
          </w:tcPr>
          <w:p w14:paraId="2A655078" w14:textId="77777777" w:rsidR="00771045" w:rsidRDefault="00771045" w:rsidP="00C948B7">
            <w:pPr>
              <w:jc w:val="center"/>
              <w:rPr>
                <w:sz w:val="18"/>
                <w:szCs w:val="18"/>
              </w:rPr>
            </w:pPr>
          </w:p>
          <w:p w14:paraId="0BCCCD76" w14:textId="77777777" w:rsidR="00771045" w:rsidRDefault="00771045" w:rsidP="00C948B7">
            <w:pPr>
              <w:jc w:val="center"/>
              <w:rPr>
                <w:sz w:val="18"/>
                <w:szCs w:val="18"/>
              </w:rPr>
            </w:pPr>
            <w:r>
              <w:rPr>
                <w:sz w:val="18"/>
                <w:szCs w:val="18"/>
              </w:rPr>
              <w:t>Ref</w:t>
            </w:r>
          </w:p>
          <w:p w14:paraId="4AF2CE61" w14:textId="77777777" w:rsidR="00771045" w:rsidRPr="00482D11" w:rsidRDefault="00771045" w:rsidP="00C948B7">
            <w:pPr>
              <w:jc w:val="center"/>
              <w:rPr>
                <w:sz w:val="18"/>
                <w:szCs w:val="18"/>
              </w:rPr>
            </w:pPr>
            <w:r>
              <w:rPr>
                <w:sz w:val="18"/>
                <w:szCs w:val="18"/>
              </w:rPr>
              <w:t>0.04 (-0.06, 0.15)</w:t>
            </w:r>
          </w:p>
        </w:tc>
        <w:tc>
          <w:tcPr>
            <w:tcW w:w="2476" w:type="dxa"/>
          </w:tcPr>
          <w:p w14:paraId="5FE44703" w14:textId="77777777" w:rsidR="00771045" w:rsidRDefault="00771045" w:rsidP="00C948B7">
            <w:pPr>
              <w:jc w:val="center"/>
              <w:rPr>
                <w:b/>
                <w:bCs/>
                <w:sz w:val="18"/>
                <w:szCs w:val="18"/>
              </w:rPr>
            </w:pPr>
          </w:p>
          <w:p w14:paraId="53852DE2" w14:textId="77777777" w:rsidR="00771045" w:rsidRDefault="00771045" w:rsidP="00C948B7">
            <w:pPr>
              <w:jc w:val="center"/>
              <w:rPr>
                <w:b/>
                <w:bCs/>
                <w:sz w:val="18"/>
                <w:szCs w:val="18"/>
              </w:rPr>
            </w:pPr>
            <w:r>
              <w:rPr>
                <w:b/>
                <w:bCs/>
                <w:sz w:val="18"/>
                <w:szCs w:val="18"/>
              </w:rPr>
              <w:t>-</w:t>
            </w:r>
          </w:p>
          <w:p w14:paraId="373E113E" w14:textId="77777777" w:rsidR="00771045" w:rsidRPr="00482D11" w:rsidRDefault="00771045" w:rsidP="00C948B7">
            <w:pPr>
              <w:jc w:val="center"/>
              <w:rPr>
                <w:sz w:val="18"/>
                <w:szCs w:val="18"/>
              </w:rPr>
            </w:pPr>
            <w:r w:rsidRPr="005C4744">
              <w:rPr>
                <w:sz w:val="18"/>
                <w:szCs w:val="18"/>
              </w:rPr>
              <w:t>0.</w:t>
            </w:r>
            <w:r>
              <w:rPr>
                <w:sz w:val="18"/>
                <w:szCs w:val="18"/>
              </w:rPr>
              <w:t>004</w:t>
            </w:r>
          </w:p>
        </w:tc>
      </w:tr>
      <w:tr w:rsidR="00771045" w:rsidRPr="00482D11" w14:paraId="06ECEA10" w14:textId="77777777" w:rsidTr="00C948B7">
        <w:trPr>
          <w:trHeight w:val="295"/>
        </w:trPr>
        <w:tc>
          <w:tcPr>
            <w:tcW w:w="4268" w:type="dxa"/>
          </w:tcPr>
          <w:p w14:paraId="19FA6EA9" w14:textId="77777777" w:rsidR="00771045" w:rsidRPr="00062043" w:rsidRDefault="00771045" w:rsidP="00C948B7">
            <w:pPr>
              <w:rPr>
                <w:b/>
                <w:bCs/>
                <w:sz w:val="18"/>
                <w:szCs w:val="18"/>
              </w:rPr>
            </w:pPr>
            <w:r w:rsidRPr="00062043">
              <w:rPr>
                <w:b/>
                <w:bCs/>
                <w:sz w:val="18"/>
                <w:szCs w:val="18"/>
              </w:rPr>
              <w:t>Ethnicity</w:t>
            </w:r>
          </w:p>
          <w:p w14:paraId="3774191E" w14:textId="77777777" w:rsidR="00771045" w:rsidRPr="00062043" w:rsidRDefault="00771045" w:rsidP="00C948B7">
            <w:pPr>
              <w:rPr>
                <w:sz w:val="18"/>
                <w:szCs w:val="18"/>
              </w:rPr>
            </w:pPr>
            <w:r w:rsidRPr="00062043">
              <w:rPr>
                <w:sz w:val="18"/>
                <w:szCs w:val="18"/>
              </w:rPr>
              <w:t>White</w:t>
            </w:r>
          </w:p>
          <w:p w14:paraId="7BF477ED" w14:textId="77777777" w:rsidR="00771045" w:rsidRPr="00062043" w:rsidRDefault="00771045" w:rsidP="00C948B7">
            <w:pPr>
              <w:rPr>
                <w:sz w:val="18"/>
                <w:szCs w:val="18"/>
              </w:rPr>
            </w:pPr>
            <w:r w:rsidRPr="00062043">
              <w:rPr>
                <w:sz w:val="18"/>
                <w:szCs w:val="18"/>
              </w:rPr>
              <w:t>Asian</w:t>
            </w:r>
          </w:p>
          <w:p w14:paraId="6CA9ABBE" w14:textId="77777777" w:rsidR="00771045" w:rsidRPr="00062043" w:rsidRDefault="00771045" w:rsidP="00C948B7">
            <w:pPr>
              <w:rPr>
                <w:sz w:val="18"/>
                <w:szCs w:val="18"/>
              </w:rPr>
            </w:pPr>
            <w:r w:rsidRPr="00062043">
              <w:rPr>
                <w:sz w:val="18"/>
                <w:szCs w:val="18"/>
              </w:rPr>
              <w:t>Black</w:t>
            </w:r>
          </w:p>
          <w:p w14:paraId="442E808C" w14:textId="77777777" w:rsidR="00771045" w:rsidRPr="00062043" w:rsidRDefault="00771045" w:rsidP="00C948B7">
            <w:pPr>
              <w:rPr>
                <w:sz w:val="18"/>
                <w:szCs w:val="18"/>
              </w:rPr>
            </w:pPr>
            <w:r w:rsidRPr="00062043">
              <w:rPr>
                <w:sz w:val="18"/>
                <w:szCs w:val="18"/>
              </w:rPr>
              <w:t>Mixed</w:t>
            </w:r>
          </w:p>
          <w:p w14:paraId="470663AF" w14:textId="77777777" w:rsidR="00771045" w:rsidRPr="00062043" w:rsidRDefault="00771045" w:rsidP="00C948B7">
            <w:pPr>
              <w:rPr>
                <w:sz w:val="18"/>
                <w:szCs w:val="18"/>
              </w:rPr>
            </w:pPr>
            <w:r w:rsidRPr="00062043">
              <w:rPr>
                <w:sz w:val="18"/>
                <w:szCs w:val="18"/>
              </w:rPr>
              <w:t>Other</w:t>
            </w:r>
          </w:p>
        </w:tc>
        <w:tc>
          <w:tcPr>
            <w:tcW w:w="2475" w:type="dxa"/>
          </w:tcPr>
          <w:p w14:paraId="5B2B0ED5" w14:textId="77777777" w:rsidR="00771045" w:rsidRPr="00062043" w:rsidRDefault="00771045" w:rsidP="00C948B7">
            <w:pPr>
              <w:jc w:val="center"/>
              <w:rPr>
                <w:sz w:val="18"/>
                <w:szCs w:val="18"/>
              </w:rPr>
            </w:pPr>
          </w:p>
          <w:p w14:paraId="1DE4EE8D" w14:textId="77777777" w:rsidR="00771045" w:rsidRDefault="00771045" w:rsidP="00C948B7">
            <w:pPr>
              <w:jc w:val="center"/>
              <w:rPr>
                <w:sz w:val="18"/>
                <w:szCs w:val="18"/>
              </w:rPr>
            </w:pPr>
            <w:r>
              <w:rPr>
                <w:sz w:val="18"/>
                <w:szCs w:val="18"/>
              </w:rPr>
              <w:t>Ref</w:t>
            </w:r>
          </w:p>
          <w:p w14:paraId="72A063A6" w14:textId="77777777" w:rsidR="00771045" w:rsidRDefault="00771045" w:rsidP="00C948B7">
            <w:pPr>
              <w:jc w:val="center"/>
              <w:rPr>
                <w:sz w:val="18"/>
                <w:szCs w:val="18"/>
              </w:rPr>
            </w:pPr>
            <w:r>
              <w:rPr>
                <w:sz w:val="18"/>
                <w:szCs w:val="18"/>
              </w:rPr>
              <w:t>-0.05 (-0.17, 0.07)</w:t>
            </w:r>
          </w:p>
          <w:p w14:paraId="0E1BBBA3" w14:textId="77777777" w:rsidR="00771045" w:rsidRDefault="00771045" w:rsidP="00C948B7">
            <w:pPr>
              <w:jc w:val="center"/>
              <w:rPr>
                <w:sz w:val="18"/>
                <w:szCs w:val="18"/>
              </w:rPr>
            </w:pPr>
            <w:r>
              <w:rPr>
                <w:sz w:val="18"/>
                <w:szCs w:val="18"/>
              </w:rPr>
              <w:t>-0.19 (-0.46, 0.09)</w:t>
            </w:r>
          </w:p>
          <w:p w14:paraId="58FA1815" w14:textId="77777777" w:rsidR="00771045" w:rsidRDefault="00771045" w:rsidP="00C948B7">
            <w:pPr>
              <w:jc w:val="center"/>
              <w:rPr>
                <w:sz w:val="18"/>
                <w:szCs w:val="18"/>
              </w:rPr>
            </w:pPr>
            <w:r>
              <w:rPr>
                <w:sz w:val="18"/>
                <w:szCs w:val="18"/>
              </w:rPr>
              <w:t>-0.02 (-0.25, 0.22)</w:t>
            </w:r>
          </w:p>
          <w:p w14:paraId="0D7ABC7E" w14:textId="77777777" w:rsidR="00771045" w:rsidRPr="00062043" w:rsidRDefault="00771045" w:rsidP="00C948B7">
            <w:pPr>
              <w:jc w:val="center"/>
              <w:rPr>
                <w:sz w:val="18"/>
                <w:szCs w:val="18"/>
              </w:rPr>
            </w:pPr>
            <w:r>
              <w:rPr>
                <w:sz w:val="18"/>
                <w:szCs w:val="18"/>
              </w:rPr>
              <w:t>0.03 (-0.36, 0.42)</w:t>
            </w:r>
          </w:p>
        </w:tc>
        <w:tc>
          <w:tcPr>
            <w:tcW w:w="2476" w:type="dxa"/>
          </w:tcPr>
          <w:p w14:paraId="389DDF9A" w14:textId="77777777" w:rsidR="00771045" w:rsidRPr="00E42866" w:rsidRDefault="00771045" w:rsidP="00C948B7">
            <w:pPr>
              <w:jc w:val="center"/>
              <w:rPr>
                <w:sz w:val="18"/>
                <w:szCs w:val="18"/>
              </w:rPr>
            </w:pPr>
          </w:p>
          <w:p w14:paraId="1B97E8C5" w14:textId="77777777" w:rsidR="00771045" w:rsidRDefault="00771045" w:rsidP="00C948B7">
            <w:pPr>
              <w:jc w:val="center"/>
              <w:rPr>
                <w:sz w:val="18"/>
                <w:szCs w:val="18"/>
              </w:rPr>
            </w:pPr>
            <w:r>
              <w:rPr>
                <w:sz w:val="18"/>
                <w:szCs w:val="18"/>
              </w:rPr>
              <w:t>-</w:t>
            </w:r>
          </w:p>
          <w:p w14:paraId="2DC98E88" w14:textId="77777777" w:rsidR="00771045" w:rsidRDefault="00771045" w:rsidP="00C948B7">
            <w:pPr>
              <w:jc w:val="center"/>
              <w:rPr>
                <w:sz w:val="18"/>
                <w:szCs w:val="18"/>
              </w:rPr>
            </w:pPr>
            <w:r>
              <w:rPr>
                <w:sz w:val="18"/>
                <w:szCs w:val="18"/>
              </w:rPr>
              <w:t>0.44</w:t>
            </w:r>
          </w:p>
          <w:p w14:paraId="286DBD64" w14:textId="77777777" w:rsidR="00771045" w:rsidRDefault="00771045" w:rsidP="00C948B7">
            <w:pPr>
              <w:jc w:val="center"/>
              <w:rPr>
                <w:sz w:val="18"/>
                <w:szCs w:val="18"/>
              </w:rPr>
            </w:pPr>
            <w:r>
              <w:rPr>
                <w:sz w:val="18"/>
                <w:szCs w:val="18"/>
              </w:rPr>
              <w:t>0.19</w:t>
            </w:r>
          </w:p>
          <w:p w14:paraId="150771D5" w14:textId="77777777" w:rsidR="00771045" w:rsidRDefault="00771045" w:rsidP="00C948B7">
            <w:pPr>
              <w:jc w:val="center"/>
              <w:rPr>
                <w:sz w:val="18"/>
                <w:szCs w:val="18"/>
              </w:rPr>
            </w:pPr>
            <w:r>
              <w:rPr>
                <w:sz w:val="18"/>
                <w:szCs w:val="18"/>
              </w:rPr>
              <w:t>0.87</w:t>
            </w:r>
          </w:p>
          <w:p w14:paraId="59A6BD50" w14:textId="77777777" w:rsidR="00771045" w:rsidRPr="00E42866" w:rsidRDefault="00771045" w:rsidP="00C948B7">
            <w:pPr>
              <w:jc w:val="center"/>
              <w:rPr>
                <w:sz w:val="18"/>
                <w:szCs w:val="18"/>
              </w:rPr>
            </w:pPr>
            <w:r>
              <w:rPr>
                <w:sz w:val="18"/>
                <w:szCs w:val="18"/>
              </w:rPr>
              <w:t>0.89</w:t>
            </w:r>
          </w:p>
        </w:tc>
        <w:tc>
          <w:tcPr>
            <w:tcW w:w="2475" w:type="dxa"/>
          </w:tcPr>
          <w:p w14:paraId="6CB98418" w14:textId="77777777" w:rsidR="00771045" w:rsidRPr="00062043" w:rsidRDefault="00771045" w:rsidP="00C948B7">
            <w:pPr>
              <w:jc w:val="center"/>
              <w:rPr>
                <w:sz w:val="18"/>
                <w:szCs w:val="18"/>
              </w:rPr>
            </w:pPr>
          </w:p>
          <w:p w14:paraId="240D8B59" w14:textId="77777777" w:rsidR="00771045" w:rsidRDefault="00771045" w:rsidP="00C948B7">
            <w:pPr>
              <w:jc w:val="center"/>
              <w:rPr>
                <w:sz w:val="18"/>
                <w:szCs w:val="18"/>
              </w:rPr>
            </w:pPr>
            <w:r>
              <w:rPr>
                <w:sz w:val="18"/>
                <w:szCs w:val="18"/>
              </w:rPr>
              <w:t>Ref</w:t>
            </w:r>
          </w:p>
          <w:p w14:paraId="36A7AE46" w14:textId="77777777" w:rsidR="00771045" w:rsidRDefault="00771045" w:rsidP="00C948B7">
            <w:pPr>
              <w:jc w:val="center"/>
              <w:rPr>
                <w:sz w:val="18"/>
                <w:szCs w:val="18"/>
              </w:rPr>
            </w:pPr>
            <w:r>
              <w:rPr>
                <w:sz w:val="18"/>
                <w:szCs w:val="18"/>
              </w:rPr>
              <w:t>-0.03 (-0.15, 0.08)</w:t>
            </w:r>
          </w:p>
          <w:p w14:paraId="59D57E35" w14:textId="77777777" w:rsidR="00771045" w:rsidRDefault="00771045" w:rsidP="00C948B7">
            <w:pPr>
              <w:jc w:val="center"/>
              <w:rPr>
                <w:sz w:val="18"/>
                <w:szCs w:val="18"/>
              </w:rPr>
            </w:pPr>
            <w:r>
              <w:rPr>
                <w:sz w:val="18"/>
                <w:szCs w:val="18"/>
              </w:rPr>
              <w:t>-0.02 (-0.27, 0.22)</w:t>
            </w:r>
          </w:p>
          <w:p w14:paraId="6E579BBB" w14:textId="77777777" w:rsidR="00771045" w:rsidRDefault="00771045" w:rsidP="00C948B7">
            <w:pPr>
              <w:jc w:val="center"/>
              <w:rPr>
                <w:sz w:val="18"/>
                <w:szCs w:val="18"/>
              </w:rPr>
            </w:pPr>
            <w:r>
              <w:rPr>
                <w:sz w:val="18"/>
                <w:szCs w:val="18"/>
              </w:rPr>
              <w:t>-0.06 (-0.26, 0.14)</w:t>
            </w:r>
          </w:p>
          <w:p w14:paraId="31FE4507" w14:textId="77777777" w:rsidR="00771045" w:rsidRPr="00482D11" w:rsidRDefault="00771045" w:rsidP="00C948B7">
            <w:pPr>
              <w:jc w:val="center"/>
              <w:rPr>
                <w:sz w:val="18"/>
                <w:szCs w:val="18"/>
              </w:rPr>
            </w:pPr>
            <w:r>
              <w:rPr>
                <w:sz w:val="18"/>
                <w:szCs w:val="18"/>
              </w:rPr>
              <w:t>-0.02(-0.36, 0.33)</w:t>
            </w:r>
          </w:p>
        </w:tc>
        <w:tc>
          <w:tcPr>
            <w:tcW w:w="2476" w:type="dxa"/>
          </w:tcPr>
          <w:p w14:paraId="02AAED32" w14:textId="77777777" w:rsidR="00771045" w:rsidRPr="00E42866" w:rsidRDefault="00771045" w:rsidP="00C948B7">
            <w:pPr>
              <w:jc w:val="center"/>
              <w:rPr>
                <w:sz w:val="18"/>
                <w:szCs w:val="18"/>
              </w:rPr>
            </w:pPr>
          </w:p>
          <w:p w14:paraId="725A4DDC" w14:textId="77777777" w:rsidR="00771045" w:rsidRDefault="00771045" w:rsidP="00C948B7">
            <w:pPr>
              <w:jc w:val="center"/>
              <w:rPr>
                <w:sz w:val="18"/>
                <w:szCs w:val="18"/>
              </w:rPr>
            </w:pPr>
            <w:r>
              <w:rPr>
                <w:sz w:val="18"/>
                <w:szCs w:val="18"/>
              </w:rPr>
              <w:t>-</w:t>
            </w:r>
          </w:p>
          <w:p w14:paraId="0D69E1B2" w14:textId="77777777" w:rsidR="00771045" w:rsidRDefault="00771045" w:rsidP="00C948B7">
            <w:pPr>
              <w:jc w:val="center"/>
              <w:rPr>
                <w:sz w:val="18"/>
                <w:szCs w:val="18"/>
              </w:rPr>
            </w:pPr>
            <w:r>
              <w:rPr>
                <w:sz w:val="18"/>
                <w:szCs w:val="18"/>
              </w:rPr>
              <w:t>0.55</w:t>
            </w:r>
          </w:p>
          <w:p w14:paraId="32041BF1" w14:textId="77777777" w:rsidR="00771045" w:rsidRDefault="00771045" w:rsidP="00C948B7">
            <w:pPr>
              <w:jc w:val="center"/>
              <w:rPr>
                <w:sz w:val="18"/>
                <w:szCs w:val="18"/>
              </w:rPr>
            </w:pPr>
            <w:r>
              <w:rPr>
                <w:sz w:val="18"/>
                <w:szCs w:val="18"/>
              </w:rPr>
              <w:t>0.87</w:t>
            </w:r>
          </w:p>
          <w:p w14:paraId="62B0C1D1" w14:textId="77777777" w:rsidR="00771045" w:rsidRDefault="00771045" w:rsidP="00C948B7">
            <w:pPr>
              <w:jc w:val="center"/>
              <w:rPr>
                <w:sz w:val="18"/>
                <w:szCs w:val="18"/>
              </w:rPr>
            </w:pPr>
            <w:r>
              <w:rPr>
                <w:sz w:val="18"/>
                <w:szCs w:val="18"/>
              </w:rPr>
              <w:t>0.57</w:t>
            </w:r>
          </w:p>
          <w:p w14:paraId="320863E4" w14:textId="77777777" w:rsidR="00771045" w:rsidRPr="00482D11" w:rsidRDefault="00771045" w:rsidP="00C948B7">
            <w:pPr>
              <w:jc w:val="center"/>
              <w:rPr>
                <w:sz w:val="18"/>
                <w:szCs w:val="18"/>
              </w:rPr>
            </w:pPr>
            <w:r>
              <w:rPr>
                <w:sz w:val="18"/>
                <w:szCs w:val="18"/>
              </w:rPr>
              <w:t>0.91</w:t>
            </w:r>
          </w:p>
        </w:tc>
      </w:tr>
      <w:tr w:rsidR="00771045" w:rsidRPr="00B45FD6" w14:paraId="260A8595" w14:textId="77777777" w:rsidTr="00C948B7">
        <w:trPr>
          <w:trHeight w:val="1327"/>
        </w:trPr>
        <w:tc>
          <w:tcPr>
            <w:tcW w:w="4268" w:type="dxa"/>
          </w:tcPr>
          <w:p w14:paraId="49DC1F2F" w14:textId="77777777" w:rsidR="00771045" w:rsidRPr="00062043" w:rsidRDefault="00771045" w:rsidP="00C948B7">
            <w:pPr>
              <w:rPr>
                <w:b/>
                <w:bCs/>
                <w:sz w:val="18"/>
                <w:szCs w:val="18"/>
              </w:rPr>
            </w:pPr>
            <w:r w:rsidRPr="00062043">
              <w:rPr>
                <w:b/>
                <w:bCs/>
                <w:sz w:val="18"/>
                <w:szCs w:val="18"/>
              </w:rPr>
              <w:t>Occupation</w:t>
            </w:r>
          </w:p>
          <w:p w14:paraId="1CA530D5" w14:textId="77777777" w:rsidR="00771045" w:rsidRPr="00062043" w:rsidRDefault="00771045" w:rsidP="00C948B7">
            <w:pPr>
              <w:rPr>
                <w:sz w:val="18"/>
                <w:szCs w:val="18"/>
              </w:rPr>
            </w:pPr>
            <w:r w:rsidRPr="00062043">
              <w:rPr>
                <w:sz w:val="18"/>
                <w:szCs w:val="18"/>
              </w:rPr>
              <w:t>Medical</w:t>
            </w:r>
          </w:p>
          <w:p w14:paraId="084F1E4B" w14:textId="77777777" w:rsidR="00771045" w:rsidRPr="00062043" w:rsidRDefault="00771045" w:rsidP="00C948B7">
            <w:pPr>
              <w:rPr>
                <w:sz w:val="18"/>
                <w:szCs w:val="18"/>
              </w:rPr>
            </w:pPr>
            <w:r w:rsidRPr="00062043">
              <w:rPr>
                <w:sz w:val="18"/>
                <w:szCs w:val="18"/>
              </w:rPr>
              <w:t>Nursing (inc. HCA, NA, midwives)</w:t>
            </w:r>
          </w:p>
          <w:p w14:paraId="5E49DE96" w14:textId="77777777" w:rsidR="00771045" w:rsidRPr="00062043" w:rsidRDefault="00771045" w:rsidP="00C948B7">
            <w:pPr>
              <w:rPr>
                <w:sz w:val="18"/>
                <w:szCs w:val="18"/>
              </w:rPr>
            </w:pPr>
            <w:r w:rsidRPr="00062043">
              <w:rPr>
                <w:sz w:val="18"/>
                <w:szCs w:val="18"/>
              </w:rPr>
              <w:t>Allied health professionals</w:t>
            </w:r>
            <w:r w:rsidRPr="00062043">
              <w:rPr>
                <w:rFonts w:ascii="Arial" w:hAnsi="Arial" w:cs="Arial"/>
                <w:color w:val="4D5156"/>
                <w:sz w:val="18"/>
                <w:szCs w:val="18"/>
                <w:shd w:val="clear" w:color="auto" w:fill="FFFFFF"/>
              </w:rPr>
              <w:t>†</w:t>
            </w:r>
          </w:p>
          <w:p w14:paraId="52ED1B4C" w14:textId="77777777" w:rsidR="00771045" w:rsidRPr="00062043" w:rsidRDefault="00771045" w:rsidP="00C948B7">
            <w:pPr>
              <w:rPr>
                <w:sz w:val="18"/>
                <w:szCs w:val="18"/>
              </w:rPr>
            </w:pPr>
            <w:r w:rsidRPr="00062043">
              <w:rPr>
                <w:sz w:val="18"/>
                <w:szCs w:val="18"/>
              </w:rPr>
              <w:t>Dental</w:t>
            </w:r>
          </w:p>
          <w:p w14:paraId="6D3D27A5" w14:textId="77777777" w:rsidR="00771045" w:rsidRPr="00062043" w:rsidRDefault="00771045" w:rsidP="00C948B7">
            <w:pPr>
              <w:rPr>
                <w:sz w:val="18"/>
                <w:szCs w:val="18"/>
              </w:rPr>
            </w:pPr>
            <w:r w:rsidRPr="00062043">
              <w:rPr>
                <w:sz w:val="18"/>
                <w:szCs w:val="18"/>
              </w:rPr>
              <w:t>Admin/estates/other</w:t>
            </w:r>
          </w:p>
        </w:tc>
        <w:tc>
          <w:tcPr>
            <w:tcW w:w="2475" w:type="dxa"/>
          </w:tcPr>
          <w:p w14:paraId="5E26DA81" w14:textId="77777777" w:rsidR="00771045" w:rsidRPr="00062043" w:rsidRDefault="00771045" w:rsidP="00C948B7">
            <w:pPr>
              <w:jc w:val="center"/>
              <w:rPr>
                <w:sz w:val="18"/>
                <w:szCs w:val="18"/>
              </w:rPr>
            </w:pPr>
          </w:p>
          <w:p w14:paraId="1399608E" w14:textId="77777777" w:rsidR="00771045" w:rsidRDefault="00771045" w:rsidP="00C948B7">
            <w:pPr>
              <w:jc w:val="center"/>
              <w:rPr>
                <w:sz w:val="18"/>
                <w:szCs w:val="18"/>
              </w:rPr>
            </w:pPr>
            <w:r>
              <w:rPr>
                <w:sz w:val="18"/>
                <w:szCs w:val="18"/>
              </w:rPr>
              <w:t>Ref</w:t>
            </w:r>
          </w:p>
          <w:p w14:paraId="7E19EB51" w14:textId="77777777" w:rsidR="00771045" w:rsidRDefault="00771045" w:rsidP="00C948B7">
            <w:pPr>
              <w:jc w:val="center"/>
              <w:rPr>
                <w:sz w:val="18"/>
                <w:szCs w:val="18"/>
              </w:rPr>
            </w:pPr>
            <w:r>
              <w:rPr>
                <w:sz w:val="18"/>
                <w:szCs w:val="18"/>
              </w:rPr>
              <w:t>0.35 (0.22, 0.48)</w:t>
            </w:r>
          </w:p>
          <w:p w14:paraId="43658A6C" w14:textId="77777777" w:rsidR="00771045" w:rsidRDefault="00771045" w:rsidP="00C948B7">
            <w:pPr>
              <w:jc w:val="center"/>
              <w:rPr>
                <w:sz w:val="18"/>
                <w:szCs w:val="18"/>
              </w:rPr>
            </w:pPr>
            <w:r>
              <w:rPr>
                <w:sz w:val="18"/>
                <w:szCs w:val="18"/>
              </w:rPr>
              <w:t>0.21 (0.10, 0.33)</w:t>
            </w:r>
          </w:p>
          <w:p w14:paraId="297C1EC9" w14:textId="77777777" w:rsidR="00771045" w:rsidRDefault="00771045" w:rsidP="00C948B7">
            <w:pPr>
              <w:jc w:val="center"/>
              <w:rPr>
                <w:sz w:val="18"/>
                <w:szCs w:val="18"/>
              </w:rPr>
            </w:pPr>
            <w:r>
              <w:rPr>
                <w:sz w:val="18"/>
                <w:szCs w:val="18"/>
              </w:rPr>
              <w:t>0.35 (0.14, 0.56)</w:t>
            </w:r>
          </w:p>
          <w:p w14:paraId="19B5DEC9" w14:textId="77777777" w:rsidR="00771045" w:rsidRPr="00062043" w:rsidRDefault="00771045" w:rsidP="00C948B7">
            <w:pPr>
              <w:jc w:val="center"/>
              <w:rPr>
                <w:sz w:val="18"/>
                <w:szCs w:val="18"/>
              </w:rPr>
            </w:pPr>
            <w:r>
              <w:rPr>
                <w:sz w:val="18"/>
                <w:szCs w:val="18"/>
              </w:rPr>
              <w:t>0.48 (0.27, 0.69)</w:t>
            </w:r>
          </w:p>
        </w:tc>
        <w:tc>
          <w:tcPr>
            <w:tcW w:w="2476" w:type="dxa"/>
          </w:tcPr>
          <w:p w14:paraId="71308FB8" w14:textId="77777777" w:rsidR="00771045" w:rsidRPr="00E42866" w:rsidRDefault="00771045" w:rsidP="00C948B7">
            <w:pPr>
              <w:jc w:val="center"/>
              <w:rPr>
                <w:sz w:val="18"/>
                <w:szCs w:val="18"/>
              </w:rPr>
            </w:pPr>
          </w:p>
          <w:p w14:paraId="6F0689B7" w14:textId="77777777" w:rsidR="00771045" w:rsidRDefault="00771045" w:rsidP="00C948B7">
            <w:pPr>
              <w:jc w:val="center"/>
              <w:rPr>
                <w:sz w:val="18"/>
                <w:szCs w:val="18"/>
              </w:rPr>
            </w:pPr>
            <w:r>
              <w:rPr>
                <w:sz w:val="18"/>
                <w:szCs w:val="18"/>
              </w:rPr>
              <w:t>-</w:t>
            </w:r>
          </w:p>
          <w:p w14:paraId="68DE25B1" w14:textId="77777777" w:rsidR="00771045" w:rsidRDefault="00771045" w:rsidP="00C948B7">
            <w:pPr>
              <w:jc w:val="center"/>
              <w:rPr>
                <w:sz w:val="18"/>
                <w:szCs w:val="18"/>
              </w:rPr>
            </w:pPr>
            <w:r>
              <w:rPr>
                <w:sz w:val="18"/>
                <w:szCs w:val="18"/>
              </w:rPr>
              <w:t>&lt;0.001</w:t>
            </w:r>
          </w:p>
          <w:p w14:paraId="2D58ED04" w14:textId="77777777" w:rsidR="00771045" w:rsidRDefault="00771045" w:rsidP="00C948B7">
            <w:pPr>
              <w:jc w:val="center"/>
              <w:rPr>
                <w:sz w:val="18"/>
                <w:szCs w:val="18"/>
              </w:rPr>
            </w:pPr>
            <w:r>
              <w:rPr>
                <w:sz w:val="18"/>
                <w:szCs w:val="18"/>
              </w:rPr>
              <w:t>&lt;0.001</w:t>
            </w:r>
          </w:p>
          <w:p w14:paraId="478973A4" w14:textId="77777777" w:rsidR="00771045" w:rsidRPr="00E42866" w:rsidRDefault="00771045" w:rsidP="00C948B7">
            <w:pPr>
              <w:jc w:val="center"/>
              <w:rPr>
                <w:sz w:val="18"/>
                <w:szCs w:val="18"/>
              </w:rPr>
            </w:pPr>
            <w:r>
              <w:rPr>
                <w:sz w:val="18"/>
                <w:szCs w:val="18"/>
              </w:rPr>
              <w:t>0.001</w:t>
            </w:r>
          </w:p>
          <w:p w14:paraId="7F263576" w14:textId="77777777" w:rsidR="00771045" w:rsidRPr="00E42866" w:rsidRDefault="00771045" w:rsidP="00C948B7">
            <w:pPr>
              <w:jc w:val="center"/>
              <w:rPr>
                <w:sz w:val="18"/>
                <w:szCs w:val="18"/>
              </w:rPr>
            </w:pPr>
            <w:r>
              <w:rPr>
                <w:sz w:val="18"/>
                <w:szCs w:val="18"/>
              </w:rPr>
              <w:t>&lt;0.001</w:t>
            </w:r>
          </w:p>
        </w:tc>
        <w:tc>
          <w:tcPr>
            <w:tcW w:w="2475" w:type="dxa"/>
          </w:tcPr>
          <w:p w14:paraId="77DDFCBB" w14:textId="77777777" w:rsidR="00771045" w:rsidRPr="00062043" w:rsidRDefault="00771045" w:rsidP="00C948B7">
            <w:pPr>
              <w:jc w:val="center"/>
              <w:rPr>
                <w:sz w:val="18"/>
                <w:szCs w:val="18"/>
              </w:rPr>
            </w:pPr>
          </w:p>
          <w:p w14:paraId="1A357E5C" w14:textId="77777777" w:rsidR="00771045" w:rsidRDefault="00771045" w:rsidP="00C948B7">
            <w:pPr>
              <w:jc w:val="center"/>
              <w:rPr>
                <w:sz w:val="18"/>
                <w:szCs w:val="18"/>
              </w:rPr>
            </w:pPr>
            <w:r>
              <w:rPr>
                <w:sz w:val="18"/>
                <w:szCs w:val="18"/>
              </w:rPr>
              <w:t>Ref</w:t>
            </w:r>
          </w:p>
          <w:p w14:paraId="113D3C9B" w14:textId="77777777" w:rsidR="00771045" w:rsidRDefault="00771045" w:rsidP="00C948B7">
            <w:pPr>
              <w:jc w:val="center"/>
              <w:rPr>
                <w:sz w:val="18"/>
                <w:szCs w:val="18"/>
              </w:rPr>
            </w:pPr>
            <w:r>
              <w:rPr>
                <w:sz w:val="18"/>
                <w:szCs w:val="18"/>
              </w:rPr>
              <w:t>0.12 (-0.01, 0.24)</w:t>
            </w:r>
          </w:p>
          <w:p w14:paraId="754ACE16" w14:textId="77777777" w:rsidR="00771045" w:rsidRDefault="00771045" w:rsidP="00C948B7">
            <w:pPr>
              <w:jc w:val="center"/>
              <w:rPr>
                <w:sz w:val="18"/>
                <w:szCs w:val="18"/>
              </w:rPr>
            </w:pPr>
            <w:r>
              <w:rPr>
                <w:sz w:val="18"/>
                <w:szCs w:val="18"/>
              </w:rPr>
              <w:t>0.06 (-0.04, 0.33)</w:t>
            </w:r>
          </w:p>
          <w:p w14:paraId="51D122A5" w14:textId="77777777" w:rsidR="00771045" w:rsidRDefault="00771045" w:rsidP="00C948B7">
            <w:pPr>
              <w:jc w:val="center"/>
              <w:rPr>
                <w:sz w:val="18"/>
                <w:szCs w:val="18"/>
              </w:rPr>
            </w:pPr>
            <w:r>
              <w:rPr>
                <w:sz w:val="18"/>
                <w:szCs w:val="18"/>
              </w:rPr>
              <w:t>0.11 (-0.07, 0.30)</w:t>
            </w:r>
          </w:p>
          <w:p w14:paraId="5F2AE922" w14:textId="77777777" w:rsidR="00771045" w:rsidRPr="00B45FD6" w:rsidRDefault="00771045" w:rsidP="00C948B7">
            <w:pPr>
              <w:jc w:val="center"/>
              <w:rPr>
                <w:sz w:val="18"/>
                <w:szCs w:val="18"/>
              </w:rPr>
            </w:pPr>
            <w:r>
              <w:rPr>
                <w:sz w:val="18"/>
                <w:szCs w:val="18"/>
              </w:rPr>
              <w:t>0.26 (0.07, 0.45)</w:t>
            </w:r>
          </w:p>
        </w:tc>
        <w:tc>
          <w:tcPr>
            <w:tcW w:w="2476" w:type="dxa"/>
          </w:tcPr>
          <w:p w14:paraId="0C3EAB5A" w14:textId="77777777" w:rsidR="00771045" w:rsidRPr="00E42866" w:rsidRDefault="00771045" w:rsidP="00C948B7">
            <w:pPr>
              <w:jc w:val="center"/>
              <w:rPr>
                <w:sz w:val="18"/>
                <w:szCs w:val="18"/>
              </w:rPr>
            </w:pPr>
          </w:p>
          <w:p w14:paraId="5B4041AF" w14:textId="77777777" w:rsidR="00771045" w:rsidRDefault="00771045" w:rsidP="00C948B7">
            <w:pPr>
              <w:jc w:val="center"/>
              <w:rPr>
                <w:sz w:val="18"/>
                <w:szCs w:val="18"/>
              </w:rPr>
            </w:pPr>
            <w:r>
              <w:rPr>
                <w:sz w:val="18"/>
                <w:szCs w:val="18"/>
              </w:rPr>
              <w:t>-</w:t>
            </w:r>
          </w:p>
          <w:p w14:paraId="4B24B3EF" w14:textId="77777777" w:rsidR="00771045" w:rsidRDefault="00771045" w:rsidP="00C948B7">
            <w:pPr>
              <w:jc w:val="center"/>
              <w:rPr>
                <w:sz w:val="18"/>
                <w:szCs w:val="18"/>
              </w:rPr>
            </w:pPr>
            <w:r>
              <w:rPr>
                <w:sz w:val="18"/>
                <w:szCs w:val="18"/>
              </w:rPr>
              <w:t>0.07</w:t>
            </w:r>
          </w:p>
          <w:p w14:paraId="5A17BE1A" w14:textId="77777777" w:rsidR="00771045" w:rsidRDefault="00771045" w:rsidP="00C948B7">
            <w:pPr>
              <w:jc w:val="center"/>
              <w:rPr>
                <w:sz w:val="18"/>
                <w:szCs w:val="18"/>
              </w:rPr>
            </w:pPr>
            <w:r>
              <w:rPr>
                <w:sz w:val="18"/>
                <w:szCs w:val="18"/>
              </w:rPr>
              <w:t>0.26</w:t>
            </w:r>
          </w:p>
          <w:p w14:paraId="5BE4C2F6" w14:textId="77777777" w:rsidR="00771045" w:rsidRPr="00E42866" w:rsidRDefault="00771045" w:rsidP="00C948B7">
            <w:pPr>
              <w:jc w:val="center"/>
              <w:rPr>
                <w:sz w:val="18"/>
                <w:szCs w:val="18"/>
              </w:rPr>
            </w:pPr>
            <w:r>
              <w:rPr>
                <w:sz w:val="18"/>
                <w:szCs w:val="18"/>
              </w:rPr>
              <w:t>0.23</w:t>
            </w:r>
          </w:p>
          <w:p w14:paraId="72183733" w14:textId="77777777" w:rsidR="00771045" w:rsidRPr="00B45FD6" w:rsidRDefault="00771045" w:rsidP="00C948B7">
            <w:pPr>
              <w:jc w:val="center"/>
              <w:rPr>
                <w:sz w:val="18"/>
                <w:szCs w:val="18"/>
              </w:rPr>
            </w:pPr>
            <w:r>
              <w:rPr>
                <w:sz w:val="18"/>
                <w:szCs w:val="18"/>
              </w:rPr>
              <w:t>0.006</w:t>
            </w:r>
          </w:p>
        </w:tc>
      </w:tr>
      <w:tr w:rsidR="00771045" w:rsidRPr="00B45FD6" w14:paraId="2276BD71" w14:textId="77777777" w:rsidTr="00C948B7">
        <w:trPr>
          <w:trHeight w:val="295"/>
        </w:trPr>
        <w:tc>
          <w:tcPr>
            <w:tcW w:w="4268" w:type="dxa"/>
          </w:tcPr>
          <w:p w14:paraId="7CB367E3" w14:textId="77777777" w:rsidR="00771045" w:rsidRPr="00062043" w:rsidRDefault="00771045" w:rsidP="00C948B7">
            <w:pPr>
              <w:rPr>
                <w:b/>
                <w:bCs/>
                <w:sz w:val="18"/>
                <w:szCs w:val="18"/>
              </w:rPr>
            </w:pPr>
            <w:r w:rsidRPr="00062043">
              <w:rPr>
                <w:b/>
                <w:bCs/>
                <w:sz w:val="18"/>
                <w:szCs w:val="18"/>
              </w:rPr>
              <w:t>Index of Multiple Deprivation quintile</w:t>
            </w:r>
          </w:p>
          <w:p w14:paraId="09A5699A" w14:textId="77777777" w:rsidR="00771045" w:rsidRPr="00062043" w:rsidRDefault="00771045" w:rsidP="00C948B7">
            <w:pPr>
              <w:rPr>
                <w:sz w:val="18"/>
                <w:szCs w:val="18"/>
              </w:rPr>
            </w:pPr>
            <w:r w:rsidRPr="00062043">
              <w:rPr>
                <w:sz w:val="18"/>
                <w:szCs w:val="18"/>
              </w:rPr>
              <w:t>1 (most deprived)</w:t>
            </w:r>
          </w:p>
          <w:p w14:paraId="29D0EF6B" w14:textId="77777777" w:rsidR="00771045" w:rsidRPr="00062043" w:rsidRDefault="00771045" w:rsidP="00C948B7">
            <w:pPr>
              <w:rPr>
                <w:sz w:val="18"/>
                <w:szCs w:val="18"/>
              </w:rPr>
            </w:pPr>
            <w:r w:rsidRPr="00062043">
              <w:rPr>
                <w:sz w:val="18"/>
                <w:szCs w:val="18"/>
              </w:rPr>
              <w:t>2</w:t>
            </w:r>
          </w:p>
          <w:p w14:paraId="4F7DB7BC" w14:textId="77777777" w:rsidR="00771045" w:rsidRPr="00062043" w:rsidRDefault="00771045" w:rsidP="00C948B7">
            <w:pPr>
              <w:rPr>
                <w:sz w:val="18"/>
                <w:szCs w:val="18"/>
              </w:rPr>
            </w:pPr>
            <w:r w:rsidRPr="00062043">
              <w:rPr>
                <w:sz w:val="18"/>
                <w:szCs w:val="18"/>
              </w:rPr>
              <w:t>3</w:t>
            </w:r>
          </w:p>
          <w:p w14:paraId="24FE754D" w14:textId="77777777" w:rsidR="00771045" w:rsidRPr="00062043" w:rsidRDefault="00771045" w:rsidP="00C948B7">
            <w:pPr>
              <w:rPr>
                <w:sz w:val="18"/>
                <w:szCs w:val="18"/>
              </w:rPr>
            </w:pPr>
            <w:r w:rsidRPr="00062043">
              <w:rPr>
                <w:sz w:val="18"/>
                <w:szCs w:val="18"/>
              </w:rPr>
              <w:t>4</w:t>
            </w:r>
          </w:p>
          <w:p w14:paraId="50E6C1D2" w14:textId="77777777" w:rsidR="00771045" w:rsidRPr="00062043" w:rsidRDefault="00771045" w:rsidP="00C948B7">
            <w:pPr>
              <w:rPr>
                <w:sz w:val="18"/>
                <w:szCs w:val="18"/>
              </w:rPr>
            </w:pPr>
            <w:r w:rsidRPr="00062043">
              <w:rPr>
                <w:sz w:val="18"/>
                <w:szCs w:val="18"/>
              </w:rPr>
              <w:t>5 (least deprived)</w:t>
            </w:r>
          </w:p>
        </w:tc>
        <w:tc>
          <w:tcPr>
            <w:tcW w:w="2475" w:type="dxa"/>
          </w:tcPr>
          <w:p w14:paraId="3FA66DA1" w14:textId="77777777" w:rsidR="00771045" w:rsidRPr="00062043" w:rsidRDefault="00771045" w:rsidP="00C948B7">
            <w:pPr>
              <w:jc w:val="center"/>
              <w:rPr>
                <w:sz w:val="18"/>
                <w:szCs w:val="18"/>
              </w:rPr>
            </w:pPr>
          </w:p>
          <w:p w14:paraId="6EC8993E" w14:textId="77777777" w:rsidR="00771045" w:rsidRDefault="00771045" w:rsidP="00C948B7">
            <w:pPr>
              <w:jc w:val="center"/>
              <w:rPr>
                <w:sz w:val="18"/>
                <w:szCs w:val="18"/>
              </w:rPr>
            </w:pPr>
            <w:r>
              <w:rPr>
                <w:sz w:val="18"/>
                <w:szCs w:val="18"/>
              </w:rPr>
              <w:t>0.27 (0.08, 0.46)</w:t>
            </w:r>
          </w:p>
          <w:p w14:paraId="20ABE4F9" w14:textId="77777777" w:rsidR="00771045" w:rsidRDefault="00771045" w:rsidP="00C948B7">
            <w:pPr>
              <w:jc w:val="center"/>
              <w:rPr>
                <w:sz w:val="18"/>
                <w:szCs w:val="18"/>
              </w:rPr>
            </w:pPr>
            <w:r>
              <w:rPr>
                <w:sz w:val="18"/>
                <w:szCs w:val="18"/>
              </w:rPr>
              <w:t>0.05 (-0.11, 0.21)</w:t>
            </w:r>
          </w:p>
          <w:p w14:paraId="7D7BEB43" w14:textId="77777777" w:rsidR="00771045" w:rsidRDefault="00771045" w:rsidP="00C948B7">
            <w:pPr>
              <w:jc w:val="center"/>
              <w:rPr>
                <w:sz w:val="18"/>
                <w:szCs w:val="18"/>
              </w:rPr>
            </w:pPr>
            <w:r>
              <w:rPr>
                <w:sz w:val="18"/>
                <w:szCs w:val="18"/>
              </w:rPr>
              <w:t>Ref</w:t>
            </w:r>
          </w:p>
          <w:p w14:paraId="15FD5C22" w14:textId="77777777" w:rsidR="00771045" w:rsidRDefault="00771045" w:rsidP="00C948B7">
            <w:pPr>
              <w:jc w:val="center"/>
              <w:rPr>
                <w:sz w:val="18"/>
                <w:szCs w:val="18"/>
              </w:rPr>
            </w:pPr>
            <w:r>
              <w:rPr>
                <w:sz w:val="18"/>
                <w:szCs w:val="18"/>
              </w:rPr>
              <w:t>-0.18 (-0.32, -0.05)</w:t>
            </w:r>
          </w:p>
          <w:p w14:paraId="33C44251" w14:textId="77777777" w:rsidR="00771045" w:rsidRPr="00062043" w:rsidRDefault="00771045" w:rsidP="00C948B7">
            <w:pPr>
              <w:jc w:val="center"/>
              <w:rPr>
                <w:sz w:val="18"/>
                <w:szCs w:val="18"/>
              </w:rPr>
            </w:pPr>
            <w:r>
              <w:rPr>
                <w:sz w:val="18"/>
                <w:szCs w:val="18"/>
              </w:rPr>
              <w:t>-0.23 (-0.36, -0.10)</w:t>
            </w:r>
          </w:p>
        </w:tc>
        <w:tc>
          <w:tcPr>
            <w:tcW w:w="2476" w:type="dxa"/>
          </w:tcPr>
          <w:p w14:paraId="0B30FF96" w14:textId="77777777" w:rsidR="00771045" w:rsidRDefault="00771045" w:rsidP="00C948B7">
            <w:pPr>
              <w:jc w:val="center"/>
              <w:rPr>
                <w:b/>
                <w:bCs/>
                <w:sz w:val="18"/>
                <w:szCs w:val="18"/>
              </w:rPr>
            </w:pPr>
          </w:p>
          <w:p w14:paraId="71C9CF04" w14:textId="77777777" w:rsidR="00771045" w:rsidRDefault="00771045" w:rsidP="00C948B7">
            <w:pPr>
              <w:jc w:val="center"/>
              <w:rPr>
                <w:sz w:val="18"/>
                <w:szCs w:val="18"/>
              </w:rPr>
            </w:pPr>
            <w:r>
              <w:rPr>
                <w:sz w:val="18"/>
                <w:szCs w:val="18"/>
              </w:rPr>
              <w:t>0.007</w:t>
            </w:r>
          </w:p>
          <w:p w14:paraId="6617CF20" w14:textId="77777777" w:rsidR="00771045" w:rsidRDefault="00771045" w:rsidP="00C948B7">
            <w:pPr>
              <w:jc w:val="center"/>
              <w:rPr>
                <w:sz w:val="18"/>
                <w:szCs w:val="18"/>
              </w:rPr>
            </w:pPr>
            <w:r>
              <w:rPr>
                <w:sz w:val="18"/>
                <w:szCs w:val="18"/>
              </w:rPr>
              <w:t>0.53</w:t>
            </w:r>
          </w:p>
          <w:p w14:paraId="3A71F670" w14:textId="77777777" w:rsidR="00771045" w:rsidRDefault="00771045" w:rsidP="00C948B7">
            <w:pPr>
              <w:jc w:val="center"/>
              <w:rPr>
                <w:sz w:val="18"/>
                <w:szCs w:val="18"/>
              </w:rPr>
            </w:pPr>
            <w:r>
              <w:rPr>
                <w:sz w:val="18"/>
                <w:szCs w:val="18"/>
              </w:rPr>
              <w:t>-</w:t>
            </w:r>
          </w:p>
          <w:p w14:paraId="4107EB2C" w14:textId="77777777" w:rsidR="00771045" w:rsidRPr="00E42866" w:rsidRDefault="00771045" w:rsidP="00C948B7">
            <w:pPr>
              <w:jc w:val="center"/>
              <w:rPr>
                <w:sz w:val="18"/>
                <w:szCs w:val="18"/>
              </w:rPr>
            </w:pPr>
            <w:r>
              <w:rPr>
                <w:sz w:val="18"/>
                <w:szCs w:val="18"/>
              </w:rPr>
              <w:t>&lt;0.001</w:t>
            </w:r>
          </w:p>
          <w:p w14:paraId="67D5D192" w14:textId="77777777" w:rsidR="00771045" w:rsidRPr="00062043" w:rsidRDefault="00771045" w:rsidP="00C948B7">
            <w:pPr>
              <w:jc w:val="center"/>
              <w:rPr>
                <w:b/>
                <w:bCs/>
                <w:sz w:val="18"/>
                <w:szCs w:val="18"/>
              </w:rPr>
            </w:pPr>
            <w:r>
              <w:rPr>
                <w:sz w:val="18"/>
                <w:szCs w:val="18"/>
              </w:rPr>
              <w:t>&lt;0.001</w:t>
            </w:r>
          </w:p>
          <w:p w14:paraId="10D5BF09" w14:textId="77777777" w:rsidR="00771045" w:rsidRPr="00062043" w:rsidRDefault="00771045" w:rsidP="00C948B7">
            <w:pPr>
              <w:jc w:val="center"/>
              <w:rPr>
                <w:b/>
                <w:bCs/>
                <w:sz w:val="18"/>
                <w:szCs w:val="18"/>
              </w:rPr>
            </w:pPr>
          </w:p>
        </w:tc>
        <w:tc>
          <w:tcPr>
            <w:tcW w:w="2475" w:type="dxa"/>
          </w:tcPr>
          <w:p w14:paraId="730E6C72" w14:textId="77777777" w:rsidR="00771045" w:rsidRPr="00062043" w:rsidRDefault="00771045" w:rsidP="00C948B7">
            <w:pPr>
              <w:jc w:val="center"/>
              <w:rPr>
                <w:sz w:val="18"/>
                <w:szCs w:val="18"/>
              </w:rPr>
            </w:pPr>
          </w:p>
          <w:p w14:paraId="0B6349C1" w14:textId="77777777" w:rsidR="00771045" w:rsidRDefault="00771045" w:rsidP="00C948B7">
            <w:pPr>
              <w:jc w:val="center"/>
              <w:rPr>
                <w:sz w:val="18"/>
                <w:szCs w:val="18"/>
              </w:rPr>
            </w:pPr>
            <w:r>
              <w:rPr>
                <w:sz w:val="18"/>
                <w:szCs w:val="18"/>
              </w:rPr>
              <w:t>0.08 (-0.08, 0.25)</w:t>
            </w:r>
          </w:p>
          <w:p w14:paraId="7B1119CC" w14:textId="77777777" w:rsidR="00771045" w:rsidRDefault="00771045" w:rsidP="00C948B7">
            <w:pPr>
              <w:jc w:val="center"/>
              <w:rPr>
                <w:sz w:val="18"/>
                <w:szCs w:val="18"/>
              </w:rPr>
            </w:pPr>
            <w:r>
              <w:rPr>
                <w:sz w:val="18"/>
                <w:szCs w:val="18"/>
              </w:rPr>
              <w:t>0.01 (-0.13, 0.15)</w:t>
            </w:r>
          </w:p>
          <w:p w14:paraId="5A179926" w14:textId="77777777" w:rsidR="00771045" w:rsidRDefault="00771045" w:rsidP="00C948B7">
            <w:pPr>
              <w:jc w:val="center"/>
              <w:rPr>
                <w:sz w:val="18"/>
                <w:szCs w:val="18"/>
              </w:rPr>
            </w:pPr>
            <w:r>
              <w:rPr>
                <w:sz w:val="18"/>
                <w:szCs w:val="18"/>
              </w:rPr>
              <w:t>Ref</w:t>
            </w:r>
          </w:p>
          <w:p w14:paraId="565B3253" w14:textId="77777777" w:rsidR="00771045" w:rsidRDefault="00771045" w:rsidP="00C948B7">
            <w:pPr>
              <w:jc w:val="center"/>
              <w:rPr>
                <w:sz w:val="18"/>
                <w:szCs w:val="18"/>
              </w:rPr>
            </w:pPr>
            <w:r>
              <w:rPr>
                <w:sz w:val="18"/>
                <w:szCs w:val="18"/>
              </w:rPr>
              <w:t>-0.08 (-0.23, 0.04)</w:t>
            </w:r>
          </w:p>
          <w:p w14:paraId="03A68D19" w14:textId="77777777" w:rsidR="00771045" w:rsidRPr="00B45FD6" w:rsidRDefault="00771045" w:rsidP="00C948B7">
            <w:pPr>
              <w:jc w:val="center"/>
              <w:rPr>
                <w:sz w:val="18"/>
                <w:szCs w:val="18"/>
              </w:rPr>
            </w:pPr>
            <w:r>
              <w:rPr>
                <w:sz w:val="18"/>
                <w:szCs w:val="18"/>
              </w:rPr>
              <w:t>-0.06 (-0.18, 0.05)</w:t>
            </w:r>
          </w:p>
        </w:tc>
        <w:tc>
          <w:tcPr>
            <w:tcW w:w="2476" w:type="dxa"/>
          </w:tcPr>
          <w:p w14:paraId="277F9D9F" w14:textId="77777777" w:rsidR="00771045" w:rsidRDefault="00771045" w:rsidP="00C948B7">
            <w:pPr>
              <w:jc w:val="center"/>
              <w:rPr>
                <w:b/>
                <w:bCs/>
                <w:sz w:val="18"/>
                <w:szCs w:val="18"/>
              </w:rPr>
            </w:pPr>
          </w:p>
          <w:p w14:paraId="65CEB6AC" w14:textId="77777777" w:rsidR="00771045" w:rsidRDefault="00771045" w:rsidP="00C948B7">
            <w:pPr>
              <w:jc w:val="center"/>
              <w:rPr>
                <w:sz w:val="18"/>
                <w:szCs w:val="18"/>
              </w:rPr>
            </w:pPr>
            <w:r>
              <w:rPr>
                <w:sz w:val="18"/>
                <w:szCs w:val="18"/>
              </w:rPr>
              <w:t>0.35</w:t>
            </w:r>
          </w:p>
          <w:p w14:paraId="4642E37D" w14:textId="77777777" w:rsidR="00771045" w:rsidRDefault="00771045" w:rsidP="00C948B7">
            <w:pPr>
              <w:jc w:val="center"/>
              <w:rPr>
                <w:sz w:val="18"/>
                <w:szCs w:val="18"/>
              </w:rPr>
            </w:pPr>
            <w:r>
              <w:rPr>
                <w:sz w:val="18"/>
                <w:szCs w:val="18"/>
              </w:rPr>
              <w:t>0.87</w:t>
            </w:r>
          </w:p>
          <w:p w14:paraId="0F1E07AF" w14:textId="77777777" w:rsidR="00771045" w:rsidRDefault="00771045" w:rsidP="00C948B7">
            <w:pPr>
              <w:jc w:val="center"/>
              <w:rPr>
                <w:sz w:val="18"/>
                <w:szCs w:val="18"/>
              </w:rPr>
            </w:pPr>
            <w:r>
              <w:rPr>
                <w:sz w:val="18"/>
                <w:szCs w:val="18"/>
              </w:rPr>
              <w:t>-</w:t>
            </w:r>
          </w:p>
          <w:p w14:paraId="0E196CD0" w14:textId="77777777" w:rsidR="00771045" w:rsidRPr="00E42866" w:rsidRDefault="00771045" w:rsidP="00C948B7">
            <w:pPr>
              <w:jc w:val="center"/>
              <w:rPr>
                <w:sz w:val="18"/>
                <w:szCs w:val="18"/>
              </w:rPr>
            </w:pPr>
            <w:r>
              <w:rPr>
                <w:sz w:val="18"/>
                <w:szCs w:val="18"/>
              </w:rPr>
              <w:t>0.18</w:t>
            </w:r>
          </w:p>
          <w:p w14:paraId="00702FCC" w14:textId="77777777" w:rsidR="00771045" w:rsidRPr="00CC0D52" w:rsidRDefault="00771045" w:rsidP="00C948B7">
            <w:pPr>
              <w:jc w:val="center"/>
              <w:rPr>
                <w:sz w:val="18"/>
                <w:szCs w:val="18"/>
              </w:rPr>
            </w:pPr>
            <w:r w:rsidRPr="00CC0D52">
              <w:rPr>
                <w:sz w:val="18"/>
                <w:szCs w:val="18"/>
              </w:rPr>
              <w:t>0.27</w:t>
            </w:r>
          </w:p>
          <w:p w14:paraId="6AE65C7B" w14:textId="77777777" w:rsidR="00771045" w:rsidRPr="00B45FD6" w:rsidRDefault="00771045" w:rsidP="00C948B7">
            <w:pPr>
              <w:jc w:val="center"/>
              <w:rPr>
                <w:sz w:val="18"/>
                <w:szCs w:val="18"/>
              </w:rPr>
            </w:pPr>
          </w:p>
        </w:tc>
      </w:tr>
      <w:tr w:rsidR="00771045" w:rsidRPr="00A25049" w14:paraId="3E7B4137" w14:textId="77777777" w:rsidTr="00C948B7">
        <w:trPr>
          <w:trHeight w:val="295"/>
        </w:trPr>
        <w:tc>
          <w:tcPr>
            <w:tcW w:w="4268" w:type="dxa"/>
          </w:tcPr>
          <w:p w14:paraId="404E6680" w14:textId="77777777" w:rsidR="00771045" w:rsidRPr="00A25049" w:rsidRDefault="00771045" w:rsidP="00C948B7">
            <w:pPr>
              <w:rPr>
                <w:rFonts w:cstheme="minorHAnsi"/>
                <w:b/>
                <w:bCs/>
                <w:sz w:val="18"/>
                <w:szCs w:val="18"/>
              </w:rPr>
            </w:pPr>
            <w:r w:rsidRPr="00A25049">
              <w:rPr>
                <w:rFonts w:cstheme="minorHAnsi"/>
                <w:b/>
                <w:bCs/>
                <w:sz w:val="18"/>
                <w:szCs w:val="18"/>
              </w:rPr>
              <w:t>PHQ-2 score at baseline</w:t>
            </w:r>
            <w:r w:rsidRPr="00C76102">
              <w:rPr>
                <w:rFonts w:cstheme="minorHAnsi"/>
                <w:sz w:val="18"/>
                <w:szCs w:val="18"/>
              </w:rPr>
              <w:t>, per point increase in score</w:t>
            </w:r>
          </w:p>
          <w:p w14:paraId="1ABF1D29" w14:textId="77777777" w:rsidR="00771045" w:rsidRPr="00A25049" w:rsidRDefault="00771045" w:rsidP="00C948B7">
            <w:pPr>
              <w:rPr>
                <w:rFonts w:cstheme="minorHAnsi"/>
                <w:b/>
                <w:bCs/>
                <w:sz w:val="18"/>
                <w:szCs w:val="18"/>
              </w:rPr>
            </w:pPr>
          </w:p>
        </w:tc>
        <w:tc>
          <w:tcPr>
            <w:tcW w:w="2475" w:type="dxa"/>
          </w:tcPr>
          <w:p w14:paraId="30CE6D83" w14:textId="77777777" w:rsidR="00771045" w:rsidRPr="00A25049" w:rsidRDefault="00771045" w:rsidP="00C948B7">
            <w:pPr>
              <w:jc w:val="center"/>
              <w:rPr>
                <w:rFonts w:cstheme="minorHAnsi"/>
                <w:sz w:val="18"/>
                <w:szCs w:val="18"/>
              </w:rPr>
            </w:pPr>
            <w:r w:rsidRPr="00A25049">
              <w:rPr>
                <w:rFonts w:cstheme="minorHAnsi"/>
                <w:sz w:val="18"/>
                <w:szCs w:val="18"/>
              </w:rPr>
              <w:t>0.48 (0.45, 0.51)</w:t>
            </w:r>
          </w:p>
          <w:p w14:paraId="7A4BF63B" w14:textId="77777777" w:rsidR="00771045" w:rsidRPr="00A25049" w:rsidRDefault="00771045" w:rsidP="00C948B7">
            <w:pPr>
              <w:jc w:val="center"/>
              <w:rPr>
                <w:rFonts w:cstheme="minorHAnsi"/>
                <w:sz w:val="18"/>
                <w:szCs w:val="18"/>
              </w:rPr>
            </w:pPr>
          </w:p>
        </w:tc>
        <w:tc>
          <w:tcPr>
            <w:tcW w:w="2476" w:type="dxa"/>
          </w:tcPr>
          <w:p w14:paraId="4F3225C0" w14:textId="77777777" w:rsidR="00771045" w:rsidRPr="00A25049" w:rsidRDefault="00771045" w:rsidP="00C948B7">
            <w:pPr>
              <w:jc w:val="center"/>
              <w:rPr>
                <w:rFonts w:cstheme="minorHAnsi"/>
                <w:sz w:val="18"/>
                <w:szCs w:val="18"/>
              </w:rPr>
            </w:pPr>
            <w:r w:rsidRPr="00A25049">
              <w:rPr>
                <w:rFonts w:cstheme="minorHAnsi"/>
                <w:sz w:val="18"/>
                <w:szCs w:val="18"/>
              </w:rPr>
              <w:t>&lt;0.001</w:t>
            </w:r>
          </w:p>
          <w:p w14:paraId="51DF1B61" w14:textId="77777777" w:rsidR="00771045" w:rsidRPr="00A25049" w:rsidRDefault="00771045" w:rsidP="00C948B7">
            <w:pPr>
              <w:jc w:val="center"/>
              <w:rPr>
                <w:rFonts w:cstheme="minorHAnsi"/>
                <w:sz w:val="18"/>
                <w:szCs w:val="18"/>
              </w:rPr>
            </w:pPr>
          </w:p>
        </w:tc>
        <w:tc>
          <w:tcPr>
            <w:tcW w:w="2475" w:type="dxa"/>
          </w:tcPr>
          <w:p w14:paraId="772A2FE7" w14:textId="77777777" w:rsidR="00771045" w:rsidRPr="00A25049" w:rsidRDefault="00771045" w:rsidP="00C948B7">
            <w:pPr>
              <w:jc w:val="center"/>
              <w:rPr>
                <w:rFonts w:cstheme="minorHAnsi"/>
                <w:sz w:val="18"/>
                <w:szCs w:val="18"/>
              </w:rPr>
            </w:pPr>
            <w:r w:rsidRPr="00A25049">
              <w:rPr>
                <w:rFonts w:cstheme="minorHAnsi"/>
                <w:sz w:val="18"/>
                <w:szCs w:val="18"/>
              </w:rPr>
              <w:t>0.44 (0.41, 0.47)</w:t>
            </w:r>
          </w:p>
          <w:p w14:paraId="287C9EB1" w14:textId="77777777" w:rsidR="00771045" w:rsidRPr="00A25049" w:rsidRDefault="00771045" w:rsidP="00C948B7">
            <w:pPr>
              <w:jc w:val="center"/>
              <w:rPr>
                <w:rFonts w:cstheme="minorHAnsi"/>
                <w:sz w:val="18"/>
                <w:szCs w:val="18"/>
              </w:rPr>
            </w:pPr>
          </w:p>
        </w:tc>
        <w:tc>
          <w:tcPr>
            <w:tcW w:w="2476" w:type="dxa"/>
          </w:tcPr>
          <w:p w14:paraId="4FE0A3D2" w14:textId="77777777" w:rsidR="00771045" w:rsidRPr="00A25049" w:rsidRDefault="00771045" w:rsidP="00C948B7">
            <w:pPr>
              <w:jc w:val="center"/>
              <w:rPr>
                <w:rFonts w:cstheme="minorHAnsi"/>
                <w:sz w:val="18"/>
                <w:szCs w:val="18"/>
              </w:rPr>
            </w:pPr>
            <w:r w:rsidRPr="00A25049">
              <w:rPr>
                <w:rFonts w:cstheme="minorHAnsi"/>
                <w:sz w:val="18"/>
                <w:szCs w:val="18"/>
              </w:rPr>
              <w:t>&lt;0.001</w:t>
            </w:r>
          </w:p>
          <w:p w14:paraId="77F99FFA" w14:textId="77777777" w:rsidR="00771045" w:rsidRPr="00A25049" w:rsidRDefault="00771045" w:rsidP="00C948B7">
            <w:pPr>
              <w:jc w:val="center"/>
              <w:rPr>
                <w:rFonts w:cstheme="minorHAnsi"/>
                <w:sz w:val="18"/>
                <w:szCs w:val="18"/>
              </w:rPr>
            </w:pPr>
          </w:p>
        </w:tc>
      </w:tr>
    </w:tbl>
    <w:p w14:paraId="1981BD84" w14:textId="77777777" w:rsidR="00771045" w:rsidRPr="00A25049" w:rsidRDefault="00771045" w:rsidP="00771045">
      <w:pPr>
        <w:rPr>
          <w:rFonts w:cstheme="minorHAnsi"/>
          <w:color w:val="000000" w:themeColor="text1"/>
          <w:sz w:val="18"/>
          <w:szCs w:val="18"/>
          <w:shd w:val="clear" w:color="auto" w:fill="FFFFFF"/>
        </w:rPr>
      </w:pPr>
      <w:r w:rsidRPr="00A25049">
        <w:rPr>
          <w:rFonts w:cstheme="minorHAnsi"/>
          <w:color w:val="000000" w:themeColor="text1"/>
          <w:sz w:val="18"/>
          <w:szCs w:val="18"/>
          <w:shd w:val="clear" w:color="auto" w:fill="FFFFFF"/>
        </w:rPr>
        <w:t>†includes pharmacists, ambulance workers, healthcare scientists and those in optical roles</w:t>
      </w:r>
    </w:p>
    <w:p w14:paraId="19C08B14" w14:textId="722D3A36" w:rsidR="00771045" w:rsidRDefault="00771045" w:rsidP="00771045">
      <w:pPr>
        <w:rPr>
          <w:sz w:val="18"/>
          <w:szCs w:val="18"/>
        </w:rPr>
      </w:pPr>
      <w:r>
        <w:rPr>
          <w:sz w:val="18"/>
          <w:szCs w:val="18"/>
        </w:rPr>
        <w:t xml:space="preserve">Supplementary Table </w:t>
      </w:r>
      <w:r w:rsidR="00A73DA7">
        <w:rPr>
          <w:sz w:val="18"/>
          <w:szCs w:val="18"/>
        </w:rPr>
        <w:t>2</w:t>
      </w:r>
      <w:r>
        <w:rPr>
          <w:sz w:val="18"/>
          <w:szCs w:val="18"/>
        </w:rPr>
        <w:t xml:space="preserve"> shows unadjusted and adjusted associations of baseline financial concerns and other demographic and occupational factors with PHQ-2 score (continuous variable, range 0 – 6)  at follow up. Adjusted β coefficients are adjusted for all variables in the table. HCA – healthcare assistant, NA – nursing associate, </w:t>
      </w:r>
    </w:p>
    <w:p w14:paraId="0AA42B3A" w14:textId="77777777" w:rsidR="00771045" w:rsidRDefault="00771045" w:rsidP="00771045">
      <w:pPr>
        <w:rPr>
          <w:sz w:val="18"/>
          <w:szCs w:val="18"/>
        </w:rPr>
        <w:sectPr w:rsidR="00771045" w:rsidSect="00771045">
          <w:pgSz w:w="16840" w:h="11900" w:orient="landscape"/>
          <w:pgMar w:top="1440" w:right="1440" w:bottom="1440" w:left="1440" w:header="720" w:footer="720" w:gutter="0"/>
          <w:cols w:space="720"/>
          <w:docGrid w:linePitch="360"/>
        </w:sectPr>
      </w:pPr>
    </w:p>
    <w:p w14:paraId="02188939" w14:textId="77777777" w:rsidR="00771045" w:rsidRDefault="00771045" w:rsidP="00771045">
      <w:pPr>
        <w:rPr>
          <w:b/>
          <w:bCs/>
          <w:sz w:val="22"/>
          <w:szCs w:val="22"/>
        </w:rPr>
      </w:pPr>
    </w:p>
    <w:p w14:paraId="147E9BB2" w14:textId="77777777" w:rsidR="00771045" w:rsidRDefault="00771045" w:rsidP="00771045">
      <w:pPr>
        <w:rPr>
          <w:b/>
          <w:bCs/>
          <w:sz w:val="22"/>
          <w:szCs w:val="22"/>
        </w:rPr>
      </w:pPr>
    </w:p>
    <w:p w14:paraId="571B02F2" w14:textId="02551120" w:rsidR="00771045" w:rsidRDefault="00771045" w:rsidP="00771045">
      <w:pPr>
        <w:rPr>
          <w:b/>
          <w:bCs/>
          <w:sz w:val="22"/>
          <w:szCs w:val="22"/>
        </w:rPr>
      </w:pPr>
      <w:r w:rsidRPr="00DB418F">
        <w:rPr>
          <w:b/>
          <w:bCs/>
          <w:sz w:val="22"/>
          <w:szCs w:val="22"/>
        </w:rPr>
        <w:t>Supplementary T</w:t>
      </w:r>
      <w:r>
        <w:rPr>
          <w:b/>
          <w:bCs/>
          <w:sz w:val="22"/>
          <w:szCs w:val="22"/>
        </w:rPr>
        <w:t>ext</w:t>
      </w:r>
      <w:r w:rsidRPr="00DB418F">
        <w:rPr>
          <w:b/>
          <w:bCs/>
          <w:sz w:val="22"/>
          <w:szCs w:val="22"/>
        </w:rPr>
        <w:t xml:space="preserve"> 1. </w:t>
      </w:r>
      <w:r>
        <w:rPr>
          <w:b/>
          <w:bCs/>
          <w:sz w:val="22"/>
          <w:szCs w:val="22"/>
        </w:rPr>
        <w:t>Checking the parallel odds assumption after ordered logistic regression</w:t>
      </w:r>
    </w:p>
    <w:p w14:paraId="424CE491" w14:textId="77777777" w:rsidR="00771045" w:rsidRPr="00DB418F" w:rsidRDefault="00771045" w:rsidP="00771045">
      <w:pPr>
        <w:rPr>
          <w:b/>
          <w:bCs/>
          <w:sz w:val="22"/>
          <w:szCs w:val="22"/>
        </w:rPr>
      </w:pPr>
    </w:p>
    <w:p w14:paraId="1AE962AC" w14:textId="77777777" w:rsidR="00771045" w:rsidRDefault="00771045" w:rsidP="00771045">
      <w:pPr>
        <w:rPr>
          <w:sz w:val="18"/>
          <w:szCs w:val="18"/>
        </w:rPr>
      </w:pPr>
    </w:p>
    <w:p w14:paraId="067B2BB7" w14:textId="77777777" w:rsidR="00771045" w:rsidRDefault="00771045" w:rsidP="00771045">
      <w:pPr>
        <w:spacing w:line="480" w:lineRule="auto"/>
        <w:rPr>
          <w:rFonts w:ascii="Times New Roman" w:hAnsi="Times New Roman" w:cs="Times New Roman"/>
          <w:sz w:val="22"/>
          <w:szCs w:val="22"/>
        </w:rPr>
      </w:pPr>
      <w:r>
        <w:rPr>
          <w:rFonts w:ascii="Times New Roman" w:hAnsi="Times New Roman" w:cs="Times New Roman"/>
          <w:sz w:val="22"/>
          <w:szCs w:val="22"/>
        </w:rPr>
        <w:t>The p</w:t>
      </w:r>
      <w:r w:rsidRPr="003520A4">
        <w:rPr>
          <w:rFonts w:ascii="Times New Roman" w:hAnsi="Times New Roman" w:cs="Times New Roman"/>
          <w:sz w:val="22"/>
          <w:szCs w:val="22"/>
        </w:rPr>
        <w:t>arallel odds assumption</w:t>
      </w:r>
      <w:r>
        <w:rPr>
          <w:rFonts w:ascii="Times New Roman" w:hAnsi="Times New Roman" w:cs="Times New Roman"/>
          <w:sz w:val="22"/>
          <w:szCs w:val="22"/>
        </w:rPr>
        <w:t xml:space="preserve"> for the ordered logistic regression model presented in Table 4</w:t>
      </w:r>
      <w:r w:rsidRPr="003520A4">
        <w:rPr>
          <w:rFonts w:ascii="Times New Roman" w:hAnsi="Times New Roman" w:cs="Times New Roman"/>
          <w:sz w:val="22"/>
          <w:szCs w:val="22"/>
        </w:rPr>
        <w:t xml:space="preserve"> was checked using the Brant test</w:t>
      </w:r>
      <w:r>
        <w:rPr>
          <w:rFonts w:ascii="Times New Roman" w:hAnsi="Times New Roman" w:cs="Times New Roman"/>
          <w:sz w:val="22"/>
          <w:szCs w:val="22"/>
        </w:rPr>
        <w:t>, t</w:t>
      </w:r>
      <w:r w:rsidRPr="003520A4">
        <w:rPr>
          <w:rFonts w:ascii="Times New Roman" w:hAnsi="Times New Roman" w:cs="Times New Roman"/>
          <w:sz w:val="22"/>
          <w:szCs w:val="22"/>
        </w:rPr>
        <w:t xml:space="preserve">his was significant </w:t>
      </w:r>
      <w:r>
        <w:rPr>
          <w:rFonts w:ascii="Times New Roman" w:hAnsi="Times New Roman" w:cs="Times New Roman"/>
          <w:sz w:val="22"/>
          <w:szCs w:val="22"/>
        </w:rPr>
        <w:t>(</w:t>
      </w:r>
      <w:r w:rsidRPr="003520A4">
        <w:rPr>
          <w:rFonts w:ascii="Times New Roman" w:hAnsi="Times New Roman" w:cs="Times New Roman"/>
          <w:sz w:val="22"/>
          <w:szCs w:val="22"/>
        </w:rPr>
        <w:t>p</w:t>
      </w:r>
      <w:r>
        <w:rPr>
          <w:rFonts w:ascii="Times New Roman" w:hAnsi="Times New Roman" w:cs="Times New Roman"/>
          <w:sz w:val="22"/>
          <w:szCs w:val="22"/>
        </w:rPr>
        <w:t>&lt;</w:t>
      </w:r>
      <w:r w:rsidRPr="003520A4">
        <w:rPr>
          <w:rFonts w:ascii="Times New Roman" w:hAnsi="Times New Roman" w:cs="Times New Roman"/>
          <w:sz w:val="22"/>
          <w:szCs w:val="22"/>
        </w:rPr>
        <w:t>0.0</w:t>
      </w:r>
      <w:r>
        <w:rPr>
          <w:rFonts w:ascii="Times New Roman" w:hAnsi="Times New Roman" w:cs="Times New Roman"/>
          <w:sz w:val="22"/>
          <w:szCs w:val="22"/>
        </w:rPr>
        <w:t>0</w:t>
      </w:r>
      <w:r w:rsidRPr="003520A4">
        <w:rPr>
          <w:rFonts w:ascii="Times New Roman" w:hAnsi="Times New Roman" w:cs="Times New Roman"/>
          <w:sz w:val="22"/>
          <w:szCs w:val="22"/>
        </w:rPr>
        <w:t>1</w:t>
      </w:r>
      <w:r>
        <w:rPr>
          <w:rFonts w:ascii="Times New Roman" w:hAnsi="Times New Roman" w:cs="Times New Roman"/>
          <w:sz w:val="22"/>
          <w:szCs w:val="22"/>
        </w:rPr>
        <w:t>) implying that the proportional odds assumption was violated</w:t>
      </w:r>
      <w:r w:rsidRPr="003520A4">
        <w:rPr>
          <w:rFonts w:ascii="Times New Roman" w:hAnsi="Times New Roman" w:cs="Times New Roman"/>
          <w:sz w:val="22"/>
          <w:szCs w:val="22"/>
        </w:rPr>
        <w:t xml:space="preserve">. </w:t>
      </w:r>
      <w:r>
        <w:rPr>
          <w:rFonts w:ascii="Times New Roman" w:hAnsi="Times New Roman" w:cs="Times New Roman"/>
          <w:sz w:val="22"/>
          <w:szCs w:val="22"/>
        </w:rPr>
        <w:t>To further investigate, w</w:t>
      </w:r>
      <w:r w:rsidRPr="003520A4">
        <w:rPr>
          <w:rFonts w:ascii="Times New Roman" w:hAnsi="Times New Roman" w:cs="Times New Roman"/>
          <w:sz w:val="22"/>
          <w:szCs w:val="22"/>
        </w:rPr>
        <w:t>e plotted odds ratios derived from logistic regression for each level of the outcome variable</w:t>
      </w:r>
      <w:r>
        <w:rPr>
          <w:rFonts w:ascii="Times New Roman" w:hAnsi="Times New Roman" w:cs="Times New Roman"/>
          <w:sz w:val="22"/>
          <w:szCs w:val="22"/>
        </w:rPr>
        <w:t xml:space="preserve"> </w:t>
      </w:r>
      <w:r w:rsidRPr="003520A4">
        <w:rPr>
          <w:rFonts w:ascii="Times New Roman" w:hAnsi="Times New Roman" w:cs="Times New Roman"/>
          <w:sz w:val="22"/>
          <w:szCs w:val="22"/>
        </w:rPr>
        <w:t>(i.e. not at all vs at least a little bit, not at all or a little bit vs at least moderately etc) and determined that the parallel odds assumption was likely violated by inclusion of baseline score. We tested this hypothesis by removing baseline score from the model and performing the Brant test again which returned a p value</w:t>
      </w:r>
      <w:r>
        <w:rPr>
          <w:rFonts w:ascii="Times New Roman" w:hAnsi="Times New Roman" w:cs="Times New Roman"/>
          <w:sz w:val="22"/>
          <w:szCs w:val="22"/>
        </w:rPr>
        <w:t xml:space="preserve"> of 0.33</w:t>
      </w:r>
      <w:r w:rsidRPr="003520A4">
        <w:rPr>
          <w:rFonts w:ascii="Times New Roman" w:hAnsi="Times New Roman" w:cs="Times New Roman"/>
          <w:sz w:val="22"/>
          <w:szCs w:val="22"/>
        </w:rPr>
        <w:t>.</w:t>
      </w:r>
    </w:p>
    <w:p w14:paraId="3E48CD0B" w14:textId="77777777" w:rsidR="00771045" w:rsidRDefault="00771045" w:rsidP="00771045">
      <w:pPr>
        <w:spacing w:line="480" w:lineRule="auto"/>
        <w:rPr>
          <w:rFonts w:ascii="Times New Roman" w:hAnsi="Times New Roman" w:cs="Times New Roman"/>
          <w:sz w:val="22"/>
          <w:szCs w:val="22"/>
        </w:rPr>
      </w:pPr>
    </w:p>
    <w:p w14:paraId="09EEF65E" w14:textId="77777777" w:rsidR="00771045" w:rsidRPr="003520A4" w:rsidRDefault="00771045" w:rsidP="00771045">
      <w:pPr>
        <w:spacing w:line="480" w:lineRule="auto"/>
        <w:rPr>
          <w:rFonts w:ascii="Times New Roman" w:hAnsi="Times New Roman" w:cs="Times New Roman"/>
          <w:sz w:val="22"/>
          <w:szCs w:val="22"/>
        </w:rPr>
      </w:pPr>
      <w:r w:rsidRPr="003520A4">
        <w:rPr>
          <w:rFonts w:ascii="Times New Roman" w:hAnsi="Times New Roman" w:cs="Times New Roman"/>
          <w:sz w:val="22"/>
          <w:szCs w:val="22"/>
        </w:rPr>
        <w:t>Given the importance of adjusting for baseline score, but the lack of importance placed upon the relationship of this variable with the outcome</w:t>
      </w:r>
      <w:r>
        <w:rPr>
          <w:rFonts w:ascii="Times New Roman" w:hAnsi="Times New Roman" w:cs="Times New Roman"/>
          <w:sz w:val="22"/>
          <w:szCs w:val="22"/>
        </w:rPr>
        <w:t xml:space="preserve"> and considering the problems that might be introduced by, for example, ignoring the ordering of the outcome variable and using multinomial logistic regression, </w:t>
      </w:r>
      <w:r w:rsidRPr="003520A4">
        <w:rPr>
          <w:rFonts w:ascii="Times New Roman" w:hAnsi="Times New Roman" w:cs="Times New Roman"/>
          <w:sz w:val="22"/>
          <w:szCs w:val="22"/>
        </w:rPr>
        <w:t>we elected to continue with the planned analysis of using ordered logistic regression and adjusting for baseline score (accepting that the odds ratios for baseline score may not be accurate for all levels of the outcome variable).</w:t>
      </w:r>
    </w:p>
    <w:p w14:paraId="26C4D613" w14:textId="77777777" w:rsidR="00DD14EA" w:rsidRDefault="00000000"/>
    <w:p w14:paraId="736BD78C" w14:textId="77777777" w:rsidR="002D453C" w:rsidRDefault="002D453C"/>
    <w:p w14:paraId="2801D648" w14:textId="77777777" w:rsidR="002D453C" w:rsidRDefault="002D453C"/>
    <w:p w14:paraId="62C66CAE" w14:textId="77777777" w:rsidR="002D453C" w:rsidRDefault="002D453C"/>
    <w:p w14:paraId="5F8B8205" w14:textId="77777777" w:rsidR="002D453C" w:rsidRDefault="002D453C"/>
    <w:p w14:paraId="7A4BEC47" w14:textId="77777777" w:rsidR="002D453C" w:rsidRDefault="002D453C"/>
    <w:p w14:paraId="1D82B7FD" w14:textId="77777777" w:rsidR="002D453C" w:rsidRDefault="002D453C"/>
    <w:p w14:paraId="35DCBBE3" w14:textId="77777777" w:rsidR="002D453C" w:rsidRDefault="002D453C"/>
    <w:p w14:paraId="34B6236A" w14:textId="77777777" w:rsidR="002D453C" w:rsidRDefault="002D453C"/>
    <w:p w14:paraId="3022B0D1" w14:textId="77777777" w:rsidR="002D453C" w:rsidRDefault="002D453C"/>
    <w:p w14:paraId="3CD8A180" w14:textId="77777777" w:rsidR="002D453C" w:rsidRDefault="002D453C"/>
    <w:p w14:paraId="0A6771B6" w14:textId="77777777" w:rsidR="002D453C" w:rsidRDefault="002D453C"/>
    <w:p w14:paraId="4323A5C9" w14:textId="77777777" w:rsidR="002D453C" w:rsidRDefault="002D453C"/>
    <w:p w14:paraId="7A765079" w14:textId="77777777" w:rsidR="002D453C" w:rsidRDefault="002D453C"/>
    <w:p w14:paraId="452697D9" w14:textId="77777777" w:rsidR="002D453C" w:rsidRDefault="002D453C"/>
    <w:p w14:paraId="2796F615" w14:textId="77777777" w:rsidR="002D453C" w:rsidRDefault="002D453C"/>
    <w:p w14:paraId="5F7DFDD6" w14:textId="77777777" w:rsidR="002D453C" w:rsidRDefault="002D453C"/>
    <w:p w14:paraId="6AFBF0E5" w14:textId="77777777" w:rsidR="002D453C" w:rsidRDefault="002D453C"/>
    <w:p w14:paraId="0FBF638C" w14:textId="77777777" w:rsidR="002D453C" w:rsidRDefault="002D453C"/>
    <w:p w14:paraId="7DB93813" w14:textId="77777777" w:rsidR="002D453C" w:rsidRDefault="002D453C"/>
    <w:p w14:paraId="09D4E865" w14:textId="77777777" w:rsidR="002D453C" w:rsidRDefault="002D453C" w:rsidP="002D453C">
      <w:pPr>
        <w:rPr>
          <w:b/>
          <w:bCs/>
          <w:sz w:val="22"/>
          <w:szCs w:val="22"/>
        </w:rPr>
      </w:pPr>
      <w:r>
        <w:rPr>
          <w:b/>
          <w:bCs/>
          <w:sz w:val="22"/>
          <w:szCs w:val="22"/>
        </w:rPr>
        <w:t>Supplementary Table 1. Comparison of baseline variables for follow-up questionnaire responders and non-responders</w:t>
      </w:r>
    </w:p>
    <w:p w14:paraId="47E4249C" w14:textId="77777777" w:rsidR="002D453C" w:rsidRDefault="002D453C" w:rsidP="002D453C">
      <w:pPr>
        <w:rPr>
          <w:b/>
          <w:bCs/>
          <w:sz w:val="22"/>
          <w:szCs w:val="22"/>
        </w:rPr>
      </w:pPr>
    </w:p>
    <w:p w14:paraId="165D5E2C" w14:textId="77777777" w:rsidR="002D453C" w:rsidRDefault="002D453C" w:rsidP="002D453C">
      <w:pPr>
        <w:rPr>
          <w:b/>
          <w:bCs/>
          <w:sz w:val="22"/>
          <w:szCs w:val="22"/>
        </w:rPr>
      </w:pPr>
    </w:p>
    <w:tbl>
      <w:tblPr>
        <w:tblStyle w:val="TableGrid"/>
        <w:tblW w:w="0" w:type="auto"/>
        <w:tblLook w:val="04A0" w:firstRow="1" w:lastRow="0" w:firstColumn="1" w:lastColumn="0" w:noHBand="0" w:noVBand="1"/>
      </w:tblPr>
      <w:tblGrid>
        <w:gridCol w:w="2972"/>
        <w:gridCol w:w="2410"/>
        <w:gridCol w:w="2410"/>
        <w:gridCol w:w="1218"/>
      </w:tblGrid>
      <w:tr w:rsidR="002D453C" w14:paraId="026A884A" w14:textId="77777777" w:rsidTr="001066F0">
        <w:tc>
          <w:tcPr>
            <w:tcW w:w="2972" w:type="dxa"/>
            <w:shd w:val="clear" w:color="auto" w:fill="E7E6E6" w:themeFill="background2"/>
          </w:tcPr>
          <w:p w14:paraId="16F28E3C" w14:textId="77777777" w:rsidR="002D453C" w:rsidRPr="00C415E3" w:rsidRDefault="002D453C" w:rsidP="00444DE1">
            <w:pPr>
              <w:rPr>
                <w:rFonts w:cstheme="minorHAnsi"/>
                <w:b/>
                <w:bCs/>
                <w:sz w:val="18"/>
                <w:szCs w:val="18"/>
              </w:rPr>
            </w:pPr>
            <w:r w:rsidRPr="00C415E3">
              <w:rPr>
                <w:rFonts w:cstheme="minorHAnsi"/>
                <w:b/>
                <w:bCs/>
                <w:sz w:val="18"/>
                <w:szCs w:val="18"/>
              </w:rPr>
              <w:t>Variable</w:t>
            </w:r>
          </w:p>
        </w:tc>
        <w:tc>
          <w:tcPr>
            <w:tcW w:w="2410" w:type="dxa"/>
            <w:shd w:val="clear" w:color="auto" w:fill="E7E6E6" w:themeFill="background2"/>
          </w:tcPr>
          <w:p w14:paraId="72475BE0" w14:textId="77777777" w:rsidR="002D453C" w:rsidRDefault="002D453C" w:rsidP="001066F0">
            <w:pPr>
              <w:jc w:val="center"/>
              <w:rPr>
                <w:rFonts w:cstheme="minorHAnsi"/>
                <w:b/>
                <w:bCs/>
                <w:sz w:val="18"/>
                <w:szCs w:val="18"/>
              </w:rPr>
            </w:pPr>
            <w:r w:rsidRPr="00C415E3">
              <w:rPr>
                <w:rFonts w:cstheme="minorHAnsi"/>
                <w:b/>
                <w:bCs/>
                <w:sz w:val="18"/>
                <w:szCs w:val="18"/>
              </w:rPr>
              <w:t>Non-responders</w:t>
            </w:r>
          </w:p>
          <w:p w14:paraId="369C968A" w14:textId="77777777" w:rsidR="002D453C" w:rsidRPr="00C415E3" w:rsidRDefault="002D453C" w:rsidP="001066F0">
            <w:pPr>
              <w:jc w:val="center"/>
              <w:rPr>
                <w:rFonts w:cstheme="minorHAnsi"/>
                <w:b/>
                <w:bCs/>
                <w:sz w:val="18"/>
                <w:szCs w:val="18"/>
              </w:rPr>
            </w:pPr>
            <w:r>
              <w:rPr>
                <w:rFonts w:cstheme="minorHAnsi"/>
                <w:b/>
                <w:bCs/>
                <w:sz w:val="18"/>
                <w:szCs w:val="18"/>
              </w:rPr>
              <w:t>N=9,085</w:t>
            </w:r>
          </w:p>
        </w:tc>
        <w:tc>
          <w:tcPr>
            <w:tcW w:w="2410" w:type="dxa"/>
            <w:shd w:val="clear" w:color="auto" w:fill="E7E6E6" w:themeFill="background2"/>
          </w:tcPr>
          <w:p w14:paraId="3047F0D8" w14:textId="77777777" w:rsidR="002D453C" w:rsidRDefault="002D453C" w:rsidP="001066F0">
            <w:pPr>
              <w:jc w:val="center"/>
              <w:rPr>
                <w:rFonts w:cstheme="minorHAnsi"/>
                <w:b/>
                <w:bCs/>
                <w:sz w:val="18"/>
                <w:szCs w:val="18"/>
              </w:rPr>
            </w:pPr>
            <w:r w:rsidRPr="00C415E3">
              <w:rPr>
                <w:rFonts w:cstheme="minorHAnsi"/>
                <w:b/>
                <w:bCs/>
                <w:sz w:val="18"/>
                <w:szCs w:val="18"/>
              </w:rPr>
              <w:t>Responders</w:t>
            </w:r>
          </w:p>
          <w:p w14:paraId="52EF5799" w14:textId="77777777" w:rsidR="002D453C" w:rsidRPr="00C415E3" w:rsidRDefault="002D453C" w:rsidP="001066F0">
            <w:pPr>
              <w:jc w:val="center"/>
              <w:rPr>
                <w:rFonts w:cstheme="minorHAnsi"/>
                <w:b/>
                <w:bCs/>
                <w:sz w:val="18"/>
                <w:szCs w:val="18"/>
              </w:rPr>
            </w:pPr>
            <w:r>
              <w:rPr>
                <w:rFonts w:cstheme="minorHAnsi"/>
                <w:b/>
                <w:bCs/>
                <w:sz w:val="18"/>
                <w:szCs w:val="18"/>
              </w:rPr>
              <w:t>N=3,521</w:t>
            </w:r>
          </w:p>
        </w:tc>
        <w:tc>
          <w:tcPr>
            <w:tcW w:w="1218" w:type="dxa"/>
            <w:shd w:val="clear" w:color="auto" w:fill="E7E6E6" w:themeFill="background2"/>
          </w:tcPr>
          <w:p w14:paraId="43006D36" w14:textId="77777777" w:rsidR="002D453C" w:rsidRPr="00C415E3" w:rsidRDefault="002D453C" w:rsidP="00444DE1">
            <w:pPr>
              <w:rPr>
                <w:rFonts w:cstheme="minorHAnsi"/>
                <w:b/>
                <w:bCs/>
                <w:sz w:val="18"/>
                <w:szCs w:val="18"/>
              </w:rPr>
            </w:pPr>
            <w:r w:rsidRPr="00C415E3">
              <w:rPr>
                <w:rFonts w:cstheme="minorHAnsi"/>
                <w:b/>
                <w:bCs/>
                <w:sz w:val="18"/>
                <w:szCs w:val="18"/>
              </w:rPr>
              <w:t>P value</w:t>
            </w:r>
          </w:p>
        </w:tc>
      </w:tr>
      <w:tr w:rsidR="002D453C" w14:paraId="494BA73A" w14:textId="77777777" w:rsidTr="001066F0">
        <w:tc>
          <w:tcPr>
            <w:tcW w:w="2972" w:type="dxa"/>
          </w:tcPr>
          <w:p w14:paraId="4BFB1FED" w14:textId="77777777" w:rsidR="002D453C" w:rsidRPr="00C415E3" w:rsidRDefault="002D453C" w:rsidP="00444DE1">
            <w:pPr>
              <w:rPr>
                <w:rFonts w:cstheme="minorHAnsi"/>
                <w:b/>
                <w:bCs/>
                <w:sz w:val="18"/>
                <w:szCs w:val="18"/>
              </w:rPr>
            </w:pPr>
            <w:r w:rsidRPr="00C415E3">
              <w:rPr>
                <w:rFonts w:cstheme="minorHAnsi"/>
                <w:b/>
                <w:bCs/>
                <w:sz w:val="18"/>
                <w:szCs w:val="18"/>
              </w:rPr>
              <w:t>Degree of concern about future financial situation</w:t>
            </w:r>
          </w:p>
          <w:p w14:paraId="7C04A4E8" w14:textId="77777777" w:rsidR="002D453C" w:rsidRPr="00C415E3" w:rsidRDefault="002D453C" w:rsidP="00444DE1">
            <w:pPr>
              <w:rPr>
                <w:rFonts w:cstheme="minorHAnsi"/>
                <w:sz w:val="18"/>
                <w:szCs w:val="18"/>
              </w:rPr>
            </w:pPr>
            <w:r w:rsidRPr="00C415E3">
              <w:rPr>
                <w:rFonts w:cstheme="minorHAnsi"/>
                <w:sz w:val="18"/>
                <w:szCs w:val="18"/>
              </w:rPr>
              <w:t>Not at all</w:t>
            </w:r>
          </w:p>
          <w:p w14:paraId="59375902" w14:textId="77777777" w:rsidR="002D453C" w:rsidRPr="00C415E3" w:rsidRDefault="002D453C" w:rsidP="00444DE1">
            <w:pPr>
              <w:rPr>
                <w:rFonts w:cstheme="minorHAnsi"/>
                <w:sz w:val="18"/>
                <w:szCs w:val="18"/>
              </w:rPr>
            </w:pPr>
            <w:r w:rsidRPr="00C415E3">
              <w:rPr>
                <w:rFonts w:cstheme="minorHAnsi"/>
                <w:sz w:val="18"/>
                <w:szCs w:val="18"/>
              </w:rPr>
              <w:t xml:space="preserve">A little </w:t>
            </w:r>
          </w:p>
          <w:p w14:paraId="3B5E7DF7" w14:textId="77777777" w:rsidR="002D453C" w:rsidRPr="00C415E3" w:rsidRDefault="002D453C" w:rsidP="00444DE1">
            <w:pPr>
              <w:rPr>
                <w:rFonts w:cstheme="minorHAnsi"/>
                <w:sz w:val="18"/>
                <w:szCs w:val="18"/>
              </w:rPr>
            </w:pPr>
            <w:r w:rsidRPr="00C415E3">
              <w:rPr>
                <w:rFonts w:cstheme="minorHAnsi"/>
                <w:sz w:val="18"/>
                <w:szCs w:val="18"/>
              </w:rPr>
              <w:t xml:space="preserve">Moderately </w:t>
            </w:r>
          </w:p>
          <w:p w14:paraId="33133736" w14:textId="77777777" w:rsidR="002D453C" w:rsidRPr="00C415E3" w:rsidRDefault="002D453C" w:rsidP="00444DE1">
            <w:pPr>
              <w:rPr>
                <w:rFonts w:cstheme="minorHAnsi"/>
                <w:sz w:val="18"/>
                <w:szCs w:val="18"/>
              </w:rPr>
            </w:pPr>
            <w:r w:rsidRPr="00C415E3">
              <w:rPr>
                <w:rFonts w:cstheme="minorHAnsi"/>
                <w:sz w:val="18"/>
                <w:szCs w:val="18"/>
              </w:rPr>
              <w:t>Quite a bit</w:t>
            </w:r>
          </w:p>
          <w:p w14:paraId="0339DB3A" w14:textId="77777777" w:rsidR="002D453C" w:rsidRPr="00484233" w:rsidRDefault="002D453C" w:rsidP="00444DE1">
            <w:pPr>
              <w:rPr>
                <w:rFonts w:cstheme="minorHAnsi"/>
                <w:sz w:val="18"/>
                <w:szCs w:val="18"/>
              </w:rPr>
            </w:pPr>
            <w:r w:rsidRPr="00C415E3">
              <w:rPr>
                <w:rFonts w:cstheme="minorHAnsi"/>
                <w:sz w:val="18"/>
                <w:szCs w:val="18"/>
              </w:rPr>
              <w:t>Extremely</w:t>
            </w:r>
          </w:p>
        </w:tc>
        <w:tc>
          <w:tcPr>
            <w:tcW w:w="2410" w:type="dxa"/>
          </w:tcPr>
          <w:p w14:paraId="5D9BF3EB" w14:textId="77777777" w:rsidR="002D453C" w:rsidRDefault="002D453C" w:rsidP="001066F0">
            <w:pPr>
              <w:jc w:val="center"/>
              <w:rPr>
                <w:rFonts w:cstheme="minorHAnsi"/>
                <w:b/>
                <w:bCs/>
                <w:sz w:val="18"/>
                <w:szCs w:val="18"/>
              </w:rPr>
            </w:pPr>
          </w:p>
          <w:p w14:paraId="42E972E3" w14:textId="77777777" w:rsidR="002D453C" w:rsidRDefault="002D453C" w:rsidP="001066F0">
            <w:pPr>
              <w:jc w:val="center"/>
              <w:rPr>
                <w:rFonts w:cstheme="minorHAnsi"/>
                <w:b/>
                <w:bCs/>
                <w:sz w:val="18"/>
                <w:szCs w:val="18"/>
              </w:rPr>
            </w:pPr>
          </w:p>
          <w:p w14:paraId="10E94A41" w14:textId="77777777" w:rsidR="002D453C" w:rsidRDefault="002D453C" w:rsidP="001066F0">
            <w:pPr>
              <w:jc w:val="center"/>
              <w:rPr>
                <w:rFonts w:cstheme="minorHAnsi"/>
                <w:sz w:val="18"/>
                <w:szCs w:val="18"/>
              </w:rPr>
            </w:pPr>
            <w:r w:rsidRPr="00C415E3">
              <w:rPr>
                <w:rFonts w:cstheme="minorHAnsi"/>
                <w:sz w:val="18"/>
                <w:szCs w:val="18"/>
              </w:rPr>
              <w:t>3,321 (</w:t>
            </w:r>
            <w:r>
              <w:rPr>
                <w:rFonts w:cstheme="minorHAnsi"/>
                <w:sz w:val="18"/>
                <w:szCs w:val="18"/>
              </w:rPr>
              <w:t>36.6)</w:t>
            </w:r>
          </w:p>
          <w:p w14:paraId="60D266A5" w14:textId="77777777" w:rsidR="002D453C" w:rsidRDefault="002D453C" w:rsidP="001066F0">
            <w:pPr>
              <w:jc w:val="center"/>
              <w:rPr>
                <w:rFonts w:cstheme="minorHAnsi"/>
                <w:sz w:val="18"/>
                <w:szCs w:val="18"/>
              </w:rPr>
            </w:pPr>
            <w:r>
              <w:rPr>
                <w:rFonts w:cstheme="minorHAnsi"/>
                <w:sz w:val="18"/>
                <w:szCs w:val="18"/>
              </w:rPr>
              <w:t>3,866 (42.6)</w:t>
            </w:r>
          </w:p>
          <w:p w14:paraId="02B8A947" w14:textId="77777777" w:rsidR="002D453C" w:rsidRDefault="002D453C" w:rsidP="001066F0">
            <w:pPr>
              <w:jc w:val="center"/>
              <w:rPr>
                <w:rFonts w:cstheme="minorHAnsi"/>
                <w:sz w:val="18"/>
                <w:szCs w:val="18"/>
              </w:rPr>
            </w:pPr>
            <w:r>
              <w:rPr>
                <w:rFonts w:cstheme="minorHAnsi"/>
                <w:sz w:val="18"/>
                <w:szCs w:val="18"/>
              </w:rPr>
              <w:t>999 (11.0)</w:t>
            </w:r>
          </w:p>
          <w:p w14:paraId="0142BA66" w14:textId="77777777" w:rsidR="002D453C" w:rsidRDefault="002D453C" w:rsidP="001066F0">
            <w:pPr>
              <w:jc w:val="center"/>
              <w:rPr>
                <w:rFonts w:cstheme="minorHAnsi"/>
                <w:sz w:val="18"/>
                <w:szCs w:val="18"/>
              </w:rPr>
            </w:pPr>
            <w:r>
              <w:rPr>
                <w:rFonts w:cstheme="minorHAnsi"/>
                <w:sz w:val="18"/>
                <w:szCs w:val="18"/>
              </w:rPr>
              <w:t>592 (6.5)</w:t>
            </w:r>
          </w:p>
          <w:p w14:paraId="77F597F8" w14:textId="77777777" w:rsidR="002D453C" w:rsidRPr="00C415E3" w:rsidRDefault="002D453C" w:rsidP="001066F0">
            <w:pPr>
              <w:jc w:val="center"/>
              <w:rPr>
                <w:rFonts w:cstheme="minorHAnsi"/>
                <w:sz w:val="18"/>
                <w:szCs w:val="18"/>
              </w:rPr>
            </w:pPr>
            <w:r>
              <w:rPr>
                <w:rFonts w:cstheme="minorHAnsi"/>
                <w:sz w:val="18"/>
                <w:szCs w:val="18"/>
              </w:rPr>
              <w:t>307 (3.4)</w:t>
            </w:r>
          </w:p>
        </w:tc>
        <w:tc>
          <w:tcPr>
            <w:tcW w:w="2410" w:type="dxa"/>
          </w:tcPr>
          <w:p w14:paraId="23D40FC8" w14:textId="77777777" w:rsidR="002D453C" w:rsidRDefault="002D453C" w:rsidP="001066F0">
            <w:pPr>
              <w:jc w:val="center"/>
              <w:rPr>
                <w:rFonts w:cstheme="minorHAnsi"/>
                <w:b/>
                <w:bCs/>
                <w:sz w:val="18"/>
                <w:szCs w:val="18"/>
              </w:rPr>
            </w:pPr>
          </w:p>
          <w:p w14:paraId="196E3AB5" w14:textId="77777777" w:rsidR="002D453C" w:rsidRDefault="002D453C" w:rsidP="001066F0">
            <w:pPr>
              <w:jc w:val="center"/>
              <w:rPr>
                <w:rFonts w:cstheme="minorHAnsi"/>
                <w:b/>
                <w:bCs/>
                <w:sz w:val="18"/>
                <w:szCs w:val="18"/>
              </w:rPr>
            </w:pPr>
          </w:p>
          <w:p w14:paraId="34CEFD6F" w14:textId="77777777" w:rsidR="002D453C" w:rsidRPr="00484233" w:rsidRDefault="002D453C" w:rsidP="001066F0">
            <w:pPr>
              <w:jc w:val="center"/>
              <w:rPr>
                <w:rFonts w:cstheme="minorHAnsi"/>
                <w:sz w:val="18"/>
                <w:szCs w:val="18"/>
              </w:rPr>
            </w:pPr>
            <w:r w:rsidRPr="00484233">
              <w:rPr>
                <w:rFonts w:cstheme="minorHAnsi"/>
                <w:sz w:val="18"/>
                <w:szCs w:val="18"/>
              </w:rPr>
              <w:t>1,550 (44.0)</w:t>
            </w:r>
          </w:p>
          <w:p w14:paraId="03DD5056" w14:textId="77777777" w:rsidR="002D453C" w:rsidRPr="00484233" w:rsidRDefault="002D453C" w:rsidP="001066F0">
            <w:pPr>
              <w:jc w:val="center"/>
              <w:rPr>
                <w:rFonts w:cstheme="minorHAnsi"/>
                <w:sz w:val="18"/>
                <w:szCs w:val="18"/>
              </w:rPr>
            </w:pPr>
            <w:r w:rsidRPr="00484233">
              <w:rPr>
                <w:rFonts w:cstheme="minorHAnsi"/>
                <w:sz w:val="18"/>
                <w:szCs w:val="18"/>
              </w:rPr>
              <w:t>1,451 (41.2)</w:t>
            </w:r>
          </w:p>
          <w:p w14:paraId="5C5FB1E1" w14:textId="77777777" w:rsidR="002D453C" w:rsidRPr="00484233" w:rsidRDefault="002D453C" w:rsidP="001066F0">
            <w:pPr>
              <w:jc w:val="center"/>
              <w:rPr>
                <w:rFonts w:cstheme="minorHAnsi"/>
                <w:sz w:val="18"/>
                <w:szCs w:val="18"/>
              </w:rPr>
            </w:pPr>
            <w:r w:rsidRPr="00484233">
              <w:rPr>
                <w:rFonts w:cstheme="minorHAnsi"/>
                <w:sz w:val="18"/>
                <w:szCs w:val="18"/>
              </w:rPr>
              <w:t>312 (8.9)</w:t>
            </w:r>
          </w:p>
          <w:p w14:paraId="5E37FF3F" w14:textId="77777777" w:rsidR="002D453C" w:rsidRDefault="002D453C" w:rsidP="001066F0">
            <w:pPr>
              <w:jc w:val="center"/>
              <w:rPr>
                <w:rFonts w:cstheme="minorHAnsi"/>
                <w:sz w:val="18"/>
                <w:szCs w:val="18"/>
              </w:rPr>
            </w:pPr>
            <w:r w:rsidRPr="00484233">
              <w:rPr>
                <w:rFonts w:cstheme="minorHAnsi"/>
                <w:sz w:val="18"/>
                <w:szCs w:val="18"/>
              </w:rPr>
              <w:t>140 (4.0)</w:t>
            </w:r>
          </w:p>
          <w:p w14:paraId="2547ED0E" w14:textId="77777777" w:rsidR="002D453C" w:rsidRPr="00484233" w:rsidRDefault="002D453C" w:rsidP="001066F0">
            <w:pPr>
              <w:jc w:val="center"/>
              <w:rPr>
                <w:rFonts w:cstheme="minorHAnsi"/>
                <w:sz w:val="18"/>
                <w:szCs w:val="18"/>
              </w:rPr>
            </w:pPr>
            <w:r w:rsidRPr="00484233">
              <w:rPr>
                <w:rFonts w:cstheme="minorHAnsi"/>
                <w:sz w:val="18"/>
                <w:szCs w:val="18"/>
              </w:rPr>
              <w:t>68 (1.9)</w:t>
            </w:r>
          </w:p>
        </w:tc>
        <w:tc>
          <w:tcPr>
            <w:tcW w:w="1218" w:type="dxa"/>
          </w:tcPr>
          <w:p w14:paraId="535DEB68" w14:textId="77777777" w:rsidR="002D453C" w:rsidRDefault="002D453C" w:rsidP="001066F0">
            <w:pPr>
              <w:jc w:val="center"/>
              <w:rPr>
                <w:rFonts w:cstheme="minorHAnsi"/>
                <w:b/>
                <w:bCs/>
                <w:sz w:val="18"/>
                <w:szCs w:val="18"/>
              </w:rPr>
            </w:pPr>
          </w:p>
          <w:p w14:paraId="551CCCE5" w14:textId="77777777" w:rsidR="002D453C" w:rsidRDefault="002D453C" w:rsidP="001066F0">
            <w:pPr>
              <w:jc w:val="center"/>
              <w:rPr>
                <w:rFonts w:cstheme="minorHAnsi"/>
                <w:b/>
                <w:bCs/>
                <w:sz w:val="18"/>
                <w:szCs w:val="18"/>
              </w:rPr>
            </w:pPr>
          </w:p>
          <w:p w14:paraId="4CED5E68" w14:textId="77777777" w:rsidR="002D453C" w:rsidRPr="00484233" w:rsidRDefault="002D453C" w:rsidP="001066F0">
            <w:pPr>
              <w:jc w:val="center"/>
              <w:rPr>
                <w:rFonts w:cstheme="minorHAnsi"/>
                <w:sz w:val="18"/>
                <w:szCs w:val="18"/>
              </w:rPr>
            </w:pPr>
            <w:r w:rsidRPr="00484233">
              <w:rPr>
                <w:rFonts w:cstheme="minorHAnsi"/>
                <w:sz w:val="18"/>
                <w:szCs w:val="18"/>
              </w:rPr>
              <w:t>&lt;0.001</w:t>
            </w:r>
          </w:p>
        </w:tc>
      </w:tr>
      <w:tr w:rsidR="002D453C" w14:paraId="360721B2" w14:textId="77777777" w:rsidTr="001066F0">
        <w:tc>
          <w:tcPr>
            <w:tcW w:w="2972" w:type="dxa"/>
          </w:tcPr>
          <w:p w14:paraId="765B480A" w14:textId="77777777" w:rsidR="002D453C" w:rsidRDefault="002D453C" w:rsidP="00444DE1">
            <w:pPr>
              <w:rPr>
                <w:rFonts w:cstheme="minorHAnsi"/>
                <w:b/>
                <w:bCs/>
                <w:sz w:val="18"/>
                <w:szCs w:val="18"/>
              </w:rPr>
            </w:pPr>
            <w:r w:rsidRPr="00C415E3">
              <w:rPr>
                <w:rFonts w:cstheme="minorHAnsi"/>
                <w:b/>
                <w:bCs/>
                <w:sz w:val="18"/>
                <w:szCs w:val="18"/>
              </w:rPr>
              <w:t>PHQ-2 score at baseline</w:t>
            </w:r>
          </w:p>
          <w:p w14:paraId="26E79E05" w14:textId="77777777" w:rsidR="002D453C" w:rsidRPr="00A73DA7" w:rsidRDefault="002D453C" w:rsidP="00444DE1">
            <w:pPr>
              <w:rPr>
                <w:rFonts w:cstheme="minorHAnsi"/>
                <w:sz w:val="18"/>
                <w:szCs w:val="18"/>
              </w:rPr>
            </w:pPr>
            <w:r w:rsidRPr="00A73DA7">
              <w:rPr>
                <w:rFonts w:cstheme="minorHAnsi"/>
                <w:sz w:val="18"/>
                <w:szCs w:val="18"/>
              </w:rPr>
              <w:t>&lt; 3</w:t>
            </w:r>
          </w:p>
          <w:p w14:paraId="1EA5FF5C" w14:textId="77777777" w:rsidR="002D453C" w:rsidRPr="00C415E3" w:rsidRDefault="002D453C" w:rsidP="00444DE1">
            <w:pPr>
              <w:rPr>
                <w:rFonts w:cstheme="minorHAnsi"/>
                <w:b/>
                <w:bCs/>
                <w:sz w:val="18"/>
                <w:szCs w:val="18"/>
              </w:rPr>
            </w:pPr>
            <w:r w:rsidRPr="00A73DA7">
              <w:rPr>
                <w:rFonts w:cstheme="minorHAnsi"/>
                <w:sz w:val="18"/>
                <w:szCs w:val="18"/>
              </w:rPr>
              <w:t>≥ 3</w:t>
            </w:r>
          </w:p>
        </w:tc>
        <w:tc>
          <w:tcPr>
            <w:tcW w:w="2410" w:type="dxa"/>
          </w:tcPr>
          <w:p w14:paraId="61422238" w14:textId="77777777" w:rsidR="002D453C" w:rsidRPr="00A73DA7" w:rsidRDefault="002D453C" w:rsidP="001066F0">
            <w:pPr>
              <w:jc w:val="center"/>
              <w:rPr>
                <w:rFonts w:cstheme="minorHAnsi"/>
                <w:sz w:val="18"/>
                <w:szCs w:val="18"/>
              </w:rPr>
            </w:pPr>
          </w:p>
          <w:p w14:paraId="4127A838" w14:textId="77777777" w:rsidR="002D453C" w:rsidRPr="00A73DA7" w:rsidRDefault="002D453C" w:rsidP="001066F0">
            <w:pPr>
              <w:jc w:val="center"/>
              <w:rPr>
                <w:rFonts w:cstheme="minorHAnsi"/>
                <w:sz w:val="18"/>
                <w:szCs w:val="18"/>
              </w:rPr>
            </w:pPr>
            <w:r w:rsidRPr="00A73DA7">
              <w:rPr>
                <w:rFonts w:cstheme="minorHAnsi"/>
                <w:sz w:val="18"/>
                <w:szCs w:val="18"/>
              </w:rPr>
              <w:t>7,695 (84.7)</w:t>
            </w:r>
          </w:p>
          <w:p w14:paraId="296D3912" w14:textId="77777777" w:rsidR="002D453C" w:rsidRPr="00A73DA7" w:rsidRDefault="002D453C" w:rsidP="001066F0">
            <w:pPr>
              <w:jc w:val="center"/>
              <w:rPr>
                <w:rFonts w:cstheme="minorHAnsi"/>
                <w:sz w:val="18"/>
                <w:szCs w:val="18"/>
              </w:rPr>
            </w:pPr>
            <w:r w:rsidRPr="00A73DA7">
              <w:rPr>
                <w:rFonts w:cstheme="minorHAnsi"/>
                <w:sz w:val="18"/>
                <w:szCs w:val="18"/>
              </w:rPr>
              <w:t>1,390 (15.3)</w:t>
            </w:r>
          </w:p>
        </w:tc>
        <w:tc>
          <w:tcPr>
            <w:tcW w:w="2410" w:type="dxa"/>
          </w:tcPr>
          <w:p w14:paraId="5E334160" w14:textId="77777777" w:rsidR="002D453C" w:rsidRPr="00A73DA7" w:rsidRDefault="002D453C" w:rsidP="001066F0">
            <w:pPr>
              <w:jc w:val="center"/>
              <w:rPr>
                <w:rFonts w:cstheme="minorHAnsi"/>
                <w:sz w:val="18"/>
                <w:szCs w:val="18"/>
              </w:rPr>
            </w:pPr>
          </w:p>
          <w:p w14:paraId="6F5FF7E8" w14:textId="77777777" w:rsidR="002D453C" w:rsidRPr="00A73DA7" w:rsidRDefault="002D453C" w:rsidP="001066F0">
            <w:pPr>
              <w:jc w:val="center"/>
              <w:rPr>
                <w:rFonts w:cstheme="minorHAnsi"/>
                <w:sz w:val="18"/>
                <w:szCs w:val="18"/>
              </w:rPr>
            </w:pPr>
            <w:r w:rsidRPr="00A73DA7">
              <w:rPr>
                <w:rFonts w:cstheme="minorHAnsi"/>
                <w:sz w:val="18"/>
                <w:szCs w:val="18"/>
              </w:rPr>
              <w:t>3,096 (87.9)</w:t>
            </w:r>
          </w:p>
          <w:p w14:paraId="4FB67F09" w14:textId="77777777" w:rsidR="002D453C" w:rsidRPr="00A73DA7" w:rsidRDefault="002D453C" w:rsidP="001066F0">
            <w:pPr>
              <w:jc w:val="center"/>
              <w:rPr>
                <w:rFonts w:cstheme="minorHAnsi"/>
                <w:sz w:val="18"/>
                <w:szCs w:val="18"/>
              </w:rPr>
            </w:pPr>
            <w:r w:rsidRPr="00A73DA7">
              <w:rPr>
                <w:rFonts w:cstheme="minorHAnsi"/>
                <w:sz w:val="18"/>
                <w:szCs w:val="18"/>
              </w:rPr>
              <w:t>425 (12.1)</w:t>
            </w:r>
          </w:p>
        </w:tc>
        <w:tc>
          <w:tcPr>
            <w:tcW w:w="1218" w:type="dxa"/>
          </w:tcPr>
          <w:p w14:paraId="27344A92" w14:textId="77777777" w:rsidR="002D453C" w:rsidRDefault="002D453C" w:rsidP="001066F0">
            <w:pPr>
              <w:jc w:val="center"/>
              <w:rPr>
                <w:rFonts w:cstheme="minorHAnsi"/>
                <w:b/>
                <w:bCs/>
                <w:sz w:val="18"/>
                <w:szCs w:val="18"/>
              </w:rPr>
            </w:pPr>
          </w:p>
          <w:p w14:paraId="1C1D95C3" w14:textId="77777777" w:rsidR="002D453C" w:rsidRPr="00A73DA7" w:rsidRDefault="002D453C" w:rsidP="001066F0">
            <w:pPr>
              <w:jc w:val="center"/>
              <w:rPr>
                <w:rFonts w:cstheme="minorHAnsi"/>
                <w:sz w:val="18"/>
                <w:szCs w:val="18"/>
              </w:rPr>
            </w:pPr>
            <w:r w:rsidRPr="00A73DA7">
              <w:rPr>
                <w:rFonts w:cstheme="minorHAnsi"/>
                <w:sz w:val="18"/>
                <w:szCs w:val="18"/>
              </w:rPr>
              <w:t>&lt;0.001</w:t>
            </w:r>
          </w:p>
        </w:tc>
      </w:tr>
      <w:tr w:rsidR="002D453C" w14:paraId="1A5FDB8C" w14:textId="77777777" w:rsidTr="001066F0">
        <w:trPr>
          <w:trHeight w:val="71"/>
        </w:trPr>
        <w:tc>
          <w:tcPr>
            <w:tcW w:w="2972" w:type="dxa"/>
          </w:tcPr>
          <w:p w14:paraId="4AA48AEC" w14:textId="77777777" w:rsidR="002D453C" w:rsidRPr="00484233" w:rsidRDefault="002D453C" w:rsidP="00444DE1">
            <w:pPr>
              <w:rPr>
                <w:rFonts w:cstheme="minorHAnsi"/>
                <w:sz w:val="18"/>
                <w:szCs w:val="18"/>
              </w:rPr>
            </w:pPr>
            <w:r w:rsidRPr="00C415E3">
              <w:rPr>
                <w:rFonts w:cstheme="minorHAnsi"/>
                <w:b/>
                <w:bCs/>
                <w:sz w:val="18"/>
                <w:szCs w:val="18"/>
              </w:rPr>
              <w:t xml:space="preserve">Age, </w:t>
            </w:r>
            <w:r>
              <w:rPr>
                <w:rFonts w:cstheme="minorHAnsi"/>
                <w:sz w:val="18"/>
                <w:szCs w:val="18"/>
              </w:rPr>
              <w:t>med (IQR)</w:t>
            </w:r>
          </w:p>
        </w:tc>
        <w:tc>
          <w:tcPr>
            <w:tcW w:w="2410" w:type="dxa"/>
          </w:tcPr>
          <w:p w14:paraId="257250BC" w14:textId="77777777" w:rsidR="002D453C" w:rsidRPr="00484233" w:rsidRDefault="002D453C" w:rsidP="001066F0">
            <w:pPr>
              <w:jc w:val="center"/>
              <w:rPr>
                <w:rFonts w:cstheme="minorHAnsi"/>
                <w:sz w:val="18"/>
                <w:szCs w:val="18"/>
              </w:rPr>
            </w:pPr>
            <w:r w:rsidRPr="00484233">
              <w:rPr>
                <w:rFonts w:cstheme="minorHAnsi"/>
                <w:sz w:val="18"/>
                <w:szCs w:val="18"/>
              </w:rPr>
              <w:t>43 (33 – 53)</w:t>
            </w:r>
          </w:p>
        </w:tc>
        <w:tc>
          <w:tcPr>
            <w:tcW w:w="2410" w:type="dxa"/>
          </w:tcPr>
          <w:p w14:paraId="2D8FFD56" w14:textId="77777777" w:rsidR="002D453C" w:rsidRPr="00484233" w:rsidRDefault="002D453C" w:rsidP="001066F0">
            <w:pPr>
              <w:jc w:val="center"/>
              <w:rPr>
                <w:rFonts w:cstheme="minorHAnsi"/>
                <w:sz w:val="18"/>
                <w:szCs w:val="18"/>
              </w:rPr>
            </w:pPr>
            <w:r w:rsidRPr="00484233">
              <w:rPr>
                <w:rFonts w:cstheme="minorHAnsi"/>
                <w:sz w:val="18"/>
                <w:szCs w:val="18"/>
              </w:rPr>
              <w:t>48 (37 – 56)</w:t>
            </w:r>
          </w:p>
        </w:tc>
        <w:tc>
          <w:tcPr>
            <w:tcW w:w="1218" w:type="dxa"/>
          </w:tcPr>
          <w:p w14:paraId="07F69933" w14:textId="77777777" w:rsidR="002D453C" w:rsidRPr="00484233" w:rsidRDefault="002D453C" w:rsidP="001066F0">
            <w:pPr>
              <w:jc w:val="center"/>
              <w:rPr>
                <w:rFonts w:cstheme="minorHAnsi"/>
                <w:sz w:val="18"/>
                <w:szCs w:val="18"/>
              </w:rPr>
            </w:pPr>
            <w:r w:rsidRPr="00484233">
              <w:rPr>
                <w:rFonts w:cstheme="minorHAnsi"/>
                <w:sz w:val="18"/>
                <w:szCs w:val="18"/>
              </w:rPr>
              <w:t>&lt;0.001</w:t>
            </w:r>
          </w:p>
        </w:tc>
      </w:tr>
      <w:tr w:rsidR="002D453C" w14:paraId="0373DCA7" w14:textId="77777777" w:rsidTr="001066F0">
        <w:tc>
          <w:tcPr>
            <w:tcW w:w="2972" w:type="dxa"/>
          </w:tcPr>
          <w:p w14:paraId="6A764F2A" w14:textId="77777777" w:rsidR="002D453C" w:rsidRPr="00C415E3" w:rsidRDefault="002D453C" w:rsidP="00444DE1">
            <w:pPr>
              <w:rPr>
                <w:rFonts w:cstheme="minorHAnsi"/>
                <w:b/>
                <w:bCs/>
                <w:sz w:val="18"/>
                <w:szCs w:val="18"/>
              </w:rPr>
            </w:pPr>
            <w:r w:rsidRPr="00C415E3">
              <w:rPr>
                <w:rFonts w:cstheme="minorHAnsi"/>
                <w:b/>
                <w:bCs/>
                <w:sz w:val="18"/>
                <w:szCs w:val="18"/>
              </w:rPr>
              <w:t>Sex</w:t>
            </w:r>
          </w:p>
          <w:p w14:paraId="57C7FF22" w14:textId="77777777" w:rsidR="002D453C" w:rsidRPr="00C415E3" w:rsidRDefault="002D453C" w:rsidP="00444DE1">
            <w:pPr>
              <w:rPr>
                <w:rFonts w:cstheme="minorHAnsi"/>
                <w:sz w:val="18"/>
                <w:szCs w:val="18"/>
              </w:rPr>
            </w:pPr>
            <w:r w:rsidRPr="00C415E3">
              <w:rPr>
                <w:rFonts w:cstheme="minorHAnsi"/>
                <w:sz w:val="18"/>
                <w:szCs w:val="18"/>
              </w:rPr>
              <w:t>Male</w:t>
            </w:r>
          </w:p>
          <w:p w14:paraId="2E93A560" w14:textId="77777777" w:rsidR="002D453C" w:rsidRPr="00C415E3" w:rsidRDefault="002D453C" w:rsidP="00444DE1">
            <w:pPr>
              <w:rPr>
                <w:rFonts w:cstheme="minorHAnsi"/>
                <w:b/>
                <w:bCs/>
                <w:sz w:val="18"/>
                <w:szCs w:val="18"/>
              </w:rPr>
            </w:pPr>
            <w:r w:rsidRPr="00C415E3">
              <w:rPr>
                <w:rFonts w:cstheme="minorHAnsi"/>
                <w:sz w:val="18"/>
                <w:szCs w:val="18"/>
              </w:rPr>
              <w:t>Female</w:t>
            </w:r>
          </w:p>
        </w:tc>
        <w:tc>
          <w:tcPr>
            <w:tcW w:w="2410" w:type="dxa"/>
          </w:tcPr>
          <w:p w14:paraId="713C2E89" w14:textId="77777777" w:rsidR="002D453C" w:rsidRDefault="002D453C" w:rsidP="001066F0">
            <w:pPr>
              <w:jc w:val="center"/>
              <w:rPr>
                <w:rFonts w:cstheme="minorHAnsi"/>
                <w:b/>
                <w:bCs/>
                <w:sz w:val="18"/>
                <w:szCs w:val="18"/>
              </w:rPr>
            </w:pPr>
          </w:p>
          <w:p w14:paraId="2CD235BB" w14:textId="77777777" w:rsidR="002D453C" w:rsidRDefault="002D453C" w:rsidP="001066F0">
            <w:pPr>
              <w:jc w:val="center"/>
              <w:rPr>
                <w:rFonts w:cstheme="minorHAnsi"/>
                <w:sz w:val="18"/>
                <w:szCs w:val="18"/>
              </w:rPr>
            </w:pPr>
            <w:r w:rsidRPr="00484233">
              <w:rPr>
                <w:rFonts w:cstheme="minorHAnsi"/>
                <w:sz w:val="18"/>
                <w:szCs w:val="18"/>
              </w:rPr>
              <w:t>2,108</w:t>
            </w:r>
            <w:r>
              <w:rPr>
                <w:rFonts w:cstheme="minorHAnsi"/>
                <w:sz w:val="18"/>
                <w:szCs w:val="18"/>
              </w:rPr>
              <w:t xml:space="preserve"> (23.3)</w:t>
            </w:r>
          </w:p>
          <w:p w14:paraId="1764196F" w14:textId="77777777" w:rsidR="002D453C" w:rsidRPr="00484233" w:rsidRDefault="002D453C" w:rsidP="001066F0">
            <w:pPr>
              <w:jc w:val="center"/>
              <w:rPr>
                <w:rFonts w:cstheme="minorHAnsi"/>
                <w:sz w:val="18"/>
                <w:szCs w:val="18"/>
              </w:rPr>
            </w:pPr>
            <w:r>
              <w:rPr>
                <w:rFonts w:cstheme="minorHAnsi"/>
                <w:sz w:val="18"/>
                <w:szCs w:val="18"/>
              </w:rPr>
              <w:t>6,953 (76.7)</w:t>
            </w:r>
          </w:p>
        </w:tc>
        <w:tc>
          <w:tcPr>
            <w:tcW w:w="2410" w:type="dxa"/>
          </w:tcPr>
          <w:p w14:paraId="76306A46" w14:textId="77777777" w:rsidR="002D453C" w:rsidRDefault="002D453C" w:rsidP="001066F0">
            <w:pPr>
              <w:jc w:val="center"/>
              <w:rPr>
                <w:rFonts w:cstheme="minorHAnsi"/>
                <w:b/>
                <w:bCs/>
                <w:sz w:val="18"/>
                <w:szCs w:val="18"/>
              </w:rPr>
            </w:pPr>
          </w:p>
          <w:p w14:paraId="3A69ED0D" w14:textId="77777777" w:rsidR="002D453C" w:rsidRPr="00484233" w:rsidRDefault="002D453C" w:rsidP="001066F0">
            <w:pPr>
              <w:jc w:val="center"/>
              <w:rPr>
                <w:rFonts w:cstheme="minorHAnsi"/>
                <w:sz w:val="18"/>
                <w:szCs w:val="18"/>
              </w:rPr>
            </w:pPr>
            <w:r w:rsidRPr="00484233">
              <w:rPr>
                <w:rFonts w:cstheme="minorHAnsi"/>
                <w:sz w:val="18"/>
                <w:szCs w:val="18"/>
              </w:rPr>
              <w:t>881 (25.1)</w:t>
            </w:r>
          </w:p>
          <w:p w14:paraId="0CB7DBAD" w14:textId="77777777" w:rsidR="002D453C" w:rsidRPr="00C415E3" w:rsidRDefault="002D453C" w:rsidP="001066F0">
            <w:pPr>
              <w:jc w:val="center"/>
              <w:rPr>
                <w:rFonts w:cstheme="minorHAnsi"/>
                <w:b/>
                <w:bCs/>
                <w:sz w:val="18"/>
                <w:szCs w:val="18"/>
              </w:rPr>
            </w:pPr>
            <w:r w:rsidRPr="00484233">
              <w:rPr>
                <w:rFonts w:cstheme="minorHAnsi"/>
                <w:sz w:val="18"/>
                <w:szCs w:val="18"/>
              </w:rPr>
              <w:t>2,635 (75.0)</w:t>
            </w:r>
          </w:p>
        </w:tc>
        <w:tc>
          <w:tcPr>
            <w:tcW w:w="1218" w:type="dxa"/>
          </w:tcPr>
          <w:p w14:paraId="0473280F" w14:textId="77777777" w:rsidR="002D453C" w:rsidRDefault="002D453C" w:rsidP="001066F0">
            <w:pPr>
              <w:jc w:val="center"/>
              <w:rPr>
                <w:rFonts w:cstheme="minorHAnsi"/>
                <w:b/>
                <w:bCs/>
                <w:sz w:val="18"/>
                <w:szCs w:val="18"/>
              </w:rPr>
            </w:pPr>
          </w:p>
          <w:p w14:paraId="50D4815E" w14:textId="77777777" w:rsidR="002D453C" w:rsidRPr="00484233" w:rsidRDefault="002D453C" w:rsidP="001066F0">
            <w:pPr>
              <w:jc w:val="center"/>
              <w:rPr>
                <w:rFonts w:cstheme="minorHAnsi"/>
                <w:sz w:val="18"/>
                <w:szCs w:val="18"/>
              </w:rPr>
            </w:pPr>
            <w:r w:rsidRPr="00484233">
              <w:rPr>
                <w:rFonts w:cstheme="minorHAnsi"/>
                <w:sz w:val="18"/>
                <w:szCs w:val="18"/>
              </w:rPr>
              <w:t>0.03</w:t>
            </w:r>
          </w:p>
        </w:tc>
      </w:tr>
      <w:tr w:rsidR="002D453C" w14:paraId="23A00B8A" w14:textId="77777777" w:rsidTr="001066F0">
        <w:tc>
          <w:tcPr>
            <w:tcW w:w="2972" w:type="dxa"/>
          </w:tcPr>
          <w:p w14:paraId="0EE49C8E" w14:textId="77777777" w:rsidR="002D453C" w:rsidRPr="00C415E3" w:rsidRDefault="002D453C" w:rsidP="00444DE1">
            <w:pPr>
              <w:rPr>
                <w:rFonts w:cstheme="minorHAnsi"/>
                <w:b/>
                <w:bCs/>
                <w:sz w:val="18"/>
                <w:szCs w:val="18"/>
              </w:rPr>
            </w:pPr>
            <w:r w:rsidRPr="00C415E3">
              <w:rPr>
                <w:rFonts w:cstheme="minorHAnsi"/>
                <w:b/>
                <w:bCs/>
                <w:sz w:val="18"/>
                <w:szCs w:val="18"/>
              </w:rPr>
              <w:t>Ethnicity</w:t>
            </w:r>
          </w:p>
          <w:p w14:paraId="7356BBAA" w14:textId="77777777" w:rsidR="002D453C" w:rsidRPr="00C415E3" w:rsidRDefault="002D453C" w:rsidP="00444DE1">
            <w:pPr>
              <w:rPr>
                <w:rFonts w:cstheme="minorHAnsi"/>
                <w:sz w:val="18"/>
                <w:szCs w:val="18"/>
              </w:rPr>
            </w:pPr>
            <w:r w:rsidRPr="00C415E3">
              <w:rPr>
                <w:rFonts w:cstheme="minorHAnsi"/>
                <w:sz w:val="18"/>
                <w:szCs w:val="18"/>
              </w:rPr>
              <w:t>White</w:t>
            </w:r>
          </w:p>
          <w:p w14:paraId="616A5EEB" w14:textId="77777777" w:rsidR="002D453C" w:rsidRPr="00C415E3" w:rsidRDefault="002D453C" w:rsidP="00444DE1">
            <w:pPr>
              <w:rPr>
                <w:rFonts w:cstheme="minorHAnsi"/>
                <w:sz w:val="18"/>
                <w:szCs w:val="18"/>
              </w:rPr>
            </w:pPr>
            <w:r w:rsidRPr="00C415E3">
              <w:rPr>
                <w:rFonts w:cstheme="minorHAnsi"/>
                <w:sz w:val="18"/>
                <w:szCs w:val="18"/>
              </w:rPr>
              <w:t>Asian</w:t>
            </w:r>
          </w:p>
          <w:p w14:paraId="48C84872" w14:textId="77777777" w:rsidR="002D453C" w:rsidRPr="00C415E3" w:rsidRDefault="002D453C" w:rsidP="00444DE1">
            <w:pPr>
              <w:rPr>
                <w:rFonts w:cstheme="minorHAnsi"/>
                <w:sz w:val="18"/>
                <w:szCs w:val="18"/>
              </w:rPr>
            </w:pPr>
            <w:r w:rsidRPr="00C415E3">
              <w:rPr>
                <w:rFonts w:cstheme="minorHAnsi"/>
                <w:sz w:val="18"/>
                <w:szCs w:val="18"/>
              </w:rPr>
              <w:t>Black</w:t>
            </w:r>
          </w:p>
          <w:p w14:paraId="4690068B" w14:textId="77777777" w:rsidR="002D453C" w:rsidRPr="00C415E3" w:rsidRDefault="002D453C" w:rsidP="00444DE1">
            <w:pPr>
              <w:rPr>
                <w:rFonts w:cstheme="minorHAnsi"/>
                <w:sz w:val="18"/>
                <w:szCs w:val="18"/>
              </w:rPr>
            </w:pPr>
            <w:r w:rsidRPr="00C415E3">
              <w:rPr>
                <w:rFonts w:cstheme="minorHAnsi"/>
                <w:sz w:val="18"/>
                <w:szCs w:val="18"/>
              </w:rPr>
              <w:t>Mixed</w:t>
            </w:r>
          </w:p>
          <w:p w14:paraId="1E57E721" w14:textId="77777777" w:rsidR="002D453C" w:rsidRPr="00C415E3" w:rsidRDefault="002D453C" w:rsidP="00444DE1">
            <w:pPr>
              <w:rPr>
                <w:rFonts w:cstheme="minorHAnsi"/>
                <w:b/>
                <w:bCs/>
                <w:sz w:val="18"/>
                <w:szCs w:val="18"/>
              </w:rPr>
            </w:pPr>
            <w:r w:rsidRPr="00C415E3">
              <w:rPr>
                <w:rFonts w:cstheme="minorHAnsi"/>
                <w:sz w:val="18"/>
                <w:szCs w:val="18"/>
              </w:rPr>
              <w:t>Other</w:t>
            </w:r>
          </w:p>
        </w:tc>
        <w:tc>
          <w:tcPr>
            <w:tcW w:w="2410" w:type="dxa"/>
          </w:tcPr>
          <w:p w14:paraId="2D4A8E4B" w14:textId="77777777" w:rsidR="002D453C" w:rsidRPr="00484233" w:rsidRDefault="002D453C" w:rsidP="001066F0">
            <w:pPr>
              <w:jc w:val="center"/>
              <w:rPr>
                <w:rFonts w:cstheme="minorHAnsi"/>
                <w:sz w:val="18"/>
                <w:szCs w:val="18"/>
              </w:rPr>
            </w:pPr>
          </w:p>
          <w:p w14:paraId="20419AA8" w14:textId="77777777" w:rsidR="002D453C" w:rsidRPr="00484233" w:rsidRDefault="002D453C" w:rsidP="001066F0">
            <w:pPr>
              <w:jc w:val="center"/>
              <w:rPr>
                <w:rFonts w:cstheme="minorHAnsi"/>
                <w:sz w:val="18"/>
                <w:szCs w:val="18"/>
              </w:rPr>
            </w:pPr>
            <w:r w:rsidRPr="00484233">
              <w:rPr>
                <w:rFonts w:cstheme="minorHAnsi"/>
                <w:sz w:val="18"/>
                <w:szCs w:val="18"/>
              </w:rPr>
              <w:t>6,036 (67.6)</w:t>
            </w:r>
          </w:p>
          <w:p w14:paraId="0FD6D67B" w14:textId="77777777" w:rsidR="002D453C" w:rsidRPr="00484233" w:rsidRDefault="002D453C" w:rsidP="001066F0">
            <w:pPr>
              <w:jc w:val="center"/>
              <w:rPr>
                <w:rFonts w:cstheme="minorHAnsi"/>
                <w:sz w:val="18"/>
                <w:szCs w:val="18"/>
              </w:rPr>
            </w:pPr>
            <w:r w:rsidRPr="00484233">
              <w:rPr>
                <w:rFonts w:cstheme="minorHAnsi"/>
                <w:sz w:val="18"/>
                <w:szCs w:val="18"/>
              </w:rPr>
              <w:t>1,847 (20.7)</w:t>
            </w:r>
          </w:p>
          <w:p w14:paraId="3FEEF00B" w14:textId="77777777" w:rsidR="002D453C" w:rsidRPr="00484233" w:rsidRDefault="002D453C" w:rsidP="001066F0">
            <w:pPr>
              <w:jc w:val="center"/>
              <w:rPr>
                <w:rFonts w:cstheme="minorHAnsi"/>
                <w:sz w:val="18"/>
                <w:szCs w:val="18"/>
              </w:rPr>
            </w:pPr>
            <w:r w:rsidRPr="00484233">
              <w:rPr>
                <w:rFonts w:cstheme="minorHAnsi"/>
                <w:sz w:val="18"/>
                <w:szCs w:val="18"/>
              </w:rPr>
              <w:t>436 (4.9)</w:t>
            </w:r>
          </w:p>
          <w:p w14:paraId="4C7BBB26" w14:textId="77777777" w:rsidR="002D453C" w:rsidRPr="00484233" w:rsidRDefault="002D453C" w:rsidP="001066F0">
            <w:pPr>
              <w:jc w:val="center"/>
              <w:rPr>
                <w:rFonts w:cstheme="minorHAnsi"/>
                <w:sz w:val="18"/>
                <w:szCs w:val="18"/>
              </w:rPr>
            </w:pPr>
            <w:r w:rsidRPr="00484233">
              <w:rPr>
                <w:rFonts w:cstheme="minorHAnsi"/>
                <w:sz w:val="18"/>
                <w:szCs w:val="18"/>
              </w:rPr>
              <w:t>394 (4.4)</w:t>
            </w:r>
          </w:p>
          <w:p w14:paraId="41C782E3" w14:textId="77777777" w:rsidR="002D453C" w:rsidRPr="00484233" w:rsidRDefault="002D453C" w:rsidP="001066F0">
            <w:pPr>
              <w:jc w:val="center"/>
              <w:rPr>
                <w:rFonts w:cstheme="minorHAnsi"/>
                <w:sz w:val="18"/>
                <w:szCs w:val="18"/>
              </w:rPr>
            </w:pPr>
            <w:r w:rsidRPr="00484233">
              <w:rPr>
                <w:rFonts w:cstheme="minorHAnsi"/>
                <w:sz w:val="18"/>
                <w:szCs w:val="18"/>
              </w:rPr>
              <w:t>214 (2.4)</w:t>
            </w:r>
          </w:p>
        </w:tc>
        <w:tc>
          <w:tcPr>
            <w:tcW w:w="2410" w:type="dxa"/>
          </w:tcPr>
          <w:p w14:paraId="1DF50F64" w14:textId="77777777" w:rsidR="002D453C" w:rsidRPr="00484233" w:rsidRDefault="002D453C" w:rsidP="001066F0">
            <w:pPr>
              <w:jc w:val="center"/>
              <w:rPr>
                <w:rFonts w:cstheme="minorHAnsi"/>
                <w:sz w:val="18"/>
                <w:szCs w:val="18"/>
              </w:rPr>
            </w:pPr>
          </w:p>
          <w:p w14:paraId="5D5C2965" w14:textId="77777777" w:rsidR="002D453C" w:rsidRPr="00484233" w:rsidRDefault="002D453C" w:rsidP="001066F0">
            <w:pPr>
              <w:jc w:val="center"/>
              <w:rPr>
                <w:rFonts w:cstheme="minorHAnsi"/>
                <w:sz w:val="18"/>
                <w:szCs w:val="18"/>
              </w:rPr>
            </w:pPr>
            <w:r w:rsidRPr="00484233">
              <w:rPr>
                <w:rFonts w:cstheme="minorHAnsi"/>
                <w:sz w:val="18"/>
                <w:szCs w:val="18"/>
              </w:rPr>
              <w:t>2,654 (76.8)</w:t>
            </w:r>
          </w:p>
          <w:p w14:paraId="33ACFF21" w14:textId="77777777" w:rsidR="002D453C" w:rsidRPr="00484233" w:rsidRDefault="002D453C" w:rsidP="001066F0">
            <w:pPr>
              <w:jc w:val="center"/>
              <w:rPr>
                <w:rFonts w:cstheme="minorHAnsi"/>
                <w:sz w:val="18"/>
                <w:szCs w:val="18"/>
              </w:rPr>
            </w:pPr>
            <w:r w:rsidRPr="00484233">
              <w:rPr>
                <w:rFonts w:cstheme="minorHAnsi"/>
                <w:sz w:val="18"/>
                <w:szCs w:val="18"/>
              </w:rPr>
              <w:t>536 (15.5)</w:t>
            </w:r>
          </w:p>
          <w:p w14:paraId="0EC45CFF" w14:textId="77777777" w:rsidR="002D453C" w:rsidRPr="00484233" w:rsidRDefault="002D453C" w:rsidP="001066F0">
            <w:pPr>
              <w:jc w:val="center"/>
              <w:rPr>
                <w:rFonts w:cstheme="minorHAnsi"/>
                <w:sz w:val="18"/>
                <w:szCs w:val="18"/>
              </w:rPr>
            </w:pPr>
            <w:r w:rsidRPr="00484233">
              <w:rPr>
                <w:rFonts w:cstheme="minorHAnsi"/>
                <w:sz w:val="18"/>
                <w:szCs w:val="18"/>
              </w:rPr>
              <w:t>91 (2.6)</w:t>
            </w:r>
          </w:p>
          <w:p w14:paraId="1E306B78" w14:textId="77777777" w:rsidR="002D453C" w:rsidRPr="00484233" w:rsidRDefault="002D453C" w:rsidP="001066F0">
            <w:pPr>
              <w:jc w:val="center"/>
              <w:rPr>
                <w:rFonts w:cstheme="minorHAnsi"/>
                <w:sz w:val="18"/>
                <w:szCs w:val="18"/>
              </w:rPr>
            </w:pPr>
            <w:r w:rsidRPr="00484233">
              <w:rPr>
                <w:rFonts w:cstheme="minorHAnsi"/>
                <w:sz w:val="18"/>
                <w:szCs w:val="18"/>
              </w:rPr>
              <w:t>129 (3.7)</w:t>
            </w:r>
          </w:p>
          <w:p w14:paraId="4297A359" w14:textId="77777777" w:rsidR="002D453C" w:rsidRPr="00484233" w:rsidRDefault="002D453C" w:rsidP="001066F0">
            <w:pPr>
              <w:jc w:val="center"/>
              <w:rPr>
                <w:rFonts w:cstheme="minorHAnsi"/>
                <w:sz w:val="18"/>
                <w:szCs w:val="18"/>
              </w:rPr>
            </w:pPr>
            <w:r w:rsidRPr="00484233">
              <w:rPr>
                <w:rFonts w:cstheme="minorHAnsi"/>
                <w:sz w:val="18"/>
                <w:szCs w:val="18"/>
              </w:rPr>
              <w:t>45 (1.3)</w:t>
            </w:r>
          </w:p>
        </w:tc>
        <w:tc>
          <w:tcPr>
            <w:tcW w:w="1218" w:type="dxa"/>
          </w:tcPr>
          <w:p w14:paraId="4E62757B" w14:textId="77777777" w:rsidR="002D453C" w:rsidRPr="00484233" w:rsidRDefault="002D453C" w:rsidP="001066F0">
            <w:pPr>
              <w:jc w:val="center"/>
              <w:rPr>
                <w:rFonts w:cstheme="minorHAnsi"/>
                <w:sz w:val="18"/>
                <w:szCs w:val="18"/>
              </w:rPr>
            </w:pPr>
          </w:p>
          <w:p w14:paraId="3241DBF5" w14:textId="77777777" w:rsidR="002D453C" w:rsidRPr="00484233" w:rsidRDefault="002D453C" w:rsidP="001066F0">
            <w:pPr>
              <w:jc w:val="center"/>
              <w:rPr>
                <w:rFonts w:cstheme="minorHAnsi"/>
                <w:sz w:val="18"/>
                <w:szCs w:val="18"/>
              </w:rPr>
            </w:pPr>
            <w:r w:rsidRPr="00484233">
              <w:rPr>
                <w:rFonts w:cstheme="minorHAnsi"/>
                <w:sz w:val="18"/>
                <w:szCs w:val="18"/>
              </w:rPr>
              <w:t>&lt;0.001</w:t>
            </w:r>
          </w:p>
        </w:tc>
      </w:tr>
      <w:tr w:rsidR="002D453C" w14:paraId="0C5F2D3E" w14:textId="77777777" w:rsidTr="001066F0">
        <w:tc>
          <w:tcPr>
            <w:tcW w:w="2972" w:type="dxa"/>
          </w:tcPr>
          <w:p w14:paraId="4DE77630" w14:textId="77777777" w:rsidR="002D453C" w:rsidRPr="00C415E3" w:rsidRDefault="002D453C" w:rsidP="00444DE1">
            <w:pPr>
              <w:rPr>
                <w:rFonts w:cstheme="minorHAnsi"/>
                <w:b/>
                <w:bCs/>
                <w:sz w:val="18"/>
                <w:szCs w:val="18"/>
              </w:rPr>
            </w:pPr>
            <w:r w:rsidRPr="00C415E3">
              <w:rPr>
                <w:rFonts w:cstheme="minorHAnsi"/>
                <w:b/>
                <w:bCs/>
                <w:sz w:val="18"/>
                <w:szCs w:val="18"/>
              </w:rPr>
              <w:t>Occupation</w:t>
            </w:r>
          </w:p>
          <w:p w14:paraId="43ADED19" w14:textId="77777777" w:rsidR="002D453C" w:rsidRPr="00C415E3" w:rsidRDefault="002D453C" w:rsidP="00444DE1">
            <w:pPr>
              <w:rPr>
                <w:rFonts w:cstheme="minorHAnsi"/>
                <w:sz w:val="18"/>
                <w:szCs w:val="18"/>
              </w:rPr>
            </w:pPr>
            <w:r w:rsidRPr="00C415E3">
              <w:rPr>
                <w:rFonts w:cstheme="minorHAnsi"/>
                <w:sz w:val="18"/>
                <w:szCs w:val="18"/>
              </w:rPr>
              <w:t>Medical</w:t>
            </w:r>
          </w:p>
          <w:p w14:paraId="026DB3E0" w14:textId="77777777" w:rsidR="002D453C" w:rsidRPr="00C415E3" w:rsidRDefault="002D453C" w:rsidP="00444DE1">
            <w:pPr>
              <w:rPr>
                <w:rFonts w:cstheme="minorHAnsi"/>
                <w:sz w:val="18"/>
                <w:szCs w:val="18"/>
              </w:rPr>
            </w:pPr>
            <w:r w:rsidRPr="00C415E3">
              <w:rPr>
                <w:rFonts w:cstheme="minorHAnsi"/>
                <w:sz w:val="18"/>
                <w:szCs w:val="18"/>
              </w:rPr>
              <w:t>Nursing (inc. HCA, NA, midwives)</w:t>
            </w:r>
          </w:p>
          <w:p w14:paraId="459A390B" w14:textId="77777777" w:rsidR="002D453C" w:rsidRPr="00C415E3" w:rsidRDefault="002D453C" w:rsidP="00444DE1">
            <w:pPr>
              <w:rPr>
                <w:rFonts w:cstheme="minorHAnsi"/>
                <w:sz w:val="18"/>
                <w:szCs w:val="18"/>
              </w:rPr>
            </w:pPr>
            <w:r w:rsidRPr="00C415E3">
              <w:rPr>
                <w:rFonts w:cstheme="minorHAnsi"/>
                <w:sz w:val="18"/>
                <w:szCs w:val="18"/>
              </w:rPr>
              <w:t>Allied health professionals</w:t>
            </w:r>
            <w:r w:rsidRPr="00C415E3">
              <w:rPr>
                <w:rFonts w:cstheme="minorHAnsi"/>
                <w:color w:val="4D5156"/>
                <w:sz w:val="18"/>
                <w:szCs w:val="18"/>
                <w:shd w:val="clear" w:color="auto" w:fill="FFFFFF"/>
              </w:rPr>
              <w:t>†</w:t>
            </w:r>
          </w:p>
          <w:p w14:paraId="488B3C55" w14:textId="77777777" w:rsidR="002D453C" w:rsidRPr="00C415E3" w:rsidRDefault="002D453C" w:rsidP="00444DE1">
            <w:pPr>
              <w:rPr>
                <w:rFonts w:cstheme="minorHAnsi"/>
                <w:sz w:val="18"/>
                <w:szCs w:val="18"/>
              </w:rPr>
            </w:pPr>
            <w:r w:rsidRPr="00C415E3">
              <w:rPr>
                <w:rFonts w:cstheme="minorHAnsi"/>
                <w:sz w:val="18"/>
                <w:szCs w:val="18"/>
              </w:rPr>
              <w:t>Dental</w:t>
            </w:r>
          </w:p>
          <w:p w14:paraId="2096517D" w14:textId="77777777" w:rsidR="002D453C" w:rsidRPr="00C415E3" w:rsidRDefault="002D453C" w:rsidP="00444DE1">
            <w:pPr>
              <w:rPr>
                <w:rFonts w:cstheme="minorHAnsi"/>
                <w:b/>
                <w:bCs/>
                <w:sz w:val="18"/>
                <w:szCs w:val="18"/>
              </w:rPr>
            </w:pPr>
            <w:r w:rsidRPr="00C415E3">
              <w:rPr>
                <w:rFonts w:cstheme="minorHAnsi"/>
                <w:sz w:val="18"/>
                <w:szCs w:val="18"/>
              </w:rPr>
              <w:t>Admin/estates/other</w:t>
            </w:r>
          </w:p>
        </w:tc>
        <w:tc>
          <w:tcPr>
            <w:tcW w:w="2410" w:type="dxa"/>
          </w:tcPr>
          <w:p w14:paraId="41C0DC43" w14:textId="77777777" w:rsidR="002D453C" w:rsidRPr="001E2C41" w:rsidRDefault="002D453C" w:rsidP="001066F0">
            <w:pPr>
              <w:jc w:val="center"/>
              <w:rPr>
                <w:rFonts w:cstheme="minorHAnsi"/>
                <w:sz w:val="18"/>
                <w:szCs w:val="18"/>
              </w:rPr>
            </w:pPr>
          </w:p>
          <w:p w14:paraId="1ECEC47E" w14:textId="77777777" w:rsidR="002D453C" w:rsidRPr="001E2C41" w:rsidRDefault="002D453C" w:rsidP="001066F0">
            <w:pPr>
              <w:jc w:val="center"/>
              <w:rPr>
                <w:rFonts w:cstheme="minorHAnsi"/>
                <w:sz w:val="18"/>
                <w:szCs w:val="18"/>
              </w:rPr>
            </w:pPr>
            <w:r w:rsidRPr="001E2C41">
              <w:rPr>
                <w:rFonts w:cstheme="minorHAnsi"/>
                <w:sz w:val="18"/>
                <w:szCs w:val="18"/>
              </w:rPr>
              <w:t>2,011 (23.1)</w:t>
            </w:r>
          </w:p>
          <w:p w14:paraId="7D54DA8E" w14:textId="77777777" w:rsidR="002D453C" w:rsidRPr="001E2C41" w:rsidRDefault="002D453C" w:rsidP="001066F0">
            <w:pPr>
              <w:jc w:val="center"/>
              <w:rPr>
                <w:rFonts w:cstheme="minorHAnsi"/>
                <w:sz w:val="18"/>
                <w:szCs w:val="18"/>
              </w:rPr>
            </w:pPr>
            <w:r w:rsidRPr="001E2C41">
              <w:rPr>
                <w:rFonts w:cstheme="minorHAnsi"/>
                <w:sz w:val="18"/>
                <w:szCs w:val="18"/>
              </w:rPr>
              <w:t>1,848 (21.2)</w:t>
            </w:r>
          </w:p>
          <w:p w14:paraId="3B51700C" w14:textId="77777777" w:rsidR="002D453C" w:rsidRPr="001E2C41" w:rsidRDefault="002D453C" w:rsidP="001066F0">
            <w:pPr>
              <w:jc w:val="center"/>
              <w:rPr>
                <w:rFonts w:cstheme="minorHAnsi"/>
                <w:sz w:val="18"/>
                <w:szCs w:val="18"/>
              </w:rPr>
            </w:pPr>
            <w:r w:rsidRPr="001E2C41">
              <w:rPr>
                <w:rFonts w:cstheme="minorHAnsi"/>
                <w:sz w:val="18"/>
                <w:szCs w:val="18"/>
              </w:rPr>
              <w:t>3,805 (43.7)</w:t>
            </w:r>
          </w:p>
          <w:p w14:paraId="3E445CF1" w14:textId="77777777" w:rsidR="002D453C" w:rsidRPr="001E2C41" w:rsidRDefault="002D453C" w:rsidP="001066F0">
            <w:pPr>
              <w:jc w:val="center"/>
              <w:rPr>
                <w:rFonts w:cstheme="minorHAnsi"/>
                <w:sz w:val="18"/>
                <w:szCs w:val="18"/>
              </w:rPr>
            </w:pPr>
            <w:r w:rsidRPr="001E2C41">
              <w:rPr>
                <w:rFonts w:cstheme="minorHAnsi"/>
                <w:sz w:val="18"/>
                <w:szCs w:val="18"/>
              </w:rPr>
              <w:t>568 (6.5)</w:t>
            </w:r>
          </w:p>
          <w:p w14:paraId="5FAE688F" w14:textId="77777777" w:rsidR="002D453C" w:rsidRPr="001E2C41" w:rsidRDefault="002D453C" w:rsidP="001066F0">
            <w:pPr>
              <w:jc w:val="center"/>
              <w:rPr>
                <w:rFonts w:cstheme="minorHAnsi"/>
                <w:sz w:val="18"/>
                <w:szCs w:val="18"/>
              </w:rPr>
            </w:pPr>
            <w:r w:rsidRPr="001E2C41">
              <w:rPr>
                <w:rFonts w:cstheme="minorHAnsi"/>
                <w:sz w:val="18"/>
                <w:szCs w:val="18"/>
              </w:rPr>
              <w:t>476 (5.5)</w:t>
            </w:r>
          </w:p>
        </w:tc>
        <w:tc>
          <w:tcPr>
            <w:tcW w:w="2410" w:type="dxa"/>
          </w:tcPr>
          <w:p w14:paraId="40EE1C14" w14:textId="77777777" w:rsidR="002D453C" w:rsidRPr="001E2C41" w:rsidRDefault="002D453C" w:rsidP="001066F0">
            <w:pPr>
              <w:jc w:val="center"/>
              <w:rPr>
                <w:rFonts w:cstheme="minorHAnsi"/>
                <w:sz w:val="18"/>
                <w:szCs w:val="18"/>
              </w:rPr>
            </w:pPr>
          </w:p>
          <w:p w14:paraId="09B7F4D9" w14:textId="77777777" w:rsidR="002D453C" w:rsidRPr="001E2C41" w:rsidRDefault="002D453C" w:rsidP="001066F0">
            <w:pPr>
              <w:jc w:val="center"/>
              <w:rPr>
                <w:rFonts w:cstheme="minorHAnsi"/>
                <w:sz w:val="18"/>
                <w:szCs w:val="18"/>
              </w:rPr>
            </w:pPr>
            <w:r w:rsidRPr="001E2C41">
              <w:rPr>
                <w:rFonts w:cstheme="minorHAnsi"/>
                <w:sz w:val="18"/>
                <w:szCs w:val="18"/>
              </w:rPr>
              <w:t>819 (23.9)</w:t>
            </w:r>
          </w:p>
          <w:p w14:paraId="7138EA8B" w14:textId="77777777" w:rsidR="002D453C" w:rsidRPr="001E2C41" w:rsidRDefault="002D453C" w:rsidP="001066F0">
            <w:pPr>
              <w:jc w:val="center"/>
              <w:rPr>
                <w:rFonts w:cstheme="minorHAnsi"/>
                <w:sz w:val="18"/>
                <w:szCs w:val="18"/>
              </w:rPr>
            </w:pPr>
            <w:r w:rsidRPr="001E2C41">
              <w:rPr>
                <w:rFonts w:cstheme="minorHAnsi"/>
                <w:sz w:val="18"/>
                <w:szCs w:val="18"/>
              </w:rPr>
              <w:t>756 (22.1)</w:t>
            </w:r>
          </w:p>
          <w:p w14:paraId="2F8ABBCD" w14:textId="77777777" w:rsidR="002D453C" w:rsidRPr="001E2C41" w:rsidRDefault="002D453C" w:rsidP="001066F0">
            <w:pPr>
              <w:jc w:val="center"/>
              <w:rPr>
                <w:rFonts w:cstheme="minorHAnsi"/>
                <w:sz w:val="18"/>
                <w:szCs w:val="18"/>
              </w:rPr>
            </w:pPr>
            <w:r w:rsidRPr="001E2C41">
              <w:rPr>
                <w:rFonts w:cstheme="minorHAnsi"/>
                <w:sz w:val="18"/>
                <w:szCs w:val="18"/>
              </w:rPr>
              <w:t>1,471 (43.0)</w:t>
            </w:r>
          </w:p>
          <w:p w14:paraId="78537120" w14:textId="77777777" w:rsidR="002D453C" w:rsidRPr="001E2C41" w:rsidRDefault="002D453C" w:rsidP="001066F0">
            <w:pPr>
              <w:jc w:val="center"/>
              <w:rPr>
                <w:rFonts w:cstheme="minorHAnsi"/>
                <w:sz w:val="18"/>
                <w:szCs w:val="18"/>
              </w:rPr>
            </w:pPr>
            <w:r w:rsidRPr="001E2C41">
              <w:rPr>
                <w:rFonts w:cstheme="minorHAnsi"/>
                <w:sz w:val="18"/>
                <w:szCs w:val="18"/>
              </w:rPr>
              <w:t>196 (5.7)</w:t>
            </w:r>
          </w:p>
          <w:p w14:paraId="3427C7AB" w14:textId="77777777" w:rsidR="002D453C" w:rsidRPr="001E2C41" w:rsidRDefault="002D453C" w:rsidP="001066F0">
            <w:pPr>
              <w:jc w:val="center"/>
              <w:rPr>
                <w:rFonts w:cstheme="minorHAnsi"/>
                <w:sz w:val="18"/>
                <w:szCs w:val="18"/>
              </w:rPr>
            </w:pPr>
            <w:r w:rsidRPr="001E2C41">
              <w:rPr>
                <w:rFonts w:cstheme="minorHAnsi"/>
                <w:sz w:val="18"/>
                <w:szCs w:val="18"/>
              </w:rPr>
              <w:t>183 (5.3)</w:t>
            </w:r>
          </w:p>
        </w:tc>
        <w:tc>
          <w:tcPr>
            <w:tcW w:w="1218" w:type="dxa"/>
          </w:tcPr>
          <w:p w14:paraId="7523CC73" w14:textId="77777777" w:rsidR="002D453C" w:rsidRPr="001E2C41" w:rsidRDefault="002D453C" w:rsidP="001066F0">
            <w:pPr>
              <w:jc w:val="center"/>
              <w:rPr>
                <w:rFonts w:cstheme="minorHAnsi"/>
                <w:sz w:val="18"/>
                <w:szCs w:val="18"/>
              </w:rPr>
            </w:pPr>
          </w:p>
          <w:p w14:paraId="7967561A" w14:textId="77777777" w:rsidR="002D453C" w:rsidRPr="001E2C41" w:rsidRDefault="002D453C" w:rsidP="001066F0">
            <w:pPr>
              <w:jc w:val="center"/>
              <w:rPr>
                <w:rFonts w:cstheme="minorHAnsi"/>
                <w:sz w:val="18"/>
                <w:szCs w:val="18"/>
              </w:rPr>
            </w:pPr>
            <w:r w:rsidRPr="001E2C41">
              <w:rPr>
                <w:rFonts w:cstheme="minorHAnsi"/>
                <w:sz w:val="18"/>
                <w:szCs w:val="18"/>
              </w:rPr>
              <w:t>0.35</w:t>
            </w:r>
          </w:p>
        </w:tc>
      </w:tr>
      <w:tr w:rsidR="002D453C" w14:paraId="1A37870A" w14:textId="77777777" w:rsidTr="001066F0">
        <w:tc>
          <w:tcPr>
            <w:tcW w:w="2972" w:type="dxa"/>
          </w:tcPr>
          <w:p w14:paraId="3A575880" w14:textId="77777777" w:rsidR="002D453C" w:rsidRPr="00C415E3" w:rsidRDefault="002D453C" w:rsidP="00444DE1">
            <w:pPr>
              <w:rPr>
                <w:rFonts w:cstheme="minorHAnsi"/>
                <w:b/>
                <w:bCs/>
                <w:sz w:val="18"/>
                <w:szCs w:val="18"/>
              </w:rPr>
            </w:pPr>
            <w:r w:rsidRPr="00C415E3">
              <w:rPr>
                <w:rFonts w:cstheme="minorHAnsi"/>
                <w:b/>
                <w:bCs/>
                <w:sz w:val="18"/>
                <w:szCs w:val="18"/>
              </w:rPr>
              <w:t>Index of Multiple Deprivation quintile</w:t>
            </w:r>
          </w:p>
          <w:p w14:paraId="43EAEA16" w14:textId="77777777" w:rsidR="002D453C" w:rsidRPr="00C415E3" w:rsidRDefault="002D453C" w:rsidP="00444DE1">
            <w:pPr>
              <w:rPr>
                <w:rFonts w:cstheme="minorHAnsi"/>
                <w:sz w:val="18"/>
                <w:szCs w:val="18"/>
              </w:rPr>
            </w:pPr>
            <w:r w:rsidRPr="00C415E3">
              <w:rPr>
                <w:rFonts w:cstheme="minorHAnsi"/>
                <w:sz w:val="18"/>
                <w:szCs w:val="18"/>
              </w:rPr>
              <w:t>1 (most deprived)</w:t>
            </w:r>
          </w:p>
          <w:p w14:paraId="262321B0" w14:textId="77777777" w:rsidR="002D453C" w:rsidRPr="00C415E3" w:rsidRDefault="002D453C" w:rsidP="00444DE1">
            <w:pPr>
              <w:rPr>
                <w:rFonts w:cstheme="minorHAnsi"/>
                <w:sz w:val="18"/>
                <w:szCs w:val="18"/>
              </w:rPr>
            </w:pPr>
            <w:r w:rsidRPr="00C415E3">
              <w:rPr>
                <w:rFonts w:cstheme="minorHAnsi"/>
                <w:sz w:val="18"/>
                <w:szCs w:val="18"/>
              </w:rPr>
              <w:t>2</w:t>
            </w:r>
          </w:p>
          <w:p w14:paraId="2CD032A8" w14:textId="77777777" w:rsidR="002D453C" w:rsidRPr="00C415E3" w:rsidRDefault="002D453C" w:rsidP="00444DE1">
            <w:pPr>
              <w:rPr>
                <w:rFonts w:cstheme="minorHAnsi"/>
                <w:sz w:val="18"/>
                <w:szCs w:val="18"/>
              </w:rPr>
            </w:pPr>
            <w:r w:rsidRPr="00C415E3">
              <w:rPr>
                <w:rFonts w:cstheme="minorHAnsi"/>
                <w:sz w:val="18"/>
                <w:szCs w:val="18"/>
              </w:rPr>
              <w:t>3</w:t>
            </w:r>
          </w:p>
          <w:p w14:paraId="4A342914" w14:textId="77777777" w:rsidR="002D453C" w:rsidRPr="00C415E3" w:rsidRDefault="002D453C" w:rsidP="00444DE1">
            <w:pPr>
              <w:rPr>
                <w:rFonts w:cstheme="minorHAnsi"/>
                <w:sz w:val="18"/>
                <w:szCs w:val="18"/>
              </w:rPr>
            </w:pPr>
            <w:r w:rsidRPr="00C415E3">
              <w:rPr>
                <w:rFonts w:cstheme="minorHAnsi"/>
                <w:sz w:val="18"/>
                <w:szCs w:val="18"/>
              </w:rPr>
              <w:t>4</w:t>
            </w:r>
          </w:p>
          <w:p w14:paraId="4E18BA22" w14:textId="77777777" w:rsidR="002D453C" w:rsidRPr="00C415E3" w:rsidRDefault="002D453C" w:rsidP="00444DE1">
            <w:pPr>
              <w:rPr>
                <w:rFonts w:cstheme="minorHAnsi"/>
                <w:b/>
                <w:bCs/>
                <w:sz w:val="18"/>
                <w:szCs w:val="18"/>
              </w:rPr>
            </w:pPr>
            <w:r w:rsidRPr="00C415E3">
              <w:rPr>
                <w:rFonts w:cstheme="minorHAnsi"/>
                <w:sz w:val="18"/>
                <w:szCs w:val="18"/>
              </w:rPr>
              <w:t>5 (least deprived)</w:t>
            </w:r>
          </w:p>
        </w:tc>
        <w:tc>
          <w:tcPr>
            <w:tcW w:w="2410" w:type="dxa"/>
          </w:tcPr>
          <w:p w14:paraId="25A98A56" w14:textId="77777777" w:rsidR="002D453C" w:rsidRPr="001E2C41" w:rsidRDefault="002D453C" w:rsidP="001066F0">
            <w:pPr>
              <w:jc w:val="center"/>
              <w:rPr>
                <w:rFonts w:cstheme="minorHAnsi"/>
                <w:sz w:val="18"/>
                <w:szCs w:val="18"/>
              </w:rPr>
            </w:pPr>
          </w:p>
          <w:p w14:paraId="742CD2DD" w14:textId="77777777" w:rsidR="002D453C" w:rsidRPr="001E2C41" w:rsidRDefault="002D453C" w:rsidP="001066F0">
            <w:pPr>
              <w:jc w:val="center"/>
              <w:rPr>
                <w:rFonts w:cstheme="minorHAnsi"/>
                <w:sz w:val="18"/>
                <w:szCs w:val="18"/>
              </w:rPr>
            </w:pPr>
          </w:p>
          <w:p w14:paraId="76A26F61" w14:textId="77777777" w:rsidR="002D453C" w:rsidRPr="001E2C41" w:rsidRDefault="002D453C" w:rsidP="001066F0">
            <w:pPr>
              <w:jc w:val="center"/>
              <w:rPr>
                <w:rFonts w:cstheme="minorHAnsi"/>
                <w:sz w:val="18"/>
                <w:szCs w:val="18"/>
              </w:rPr>
            </w:pPr>
            <w:r w:rsidRPr="001E2C41">
              <w:rPr>
                <w:rFonts w:cstheme="minorHAnsi"/>
                <w:sz w:val="18"/>
                <w:szCs w:val="18"/>
              </w:rPr>
              <w:t>818 (10.2)</w:t>
            </w:r>
          </w:p>
          <w:p w14:paraId="5097C942" w14:textId="77777777" w:rsidR="002D453C" w:rsidRPr="001E2C41" w:rsidRDefault="002D453C" w:rsidP="001066F0">
            <w:pPr>
              <w:jc w:val="center"/>
              <w:rPr>
                <w:rFonts w:cstheme="minorHAnsi"/>
                <w:sz w:val="18"/>
                <w:szCs w:val="18"/>
              </w:rPr>
            </w:pPr>
            <w:r w:rsidRPr="001E2C41">
              <w:rPr>
                <w:rFonts w:cstheme="minorHAnsi"/>
                <w:sz w:val="18"/>
                <w:szCs w:val="18"/>
              </w:rPr>
              <w:t>1,376 (17.1)</w:t>
            </w:r>
          </w:p>
          <w:p w14:paraId="6A10CDE7" w14:textId="77777777" w:rsidR="002D453C" w:rsidRPr="001E2C41" w:rsidRDefault="002D453C" w:rsidP="001066F0">
            <w:pPr>
              <w:jc w:val="center"/>
              <w:rPr>
                <w:rFonts w:cstheme="minorHAnsi"/>
                <w:sz w:val="18"/>
                <w:szCs w:val="18"/>
              </w:rPr>
            </w:pPr>
            <w:r w:rsidRPr="001E2C41">
              <w:rPr>
                <w:rFonts w:cstheme="minorHAnsi"/>
                <w:sz w:val="18"/>
                <w:szCs w:val="18"/>
              </w:rPr>
              <w:t>1,670 (20.8)</w:t>
            </w:r>
          </w:p>
          <w:p w14:paraId="21B80A76" w14:textId="77777777" w:rsidR="002D453C" w:rsidRPr="001E2C41" w:rsidRDefault="002D453C" w:rsidP="001066F0">
            <w:pPr>
              <w:jc w:val="center"/>
              <w:rPr>
                <w:rFonts w:cstheme="minorHAnsi"/>
                <w:sz w:val="18"/>
                <w:szCs w:val="18"/>
              </w:rPr>
            </w:pPr>
            <w:r w:rsidRPr="001E2C41">
              <w:rPr>
                <w:rFonts w:cstheme="minorHAnsi"/>
                <w:sz w:val="18"/>
                <w:szCs w:val="18"/>
              </w:rPr>
              <w:t>1,931 (24.0)</w:t>
            </w:r>
          </w:p>
          <w:p w14:paraId="2C7607CB" w14:textId="77777777" w:rsidR="002D453C" w:rsidRPr="001E2C41" w:rsidRDefault="002D453C" w:rsidP="001066F0">
            <w:pPr>
              <w:jc w:val="center"/>
              <w:rPr>
                <w:rFonts w:cstheme="minorHAnsi"/>
                <w:sz w:val="18"/>
                <w:szCs w:val="18"/>
              </w:rPr>
            </w:pPr>
            <w:r w:rsidRPr="001E2C41">
              <w:rPr>
                <w:rFonts w:cstheme="minorHAnsi"/>
                <w:sz w:val="18"/>
                <w:szCs w:val="18"/>
              </w:rPr>
              <w:t>2,248 (28.0)</w:t>
            </w:r>
          </w:p>
        </w:tc>
        <w:tc>
          <w:tcPr>
            <w:tcW w:w="2410" w:type="dxa"/>
          </w:tcPr>
          <w:p w14:paraId="4715AFB1" w14:textId="77777777" w:rsidR="002D453C" w:rsidRPr="001E2C41" w:rsidRDefault="002D453C" w:rsidP="001066F0">
            <w:pPr>
              <w:jc w:val="center"/>
              <w:rPr>
                <w:rFonts w:cstheme="minorHAnsi"/>
                <w:sz w:val="18"/>
                <w:szCs w:val="18"/>
              </w:rPr>
            </w:pPr>
          </w:p>
          <w:p w14:paraId="2601F4F1" w14:textId="77777777" w:rsidR="002D453C" w:rsidRPr="001E2C41" w:rsidRDefault="002D453C" w:rsidP="001066F0">
            <w:pPr>
              <w:jc w:val="center"/>
              <w:rPr>
                <w:rFonts w:cstheme="minorHAnsi"/>
                <w:sz w:val="18"/>
                <w:szCs w:val="18"/>
              </w:rPr>
            </w:pPr>
          </w:p>
          <w:p w14:paraId="341E7AA6" w14:textId="77777777" w:rsidR="002D453C" w:rsidRPr="001E2C41" w:rsidRDefault="002D453C" w:rsidP="001066F0">
            <w:pPr>
              <w:jc w:val="center"/>
              <w:rPr>
                <w:rFonts w:cstheme="minorHAnsi"/>
                <w:sz w:val="18"/>
                <w:szCs w:val="18"/>
              </w:rPr>
            </w:pPr>
            <w:r w:rsidRPr="001E2C41">
              <w:rPr>
                <w:rFonts w:cstheme="minorHAnsi"/>
                <w:sz w:val="18"/>
                <w:szCs w:val="18"/>
              </w:rPr>
              <w:t>279 (9.0)</w:t>
            </w:r>
          </w:p>
          <w:p w14:paraId="1053F585" w14:textId="77777777" w:rsidR="002D453C" w:rsidRPr="001E2C41" w:rsidRDefault="002D453C" w:rsidP="001066F0">
            <w:pPr>
              <w:jc w:val="center"/>
              <w:rPr>
                <w:rFonts w:cstheme="minorHAnsi"/>
                <w:sz w:val="18"/>
                <w:szCs w:val="18"/>
              </w:rPr>
            </w:pPr>
            <w:r w:rsidRPr="001E2C41">
              <w:rPr>
                <w:rFonts w:cstheme="minorHAnsi"/>
                <w:sz w:val="18"/>
                <w:szCs w:val="18"/>
              </w:rPr>
              <w:t>479 (15.4)</w:t>
            </w:r>
          </w:p>
          <w:p w14:paraId="7FFEA02B" w14:textId="77777777" w:rsidR="002D453C" w:rsidRPr="001E2C41" w:rsidRDefault="002D453C" w:rsidP="001066F0">
            <w:pPr>
              <w:jc w:val="center"/>
              <w:rPr>
                <w:rFonts w:cstheme="minorHAnsi"/>
                <w:sz w:val="18"/>
                <w:szCs w:val="18"/>
              </w:rPr>
            </w:pPr>
            <w:r w:rsidRPr="001E2C41">
              <w:rPr>
                <w:rFonts w:cstheme="minorHAnsi"/>
                <w:sz w:val="18"/>
                <w:szCs w:val="18"/>
              </w:rPr>
              <w:t>624 (20.4)</w:t>
            </w:r>
          </w:p>
          <w:p w14:paraId="66537BF1" w14:textId="77777777" w:rsidR="002D453C" w:rsidRPr="001E2C41" w:rsidRDefault="002D453C" w:rsidP="001066F0">
            <w:pPr>
              <w:jc w:val="center"/>
              <w:rPr>
                <w:rFonts w:cstheme="minorHAnsi"/>
                <w:sz w:val="18"/>
                <w:szCs w:val="18"/>
              </w:rPr>
            </w:pPr>
            <w:r w:rsidRPr="001E2C41">
              <w:rPr>
                <w:rFonts w:cstheme="minorHAnsi"/>
                <w:sz w:val="18"/>
                <w:szCs w:val="18"/>
              </w:rPr>
              <w:t>771 (24.8)</w:t>
            </w:r>
          </w:p>
          <w:p w14:paraId="2BC6C32A" w14:textId="77777777" w:rsidR="002D453C" w:rsidRPr="001E2C41" w:rsidRDefault="002D453C" w:rsidP="001066F0">
            <w:pPr>
              <w:jc w:val="center"/>
              <w:rPr>
                <w:rFonts w:cstheme="minorHAnsi"/>
                <w:sz w:val="18"/>
                <w:szCs w:val="18"/>
              </w:rPr>
            </w:pPr>
            <w:r w:rsidRPr="001E2C41">
              <w:rPr>
                <w:rFonts w:cstheme="minorHAnsi"/>
                <w:sz w:val="18"/>
                <w:szCs w:val="18"/>
              </w:rPr>
              <w:t>941 (30.3)</w:t>
            </w:r>
          </w:p>
        </w:tc>
        <w:tc>
          <w:tcPr>
            <w:tcW w:w="1218" w:type="dxa"/>
          </w:tcPr>
          <w:p w14:paraId="0339EA58" w14:textId="77777777" w:rsidR="002D453C" w:rsidRDefault="002D453C" w:rsidP="001066F0">
            <w:pPr>
              <w:jc w:val="center"/>
              <w:rPr>
                <w:rFonts w:cstheme="minorHAnsi"/>
                <w:b/>
                <w:bCs/>
                <w:sz w:val="18"/>
                <w:szCs w:val="18"/>
              </w:rPr>
            </w:pPr>
          </w:p>
          <w:p w14:paraId="5FDFDB67" w14:textId="77777777" w:rsidR="002D453C" w:rsidRDefault="002D453C" w:rsidP="001066F0">
            <w:pPr>
              <w:jc w:val="center"/>
              <w:rPr>
                <w:rFonts w:cstheme="minorHAnsi"/>
                <w:b/>
                <w:bCs/>
                <w:sz w:val="18"/>
                <w:szCs w:val="18"/>
              </w:rPr>
            </w:pPr>
          </w:p>
          <w:p w14:paraId="29F0E96B" w14:textId="77777777" w:rsidR="002D453C" w:rsidRPr="001E2C41" w:rsidRDefault="002D453C" w:rsidP="001066F0">
            <w:pPr>
              <w:jc w:val="center"/>
              <w:rPr>
                <w:rFonts w:cstheme="minorHAnsi"/>
                <w:sz w:val="18"/>
                <w:szCs w:val="18"/>
              </w:rPr>
            </w:pPr>
            <w:r w:rsidRPr="001E2C41">
              <w:rPr>
                <w:rFonts w:cstheme="minorHAnsi"/>
                <w:sz w:val="18"/>
                <w:szCs w:val="18"/>
              </w:rPr>
              <w:t>0.02</w:t>
            </w:r>
          </w:p>
        </w:tc>
      </w:tr>
    </w:tbl>
    <w:p w14:paraId="5F4443F4" w14:textId="77777777" w:rsidR="002D453C" w:rsidRDefault="002D453C" w:rsidP="002D453C">
      <w:pPr>
        <w:rPr>
          <w:b/>
          <w:bCs/>
          <w:sz w:val="22"/>
          <w:szCs w:val="22"/>
        </w:rPr>
      </w:pPr>
    </w:p>
    <w:p w14:paraId="58EFBFC1" w14:textId="77777777" w:rsidR="002D453C" w:rsidRPr="00A73DA7" w:rsidRDefault="002D453C" w:rsidP="002D453C">
      <w:pPr>
        <w:rPr>
          <w:rFonts w:cstheme="minorHAnsi"/>
          <w:color w:val="000000" w:themeColor="text1"/>
          <w:sz w:val="18"/>
          <w:szCs w:val="18"/>
          <w:shd w:val="clear" w:color="auto" w:fill="FFFFFF"/>
        </w:rPr>
      </w:pPr>
      <w:r w:rsidRPr="00A73DA7">
        <w:rPr>
          <w:rFonts w:cstheme="minorHAnsi"/>
          <w:color w:val="000000" w:themeColor="text1"/>
          <w:sz w:val="18"/>
          <w:szCs w:val="18"/>
          <w:shd w:val="clear" w:color="auto" w:fill="FFFFFF"/>
        </w:rPr>
        <w:t>†includes pharmacists, ambulance workers, healthcare scientists and those in optical role</w:t>
      </w:r>
      <w:r>
        <w:rPr>
          <w:rFonts w:cstheme="minorHAnsi"/>
          <w:color w:val="000000" w:themeColor="text1"/>
          <w:sz w:val="18"/>
          <w:szCs w:val="18"/>
          <w:shd w:val="clear" w:color="auto" w:fill="FFFFFF"/>
        </w:rPr>
        <w:t>s</w:t>
      </w:r>
    </w:p>
    <w:p w14:paraId="009C4056" w14:textId="6A1495F0" w:rsidR="002D453C" w:rsidRPr="0011708C" w:rsidRDefault="002D453C" w:rsidP="002D453C">
      <w:pPr>
        <w:tabs>
          <w:tab w:val="left" w:pos="2405"/>
        </w:tabs>
        <w:rPr>
          <w:sz w:val="18"/>
          <w:szCs w:val="18"/>
        </w:rPr>
        <w:sectPr w:rsidR="002D453C" w:rsidRPr="0011708C" w:rsidSect="00771045">
          <w:headerReference w:type="default" r:id="rId12"/>
          <w:footerReference w:type="even" r:id="rId13"/>
          <w:footerReference w:type="default" r:id="rId14"/>
          <w:pgSz w:w="11900" w:h="16840"/>
          <w:pgMar w:top="1440" w:right="1440" w:bottom="1440" w:left="1440" w:header="720" w:footer="720" w:gutter="0"/>
          <w:cols w:space="720"/>
          <w:docGrid w:linePitch="360"/>
        </w:sectPr>
      </w:pPr>
      <w:r w:rsidRPr="00A73DA7">
        <w:rPr>
          <w:sz w:val="18"/>
          <w:szCs w:val="18"/>
        </w:rPr>
        <w:t>All data are n(%) other than where specified. P values are from chi-squared tests for categorical variables and Wilcoxon rank-sum tests for age</w:t>
      </w:r>
      <w:r>
        <w:rPr>
          <w:sz w:val="18"/>
          <w:szCs w:val="18"/>
        </w:rPr>
        <w:t>. In this sensitivity analysis we included only those who provided information on baseline depression score and baseline financial concerns (n = 12,606) Only those with complete data for the relevant variable</w:t>
      </w:r>
      <w:r w:rsidR="001066F0">
        <w:rPr>
          <w:sz w:val="18"/>
          <w:szCs w:val="18"/>
        </w:rPr>
        <w:t>s</w:t>
      </w:r>
      <w:r>
        <w:rPr>
          <w:sz w:val="18"/>
          <w:szCs w:val="18"/>
        </w:rPr>
        <w:t xml:space="preserve"> are shown</w:t>
      </w:r>
      <w:r>
        <w:rPr>
          <w:sz w:val="18"/>
          <w:szCs w:val="18"/>
        </w:rPr>
        <w:t>. S</w:t>
      </w:r>
      <w:r>
        <w:rPr>
          <w:sz w:val="18"/>
          <w:szCs w:val="18"/>
        </w:rPr>
        <w:t xml:space="preserve">tatistical tests were performed on those with complete data in the corresponding fields. </w:t>
      </w:r>
    </w:p>
    <w:p w14:paraId="074D2701" w14:textId="77777777" w:rsidR="008961B6" w:rsidRDefault="008961B6"/>
    <w:p w14:paraId="1F0DF911" w14:textId="77777777" w:rsidR="008961B6" w:rsidRDefault="008961B6"/>
    <w:p w14:paraId="53524319" w14:textId="77777777" w:rsidR="008961B6" w:rsidRPr="008961B6" w:rsidRDefault="008961B6" w:rsidP="008961B6">
      <w:pPr>
        <w:pStyle w:val="EndNoteBibliography"/>
        <w:ind w:left="720" w:hanging="720"/>
        <w:rPr>
          <w:noProof/>
        </w:rPr>
      </w:pPr>
      <w:r>
        <w:fldChar w:fldCharType="begin"/>
      </w:r>
      <w:r>
        <w:instrText xml:space="preserve"> ADDIN EN.REFLIST </w:instrText>
      </w:r>
      <w:r>
        <w:fldChar w:fldCharType="separate"/>
      </w:r>
      <w:r w:rsidRPr="008961B6">
        <w:rPr>
          <w:noProof/>
        </w:rPr>
        <w:t xml:space="preserve">1. Bryant L, Free RC, Woolf K, et al. Cohort Profile: The United Kingdom Research study into Ethnicity and COVID-19 outcomes in Healthcare workers (UK-REACH). </w:t>
      </w:r>
      <w:r w:rsidRPr="008961B6">
        <w:rPr>
          <w:i/>
          <w:noProof/>
        </w:rPr>
        <w:t>Int J Epidemiol</w:t>
      </w:r>
      <w:r w:rsidRPr="008961B6">
        <w:rPr>
          <w:noProof/>
        </w:rPr>
        <w:t xml:space="preserve"> 2022:dyac171. doi: 10.1093/ije/dyac171</w:t>
      </w:r>
    </w:p>
    <w:p w14:paraId="03E52BFB" w14:textId="188577D1" w:rsidR="002D453C" w:rsidRDefault="008961B6">
      <w:r>
        <w:fldChar w:fldCharType="end"/>
      </w:r>
    </w:p>
    <w:sectPr w:rsidR="002D453C" w:rsidSect="0077104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C40E" w14:textId="77777777" w:rsidR="00DF217E" w:rsidRDefault="00DF217E" w:rsidP="00771045">
      <w:r>
        <w:separator/>
      </w:r>
    </w:p>
  </w:endnote>
  <w:endnote w:type="continuationSeparator" w:id="0">
    <w:p w14:paraId="26FBC48D" w14:textId="77777777" w:rsidR="00DF217E" w:rsidRDefault="00DF217E" w:rsidP="0077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3850342"/>
      <w:docPartObj>
        <w:docPartGallery w:val="Page Numbers (Bottom of Page)"/>
        <w:docPartUnique/>
      </w:docPartObj>
    </w:sdtPr>
    <w:sdtContent>
      <w:p w14:paraId="4000DC2D" w14:textId="62988310" w:rsidR="00771045" w:rsidRDefault="00771045" w:rsidP="004867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60F0C1" w14:textId="77777777" w:rsidR="00771045" w:rsidRDefault="00771045" w:rsidP="00771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5784288"/>
      <w:docPartObj>
        <w:docPartGallery w:val="Page Numbers (Bottom of Page)"/>
        <w:docPartUnique/>
      </w:docPartObj>
    </w:sdtPr>
    <w:sdtContent>
      <w:p w14:paraId="1D7E001E" w14:textId="2B020653" w:rsidR="00771045" w:rsidRDefault="00771045" w:rsidP="004867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EF6839" w14:textId="77777777" w:rsidR="00771045" w:rsidRDefault="00771045" w:rsidP="0077104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938579"/>
      <w:docPartObj>
        <w:docPartGallery w:val="Page Numbers (Bottom of Page)"/>
        <w:docPartUnique/>
      </w:docPartObj>
    </w:sdtPr>
    <w:sdtContent>
      <w:p w14:paraId="728C9B2C" w14:textId="77777777" w:rsidR="002D453C" w:rsidRDefault="002D453C" w:rsidP="004867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9EC5C" w14:textId="77777777" w:rsidR="002D453C" w:rsidRDefault="002D453C" w:rsidP="0077104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4589974"/>
      <w:docPartObj>
        <w:docPartGallery w:val="Page Numbers (Bottom of Page)"/>
        <w:docPartUnique/>
      </w:docPartObj>
    </w:sdtPr>
    <w:sdtContent>
      <w:p w14:paraId="1B340C05" w14:textId="77777777" w:rsidR="002D453C" w:rsidRDefault="002D453C" w:rsidP="004867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BDDD88" w14:textId="77777777" w:rsidR="002D453C" w:rsidRDefault="002D453C" w:rsidP="007710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6AB6" w14:textId="77777777" w:rsidR="00DF217E" w:rsidRDefault="00DF217E" w:rsidP="00771045">
      <w:r>
        <w:separator/>
      </w:r>
    </w:p>
  </w:footnote>
  <w:footnote w:type="continuationSeparator" w:id="0">
    <w:p w14:paraId="207EDD1A" w14:textId="77777777" w:rsidR="00DF217E" w:rsidRDefault="00DF217E" w:rsidP="0077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A70F" w14:textId="34F20726" w:rsidR="00771045" w:rsidRDefault="00771045">
    <w:pPr>
      <w:pStyle w:val="Header"/>
    </w:pPr>
    <w:r>
      <w:t>Supplementary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9743" w14:textId="77777777" w:rsidR="002D453C" w:rsidRDefault="002D453C">
    <w:pPr>
      <w:pStyle w:val="Header"/>
    </w:pPr>
    <w:r>
      <w:t>Supplementary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035D6"/>
    <w:multiLevelType w:val="hybridMultilevel"/>
    <w:tmpl w:val="434413B2"/>
    <w:lvl w:ilvl="0" w:tplc="84D43C6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C5455"/>
    <w:multiLevelType w:val="hybridMultilevel"/>
    <w:tmpl w:val="4DCE5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405158"/>
    <w:multiLevelType w:val="hybridMultilevel"/>
    <w:tmpl w:val="6F301A8A"/>
    <w:lvl w:ilvl="0" w:tplc="97B440E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664642">
    <w:abstractNumId w:val="1"/>
  </w:num>
  <w:num w:numId="2" w16cid:durableId="1097286845">
    <w:abstractNumId w:val="2"/>
  </w:num>
  <w:num w:numId="3" w16cid:durableId="76626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w0vpwzq9tds6e2pwev59fpxr50sesssvrs&quot;&gt;My EndNote Library&lt;record-ids&gt;&lt;item&gt;9993&lt;/item&gt;&lt;/record-ids&gt;&lt;/item&gt;&lt;/Libraries&gt;"/>
  </w:docVars>
  <w:rsids>
    <w:rsidRoot w:val="00771045"/>
    <w:rsid w:val="000062DC"/>
    <w:rsid w:val="00025E68"/>
    <w:rsid w:val="000358BE"/>
    <w:rsid w:val="00052D4B"/>
    <w:rsid w:val="000543C2"/>
    <w:rsid w:val="00066652"/>
    <w:rsid w:val="00095CFD"/>
    <w:rsid w:val="000D160F"/>
    <w:rsid w:val="000E3587"/>
    <w:rsid w:val="000E6024"/>
    <w:rsid w:val="001066F0"/>
    <w:rsid w:val="0011708C"/>
    <w:rsid w:val="001B59C9"/>
    <w:rsid w:val="001E010C"/>
    <w:rsid w:val="001E2C41"/>
    <w:rsid w:val="001F75F5"/>
    <w:rsid w:val="0020294B"/>
    <w:rsid w:val="00205407"/>
    <w:rsid w:val="00224EB6"/>
    <w:rsid w:val="00253107"/>
    <w:rsid w:val="002A59B2"/>
    <w:rsid w:val="002B0546"/>
    <w:rsid w:val="002D453C"/>
    <w:rsid w:val="002E349F"/>
    <w:rsid w:val="00304411"/>
    <w:rsid w:val="0030680A"/>
    <w:rsid w:val="003A116E"/>
    <w:rsid w:val="003E4105"/>
    <w:rsid w:val="003F0DC1"/>
    <w:rsid w:val="00441812"/>
    <w:rsid w:val="004423BD"/>
    <w:rsid w:val="00444480"/>
    <w:rsid w:val="00444A78"/>
    <w:rsid w:val="004477F4"/>
    <w:rsid w:val="00472D50"/>
    <w:rsid w:val="00484233"/>
    <w:rsid w:val="0048523E"/>
    <w:rsid w:val="004E2E76"/>
    <w:rsid w:val="004E38AF"/>
    <w:rsid w:val="004F2E80"/>
    <w:rsid w:val="005067BD"/>
    <w:rsid w:val="0057065D"/>
    <w:rsid w:val="00572661"/>
    <w:rsid w:val="0059132C"/>
    <w:rsid w:val="005966EE"/>
    <w:rsid w:val="005A1851"/>
    <w:rsid w:val="005A1DAD"/>
    <w:rsid w:val="005C1ED5"/>
    <w:rsid w:val="005D1539"/>
    <w:rsid w:val="005D24A6"/>
    <w:rsid w:val="005F24B3"/>
    <w:rsid w:val="00601F6A"/>
    <w:rsid w:val="0061185E"/>
    <w:rsid w:val="006216D2"/>
    <w:rsid w:val="00630F92"/>
    <w:rsid w:val="006501E6"/>
    <w:rsid w:val="00657039"/>
    <w:rsid w:val="00672851"/>
    <w:rsid w:val="0068107B"/>
    <w:rsid w:val="006E19B4"/>
    <w:rsid w:val="00711304"/>
    <w:rsid w:val="00725F00"/>
    <w:rsid w:val="007459EC"/>
    <w:rsid w:val="007633BD"/>
    <w:rsid w:val="00771045"/>
    <w:rsid w:val="00780B63"/>
    <w:rsid w:val="007B5EEC"/>
    <w:rsid w:val="007B72BB"/>
    <w:rsid w:val="007C0A97"/>
    <w:rsid w:val="007C6B5C"/>
    <w:rsid w:val="007E1DDE"/>
    <w:rsid w:val="007F1364"/>
    <w:rsid w:val="0081401A"/>
    <w:rsid w:val="00834B55"/>
    <w:rsid w:val="00844E0E"/>
    <w:rsid w:val="008961B6"/>
    <w:rsid w:val="008B2279"/>
    <w:rsid w:val="008B38E3"/>
    <w:rsid w:val="008B4339"/>
    <w:rsid w:val="008C27BF"/>
    <w:rsid w:val="008D4903"/>
    <w:rsid w:val="008F2505"/>
    <w:rsid w:val="00907D9E"/>
    <w:rsid w:val="009307F9"/>
    <w:rsid w:val="0093318B"/>
    <w:rsid w:val="00936FF2"/>
    <w:rsid w:val="009372FF"/>
    <w:rsid w:val="00946D8A"/>
    <w:rsid w:val="00956464"/>
    <w:rsid w:val="00982B2C"/>
    <w:rsid w:val="00982C48"/>
    <w:rsid w:val="0098370C"/>
    <w:rsid w:val="009B012D"/>
    <w:rsid w:val="00A20EC8"/>
    <w:rsid w:val="00A20F51"/>
    <w:rsid w:val="00A50B86"/>
    <w:rsid w:val="00A56045"/>
    <w:rsid w:val="00A66C03"/>
    <w:rsid w:val="00A73DA7"/>
    <w:rsid w:val="00AB44FC"/>
    <w:rsid w:val="00AE1D02"/>
    <w:rsid w:val="00AF1F11"/>
    <w:rsid w:val="00AF3F24"/>
    <w:rsid w:val="00AF621B"/>
    <w:rsid w:val="00B025B7"/>
    <w:rsid w:val="00B174CC"/>
    <w:rsid w:val="00B2544D"/>
    <w:rsid w:val="00B37A75"/>
    <w:rsid w:val="00B5487A"/>
    <w:rsid w:val="00BA2E00"/>
    <w:rsid w:val="00BC2CC4"/>
    <w:rsid w:val="00BC3845"/>
    <w:rsid w:val="00BD438B"/>
    <w:rsid w:val="00BD70D3"/>
    <w:rsid w:val="00BE1EBD"/>
    <w:rsid w:val="00C415E3"/>
    <w:rsid w:val="00CA40FB"/>
    <w:rsid w:val="00CB7732"/>
    <w:rsid w:val="00CF0BE0"/>
    <w:rsid w:val="00CF78E7"/>
    <w:rsid w:val="00D06FA5"/>
    <w:rsid w:val="00D107B0"/>
    <w:rsid w:val="00D23DED"/>
    <w:rsid w:val="00D266FB"/>
    <w:rsid w:val="00D34FFF"/>
    <w:rsid w:val="00D45624"/>
    <w:rsid w:val="00D50145"/>
    <w:rsid w:val="00D55A7F"/>
    <w:rsid w:val="00D72778"/>
    <w:rsid w:val="00D84FAE"/>
    <w:rsid w:val="00D939A9"/>
    <w:rsid w:val="00DB1F1D"/>
    <w:rsid w:val="00DC2D91"/>
    <w:rsid w:val="00DC6688"/>
    <w:rsid w:val="00DE663F"/>
    <w:rsid w:val="00DF217E"/>
    <w:rsid w:val="00E139CA"/>
    <w:rsid w:val="00E51C2F"/>
    <w:rsid w:val="00E55F93"/>
    <w:rsid w:val="00E7254D"/>
    <w:rsid w:val="00E856CE"/>
    <w:rsid w:val="00E90992"/>
    <w:rsid w:val="00EA330D"/>
    <w:rsid w:val="00EB5C01"/>
    <w:rsid w:val="00EB6807"/>
    <w:rsid w:val="00ED564A"/>
    <w:rsid w:val="00F37594"/>
    <w:rsid w:val="00F67A75"/>
    <w:rsid w:val="00F67C87"/>
    <w:rsid w:val="00F84DBA"/>
    <w:rsid w:val="00F87B18"/>
    <w:rsid w:val="00FB5930"/>
    <w:rsid w:val="00FB6171"/>
    <w:rsid w:val="00FF2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5EB1F"/>
  <w14:defaultImageDpi w14:val="32767"/>
  <w15:chartTrackingRefBased/>
  <w15:docId w15:val="{9DBACA31-64AA-0049-8B69-E6CBAF4C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1045"/>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04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045"/>
    <w:pPr>
      <w:tabs>
        <w:tab w:val="center" w:pos="4513"/>
        <w:tab w:val="right" w:pos="9026"/>
      </w:tabs>
    </w:pPr>
  </w:style>
  <w:style w:type="character" w:customStyle="1" w:styleId="HeaderChar">
    <w:name w:val="Header Char"/>
    <w:basedOn w:val="DefaultParagraphFont"/>
    <w:link w:val="Header"/>
    <w:uiPriority w:val="99"/>
    <w:rsid w:val="00771045"/>
    <w:rPr>
      <w:kern w:val="0"/>
      <w14:ligatures w14:val="none"/>
    </w:rPr>
  </w:style>
  <w:style w:type="paragraph" w:styleId="Footer">
    <w:name w:val="footer"/>
    <w:basedOn w:val="Normal"/>
    <w:link w:val="FooterChar"/>
    <w:uiPriority w:val="99"/>
    <w:unhideWhenUsed/>
    <w:rsid w:val="00771045"/>
    <w:pPr>
      <w:tabs>
        <w:tab w:val="center" w:pos="4513"/>
        <w:tab w:val="right" w:pos="9026"/>
      </w:tabs>
    </w:pPr>
  </w:style>
  <w:style w:type="character" w:customStyle="1" w:styleId="FooterChar">
    <w:name w:val="Footer Char"/>
    <w:basedOn w:val="DefaultParagraphFont"/>
    <w:link w:val="Footer"/>
    <w:uiPriority w:val="99"/>
    <w:rsid w:val="00771045"/>
    <w:rPr>
      <w:kern w:val="0"/>
      <w14:ligatures w14:val="none"/>
    </w:rPr>
  </w:style>
  <w:style w:type="character" w:styleId="PageNumber">
    <w:name w:val="page number"/>
    <w:basedOn w:val="DefaultParagraphFont"/>
    <w:uiPriority w:val="99"/>
    <w:semiHidden/>
    <w:unhideWhenUsed/>
    <w:rsid w:val="00771045"/>
  </w:style>
  <w:style w:type="paragraph" w:styleId="ListParagraph">
    <w:name w:val="List Paragraph"/>
    <w:basedOn w:val="Normal"/>
    <w:uiPriority w:val="34"/>
    <w:qFormat/>
    <w:rsid w:val="00771045"/>
    <w:pPr>
      <w:spacing w:after="160" w:line="259" w:lineRule="auto"/>
      <w:ind w:left="720"/>
      <w:contextualSpacing/>
    </w:pPr>
    <w:rPr>
      <w:rFonts w:ascii="Times New Roman" w:eastAsia="Times New Roman" w:hAnsi="Times New Roman" w:cs="Times New Roman"/>
      <w:sz w:val="22"/>
      <w:szCs w:val="22"/>
      <w:lang w:eastAsia="en-GB"/>
    </w:rPr>
  </w:style>
  <w:style w:type="paragraph" w:customStyle="1" w:styleId="EndNoteBibliographyTitle">
    <w:name w:val="EndNote Bibliography Title"/>
    <w:basedOn w:val="Normal"/>
    <w:link w:val="EndNoteBibliographyTitleChar"/>
    <w:rsid w:val="008961B6"/>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8961B6"/>
    <w:rPr>
      <w:rFonts w:ascii="Calibri" w:hAnsi="Calibri" w:cs="Calibri"/>
      <w:kern w:val="0"/>
      <w:lang w:val="en-US"/>
      <w14:ligatures w14:val="none"/>
    </w:rPr>
  </w:style>
  <w:style w:type="paragraph" w:customStyle="1" w:styleId="EndNoteBibliography">
    <w:name w:val="EndNote Bibliography"/>
    <w:basedOn w:val="Normal"/>
    <w:link w:val="EndNoteBibliographyChar"/>
    <w:rsid w:val="008961B6"/>
    <w:rPr>
      <w:rFonts w:ascii="Calibri" w:hAnsi="Calibri" w:cs="Calibri"/>
      <w:lang w:val="en-US"/>
    </w:rPr>
  </w:style>
  <w:style w:type="character" w:customStyle="1" w:styleId="EndNoteBibliographyChar">
    <w:name w:val="EndNote Bibliography Char"/>
    <w:basedOn w:val="DefaultParagraphFont"/>
    <w:link w:val="EndNoteBibliography"/>
    <w:rsid w:val="008961B6"/>
    <w:rPr>
      <w:rFonts w:ascii="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nish.pareek@leicester.ac.uk"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Christopher A. (Dr.)</dc:creator>
  <cp:keywords/>
  <dc:description/>
  <cp:lastModifiedBy>Martin, Christopher A. (Dr.)</cp:lastModifiedBy>
  <cp:revision>5</cp:revision>
  <dcterms:created xsi:type="dcterms:W3CDTF">2023-05-09T13:22:00Z</dcterms:created>
  <dcterms:modified xsi:type="dcterms:W3CDTF">2023-05-10T14:22:00Z</dcterms:modified>
</cp:coreProperties>
</file>